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E9B02" w14:textId="77777777" w:rsidR="006C286D" w:rsidRPr="00E66A2E" w:rsidRDefault="006C286D" w:rsidP="00EC277A">
      <w:pPr>
        <w:jc w:val="both"/>
        <w:rPr>
          <w:b/>
          <w:lang w:val="fr-FR"/>
        </w:rPr>
      </w:pPr>
      <w:r w:rsidRPr="00E66A2E">
        <w:rPr>
          <w:b/>
          <w:lang w:val="fr-FR"/>
        </w:rPr>
        <w:t>Civilisational narratives in European Studies debates on EU enlargement</w:t>
      </w:r>
    </w:p>
    <w:p w14:paraId="1D9DA42C" w14:textId="77777777" w:rsidR="006C286D" w:rsidRPr="00124AEE" w:rsidRDefault="006C286D" w:rsidP="00EC277A">
      <w:pPr>
        <w:jc w:val="both"/>
        <w:rPr>
          <w:i/>
          <w:lang w:val="en-IE"/>
        </w:rPr>
      </w:pPr>
      <w:r w:rsidRPr="00124AEE">
        <w:rPr>
          <w:i/>
          <w:lang w:val="en-IE"/>
        </w:rPr>
        <w:t>Richard McMahon</w:t>
      </w:r>
    </w:p>
    <w:p w14:paraId="43AFFCFB" w14:textId="77777777" w:rsidR="006C286D" w:rsidRPr="00124AEE" w:rsidRDefault="006C286D" w:rsidP="00EC277A">
      <w:pPr>
        <w:jc w:val="both"/>
        <w:rPr>
          <w:lang w:val="en-IE"/>
        </w:rPr>
      </w:pPr>
    </w:p>
    <w:p w14:paraId="51891095" w14:textId="31A7706D" w:rsidR="00E5342A" w:rsidRPr="00124AEE" w:rsidRDefault="00E5342A" w:rsidP="00EC277A">
      <w:pPr>
        <w:jc w:val="both"/>
        <w:rPr>
          <w:lang w:val="en-IE"/>
        </w:rPr>
      </w:pPr>
      <w:r w:rsidRPr="00124AEE">
        <w:rPr>
          <w:lang w:val="en-IE"/>
        </w:rPr>
        <w:t xml:space="preserve">This </w:t>
      </w:r>
      <w:r w:rsidR="00024199">
        <w:rPr>
          <w:lang w:val="en-IE"/>
        </w:rPr>
        <w:t>paper</w:t>
      </w:r>
      <w:r w:rsidRPr="00124AEE">
        <w:rPr>
          <w:lang w:val="en-IE"/>
        </w:rPr>
        <w:t xml:space="preserve"> addresses issues from my current Marie Curie-funded two-year research project at the University of Portsmouth. </w:t>
      </w:r>
      <w:r w:rsidR="00611D67">
        <w:rPr>
          <w:lang w:val="en-IE"/>
        </w:rPr>
        <w:t>This</w:t>
      </w:r>
      <w:r w:rsidRPr="00124AEE">
        <w:rPr>
          <w:lang w:val="en-IE"/>
        </w:rPr>
        <w:t xml:space="preserve"> project seeks to understand how two types of geography have interacted:</w:t>
      </w:r>
    </w:p>
    <w:p w14:paraId="124E1772" w14:textId="7F90D3F8" w:rsidR="00E5342A" w:rsidRPr="00124AEE" w:rsidRDefault="00E5342A" w:rsidP="00E5342A">
      <w:pPr>
        <w:pStyle w:val="ListParagraph"/>
        <w:numPr>
          <w:ilvl w:val="0"/>
          <w:numId w:val="1"/>
        </w:numPr>
        <w:jc w:val="both"/>
        <w:rPr>
          <w:lang w:val="en-IE"/>
        </w:rPr>
      </w:pPr>
      <w:r w:rsidRPr="00124AEE">
        <w:rPr>
          <w:lang w:val="en-IE"/>
        </w:rPr>
        <w:t xml:space="preserve">the </w:t>
      </w:r>
      <w:r w:rsidR="00AA463F" w:rsidRPr="00124AEE">
        <w:rPr>
          <w:lang w:val="en-IE"/>
        </w:rPr>
        <w:t xml:space="preserve">spatial patterns of </w:t>
      </w:r>
      <w:r w:rsidR="00611D67">
        <w:rPr>
          <w:lang w:val="en-IE"/>
        </w:rPr>
        <w:t xml:space="preserve">the </w:t>
      </w:r>
      <w:r w:rsidRPr="00124AEE">
        <w:rPr>
          <w:lang w:val="en-IE"/>
        </w:rPr>
        <w:t xml:space="preserve">transnational </w:t>
      </w:r>
      <w:r w:rsidR="00AA463F" w:rsidRPr="00124AEE">
        <w:rPr>
          <w:lang w:val="en-IE"/>
        </w:rPr>
        <w:t xml:space="preserve">scholarly </w:t>
      </w:r>
      <w:r w:rsidRPr="00124AEE">
        <w:rPr>
          <w:lang w:val="en-IE"/>
        </w:rPr>
        <w:t xml:space="preserve">networks </w:t>
      </w:r>
      <w:r w:rsidR="00AA463F" w:rsidRPr="00124AEE">
        <w:rPr>
          <w:lang w:val="en-IE"/>
        </w:rPr>
        <w:t>which</w:t>
      </w:r>
      <w:r w:rsidRPr="00124AEE">
        <w:rPr>
          <w:lang w:val="en-IE"/>
        </w:rPr>
        <w:t xml:space="preserve"> study European integration, known as European Studies (ES) or European Union Studies (EUS) </w:t>
      </w:r>
    </w:p>
    <w:p w14:paraId="58E638CB" w14:textId="77777777" w:rsidR="00E5342A" w:rsidRPr="00124AEE" w:rsidRDefault="00E5342A" w:rsidP="00E5342A">
      <w:pPr>
        <w:pStyle w:val="ListParagraph"/>
        <w:numPr>
          <w:ilvl w:val="0"/>
          <w:numId w:val="1"/>
        </w:numPr>
        <w:jc w:val="both"/>
        <w:rPr>
          <w:lang w:val="en-IE"/>
        </w:rPr>
      </w:pPr>
      <w:r w:rsidRPr="00124AEE">
        <w:rPr>
          <w:lang w:val="en-IE"/>
        </w:rPr>
        <w:t>their narratives</w:t>
      </w:r>
      <w:r w:rsidR="0091461D" w:rsidRPr="00124AEE">
        <w:rPr>
          <w:lang w:val="en-IE"/>
        </w:rPr>
        <w:t>, and</w:t>
      </w:r>
      <w:r w:rsidRPr="00124AEE">
        <w:rPr>
          <w:lang w:val="en-IE"/>
        </w:rPr>
        <w:t xml:space="preserve"> </w:t>
      </w:r>
      <w:r w:rsidR="0091461D" w:rsidRPr="00124AEE">
        <w:rPr>
          <w:lang w:val="en-IE"/>
        </w:rPr>
        <w:t>especially the</w:t>
      </w:r>
      <w:r w:rsidR="007D1C1F" w:rsidRPr="00124AEE">
        <w:rPr>
          <w:lang w:val="en-IE"/>
        </w:rPr>
        <w:t>ir</w:t>
      </w:r>
      <w:r w:rsidR="0091461D" w:rsidRPr="00124AEE">
        <w:rPr>
          <w:lang w:val="en-IE"/>
        </w:rPr>
        <w:t xml:space="preserve"> normative </w:t>
      </w:r>
      <w:r w:rsidR="00A95030" w:rsidRPr="00124AEE">
        <w:rPr>
          <w:lang w:val="en-IE"/>
        </w:rPr>
        <w:t>narratives</w:t>
      </w:r>
      <w:r w:rsidR="0091461D" w:rsidRPr="00124AEE">
        <w:rPr>
          <w:lang w:val="en-IE"/>
        </w:rPr>
        <w:t xml:space="preserve">, </w:t>
      </w:r>
      <w:r w:rsidRPr="00124AEE">
        <w:rPr>
          <w:lang w:val="en-IE"/>
        </w:rPr>
        <w:t xml:space="preserve">about the geography of European </w:t>
      </w:r>
      <w:r w:rsidR="0091461D" w:rsidRPr="00124AEE">
        <w:rPr>
          <w:lang w:val="en-IE"/>
        </w:rPr>
        <w:t>integration</w:t>
      </w:r>
      <w:r w:rsidRPr="00124AEE">
        <w:rPr>
          <w:lang w:val="en-IE"/>
        </w:rPr>
        <w:t xml:space="preserve"> </w:t>
      </w:r>
    </w:p>
    <w:p w14:paraId="131DAF6C" w14:textId="148373E3" w:rsidR="00E5342A" w:rsidRPr="00124AEE" w:rsidRDefault="006C286D" w:rsidP="00E5342A">
      <w:pPr>
        <w:jc w:val="both"/>
        <w:rPr>
          <w:lang w:val="en-IE"/>
        </w:rPr>
      </w:pPr>
      <w:r w:rsidRPr="00124AEE">
        <w:rPr>
          <w:lang w:val="en-IE"/>
        </w:rPr>
        <w:t>I focus on scholarship of</w:t>
      </w:r>
      <w:r w:rsidR="00357C94" w:rsidRPr="00124AEE">
        <w:rPr>
          <w:lang w:val="en-IE"/>
        </w:rPr>
        <w:t xml:space="preserve"> the EU’s 2004 eastern enlargement as a case study</w:t>
      </w:r>
      <w:r w:rsidR="00611D67">
        <w:rPr>
          <w:lang w:val="en-IE"/>
        </w:rPr>
        <w:t xml:space="preserve"> and therefore on opinions by scholars about which countries are more or less suitable for EU membership</w:t>
      </w:r>
      <w:r w:rsidRPr="00124AEE">
        <w:rPr>
          <w:lang w:val="en-IE"/>
        </w:rPr>
        <w:t>.</w:t>
      </w:r>
      <w:r w:rsidR="00357C94" w:rsidRPr="00124AEE">
        <w:rPr>
          <w:lang w:val="en-IE"/>
        </w:rPr>
        <w:t xml:space="preserve"> </w:t>
      </w:r>
    </w:p>
    <w:p w14:paraId="74DF7662" w14:textId="77777777" w:rsidR="00357C94" w:rsidRPr="00124AEE" w:rsidRDefault="00357C94" w:rsidP="00E5342A">
      <w:pPr>
        <w:jc w:val="both"/>
        <w:rPr>
          <w:lang w:val="en-IE"/>
        </w:rPr>
      </w:pPr>
    </w:p>
    <w:p w14:paraId="3BCD77A0" w14:textId="77777777" w:rsidR="00E5342A" w:rsidRPr="00124AEE" w:rsidRDefault="00024199" w:rsidP="00E5342A">
      <w:pPr>
        <w:jc w:val="both"/>
        <w:rPr>
          <w:lang w:val="en-IE"/>
        </w:rPr>
      </w:pPr>
      <w:r>
        <w:rPr>
          <w:lang w:val="en-IE"/>
        </w:rPr>
        <w:t>The present</w:t>
      </w:r>
      <w:r w:rsidR="00E5342A" w:rsidRPr="00124AEE">
        <w:rPr>
          <w:lang w:val="en-IE"/>
        </w:rPr>
        <w:t xml:space="preserve"> </w:t>
      </w:r>
      <w:r>
        <w:rPr>
          <w:lang w:val="en-IE"/>
        </w:rPr>
        <w:t>paper</w:t>
      </w:r>
      <w:r w:rsidR="00E5342A" w:rsidRPr="00124AEE">
        <w:rPr>
          <w:lang w:val="en-IE"/>
        </w:rPr>
        <w:t xml:space="preserve"> addresses two </w:t>
      </w:r>
      <w:r w:rsidR="00357C94" w:rsidRPr="00124AEE">
        <w:rPr>
          <w:lang w:val="en-IE"/>
        </w:rPr>
        <w:t>important questions that my research faces.</w:t>
      </w:r>
      <w:r w:rsidR="0091461D" w:rsidRPr="00124AEE">
        <w:rPr>
          <w:lang w:val="en-IE"/>
        </w:rPr>
        <w:t xml:space="preserve"> Any feedback will be greatly appreciated.</w:t>
      </w:r>
      <w:r w:rsidR="00E41C16" w:rsidRPr="00124AEE">
        <w:rPr>
          <w:lang w:val="en-IE"/>
        </w:rPr>
        <w:t xml:space="preserve"> The questions are:</w:t>
      </w:r>
    </w:p>
    <w:p w14:paraId="54730FDD" w14:textId="77777777" w:rsidR="00EC277A" w:rsidRPr="00124AEE" w:rsidRDefault="00EC277A" w:rsidP="00EC277A">
      <w:pPr>
        <w:jc w:val="both"/>
        <w:rPr>
          <w:lang w:val="en-IE"/>
        </w:rPr>
      </w:pPr>
    </w:p>
    <w:p w14:paraId="5D3469D9" w14:textId="12018CBB" w:rsidR="005535FC" w:rsidRPr="00124AEE" w:rsidRDefault="00357C94" w:rsidP="00357C94">
      <w:pPr>
        <w:numPr>
          <w:ilvl w:val="0"/>
          <w:numId w:val="2"/>
        </w:numPr>
        <w:jc w:val="both"/>
        <w:rPr>
          <w:lang w:val="en-IE"/>
        </w:rPr>
      </w:pPr>
      <w:r w:rsidRPr="00124AEE">
        <w:rPr>
          <w:lang w:val="en-IE"/>
        </w:rPr>
        <w:t xml:space="preserve">Do </w:t>
      </w:r>
      <w:r w:rsidR="009949F0" w:rsidRPr="00124AEE">
        <w:rPr>
          <w:lang w:val="en-IE"/>
        </w:rPr>
        <w:t xml:space="preserve">EUS </w:t>
      </w:r>
      <w:r w:rsidRPr="00124AEE">
        <w:rPr>
          <w:lang w:val="en-IE"/>
        </w:rPr>
        <w:t>scholars produce</w:t>
      </w:r>
      <w:r w:rsidR="009949F0" w:rsidRPr="00124AEE">
        <w:rPr>
          <w:lang w:val="en-IE"/>
        </w:rPr>
        <w:t xml:space="preserve"> </w:t>
      </w:r>
      <w:r w:rsidRPr="00124AEE">
        <w:rPr>
          <w:lang w:val="en-IE"/>
        </w:rPr>
        <w:t>geographical narratives which suggest that certain countries are more suitable candidates than others?</w:t>
      </w:r>
    </w:p>
    <w:p w14:paraId="3ECD9E7F" w14:textId="77777777" w:rsidR="005535FC" w:rsidRPr="00124AEE" w:rsidRDefault="006D2898" w:rsidP="00357C94">
      <w:pPr>
        <w:numPr>
          <w:ilvl w:val="0"/>
          <w:numId w:val="2"/>
        </w:numPr>
        <w:jc w:val="both"/>
        <w:rPr>
          <w:lang w:val="en-IE"/>
        </w:rPr>
      </w:pPr>
      <w:r>
        <w:rPr>
          <w:lang w:val="en-IE"/>
        </w:rPr>
        <w:t>Do these</w:t>
      </w:r>
      <w:r w:rsidRPr="00124AEE">
        <w:rPr>
          <w:lang w:val="en-IE"/>
        </w:rPr>
        <w:t xml:space="preserve"> narratives</w:t>
      </w:r>
      <w:r>
        <w:rPr>
          <w:lang w:val="en-IE"/>
        </w:rPr>
        <w:t xml:space="preserve"> mobilise</w:t>
      </w:r>
      <w:r w:rsidR="00357C94" w:rsidRPr="00124AEE">
        <w:rPr>
          <w:lang w:val="en-IE"/>
        </w:rPr>
        <w:t xml:space="preserve"> ci</w:t>
      </w:r>
      <w:r w:rsidR="00EB4A7F" w:rsidRPr="00124AEE">
        <w:rPr>
          <w:lang w:val="en-IE"/>
        </w:rPr>
        <w:t>vilisation</w:t>
      </w:r>
      <w:r w:rsidR="007D1C1F" w:rsidRPr="00124AEE">
        <w:rPr>
          <w:lang w:val="en-IE"/>
        </w:rPr>
        <w:t>al</w:t>
      </w:r>
      <w:r w:rsidR="00EB4A7F" w:rsidRPr="00124AEE">
        <w:rPr>
          <w:lang w:val="en-IE"/>
        </w:rPr>
        <w:t xml:space="preserve"> thinking</w:t>
      </w:r>
      <w:r w:rsidR="00357C94" w:rsidRPr="00124AEE">
        <w:rPr>
          <w:lang w:val="en-IE"/>
        </w:rPr>
        <w:t>?</w:t>
      </w:r>
    </w:p>
    <w:p w14:paraId="714640DB" w14:textId="77777777" w:rsidR="00357C94" w:rsidRPr="00124AEE" w:rsidRDefault="00357C94" w:rsidP="00EC277A">
      <w:pPr>
        <w:jc w:val="both"/>
        <w:rPr>
          <w:lang w:val="en-IE"/>
        </w:rPr>
      </w:pPr>
    </w:p>
    <w:p w14:paraId="2F32FFC8" w14:textId="4C9B898C" w:rsidR="00ED1230" w:rsidRDefault="00611D67" w:rsidP="00ED1230">
      <w:pPr>
        <w:jc w:val="both"/>
        <w:rPr>
          <w:lang w:val="en-IE"/>
        </w:rPr>
      </w:pPr>
      <w:r>
        <w:rPr>
          <w:lang w:val="en-IE"/>
        </w:rPr>
        <w:t xml:space="preserve">This paper approaches civilisations as socially constructed discourses, or sets of received ideas and focusses on their mobilisation for political purposes. </w:t>
      </w:r>
      <w:r w:rsidR="00633E93" w:rsidRPr="00124AEE">
        <w:rPr>
          <w:lang w:val="en-IE"/>
        </w:rPr>
        <w:t>I am particularly interested in civilisation</w:t>
      </w:r>
      <w:r>
        <w:rPr>
          <w:lang w:val="en-IE"/>
        </w:rPr>
        <w:t>al</w:t>
      </w:r>
      <w:r w:rsidR="00633E93">
        <w:rPr>
          <w:lang w:val="en-IE"/>
        </w:rPr>
        <w:t xml:space="preserve"> </w:t>
      </w:r>
      <w:r>
        <w:rPr>
          <w:lang w:val="en-IE"/>
        </w:rPr>
        <w:t>narratives</w:t>
      </w:r>
      <w:r w:rsidRPr="00124AEE">
        <w:rPr>
          <w:lang w:val="en-IE"/>
        </w:rPr>
        <w:t xml:space="preserve"> </w:t>
      </w:r>
      <w:r w:rsidR="00633E93">
        <w:rPr>
          <w:lang w:val="en-IE"/>
        </w:rPr>
        <w:t>because these appear so prominently in wider intellectual and political debates about EU enlargement to the east</w:t>
      </w:r>
      <w:r w:rsidR="00633E93" w:rsidRPr="00124AEE">
        <w:rPr>
          <w:lang w:val="en-IE"/>
        </w:rPr>
        <w:t>.</w:t>
      </w:r>
      <w:r w:rsidR="00633E93">
        <w:rPr>
          <w:lang w:val="en-IE"/>
        </w:rPr>
        <w:t xml:space="preserve"> My supposition is that if EUS experts develop normative geographical narratives, these wider discourses are likely to influence them. </w:t>
      </w:r>
    </w:p>
    <w:p w14:paraId="528B56A0" w14:textId="77777777" w:rsidR="00ED1230" w:rsidRDefault="00ED1230" w:rsidP="00ED1230">
      <w:pPr>
        <w:jc w:val="both"/>
        <w:rPr>
          <w:lang w:val="en-IE"/>
        </w:rPr>
      </w:pPr>
    </w:p>
    <w:p w14:paraId="46871017" w14:textId="206DFDB9" w:rsidR="00ED1230" w:rsidRPr="00124AEE" w:rsidRDefault="00611D67" w:rsidP="00ED1230">
      <w:pPr>
        <w:jc w:val="both"/>
        <w:rPr>
          <w:lang w:val="en-IE"/>
        </w:rPr>
      </w:pPr>
      <w:r>
        <w:rPr>
          <w:lang w:val="en-IE"/>
        </w:rPr>
        <w:t xml:space="preserve">Civilisations are one of </w:t>
      </w:r>
      <w:r w:rsidRPr="00124AEE">
        <w:rPr>
          <w:lang w:val="en-IE"/>
        </w:rPr>
        <w:t xml:space="preserve">a </w:t>
      </w:r>
      <w:r>
        <w:rPr>
          <w:lang w:val="en-IE"/>
        </w:rPr>
        <w:t>succession</w:t>
      </w:r>
      <w:r w:rsidRPr="00124AEE">
        <w:rPr>
          <w:lang w:val="en-IE"/>
        </w:rPr>
        <w:t xml:space="preserve"> of </w:t>
      </w:r>
      <w:r>
        <w:rPr>
          <w:lang w:val="en-IE"/>
        </w:rPr>
        <w:t xml:space="preserve">politically influential </w:t>
      </w:r>
      <w:r w:rsidRPr="00124AEE">
        <w:rPr>
          <w:lang w:val="en-IE"/>
        </w:rPr>
        <w:t>classification schemes</w:t>
      </w:r>
      <w:r>
        <w:rPr>
          <w:lang w:val="en-IE"/>
        </w:rPr>
        <w:t xml:space="preserve">, since </w:t>
      </w:r>
      <w:r w:rsidRPr="00124AEE">
        <w:rPr>
          <w:lang w:val="en-IE"/>
        </w:rPr>
        <w:t xml:space="preserve">modern nationalism first emerged in the Romantic Period, </w:t>
      </w:r>
      <w:r>
        <w:rPr>
          <w:lang w:val="en-IE"/>
        </w:rPr>
        <w:t>which grouped nations together in broader geographical settings, usually on the basis of some</w:t>
      </w:r>
      <w:r w:rsidRPr="00124AEE">
        <w:rPr>
          <w:lang w:val="en-IE"/>
        </w:rPr>
        <w:t xml:space="preserve"> common </w:t>
      </w:r>
      <w:r>
        <w:rPr>
          <w:lang w:val="en-IE"/>
        </w:rPr>
        <w:t xml:space="preserve">ancient </w:t>
      </w:r>
      <w:r w:rsidRPr="00124AEE">
        <w:rPr>
          <w:lang w:val="en-IE"/>
        </w:rPr>
        <w:t>historical origin.</w:t>
      </w:r>
      <w:r>
        <w:rPr>
          <w:lang w:val="en-IE"/>
        </w:rPr>
        <w:t xml:space="preserve"> </w:t>
      </w:r>
      <w:r w:rsidR="00ED1230">
        <w:rPr>
          <w:lang w:val="en-IE"/>
        </w:rPr>
        <w:t>T</w:t>
      </w:r>
      <w:r w:rsidR="00ED1230" w:rsidRPr="00124AEE">
        <w:rPr>
          <w:lang w:val="en-IE"/>
        </w:rPr>
        <w:t xml:space="preserve">he language families of philology, such as the Slavs and Germanics, </w:t>
      </w:r>
      <w:r w:rsidR="00A25745">
        <w:rPr>
          <w:lang w:val="en-IE"/>
        </w:rPr>
        <w:t xml:space="preserve">for example </w:t>
      </w:r>
      <w:r w:rsidR="00ED1230" w:rsidRPr="00124AEE">
        <w:rPr>
          <w:lang w:val="en-IE"/>
        </w:rPr>
        <w:t xml:space="preserve">had a </w:t>
      </w:r>
      <w:r w:rsidR="00ED1230">
        <w:rPr>
          <w:lang w:val="en-IE"/>
        </w:rPr>
        <w:t>crucial</w:t>
      </w:r>
      <w:r w:rsidR="00ED1230" w:rsidRPr="00124AEE">
        <w:rPr>
          <w:lang w:val="en-IE"/>
        </w:rPr>
        <w:t xml:space="preserve"> impact</w:t>
      </w:r>
      <w:r w:rsidR="00ED1230">
        <w:rPr>
          <w:lang w:val="en-IE"/>
        </w:rPr>
        <w:t xml:space="preserve"> on</w:t>
      </w:r>
      <w:r w:rsidR="00ED1230" w:rsidRPr="00124AEE">
        <w:rPr>
          <w:lang w:val="en-IE"/>
        </w:rPr>
        <w:t xml:space="preserve"> the geopolitics of nationalism. The civilisational school of macro-history </w:t>
      </w:r>
      <w:r w:rsidR="00ED1230">
        <w:rPr>
          <w:lang w:val="en-IE"/>
        </w:rPr>
        <w:t xml:space="preserve">then </w:t>
      </w:r>
      <w:r w:rsidR="00ED1230" w:rsidRPr="00124AEE">
        <w:rPr>
          <w:lang w:val="en-IE"/>
        </w:rPr>
        <w:t xml:space="preserve">emerged in </w:t>
      </w:r>
      <w:r w:rsidR="00ED1230">
        <w:rPr>
          <w:lang w:val="en-IE"/>
        </w:rPr>
        <w:t>early and mid-twentieth</w:t>
      </w:r>
      <w:r w:rsidR="00ED1230" w:rsidRPr="00124AEE">
        <w:rPr>
          <w:lang w:val="en-IE"/>
        </w:rPr>
        <w:t xml:space="preserve">-century Britain, America and France as these countries abandoned the </w:t>
      </w:r>
      <w:r w:rsidR="00A25745" w:rsidRPr="00124AEE">
        <w:rPr>
          <w:lang w:val="en-IE"/>
        </w:rPr>
        <w:t xml:space="preserve">classification </w:t>
      </w:r>
      <w:r w:rsidR="00A25745">
        <w:rPr>
          <w:lang w:val="en-IE"/>
        </w:rPr>
        <w:t xml:space="preserve">project of </w:t>
      </w:r>
      <w:r w:rsidR="00ED1230" w:rsidRPr="00124AEE">
        <w:rPr>
          <w:lang w:val="en-IE"/>
        </w:rPr>
        <w:t xml:space="preserve">race anthropology. Arguably therefore, it filled a gap in the market for </w:t>
      </w:r>
      <w:r w:rsidR="00ED1230">
        <w:rPr>
          <w:lang w:val="en-IE"/>
        </w:rPr>
        <w:t xml:space="preserve">large-scale </w:t>
      </w:r>
      <w:r w:rsidR="00ED1230" w:rsidRPr="00124AEE">
        <w:rPr>
          <w:lang w:val="en-IE"/>
        </w:rPr>
        <w:t xml:space="preserve">identity geopolitics. </w:t>
      </w:r>
      <w:r w:rsidR="00ED1230">
        <w:rPr>
          <w:lang w:val="en-IE"/>
        </w:rPr>
        <w:t>Civilisation studies</w:t>
      </w:r>
      <w:r w:rsidR="00ED1230" w:rsidRPr="00124AEE">
        <w:rPr>
          <w:lang w:val="en-IE"/>
        </w:rPr>
        <w:t xml:space="preserve"> </w:t>
      </w:r>
      <w:r w:rsidR="00A25745">
        <w:rPr>
          <w:lang w:val="en-IE"/>
        </w:rPr>
        <w:t>was</w:t>
      </w:r>
      <w:r w:rsidR="00ED1230" w:rsidRPr="00124AEE">
        <w:rPr>
          <w:lang w:val="en-IE"/>
        </w:rPr>
        <w:t xml:space="preserve"> a loose and very weakly institutionalised interdisciplinary project, centred </w:t>
      </w:r>
      <w:r w:rsidR="00ED1230">
        <w:rPr>
          <w:lang w:val="en-IE"/>
        </w:rPr>
        <w:t>around international historians</w:t>
      </w:r>
      <w:r w:rsidR="00ED1230" w:rsidRPr="00124AEE">
        <w:rPr>
          <w:lang w:val="en-IE"/>
        </w:rPr>
        <w:t xml:space="preserve"> but including anthropologists, historical sociologists and political scientists. Following Oswald Spengler in 1918</w:t>
      </w:r>
      <w:r w:rsidR="00ED1230" w:rsidRPr="00124AEE">
        <w:rPr>
          <w:rStyle w:val="FootnoteReference"/>
          <w:lang w:val="en-IE"/>
        </w:rPr>
        <w:footnoteReference w:id="1"/>
      </w:r>
      <w:r w:rsidR="00ED1230" w:rsidRPr="00124AEE">
        <w:rPr>
          <w:lang w:val="en-IE"/>
        </w:rPr>
        <w:t>, works by Arnold Toynbee, Pitirim Sorokin, Alfred Kroeber and others in the late 1930s and 1940s marked the school’s highpoint, followed by a revival in the 1960s by Fernand Braudel and William MacNeill</w:t>
      </w:r>
      <w:r w:rsidR="00ED1230" w:rsidRPr="00124AEE">
        <w:rPr>
          <w:rStyle w:val="FootnoteReference"/>
          <w:lang w:val="en-IE"/>
        </w:rPr>
        <w:footnoteReference w:id="2"/>
      </w:r>
      <w:r w:rsidR="00ED1230" w:rsidRPr="00124AEE">
        <w:rPr>
          <w:lang w:val="en-IE"/>
        </w:rPr>
        <w:t>. In 1993, Samuel Huntington controversially resuscitated civilisationism once more, in the form of explicitly realist geopolitics, helping to script the West’s confrontations with both Islam and Russia</w:t>
      </w:r>
      <w:r w:rsidR="00ED1230" w:rsidRPr="00124AEE">
        <w:rPr>
          <w:rStyle w:val="FootnoteReference"/>
          <w:lang w:val="en-IE"/>
        </w:rPr>
        <w:footnoteReference w:id="3"/>
      </w:r>
      <w:r w:rsidR="00ED1230" w:rsidRPr="00124AEE">
        <w:rPr>
          <w:lang w:val="en-IE"/>
        </w:rPr>
        <w:t xml:space="preserve">. </w:t>
      </w:r>
    </w:p>
    <w:p w14:paraId="468125A3" w14:textId="77777777" w:rsidR="00ED1230" w:rsidRPr="00124AEE" w:rsidRDefault="00ED1230" w:rsidP="00ED1230">
      <w:pPr>
        <w:jc w:val="both"/>
        <w:rPr>
          <w:lang w:val="en-IE"/>
        </w:rPr>
      </w:pPr>
    </w:p>
    <w:p w14:paraId="638DAB8A" w14:textId="7DE5B782" w:rsidR="00ED1230" w:rsidRPr="00124AEE" w:rsidRDefault="00ED1230" w:rsidP="00ED1230">
      <w:pPr>
        <w:jc w:val="both"/>
        <w:rPr>
          <w:lang w:val="en-IE"/>
        </w:rPr>
      </w:pPr>
      <w:r w:rsidRPr="00124AEE">
        <w:rPr>
          <w:lang w:val="en-IE"/>
        </w:rPr>
        <w:t xml:space="preserve">Civilisations are largely defined by religion, supplemented by physical geography and shared history. They naturalise and legitimise continental-scale cultural groups by </w:t>
      </w:r>
      <w:r>
        <w:rPr>
          <w:lang w:val="en-IE"/>
        </w:rPr>
        <w:t>presenting them as</w:t>
      </w:r>
      <w:r w:rsidRPr="00124AEE">
        <w:rPr>
          <w:lang w:val="en-IE"/>
        </w:rPr>
        <w:t xml:space="preserve"> ancient</w:t>
      </w:r>
      <w:r>
        <w:rPr>
          <w:lang w:val="en-IE"/>
        </w:rPr>
        <w:t>, coherent and influential. Political civilisationalism can also sometimes</w:t>
      </w:r>
      <w:r w:rsidRPr="00124AEE">
        <w:rPr>
          <w:lang w:val="en-IE"/>
        </w:rPr>
        <w:t xml:space="preserve"> </w:t>
      </w:r>
      <w:r>
        <w:rPr>
          <w:lang w:val="en-IE"/>
        </w:rPr>
        <w:t>mobilise</w:t>
      </w:r>
      <w:r w:rsidRPr="00124AEE">
        <w:rPr>
          <w:lang w:val="en-IE"/>
        </w:rPr>
        <w:t xml:space="preserve"> the passions, solemnity and venerable traditions of religion. Religion is the second national marker of choice after language, and offers European identity useful traditional </w:t>
      </w:r>
      <w:r w:rsidR="00611D67" w:rsidRPr="00124AEE">
        <w:rPr>
          <w:lang w:val="en-IE"/>
        </w:rPr>
        <w:t xml:space="preserve">Others </w:t>
      </w:r>
      <w:r w:rsidRPr="00124AEE">
        <w:rPr>
          <w:lang w:val="en-IE"/>
        </w:rPr>
        <w:t>(Islam, Russia).</w:t>
      </w:r>
    </w:p>
    <w:p w14:paraId="4CFAB85B" w14:textId="77777777" w:rsidR="00ED1230" w:rsidRPr="00124AEE" w:rsidRDefault="00ED1230" w:rsidP="00ED1230">
      <w:pPr>
        <w:jc w:val="both"/>
        <w:rPr>
          <w:lang w:val="en-IE"/>
        </w:rPr>
      </w:pPr>
    </w:p>
    <w:p w14:paraId="497F5220" w14:textId="660E82BB" w:rsidR="00357C94" w:rsidRPr="00124AEE" w:rsidRDefault="007D1C1F" w:rsidP="00EC277A">
      <w:pPr>
        <w:jc w:val="both"/>
        <w:rPr>
          <w:lang w:val="en-IE"/>
        </w:rPr>
      </w:pPr>
      <w:r w:rsidRPr="00124AEE">
        <w:rPr>
          <w:lang w:val="en-IE"/>
        </w:rPr>
        <w:t>The strongest reason for imagining that EUS might produce normative civilisational narratives is that the</w:t>
      </w:r>
      <w:r w:rsidR="00A25745">
        <w:rPr>
          <w:lang w:val="en-IE"/>
        </w:rPr>
        <w:t>se</w:t>
      </w:r>
      <w:r w:rsidRPr="00124AEE">
        <w:rPr>
          <w:lang w:val="en-IE"/>
        </w:rPr>
        <w:t xml:space="preserve"> have been important factors in wider intellectual and political debate on EU enlargement</w:t>
      </w:r>
      <w:r w:rsidR="00474B48" w:rsidRPr="00124AEE">
        <w:rPr>
          <w:lang w:val="en-IE"/>
        </w:rPr>
        <w:t xml:space="preserve">. </w:t>
      </w:r>
      <w:r w:rsidR="00EB4A7F" w:rsidRPr="00124AEE">
        <w:rPr>
          <w:lang w:val="en-IE"/>
        </w:rPr>
        <w:t xml:space="preserve">Intellectuals in those former Soviet Bloc countries </w:t>
      </w:r>
      <w:r w:rsidR="00B12FBC">
        <w:rPr>
          <w:lang w:val="en-IE"/>
        </w:rPr>
        <w:t>which had</w:t>
      </w:r>
      <w:r w:rsidR="00EB4A7F" w:rsidRPr="00124AEE">
        <w:rPr>
          <w:lang w:val="en-IE"/>
        </w:rPr>
        <w:t xml:space="preserve"> a </w:t>
      </w:r>
      <w:r w:rsidR="00B12FBC">
        <w:rPr>
          <w:lang w:val="en-IE"/>
        </w:rPr>
        <w:t>‘Western’</w:t>
      </w:r>
      <w:r w:rsidR="00EB4A7F" w:rsidRPr="00124AEE">
        <w:rPr>
          <w:lang w:val="en-IE"/>
        </w:rPr>
        <w:t xml:space="preserve"> religious tradition </w:t>
      </w:r>
      <w:r w:rsidR="00B12FBC">
        <w:rPr>
          <w:lang w:val="en-IE"/>
        </w:rPr>
        <w:t xml:space="preserve">(Catholic or Protestant) </w:t>
      </w:r>
      <w:r w:rsidR="00EB4A7F" w:rsidRPr="00124AEE">
        <w:rPr>
          <w:lang w:val="en-IE"/>
        </w:rPr>
        <w:t>successfully traded on ancient civilisational kin-responsibility to join the EU and Nato after 1989</w:t>
      </w:r>
      <w:r w:rsidR="00EB4A7F" w:rsidRPr="00124AEE">
        <w:rPr>
          <w:rStyle w:val="FootnoteReference"/>
          <w:lang w:val="en-IE"/>
        </w:rPr>
        <w:footnoteReference w:id="4"/>
      </w:r>
      <w:r w:rsidR="00EB4A7F" w:rsidRPr="00124AEE">
        <w:rPr>
          <w:lang w:val="en-IE"/>
        </w:rPr>
        <w:t xml:space="preserve">. The Czech novelist Milan Kundera launched international debate about this ‘Central Europe’ in a </w:t>
      </w:r>
      <w:r w:rsidR="00EB4A7F" w:rsidRPr="00124AEE">
        <w:rPr>
          <w:i/>
          <w:lang w:val="en-IE"/>
        </w:rPr>
        <w:t>New York Review of Books</w:t>
      </w:r>
      <w:r w:rsidR="00EB4A7F" w:rsidRPr="00124AEE">
        <w:rPr>
          <w:lang w:val="en-IE"/>
        </w:rPr>
        <w:t xml:space="preserve"> article in 1984, ‘The Tragedy of Central Europe’, which</w:t>
      </w:r>
      <w:r w:rsidR="004C791A" w:rsidRPr="00124AEE">
        <w:rPr>
          <w:lang w:val="en-IE"/>
        </w:rPr>
        <w:t xml:space="preserve"> was soon translated into Czech under the more revealing title of</w:t>
      </w:r>
      <w:r w:rsidR="00EB4A7F" w:rsidRPr="00124AEE">
        <w:rPr>
          <w:lang w:val="en-IE"/>
        </w:rPr>
        <w:t xml:space="preserve"> ‘The Kidnapping of Europe’. Intellectuals like Kundera, Vaclav Havel and Adam Michnik portrayed Central Europe in the 1980s as returning to complete the West after being abducted by a</w:t>
      </w:r>
      <w:r w:rsidR="004C791A" w:rsidRPr="00124AEE">
        <w:rPr>
          <w:lang w:val="en-IE"/>
        </w:rPr>
        <w:t xml:space="preserve"> culturally alien</w:t>
      </w:r>
      <w:r w:rsidR="00EB4A7F" w:rsidRPr="00124AEE">
        <w:rPr>
          <w:lang w:val="en-IE"/>
        </w:rPr>
        <w:t xml:space="preserve"> Russia</w:t>
      </w:r>
      <w:r w:rsidR="006C286D" w:rsidRPr="00124AEE">
        <w:rPr>
          <w:rStyle w:val="FootnoteReference"/>
          <w:lang w:val="en-IE"/>
        </w:rPr>
        <w:footnoteReference w:id="5"/>
      </w:r>
      <w:r w:rsidR="006C286D" w:rsidRPr="00124AEE">
        <w:rPr>
          <w:lang w:val="en-IE"/>
        </w:rPr>
        <w:t>.</w:t>
      </w:r>
      <w:r w:rsidR="004C791A" w:rsidRPr="00124AEE">
        <w:rPr>
          <w:lang w:val="en-IE"/>
        </w:rPr>
        <w:t xml:space="preserve"> </w:t>
      </w:r>
      <w:r w:rsidRPr="00124AEE">
        <w:rPr>
          <w:lang w:val="en-IE"/>
        </w:rPr>
        <w:t xml:space="preserve">In this discourse, </w:t>
      </w:r>
      <w:r w:rsidR="006C286D" w:rsidRPr="00124AEE">
        <w:rPr>
          <w:lang w:val="en-IE"/>
        </w:rPr>
        <w:t>Russia’s</w:t>
      </w:r>
      <w:r w:rsidR="004C791A" w:rsidRPr="00124AEE">
        <w:rPr>
          <w:lang w:val="en-IE"/>
        </w:rPr>
        <w:t xml:space="preserve"> civilisational schism with the West went back almost two thousand years to the division of the Roman Empire between Rome and Byzantium</w:t>
      </w:r>
      <w:r w:rsidR="00EB4A7F" w:rsidRPr="00124AEE">
        <w:rPr>
          <w:lang w:val="en-IE"/>
        </w:rPr>
        <w:t xml:space="preserve">. Balkan wars intensified </w:t>
      </w:r>
      <w:r w:rsidR="00AA463F" w:rsidRPr="00124AEE">
        <w:rPr>
          <w:lang w:val="en-IE"/>
        </w:rPr>
        <w:t>an</w:t>
      </w:r>
      <w:r w:rsidR="00EB4A7F" w:rsidRPr="00124AEE">
        <w:rPr>
          <w:lang w:val="en-IE"/>
        </w:rPr>
        <w:t xml:space="preserve"> often essentialist Eastern European obsession with their location in Europe or the ‘east’</w:t>
      </w:r>
      <w:r w:rsidR="00EB4A7F" w:rsidRPr="00124AEE">
        <w:rPr>
          <w:rStyle w:val="FootnoteReference"/>
          <w:lang w:val="en-IE"/>
        </w:rPr>
        <w:footnoteReference w:id="6"/>
      </w:r>
      <w:r w:rsidR="00EB4A7F" w:rsidRPr="00124AEE">
        <w:rPr>
          <w:lang w:val="en-IE"/>
        </w:rPr>
        <w:t>.</w:t>
      </w:r>
    </w:p>
    <w:p w14:paraId="347E7203" w14:textId="77777777" w:rsidR="00EB4A7F" w:rsidRPr="00124AEE" w:rsidRDefault="00EB4A7F" w:rsidP="00EC277A">
      <w:pPr>
        <w:jc w:val="both"/>
        <w:rPr>
          <w:lang w:val="en-IE"/>
        </w:rPr>
      </w:pPr>
    </w:p>
    <w:p w14:paraId="71E8B581" w14:textId="5A661948" w:rsidR="00EB4A7F" w:rsidRPr="00124AEE" w:rsidRDefault="004C791A" w:rsidP="00EC277A">
      <w:pPr>
        <w:jc w:val="both"/>
        <w:rPr>
          <w:lang w:val="en-IE"/>
        </w:rPr>
      </w:pPr>
      <w:r w:rsidRPr="00124AEE">
        <w:rPr>
          <w:lang w:val="en-IE"/>
        </w:rPr>
        <w:t xml:space="preserve">The prospect of Turkish membership </w:t>
      </w:r>
      <w:r w:rsidR="007D1C1F" w:rsidRPr="00124AEE">
        <w:rPr>
          <w:lang w:val="en-IE"/>
        </w:rPr>
        <w:t>then</w:t>
      </w:r>
      <w:r w:rsidRPr="00124AEE">
        <w:rPr>
          <w:lang w:val="en-IE"/>
        </w:rPr>
        <w:t xml:space="preserve"> mobilised </w:t>
      </w:r>
      <w:r w:rsidR="006C286D" w:rsidRPr="00124AEE">
        <w:rPr>
          <w:lang w:val="en-IE"/>
        </w:rPr>
        <w:t xml:space="preserve">many </w:t>
      </w:r>
      <w:r w:rsidRPr="00124AEE">
        <w:rPr>
          <w:lang w:val="en-IE"/>
        </w:rPr>
        <w:t>Austrians and others for whom Europe is fundamentally defined in opposition to Islam and especially Turkey</w:t>
      </w:r>
      <w:r w:rsidRPr="00124AEE">
        <w:rPr>
          <w:rStyle w:val="FootnoteReference"/>
          <w:lang w:val="en-IE"/>
        </w:rPr>
        <w:footnoteReference w:id="7"/>
      </w:r>
      <w:r w:rsidRPr="00124AEE">
        <w:rPr>
          <w:lang w:val="en-IE"/>
        </w:rPr>
        <w:t>. In 1994-2002, several Christian democratic leaders across Europe explicitly rejected Turkey’s accession because it did not belong to Europe’s ‘Christian-occidental tradition’</w:t>
      </w:r>
      <w:r w:rsidRPr="00124AEE">
        <w:rPr>
          <w:rStyle w:val="FootnoteReference"/>
          <w:lang w:val="en-IE"/>
        </w:rPr>
        <w:footnoteReference w:id="8"/>
      </w:r>
      <w:r w:rsidRPr="00124AEE">
        <w:rPr>
          <w:lang w:val="en-IE"/>
        </w:rPr>
        <w:t>. Nicola</w:t>
      </w:r>
      <w:r w:rsidR="006C286D" w:rsidRPr="00124AEE">
        <w:rPr>
          <w:lang w:val="en-IE"/>
        </w:rPr>
        <w:t>s</w:t>
      </w:r>
      <w:r w:rsidRPr="00124AEE">
        <w:rPr>
          <w:lang w:val="en-IE"/>
        </w:rPr>
        <w:t xml:space="preserve"> Sarkozy and Angela Merkel </w:t>
      </w:r>
      <w:r w:rsidR="00E41C16" w:rsidRPr="00124AEE">
        <w:rPr>
          <w:lang w:val="en-IE"/>
        </w:rPr>
        <w:t>offered Turkey a ‘privileged partnership’ rather than membership, and were able to effectively slow</w:t>
      </w:r>
      <w:r w:rsidRPr="00124AEE">
        <w:rPr>
          <w:lang w:val="en-IE"/>
        </w:rPr>
        <w:t xml:space="preserve"> </w:t>
      </w:r>
      <w:r w:rsidR="00E41C16" w:rsidRPr="00124AEE">
        <w:rPr>
          <w:lang w:val="en-IE"/>
        </w:rPr>
        <w:t xml:space="preserve">the country </w:t>
      </w:r>
      <w:r w:rsidRPr="00124AEE">
        <w:rPr>
          <w:lang w:val="en-IE"/>
        </w:rPr>
        <w:t>accession talks to a halt</w:t>
      </w:r>
      <w:r w:rsidR="009246AE" w:rsidRPr="00124AEE">
        <w:rPr>
          <w:lang w:val="en-IE"/>
        </w:rPr>
        <w:t xml:space="preserve"> (Grabbe &amp; Sedelmeier 2010: 375-76)</w:t>
      </w:r>
      <w:r w:rsidRPr="00124AEE">
        <w:rPr>
          <w:lang w:val="en-IE"/>
        </w:rPr>
        <w:t>.</w:t>
      </w:r>
    </w:p>
    <w:p w14:paraId="0787FC98" w14:textId="77777777" w:rsidR="00ED1230" w:rsidRPr="00124AEE" w:rsidRDefault="00ED1230" w:rsidP="00EC277A">
      <w:pPr>
        <w:jc w:val="both"/>
        <w:rPr>
          <w:lang w:val="en-IE"/>
        </w:rPr>
      </w:pPr>
    </w:p>
    <w:p w14:paraId="06F207E6" w14:textId="77777777" w:rsidR="006C286D" w:rsidRPr="00124AEE" w:rsidRDefault="006C286D" w:rsidP="00EC277A">
      <w:pPr>
        <w:jc w:val="both"/>
        <w:rPr>
          <w:b/>
          <w:lang w:val="en-IE"/>
        </w:rPr>
      </w:pPr>
      <w:r w:rsidRPr="00124AEE">
        <w:rPr>
          <w:b/>
          <w:lang w:val="en-IE"/>
        </w:rPr>
        <w:t>EUS research on enlargement: general theory or normative geography</w:t>
      </w:r>
    </w:p>
    <w:p w14:paraId="0E25AA45" w14:textId="77777777" w:rsidR="006C286D" w:rsidRPr="00124AEE" w:rsidRDefault="006C286D" w:rsidP="00EC277A">
      <w:pPr>
        <w:jc w:val="both"/>
        <w:rPr>
          <w:lang w:val="en-IE"/>
        </w:rPr>
      </w:pPr>
    </w:p>
    <w:p w14:paraId="5601D6E2" w14:textId="0F434296" w:rsidR="00D75924" w:rsidRPr="00124AEE" w:rsidRDefault="00F938DF" w:rsidP="00D75924">
      <w:pPr>
        <w:jc w:val="both"/>
        <w:rPr>
          <w:lang w:val="en-IE"/>
        </w:rPr>
      </w:pPr>
      <w:r>
        <w:rPr>
          <w:lang w:val="en-IE"/>
        </w:rPr>
        <w:t xml:space="preserve">The historian Mark Gilbert </w:t>
      </w:r>
      <w:r w:rsidR="00D75924">
        <w:rPr>
          <w:lang w:val="en-IE"/>
        </w:rPr>
        <w:t>argues that</w:t>
      </w:r>
      <w:r>
        <w:rPr>
          <w:lang w:val="en-IE"/>
        </w:rPr>
        <w:t xml:space="preserve"> </w:t>
      </w:r>
      <w:r w:rsidR="00D75924">
        <w:rPr>
          <w:lang w:val="en-IE"/>
        </w:rPr>
        <w:t xml:space="preserve">both historians and </w:t>
      </w:r>
      <w:r w:rsidR="00A25745" w:rsidRPr="00124AEE">
        <w:rPr>
          <w:lang w:val="en-IE"/>
        </w:rPr>
        <w:t xml:space="preserve">political theorists of European integration </w:t>
      </w:r>
      <w:r w:rsidR="00D75924">
        <w:rPr>
          <w:lang w:val="en-IE"/>
        </w:rPr>
        <w:t xml:space="preserve">have </w:t>
      </w:r>
      <w:r w:rsidR="00A25745" w:rsidRPr="00124AEE">
        <w:rPr>
          <w:lang w:val="en-IE"/>
        </w:rPr>
        <w:t>‘coincidentally</w:t>
      </w:r>
      <w:r w:rsidR="006A05CC">
        <w:rPr>
          <w:lang w:val="en-IE"/>
        </w:rPr>
        <w:t>’ but</w:t>
      </w:r>
      <w:r w:rsidR="00A25745" w:rsidRPr="00124AEE">
        <w:rPr>
          <w:lang w:val="en-IE"/>
        </w:rPr>
        <w:t xml:space="preserve"> </w:t>
      </w:r>
      <w:r w:rsidR="006A05CC">
        <w:rPr>
          <w:lang w:val="en-IE"/>
        </w:rPr>
        <w:t>systematically ‘</w:t>
      </w:r>
      <w:r w:rsidR="00A25745" w:rsidRPr="00124AEE">
        <w:rPr>
          <w:lang w:val="en-IE"/>
        </w:rPr>
        <w:t>generated… narrative accounts’</w:t>
      </w:r>
      <w:r w:rsidR="00A25745">
        <w:rPr>
          <w:lang w:val="en-IE"/>
        </w:rPr>
        <w:t xml:space="preserve"> (</w:t>
      </w:r>
      <w:r w:rsidR="00A25745" w:rsidRPr="00124AEE">
        <w:rPr>
          <w:lang w:val="en-IE"/>
        </w:rPr>
        <w:t>Gilbert 2008: 649</w:t>
      </w:r>
      <w:r>
        <w:rPr>
          <w:lang w:val="en-IE"/>
        </w:rPr>
        <w:t>).</w:t>
      </w:r>
      <w:r w:rsidR="00D75924">
        <w:rPr>
          <w:lang w:val="en-IE"/>
        </w:rPr>
        <w:t xml:space="preserve"> This idea meets resistance</w:t>
      </w:r>
      <w:r w:rsidR="00A25745" w:rsidRPr="00A25745">
        <w:rPr>
          <w:lang w:val="en-IE"/>
        </w:rPr>
        <w:t xml:space="preserve"> </w:t>
      </w:r>
      <w:r w:rsidR="00A25745">
        <w:rPr>
          <w:lang w:val="en-IE"/>
        </w:rPr>
        <w:t>however, especially</w:t>
      </w:r>
      <w:r w:rsidR="00D75924">
        <w:rPr>
          <w:lang w:val="en-IE"/>
        </w:rPr>
        <w:t xml:space="preserve"> from </w:t>
      </w:r>
      <w:r w:rsidR="00A25745">
        <w:rPr>
          <w:lang w:val="en-IE"/>
        </w:rPr>
        <w:t>political scientists</w:t>
      </w:r>
      <w:r w:rsidR="00D75924">
        <w:rPr>
          <w:lang w:val="en-IE"/>
        </w:rPr>
        <w:t xml:space="preserve"> who have traditionally </w:t>
      </w:r>
      <w:r w:rsidR="00D75924" w:rsidRPr="00124AEE">
        <w:rPr>
          <w:lang w:val="en-IE"/>
        </w:rPr>
        <w:t xml:space="preserve">espoused an ideology of apolitical application of theory to empirical data. The core corpus of enlargement research is </w:t>
      </w:r>
      <w:r w:rsidR="00D75924">
        <w:rPr>
          <w:lang w:val="en-IE"/>
        </w:rPr>
        <w:t xml:space="preserve">indeed </w:t>
      </w:r>
      <w:r w:rsidR="00D75924" w:rsidRPr="00124AEE">
        <w:rPr>
          <w:lang w:val="en-IE"/>
        </w:rPr>
        <w:t xml:space="preserve">concerned with devising general theories about integration. Researchers are not very interested in the detail of which countries should or should </w:t>
      </w:r>
      <w:r w:rsidR="00D75924" w:rsidRPr="00124AEE">
        <w:rPr>
          <w:lang w:val="en-IE"/>
        </w:rPr>
        <w:lastRenderedPageBreak/>
        <w:t>not join the EU.</w:t>
      </w:r>
      <w:r w:rsidR="00024199">
        <w:rPr>
          <w:lang w:val="en-IE"/>
        </w:rPr>
        <w:t xml:space="preserve"> </w:t>
      </w:r>
      <w:r w:rsidR="00BA5413">
        <w:rPr>
          <w:lang w:val="en-IE"/>
        </w:rPr>
        <w:t>The</w:t>
      </w:r>
      <w:r w:rsidR="00D75924" w:rsidRPr="00124AEE">
        <w:rPr>
          <w:lang w:val="en-IE"/>
        </w:rPr>
        <w:t xml:space="preserve"> seven </w:t>
      </w:r>
      <w:r w:rsidR="00BA5413">
        <w:rPr>
          <w:lang w:val="en-IE"/>
        </w:rPr>
        <w:t>most</w:t>
      </w:r>
      <w:r w:rsidR="00BA5413" w:rsidRPr="00124AEE">
        <w:rPr>
          <w:lang w:val="en-IE"/>
        </w:rPr>
        <w:t xml:space="preserve"> cited </w:t>
      </w:r>
      <w:r w:rsidR="00D75924" w:rsidRPr="00124AEE">
        <w:rPr>
          <w:lang w:val="en-IE"/>
        </w:rPr>
        <w:t>political science texts on ‘E</w:t>
      </w:r>
      <w:r w:rsidR="00BA5413">
        <w:rPr>
          <w:lang w:val="en-IE"/>
        </w:rPr>
        <w:t>U enlargement’ (according to Google Scholar)</w:t>
      </w:r>
      <w:r w:rsidR="00D75924" w:rsidRPr="00124AEE">
        <w:rPr>
          <w:lang w:val="en-IE"/>
        </w:rPr>
        <w:t xml:space="preserve"> </w:t>
      </w:r>
      <w:r w:rsidR="00BA5413">
        <w:rPr>
          <w:lang w:val="en-IE"/>
        </w:rPr>
        <w:t xml:space="preserve">all </w:t>
      </w:r>
      <w:r w:rsidR="00D75924" w:rsidRPr="00124AEE">
        <w:rPr>
          <w:lang w:val="en-IE"/>
        </w:rPr>
        <w:t xml:space="preserve">focus heavily on contributing to </w:t>
      </w:r>
      <w:r w:rsidR="00BA5413">
        <w:rPr>
          <w:lang w:val="en-IE"/>
        </w:rPr>
        <w:t>theoretical debates rather than</w:t>
      </w:r>
      <w:r w:rsidR="00D75924" w:rsidRPr="00124AEE">
        <w:rPr>
          <w:lang w:val="en-IE"/>
        </w:rPr>
        <w:t xml:space="preserve"> </w:t>
      </w:r>
      <w:r w:rsidR="00BA5413">
        <w:rPr>
          <w:lang w:val="en-IE"/>
        </w:rPr>
        <w:t>delineating</w:t>
      </w:r>
      <w:r w:rsidR="00D75924" w:rsidRPr="00124AEE">
        <w:rPr>
          <w:lang w:val="en-IE"/>
        </w:rPr>
        <w:t xml:space="preserve"> specific geographies (</w:t>
      </w:r>
      <w:r w:rsidR="00D75924" w:rsidRPr="00124AEE">
        <w:t>Schimmelfennig</w:t>
      </w:r>
      <w:r w:rsidR="00D75924" w:rsidRPr="00124AEE">
        <w:rPr>
          <w:lang w:val="en-IE"/>
        </w:rPr>
        <w:t xml:space="preserve"> 2001; </w:t>
      </w:r>
      <w:r w:rsidR="00D75924" w:rsidRPr="00124AEE">
        <w:t>Schimmelfennig &amp; Sedelmeier</w:t>
      </w:r>
      <w:r w:rsidR="00D75924" w:rsidRPr="00124AEE">
        <w:rPr>
          <w:lang w:val="en-IE"/>
        </w:rPr>
        <w:t xml:space="preserve"> </w:t>
      </w:r>
      <w:r w:rsidR="00D75924" w:rsidRPr="00124AEE">
        <w:t>2004</w:t>
      </w:r>
      <w:r w:rsidR="00D75924" w:rsidRPr="00124AEE">
        <w:rPr>
          <w:lang w:val="en-IE"/>
        </w:rPr>
        <w:t>;</w:t>
      </w:r>
      <w:r w:rsidR="00D75924" w:rsidRPr="00124AEE">
        <w:t xml:space="preserve"> Lavenex 2004; Grabbe 2003; </w:t>
      </w:r>
      <w:r w:rsidR="00D75924" w:rsidRPr="00124AEE">
        <w:rPr>
          <w:lang w:val="en-IE"/>
        </w:rPr>
        <w:t xml:space="preserve">Moravcsik and Vachudova 2002; </w:t>
      </w:r>
      <w:r w:rsidR="00D75924" w:rsidRPr="00124AEE">
        <w:t>Schimmelfennig &amp; Sedelmeier</w:t>
      </w:r>
      <w:r w:rsidR="00D75924" w:rsidRPr="00124AEE">
        <w:rPr>
          <w:lang w:val="en-IE"/>
        </w:rPr>
        <w:t xml:space="preserve"> </w:t>
      </w:r>
      <w:r w:rsidR="00D75924" w:rsidRPr="00124AEE">
        <w:t>2002; Sjursen</w:t>
      </w:r>
      <w:r w:rsidR="00D75924" w:rsidRPr="00124AEE">
        <w:rPr>
          <w:lang w:val="en-IE"/>
        </w:rPr>
        <w:t xml:space="preserve"> 2002). Schimmelfennig and Ulrich Sedelmeier’s 2002 article </w:t>
      </w:r>
      <w:r w:rsidR="00611D67">
        <w:rPr>
          <w:lang w:val="en-IE"/>
        </w:rPr>
        <w:t>explicitly</w:t>
      </w:r>
      <w:r w:rsidR="00D75924" w:rsidRPr="00124AEE">
        <w:rPr>
          <w:lang w:val="en-IE"/>
        </w:rPr>
        <w:t xml:space="preserve"> seeks ‘definitions, research focuses, and hypotheses [that] can be applied to the enlargement of other regional organizations and are designed to encourage comparative analysis’ (2002: 502-3).</w:t>
      </w:r>
    </w:p>
    <w:p w14:paraId="1F9D7053" w14:textId="77777777" w:rsidR="00F938DF" w:rsidRDefault="00F938DF" w:rsidP="00ED1230">
      <w:pPr>
        <w:jc w:val="both"/>
        <w:rPr>
          <w:lang w:val="en-IE"/>
        </w:rPr>
      </w:pPr>
    </w:p>
    <w:p w14:paraId="75EAD9EB" w14:textId="74E80EFC" w:rsidR="00AA463F" w:rsidRPr="00124AEE" w:rsidRDefault="007C2950" w:rsidP="00EC277A">
      <w:pPr>
        <w:jc w:val="both"/>
        <w:rPr>
          <w:lang w:val="en-IE"/>
        </w:rPr>
      </w:pPr>
      <w:r w:rsidRPr="00124AEE">
        <w:rPr>
          <w:lang w:val="en-IE"/>
        </w:rPr>
        <w:t xml:space="preserve">Nevertheless, </w:t>
      </w:r>
      <w:r w:rsidR="00515FCD" w:rsidRPr="00124AEE">
        <w:rPr>
          <w:lang w:val="en-IE"/>
        </w:rPr>
        <w:t xml:space="preserve">I have two reasons for thinking that </w:t>
      </w:r>
      <w:r w:rsidRPr="00124AEE">
        <w:rPr>
          <w:lang w:val="en-IE"/>
        </w:rPr>
        <w:t>EUS does in fact produce normative geographical narratives about enlargement</w:t>
      </w:r>
      <w:r w:rsidR="00611D67">
        <w:rPr>
          <w:lang w:val="en-IE"/>
        </w:rPr>
        <w:t>. These are</w:t>
      </w:r>
      <w:r w:rsidR="00AA463F" w:rsidRPr="00124AEE">
        <w:rPr>
          <w:lang w:val="en-IE"/>
        </w:rPr>
        <w:t xml:space="preserve"> the inevitability that research becomes politicised and </w:t>
      </w:r>
      <w:r w:rsidR="00474B48" w:rsidRPr="00124AEE">
        <w:rPr>
          <w:lang w:val="en-IE"/>
        </w:rPr>
        <w:t xml:space="preserve">direct evidence. </w:t>
      </w:r>
    </w:p>
    <w:p w14:paraId="4DB70E4C" w14:textId="77777777" w:rsidR="00AA463F" w:rsidRPr="00124AEE" w:rsidRDefault="00AA463F" w:rsidP="00EC277A">
      <w:pPr>
        <w:jc w:val="both"/>
        <w:rPr>
          <w:lang w:val="en-IE"/>
        </w:rPr>
      </w:pPr>
    </w:p>
    <w:p w14:paraId="02AC5241" w14:textId="77777777" w:rsidR="00AA463F" w:rsidRPr="00124AEE" w:rsidRDefault="00905E40" w:rsidP="00AA463F">
      <w:pPr>
        <w:pStyle w:val="ListParagraph"/>
        <w:numPr>
          <w:ilvl w:val="0"/>
          <w:numId w:val="16"/>
        </w:numPr>
        <w:jc w:val="both"/>
        <w:rPr>
          <w:b/>
          <w:i/>
          <w:lang w:val="en-IE"/>
        </w:rPr>
      </w:pPr>
      <w:r>
        <w:rPr>
          <w:b/>
          <w:i/>
          <w:lang w:val="en-IE"/>
        </w:rPr>
        <w:t>The ‘n</w:t>
      </w:r>
      <w:r w:rsidR="00E641BD">
        <w:rPr>
          <w:b/>
          <w:i/>
          <w:lang w:val="en-IE"/>
        </w:rPr>
        <w:t>ormal</w:t>
      </w:r>
      <w:r>
        <w:rPr>
          <w:b/>
          <w:i/>
          <w:lang w:val="en-IE"/>
        </w:rPr>
        <w:t>’</w:t>
      </w:r>
      <w:r w:rsidR="00AA463F" w:rsidRPr="00124AEE">
        <w:rPr>
          <w:b/>
          <w:i/>
          <w:lang w:val="en-IE"/>
        </w:rPr>
        <w:t xml:space="preserve"> politicisation</w:t>
      </w:r>
      <w:r>
        <w:rPr>
          <w:b/>
          <w:i/>
          <w:lang w:val="en-IE"/>
        </w:rPr>
        <w:t xml:space="preserve"> of science</w:t>
      </w:r>
    </w:p>
    <w:p w14:paraId="27DC3685" w14:textId="77777777" w:rsidR="00294951" w:rsidRPr="00124AEE" w:rsidRDefault="00294951" w:rsidP="00294951">
      <w:pPr>
        <w:pStyle w:val="ListParagraph"/>
        <w:jc w:val="both"/>
        <w:rPr>
          <w:lang w:val="en-IE"/>
        </w:rPr>
      </w:pPr>
    </w:p>
    <w:p w14:paraId="46245AEB" w14:textId="53BC2E15" w:rsidR="00B307FA" w:rsidRDefault="00F47ACC" w:rsidP="00B307FA">
      <w:pPr>
        <w:jc w:val="both"/>
        <w:rPr>
          <w:lang w:val="en-IE"/>
        </w:rPr>
      </w:pPr>
      <w:r w:rsidRPr="00124AEE">
        <w:rPr>
          <w:lang w:val="en-IE"/>
        </w:rPr>
        <w:t xml:space="preserve">Historians and sociologists of science generally take for granted that </w:t>
      </w:r>
      <w:r w:rsidR="00905E40">
        <w:rPr>
          <w:lang w:val="en-IE"/>
        </w:rPr>
        <w:t>scholars</w:t>
      </w:r>
      <w:r w:rsidRPr="00124AEE">
        <w:rPr>
          <w:lang w:val="en-IE"/>
        </w:rPr>
        <w:t xml:space="preserve"> </w:t>
      </w:r>
      <w:r w:rsidR="00905E40">
        <w:rPr>
          <w:lang w:val="en-IE"/>
        </w:rPr>
        <w:t>are usually serious in their</w:t>
      </w:r>
      <w:r w:rsidR="008D6BDB">
        <w:rPr>
          <w:lang w:val="en-IE"/>
        </w:rPr>
        <w:t xml:space="preserve"> committment</w:t>
      </w:r>
      <w:r w:rsidRPr="00124AEE">
        <w:rPr>
          <w:lang w:val="en-IE"/>
        </w:rPr>
        <w:t xml:space="preserve"> to theoretical and methodological rigour, but</w:t>
      </w:r>
      <w:r w:rsidR="00905E40">
        <w:rPr>
          <w:lang w:val="en-IE"/>
        </w:rPr>
        <w:t xml:space="preserve"> are</w:t>
      </w:r>
      <w:r w:rsidRPr="00124AEE">
        <w:rPr>
          <w:lang w:val="en-IE"/>
        </w:rPr>
        <w:t xml:space="preserve"> nonetheless influenced by social and political context</w:t>
      </w:r>
      <w:bookmarkStart w:id="0" w:name="_GoBack"/>
      <w:bookmarkEnd w:id="0"/>
      <w:r w:rsidRPr="00124AEE">
        <w:rPr>
          <w:lang w:val="en-IE"/>
        </w:rPr>
        <w:t xml:space="preserve">. </w:t>
      </w:r>
      <w:r w:rsidR="008D6BDB">
        <w:rPr>
          <w:lang w:val="en-IE"/>
        </w:rPr>
        <w:t xml:space="preserve">My </w:t>
      </w:r>
      <w:r w:rsidR="008D6BDB" w:rsidRPr="00124AEE">
        <w:rPr>
          <w:lang w:val="en-IE"/>
        </w:rPr>
        <w:t xml:space="preserve">previous research </w:t>
      </w:r>
      <w:r w:rsidR="008D6BDB">
        <w:rPr>
          <w:lang w:val="en-IE"/>
        </w:rPr>
        <w:t xml:space="preserve">found that if </w:t>
      </w:r>
      <w:r w:rsidR="00E641BD">
        <w:rPr>
          <w:lang w:val="en-IE"/>
        </w:rPr>
        <w:t>s</w:t>
      </w:r>
      <w:r w:rsidR="008D6BDB">
        <w:rPr>
          <w:lang w:val="en-IE"/>
        </w:rPr>
        <w:t>cientific work had</w:t>
      </w:r>
      <w:r w:rsidR="00E641BD">
        <w:rPr>
          <w:lang w:val="en-IE"/>
        </w:rPr>
        <w:t xml:space="preserve"> the potential to support political arguments, at least some of it usually did. </w:t>
      </w:r>
      <w:r w:rsidR="00B307FA" w:rsidRPr="00124AEE">
        <w:rPr>
          <w:lang w:val="en-IE"/>
        </w:rPr>
        <w:t xml:space="preserve">The </w:t>
      </w:r>
      <w:r w:rsidR="0063612B" w:rsidRPr="00124AEE">
        <w:rPr>
          <w:lang w:val="en-IE"/>
        </w:rPr>
        <w:t>genetic</w:t>
      </w:r>
      <w:r w:rsidR="0063612B">
        <w:rPr>
          <w:lang w:val="en-IE"/>
        </w:rPr>
        <w:t>ists who try to reconstruct</w:t>
      </w:r>
      <w:r w:rsidR="0063612B" w:rsidRPr="0063612B">
        <w:rPr>
          <w:lang w:val="en-IE"/>
        </w:rPr>
        <w:t xml:space="preserve"> </w:t>
      </w:r>
      <w:r w:rsidR="0063612B" w:rsidRPr="00124AEE">
        <w:rPr>
          <w:lang w:val="en-IE"/>
        </w:rPr>
        <w:t>the historical migrations of peoples</w:t>
      </w:r>
      <w:r w:rsidR="0063612B">
        <w:rPr>
          <w:lang w:val="en-IE"/>
        </w:rPr>
        <w:t xml:space="preserve"> </w:t>
      </w:r>
      <w:r w:rsidR="00B307FA">
        <w:rPr>
          <w:lang w:val="en-IE"/>
        </w:rPr>
        <w:t xml:space="preserve">for example </w:t>
      </w:r>
      <w:r w:rsidR="00E641BD">
        <w:rPr>
          <w:lang w:val="en-IE"/>
        </w:rPr>
        <w:t>insist on</w:t>
      </w:r>
      <w:r w:rsidR="0063612B">
        <w:rPr>
          <w:lang w:val="en-IE"/>
        </w:rPr>
        <w:t xml:space="preserve"> </w:t>
      </w:r>
      <w:r w:rsidR="00BA5413">
        <w:rPr>
          <w:lang w:val="en-IE"/>
        </w:rPr>
        <w:t>scrupulous</w:t>
      </w:r>
      <w:r w:rsidR="0063612B" w:rsidRPr="00124AEE">
        <w:rPr>
          <w:lang w:val="en-IE"/>
        </w:rPr>
        <w:t xml:space="preserve"> scientific</w:t>
      </w:r>
      <w:r w:rsidR="00BA5413">
        <w:rPr>
          <w:lang w:val="en-IE"/>
        </w:rPr>
        <w:t xml:space="preserve"> standards</w:t>
      </w:r>
      <w:r w:rsidR="0063612B" w:rsidRPr="00124AEE">
        <w:rPr>
          <w:lang w:val="en-IE"/>
        </w:rPr>
        <w:t xml:space="preserve">, </w:t>
      </w:r>
      <w:r w:rsidR="00E641BD">
        <w:rPr>
          <w:lang w:val="en-IE"/>
        </w:rPr>
        <w:t>but</w:t>
      </w:r>
      <w:r w:rsidR="0063612B" w:rsidRPr="00124AEE">
        <w:rPr>
          <w:lang w:val="en-IE"/>
        </w:rPr>
        <w:t xml:space="preserve"> frequently </w:t>
      </w:r>
      <w:r w:rsidR="00BA5413">
        <w:rPr>
          <w:lang w:val="en-IE"/>
        </w:rPr>
        <w:t>express</w:t>
      </w:r>
      <w:r w:rsidR="0063612B" w:rsidRPr="00124AEE">
        <w:rPr>
          <w:lang w:val="en-IE"/>
        </w:rPr>
        <w:t xml:space="preserve"> politicised narratives in implicit subtexts and throwaway remarks (McMahon, forthcoming).</w:t>
      </w:r>
      <w:r w:rsidR="0063612B" w:rsidRPr="0063612B">
        <w:rPr>
          <w:lang w:val="en-IE"/>
        </w:rPr>
        <w:t xml:space="preserve"> </w:t>
      </w:r>
      <w:r w:rsidR="00B307FA">
        <w:rPr>
          <w:lang w:val="en-IE"/>
        </w:rPr>
        <w:t>The personal background of scholars, competition for funding, academic institutionalisation, transnational organisation, disciplinary traditions, efforts towards popularisation and the interface between the academic and policy-making spheres can all offer incentives for politicised narratives. The</w:t>
      </w:r>
      <w:r w:rsidR="00B307FA" w:rsidRPr="00905E40">
        <w:rPr>
          <w:lang w:val="en-IE"/>
        </w:rPr>
        <w:t xml:space="preserve"> </w:t>
      </w:r>
      <w:r w:rsidR="00B307FA">
        <w:rPr>
          <w:lang w:val="en-IE"/>
        </w:rPr>
        <w:t>presentation of results and choices of research topic, evidence, methodology and theoretical framework all offer means to express these narratives.</w:t>
      </w:r>
    </w:p>
    <w:p w14:paraId="7BC0C89A" w14:textId="77777777" w:rsidR="00E641BD" w:rsidRDefault="00E641BD" w:rsidP="00EC277A">
      <w:pPr>
        <w:jc w:val="both"/>
        <w:rPr>
          <w:lang w:val="en-IE"/>
        </w:rPr>
      </w:pPr>
    </w:p>
    <w:p w14:paraId="2DDCB6FB" w14:textId="11FF1D75" w:rsidR="001002E9" w:rsidRPr="00124AEE" w:rsidRDefault="00E641BD" w:rsidP="001002E9">
      <w:pPr>
        <w:jc w:val="both"/>
        <w:rPr>
          <w:lang w:val="en-IE"/>
        </w:rPr>
      </w:pPr>
      <w:r>
        <w:rPr>
          <w:lang w:val="en-IE"/>
        </w:rPr>
        <w:t xml:space="preserve">My perspective is that this kind of politicisation is </w:t>
      </w:r>
      <w:r w:rsidRPr="00124AEE">
        <w:rPr>
          <w:lang w:val="en-IE"/>
        </w:rPr>
        <w:t xml:space="preserve">normal </w:t>
      </w:r>
      <w:r>
        <w:rPr>
          <w:lang w:val="en-IE"/>
        </w:rPr>
        <w:t>in scholarship</w:t>
      </w:r>
      <w:r w:rsidR="00B307FA">
        <w:rPr>
          <w:lang w:val="en-IE"/>
        </w:rPr>
        <w:t>.</w:t>
      </w:r>
      <w:r w:rsidR="00905E40">
        <w:rPr>
          <w:lang w:val="en-IE"/>
        </w:rPr>
        <w:t xml:space="preserve"> I therefore</w:t>
      </w:r>
      <w:r>
        <w:rPr>
          <w:lang w:val="en-IE"/>
        </w:rPr>
        <w:t xml:space="preserve"> expect</w:t>
      </w:r>
      <w:r w:rsidR="00AA463F" w:rsidRPr="00124AEE">
        <w:rPr>
          <w:lang w:val="en-IE"/>
        </w:rPr>
        <w:t xml:space="preserve"> </w:t>
      </w:r>
      <w:r w:rsidR="00905E40">
        <w:rPr>
          <w:lang w:val="en-IE"/>
        </w:rPr>
        <w:t xml:space="preserve">to find </w:t>
      </w:r>
      <w:r w:rsidR="00905E40" w:rsidRPr="00124AEE">
        <w:rPr>
          <w:lang w:val="en-IE"/>
        </w:rPr>
        <w:t xml:space="preserve">politicised </w:t>
      </w:r>
      <w:r w:rsidR="00905E40">
        <w:rPr>
          <w:lang w:val="en-IE"/>
        </w:rPr>
        <w:t>narratives</w:t>
      </w:r>
      <w:r w:rsidR="00905E40" w:rsidRPr="00124AEE">
        <w:rPr>
          <w:lang w:val="en-IE"/>
        </w:rPr>
        <w:t xml:space="preserve"> </w:t>
      </w:r>
      <w:r w:rsidR="00905E40">
        <w:rPr>
          <w:lang w:val="en-IE"/>
        </w:rPr>
        <w:t xml:space="preserve">in </w:t>
      </w:r>
      <w:r w:rsidR="00AA463F" w:rsidRPr="00124AEE">
        <w:rPr>
          <w:lang w:val="en-IE"/>
        </w:rPr>
        <w:t xml:space="preserve">EUS </w:t>
      </w:r>
      <w:r w:rsidR="00905E40">
        <w:rPr>
          <w:lang w:val="en-IE"/>
        </w:rPr>
        <w:t>work</w:t>
      </w:r>
      <w:r>
        <w:rPr>
          <w:lang w:val="en-IE"/>
        </w:rPr>
        <w:t xml:space="preserve">. </w:t>
      </w:r>
      <w:r w:rsidR="00B307FA">
        <w:rPr>
          <w:lang w:val="en-IE"/>
        </w:rPr>
        <w:t xml:space="preserve">Like other scholars, EUS scholars </w:t>
      </w:r>
      <w:r w:rsidR="008D6BDB">
        <w:rPr>
          <w:lang w:val="en-IE"/>
        </w:rPr>
        <w:t xml:space="preserve">are now officially </w:t>
      </w:r>
      <w:r w:rsidR="00B307FA">
        <w:rPr>
          <w:lang w:val="en-IE"/>
        </w:rPr>
        <w:t>encouraged</w:t>
      </w:r>
      <w:r w:rsidR="008D6BDB">
        <w:rPr>
          <w:lang w:val="en-IE"/>
        </w:rPr>
        <w:t>,</w:t>
      </w:r>
      <w:r w:rsidR="00B307FA">
        <w:rPr>
          <w:lang w:val="en-IE"/>
        </w:rPr>
        <w:t xml:space="preserve"> </w:t>
      </w:r>
      <w:r w:rsidR="008D6BDB">
        <w:rPr>
          <w:lang w:val="en-IE"/>
        </w:rPr>
        <w:t xml:space="preserve">through career and funding incentives in the UK at least, </w:t>
      </w:r>
      <w:r w:rsidR="00B307FA" w:rsidRPr="00124AEE">
        <w:rPr>
          <w:lang w:val="en-IE"/>
        </w:rPr>
        <w:t xml:space="preserve">to </w:t>
      </w:r>
      <w:r w:rsidR="00B307FA">
        <w:rPr>
          <w:lang w:val="en-IE"/>
        </w:rPr>
        <w:t xml:space="preserve">maximise their </w:t>
      </w:r>
      <w:r w:rsidR="00B307FA" w:rsidRPr="00124AEE">
        <w:rPr>
          <w:lang w:val="en-IE"/>
        </w:rPr>
        <w:t>extra-academic impact</w:t>
      </w:r>
      <w:r w:rsidR="00B307FA">
        <w:rPr>
          <w:lang w:val="en-IE"/>
        </w:rPr>
        <w:t xml:space="preserve">. </w:t>
      </w:r>
      <w:r w:rsidR="008D6BDB">
        <w:rPr>
          <w:lang w:val="en-IE"/>
        </w:rPr>
        <w:t>In the past at least, many we</w:t>
      </w:r>
      <w:r w:rsidR="00B307FA">
        <w:rPr>
          <w:lang w:val="en-IE"/>
        </w:rPr>
        <w:t xml:space="preserve">re deeply </w:t>
      </w:r>
      <w:r w:rsidR="00B307FA" w:rsidRPr="00124AEE">
        <w:rPr>
          <w:lang w:val="en-IE"/>
        </w:rPr>
        <w:t>political</w:t>
      </w:r>
      <w:r w:rsidR="00B307FA">
        <w:rPr>
          <w:lang w:val="en-IE"/>
        </w:rPr>
        <w:t xml:space="preserve">ly engaged. </w:t>
      </w:r>
      <w:r w:rsidR="008D6BDB" w:rsidRPr="00124AEE">
        <w:t>The Oxford Professor Uwe Kitzinger, who founded JCMS</w:t>
      </w:r>
      <w:r w:rsidR="008D6BDB">
        <w:t xml:space="preserve"> in 1962</w:t>
      </w:r>
      <w:r w:rsidR="008D6BDB" w:rsidRPr="00124AEE">
        <w:t xml:space="preserve">, worked for the Council of Europe and in a European Commissioner’s cabinet, and </w:t>
      </w:r>
      <w:r w:rsidR="008D6BDB">
        <w:t>is</w:t>
      </w:r>
      <w:r w:rsidR="008D6BDB" w:rsidRPr="00124AEE">
        <w:t xml:space="preserve"> a committed pro-European </w:t>
      </w:r>
      <w:r w:rsidR="008D6BDB" w:rsidRPr="00124AEE">
        <w:fldChar w:fldCharType="begin"/>
      </w:r>
      <w:r w:rsidR="008D6BDB" w:rsidRPr="00124AEE">
        <w:instrText xml:space="preserve"> ADDIN EN.CITE &lt;EndNote&gt;&lt;Cite&gt;&lt;Author&gt;Popa&lt;/Author&gt;&lt;Year&gt;2007&lt;/Year&gt;&lt;RecNum&gt;69&lt;/RecNum&gt;&lt;Suffix&gt;: 128&lt;/Suffix&gt;&lt;DisplayText&gt;(Popa, 2007: 128)&lt;/DisplayText&gt;&lt;record&gt;&lt;rec-number&gt;69&lt;/rec-number&gt;&lt;foreign-keys&gt;&lt;key app="EN" db-id="aswstdr5qfzwt2ef9xlv5wpgr9rsdazxf5pt"&gt;69&lt;/key&gt;&lt;/foreign-keys&gt;&lt;ref-type name="Journal Article"&gt;17&lt;/ref-type&gt;&lt;contributors&gt;&lt;authors&gt;&lt;author&gt;Popa, Ioana&lt;/author&gt;&lt;/authors&gt;&lt;/contributors&gt;&lt;titles&gt;&lt;title&gt;La structuration internationale des études européennes: un espace scientifique dissymétrique&lt;/title&gt;&lt;secondary-title&gt;La nouvelle gouvernance européenne. Les usages politiques d&amp;apos;un concept&lt;/secondary-title&gt;&lt;/titles&gt;&lt;periodical&gt;&lt;full-title&gt;La nouvelle gouvernance européenne. Les usages politiques d&amp;apos;un concept&lt;/full-title&gt;&lt;/periodical&gt;&lt;dates&gt;&lt;year&gt;2007&lt;/year&gt;&lt;/dates&gt;&lt;urls&gt;&lt;/urls&gt;&lt;/record&gt;&lt;/Cite&gt;&lt;/EndNote&gt;</w:instrText>
      </w:r>
      <w:r w:rsidR="008D6BDB" w:rsidRPr="00124AEE">
        <w:fldChar w:fldCharType="separate"/>
      </w:r>
      <w:r w:rsidR="008D6BDB" w:rsidRPr="00124AEE">
        <w:rPr>
          <w:noProof/>
        </w:rPr>
        <w:t>(</w:t>
      </w:r>
      <w:hyperlink w:anchor="_ENREF_17" w:tooltip="Popa, 2007 #69" w:history="1">
        <w:r w:rsidR="008D6BDB" w:rsidRPr="00124AEE">
          <w:rPr>
            <w:noProof/>
          </w:rPr>
          <w:t>Popa, 2007: 128</w:t>
        </w:r>
      </w:hyperlink>
      <w:r w:rsidR="008D6BDB" w:rsidRPr="00124AEE">
        <w:rPr>
          <w:noProof/>
        </w:rPr>
        <w:t xml:space="preserve"> &amp; 139)</w:t>
      </w:r>
      <w:r w:rsidR="008D6BDB" w:rsidRPr="00124AEE">
        <w:fldChar w:fldCharType="end"/>
      </w:r>
      <w:r w:rsidR="008D6BDB" w:rsidRPr="00124AEE">
        <w:t>.</w:t>
      </w:r>
      <w:r w:rsidR="008D6BDB">
        <w:t xml:space="preserve"> </w:t>
      </w:r>
      <w:r w:rsidR="00E66A2E">
        <w:t xml:space="preserve">Discovering whether the professionalisation of EUS in intervening years has made boundaries between political engagement and academic research firmer and normative work less acceptable is one of my key research aims. </w:t>
      </w:r>
      <w:r w:rsidR="008D6BDB">
        <w:t xml:space="preserve">However, </w:t>
      </w:r>
      <w:r w:rsidR="008D6BDB">
        <w:rPr>
          <w:lang w:val="en-IE"/>
        </w:rPr>
        <w:t>UACES,</w:t>
      </w:r>
      <w:r w:rsidR="008D6BDB" w:rsidRPr="00124AEE">
        <w:rPr>
          <w:lang w:val="en-IE"/>
        </w:rPr>
        <w:t xml:space="preserve"> the </w:t>
      </w:r>
      <w:r w:rsidR="008D6BDB">
        <w:rPr>
          <w:lang w:val="en-IE"/>
        </w:rPr>
        <w:t xml:space="preserve">principle </w:t>
      </w:r>
      <w:r w:rsidR="008D6BDB" w:rsidRPr="00124AEE">
        <w:rPr>
          <w:lang w:val="en-IE"/>
        </w:rPr>
        <w:t xml:space="preserve">British </w:t>
      </w:r>
      <w:r w:rsidR="008D6BDB">
        <w:rPr>
          <w:lang w:val="en-IE"/>
        </w:rPr>
        <w:t xml:space="preserve">professional society for ES/EUS </w:t>
      </w:r>
      <w:r w:rsidR="008D6BDB" w:rsidRPr="00124AEE">
        <w:rPr>
          <w:lang w:val="en-IE"/>
        </w:rPr>
        <w:t xml:space="preserve">and leading academic EUS journals like </w:t>
      </w:r>
      <w:r w:rsidR="008D6BDB" w:rsidRPr="00124AEE">
        <w:rPr>
          <w:i/>
          <w:lang w:val="en-IE"/>
        </w:rPr>
        <w:t>Journal of European Public Policy</w:t>
      </w:r>
      <w:r w:rsidR="008D6BDB" w:rsidRPr="00124AEE">
        <w:rPr>
          <w:lang w:val="en-IE"/>
        </w:rPr>
        <w:t xml:space="preserve"> (JEPP) and </w:t>
      </w:r>
      <w:r w:rsidR="008D6BDB" w:rsidRPr="00124AEE">
        <w:rPr>
          <w:i/>
        </w:rPr>
        <w:t>Journal of Common Market Studies</w:t>
      </w:r>
      <w:r w:rsidR="008D6BDB" w:rsidRPr="00124AEE">
        <w:rPr>
          <w:lang w:val="en-IE"/>
        </w:rPr>
        <w:t xml:space="preserve"> (JCMS) </w:t>
      </w:r>
      <w:r w:rsidR="008D6BDB">
        <w:rPr>
          <w:lang w:val="en-IE"/>
        </w:rPr>
        <w:t xml:space="preserve">still </w:t>
      </w:r>
      <w:r w:rsidR="008D6BDB" w:rsidRPr="00124AEE">
        <w:rPr>
          <w:lang w:val="en-IE"/>
        </w:rPr>
        <w:t>explicitly</w:t>
      </w:r>
      <w:r w:rsidR="008D6BDB" w:rsidRPr="00124AEE">
        <w:t xml:space="preserve"> aim to engage with political actors and link academics with them </w:t>
      </w:r>
      <w:r w:rsidR="008D6BDB" w:rsidRPr="00124AEE">
        <w:fldChar w:fldCharType="begin"/>
      </w:r>
      <w:r w:rsidR="008D6BDB" w:rsidRPr="00124AEE">
        <w:instrText xml:space="preserve"> ADDIN EN.CITE &lt;EndNote&gt;&lt;Cite&gt;&lt;Author&gt;Popa&lt;/Author&gt;&lt;Year&gt;2007&lt;/Year&gt;&lt;RecNum&gt;69&lt;/RecNum&gt;&lt;Suffix&gt;: 127`, 132 &amp;amp; 138-39&lt;/Suffix&gt;&lt;DisplayText&gt;(Popa, 2007: 127, 132 &amp;amp; 138-39)&lt;/DisplayText&gt;&lt;record&gt;&lt;rec-number&gt;69&lt;/rec-number&gt;&lt;foreign-keys&gt;&lt;key app="EN" db-id="aswstdr5qfzwt2ef9xlv5wpgr9rsdazxf5pt"&gt;69&lt;/key&gt;&lt;/foreign-keys&gt;&lt;ref-type name="Journal Article"&gt;17&lt;/ref-type&gt;&lt;contributors&gt;&lt;authors&gt;&lt;author&gt;Popa, Ioana&lt;/author&gt;&lt;/authors&gt;&lt;/contributors&gt;&lt;titles&gt;&lt;title&gt;La structuration internationale des études européennes: un espace scientifique dissymétrique&lt;/title&gt;&lt;secondary-title&gt;La nouvelle gouvernance européenne. Les usages politiques d&amp;apos;un concept&lt;/secondary-title&gt;&lt;/titles&gt;&lt;periodical&gt;&lt;full-title&gt;La nouvelle gouvernance européenne. Les usages politiques d&amp;apos;un concept&lt;/full-title&gt;&lt;/periodical&gt;&lt;dates&gt;&lt;year&gt;2007&lt;/year&gt;&lt;/dates&gt;&lt;urls&gt;&lt;/urls&gt;&lt;/record&gt;&lt;/Cite&gt;&lt;/EndNote&gt;</w:instrText>
      </w:r>
      <w:r w:rsidR="008D6BDB" w:rsidRPr="00124AEE">
        <w:fldChar w:fldCharType="separate"/>
      </w:r>
      <w:r w:rsidR="008D6BDB" w:rsidRPr="00124AEE">
        <w:rPr>
          <w:noProof/>
        </w:rPr>
        <w:t>(</w:t>
      </w:r>
      <w:hyperlink w:anchor="_ENREF_17" w:tooltip="Popa, 2007 #69" w:history="1">
        <w:r w:rsidR="008D6BDB" w:rsidRPr="00124AEE">
          <w:rPr>
            <w:noProof/>
          </w:rPr>
          <w:t>Popa, 2007: 127, 132 &amp; 138-39</w:t>
        </w:r>
      </w:hyperlink>
      <w:r w:rsidR="008D6BDB" w:rsidRPr="00124AEE">
        <w:rPr>
          <w:noProof/>
        </w:rPr>
        <w:t>)</w:t>
      </w:r>
      <w:r w:rsidR="008D6BDB" w:rsidRPr="00124AEE">
        <w:fldChar w:fldCharType="end"/>
      </w:r>
      <w:r w:rsidR="008D6BDB" w:rsidRPr="00124AEE">
        <w:t xml:space="preserve">. </w:t>
      </w:r>
      <w:r w:rsidR="00B307FA">
        <w:t xml:space="preserve">At least one key funding source, </w:t>
      </w:r>
      <w:r w:rsidR="00B307FA" w:rsidRPr="00124AEE">
        <w:rPr>
          <w:lang w:val="en-IE"/>
        </w:rPr>
        <w:t>the European Commission’s Jean Monnet Programme</w:t>
      </w:r>
      <w:r w:rsidR="00B307FA">
        <w:rPr>
          <w:lang w:val="en-IE"/>
        </w:rPr>
        <w:t>,</w:t>
      </w:r>
      <w:r w:rsidR="00B307FA">
        <w:t xml:space="preserve"> meanwhile has </w:t>
      </w:r>
      <w:r w:rsidR="00B307FA" w:rsidRPr="00124AEE">
        <w:rPr>
          <w:lang w:val="en-IE"/>
        </w:rPr>
        <w:t>an explicit political goal of increasing knowledge of and engagement with European integration</w:t>
      </w:r>
      <w:r w:rsidR="00B307FA">
        <w:rPr>
          <w:lang w:val="en-IE"/>
        </w:rPr>
        <w:t xml:space="preserve">. </w:t>
      </w:r>
      <w:r w:rsidR="001002E9" w:rsidRPr="00124AEE">
        <w:rPr>
          <w:lang w:val="en-IE"/>
        </w:rPr>
        <w:t xml:space="preserve">Historians consistently stress the importance of </w:t>
      </w:r>
      <w:r w:rsidR="006A05CC">
        <w:rPr>
          <w:lang w:val="en-IE"/>
        </w:rPr>
        <w:t>Jean Monnet</w:t>
      </w:r>
      <w:r w:rsidR="001002E9" w:rsidRPr="00124AEE">
        <w:rPr>
          <w:lang w:val="en-IE"/>
        </w:rPr>
        <w:t xml:space="preserve"> funding </w:t>
      </w:r>
      <w:r w:rsidR="008D6BDB">
        <w:rPr>
          <w:lang w:val="en-IE"/>
        </w:rPr>
        <w:t>in</w:t>
      </w:r>
      <w:r w:rsidR="001002E9" w:rsidRPr="00124AEE">
        <w:rPr>
          <w:lang w:val="en-IE"/>
        </w:rPr>
        <w:t xml:space="preserve"> </w:t>
      </w:r>
      <w:r w:rsidR="00B307FA">
        <w:rPr>
          <w:lang w:val="en-IE"/>
        </w:rPr>
        <w:t>the</w:t>
      </w:r>
      <w:r w:rsidR="001002E9" w:rsidRPr="00124AEE">
        <w:rPr>
          <w:lang w:val="en-IE"/>
        </w:rPr>
        <w:t xml:space="preserve"> growth</w:t>
      </w:r>
      <w:r w:rsidR="00B307FA">
        <w:rPr>
          <w:lang w:val="en-IE"/>
        </w:rPr>
        <w:t xml:space="preserve"> of EUS</w:t>
      </w:r>
      <w:r w:rsidR="001002E9" w:rsidRPr="00124AEE">
        <w:rPr>
          <w:lang w:val="en-IE"/>
        </w:rPr>
        <w:t xml:space="preserve"> (</w:t>
      </w:r>
      <w:r w:rsidR="001002E9" w:rsidRPr="00124AEE">
        <w:t xml:space="preserve">Belot &amp; Brachet, 2004: 149-51; </w:t>
      </w:r>
      <w:hyperlink w:anchor="_ENREF_8" w:tooltip="Georgakakis, 2004 #49" w:history="1">
        <w:r w:rsidR="001002E9" w:rsidRPr="00124AEE">
          <w:rPr>
            <w:noProof/>
          </w:rPr>
          <w:t>Georgakakis &amp; Smith, 2004: 9</w:t>
        </w:r>
      </w:hyperlink>
      <w:r w:rsidR="001002E9" w:rsidRPr="00124AEE">
        <w:rPr>
          <w:lang w:val="en-IE"/>
        </w:rPr>
        <w:t xml:space="preserve">). </w:t>
      </w:r>
    </w:p>
    <w:p w14:paraId="0764788E" w14:textId="77777777" w:rsidR="001002E9" w:rsidRPr="00124AEE" w:rsidRDefault="001002E9" w:rsidP="001002E9">
      <w:pPr>
        <w:jc w:val="both"/>
        <w:rPr>
          <w:lang w:val="en-IE"/>
        </w:rPr>
      </w:pPr>
    </w:p>
    <w:p w14:paraId="347189FF" w14:textId="0319CEB9" w:rsidR="0077677F" w:rsidRDefault="001002E9" w:rsidP="00EC277A">
      <w:pPr>
        <w:jc w:val="both"/>
        <w:rPr>
          <w:lang w:val="en-IE"/>
        </w:rPr>
      </w:pPr>
      <w:r w:rsidRPr="00124AEE">
        <w:rPr>
          <w:lang w:val="en-IE"/>
        </w:rPr>
        <w:t xml:space="preserve">In </w:t>
      </w:r>
      <w:r w:rsidR="00B307FA">
        <w:rPr>
          <w:lang w:val="en-IE"/>
        </w:rPr>
        <w:t>pre-World War Two</w:t>
      </w:r>
      <w:r w:rsidRPr="00124AEE">
        <w:rPr>
          <w:lang w:val="en-IE"/>
        </w:rPr>
        <w:t xml:space="preserve"> race science</w:t>
      </w:r>
      <w:r w:rsidR="00B307FA">
        <w:rPr>
          <w:lang w:val="en-IE"/>
        </w:rPr>
        <w:t>, another</w:t>
      </w:r>
      <w:r w:rsidR="004D6492">
        <w:rPr>
          <w:lang w:val="en-IE"/>
        </w:rPr>
        <w:t xml:space="preserve"> of my previous research subjects</w:t>
      </w:r>
      <w:r w:rsidRPr="00124AEE">
        <w:rPr>
          <w:lang w:val="en-IE"/>
        </w:rPr>
        <w:t xml:space="preserve">, a particular </w:t>
      </w:r>
      <w:r w:rsidR="0077677F">
        <w:rPr>
          <w:lang w:val="en-IE"/>
        </w:rPr>
        <w:t xml:space="preserve">transnational </w:t>
      </w:r>
      <w:r w:rsidRPr="00124AEE">
        <w:rPr>
          <w:lang w:val="en-IE"/>
        </w:rPr>
        <w:t xml:space="preserve">geography of power relations, </w:t>
      </w:r>
      <w:r w:rsidR="0077677F">
        <w:rPr>
          <w:lang w:val="en-IE"/>
        </w:rPr>
        <w:t xml:space="preserve">rancorous divisions, </w:t>
      </w:r>
      <w:r w:rsidRPr="00124AEE">
        <w:rPr>
          <w:lang w:val="en-IE"/>
        </w:rPr>
        <w:t>interdisciplinary coalitions</w:t>
      </w:r>
      <w:r w:rsidR="0077677F">
        <w:rPr>
          <w:lang w:val="en-IE"/>
        </w:rPr>
        <w:t>,</w:t>
      </w:r>
      <w:r w:rsidRPr="00124AEE">
        <w:rPr>
          <w:lang w:val="en-IE"/>
        </w:rPr>
        <w:t xml:space="preserve"> and cultural distinctions clearly shaped the forms of politicised narratives. </w:t>
      </w:r>
      <w:r w:rsidR="0077677F">
        <w:rPr>
          <w:lang w:val="en-IE"/>
        </w:rPr>
        <w:t xml:space="preserve">EUS has a similarly complex </w:t>
      </w:r>
      <w:r w:rsidR="006A05CC">
        <w:rPr>
          <w:lang w:val="en-IE"/>
        </w:rPr>
        <w:t xml:space="preserve">concrete </w:t>
      </w:r>
      <w:r w:rsidR="0077677F">
        <w:rPr>
          <w:lang w:val="en-IE"/>
        </w:rPr>
        <w:t>geography. It is a</w:t>
      </w:r>
      <w:r w:rsidR="0077677F" w:rsidRPr="0077677F">
        <w:rPr>
          <w:lang w:val="en-IE"/>
        </w:rPr>
        <w:t xml:space="preserve"> </w:t>
      </w:r>
      <w:r w:rsidR="0077677F" w:rsidRPr="00124AEE">
        <w:rPr>
          <w:lang w:val="en-IE"/>
        </w:rPr>
        <w:t>series of localised interdisciplinary coalitions, each shaped by the particular political and scholarly traditions of nations and language zones.</w:t>
      </w:r>
      <w:r w:rsidR="0077677F" w:rsidRPr="0077677F">
        <w:rPr>
          <w:lang w:val="en-IE"/>
        </w:rPr>
        <w:t xml:space="preserve"> </w:t>
      </w:r>
      <w:r w:rsidR="0077677F" w:rsidRPr="00124AEE">
        <w:rPr>
          <w:lang w:val="en-IE"/>
        </w:rPr>
        <w:t xml:space="preserve">Influential transnational canons of work, often created by prominent scholars based in powerful </w:t>
      </w:r>
      <w:r w:rsidR="0077677F" w:rsidRPr="00124AEE">
        <w:rPr>
          <w:lang w:val="en-IE"/>
        </w:rPr>
        <w:lastRenderedPageBreak/>
        <w:t>institutions</w:t>
      </w:r>
      <w:r w:rsidR="0077677F">
        <w:rPr>
          <w:lang w:val="en-IE"/>
        </w:rPr>
        <w:t>,</w:t>
      </w:r>
      <w:r w:rsidR="0077677F" w:rsidRPr="00124AEE">
        <w:rPr>
          <w:lang w:val="en-IE"/>
        </w:rPr>
        <w:t xml:space="preserve"> </w:t>
      </w:r>
      <w:r w:rsidR="0077677F">
        <w:rPr>
          <w:lang w:val="en-IE"/>
        </w:rPr>
        <w:t>tie</w:t>
      </w:r>
      <w:r w:rsidR="0077677F" w:rsidRPr="00124AEE">
        <w:rPr>
          <w:lang w:val="en-IE"/>
        </w:rPr>
        <w:t xml:space="preserve"> these local scholarly communities together.</w:t>
      </w:r>
      <w:r w:rsidR="0077677F" w:rsidRPr="0077677F">
        <w:rPr>
          <w:lang w:val="en-IE"/>
        </w:rPr>
        <w:t xml:space="preserve"> </w:t>
      </w:r>
      <w:r w:rsidR="008C75F0" w:rsidRPr="00124AEE">
        <w:rPr>
          <w:lang w:val="en-IE"/>
        </w:rPr>
        <w:t xml:space="preserve">Scholars </w:t>
      </w:r>
      <w:r w:rsidR="008C75F0">
        <w:rPr>
          <w:lang w:val="en-IE"/>
        </w:rPr>
        <w:t>from the W</w:t>
      </w:r>
      <w:r w:rsidR="008C75F0" w:rsidRPr="00124AEE">
        <w:rPr>
          <w:lang w:val="en-IE"/>
        </w:rPr>
        <w:t xml:space="preserve">estern </w:t>
      </w:r>
      <w:r w:rsidR="008C75F0">
        <w:rPr>
          <w:lang w:val="en-IE"/>
        </w:rPr>
        <w:t xml:space="preserve">‘core’ of EUS for example </w:t>
      </w:r>
      <w:r w:rsidR="008C75F0" w:rsidRPr="00124AEE">
        <w:rPr>
          <w:lang w:val="en-IE"/>
        </w:rPr>
        <w:t>established authoritative judgements regarding</w:t>
      </w:r>
      <w:r w:rsidR="008D6BDB">
        <w:rPr>
          <w:lang w:val="en-IE"/>
        </w:rPr>
        <w:t xml:space="preserve"> enlargement towards</w:t>
      </w:r>
      <w:r w:rsidR="008C75F0" w:rsidRPr="00124AEE">
        <w:rPr>
          <w:lang w:val="en-IE"/>
        </w:rPr>
        <w:t xml:space="preserve"> c</w:t>
      </w:r>
      <w:r w:rsidR="008C75F0">
        <w:rPr>
          <w:lang w:val="en-IE"/>
        </w:rPr>
        <w:t>entral and eastern Europe (CEE),</w:t>
      </w:r>
      <w:r w:rsidR="008C75F0" w:rsidRPr="00124AEE">
        <w:rPr>
          <w:lang w:val="en-IE"/>
        </w:rPr>
        <w:t xml:space="preserve"> </w:t>
      </w:r>
      <w:r w:rsidR="008C75F0">
        <w:rPr>
          <w:lang w:val="en-IE"/>
        </w:rPr>
        <w:t>though this core is now expanding</w:t>
      </w:r>
      <w:r w:rsidR="008C75F0" w:rsidRPr="00124AEE">
        <w:rPr>
          <w:lang w:val="en-IE"/>
        </w:rPr>
        <w:t xml:space="preserve"> </w:t>
      </w:r>
      <w:r w:rsidR="008C75F0">
        <w:rPr>
          <w:lang w:val="en-IE"/>
        </w:rPr>
        <w:t>to incorporate</w:t>
      </w:r>
      <w:r w:rsidR="008C75F0" w:rsidRPr="00124AEE">
        <w:rPr>
          <w:lang w:val="en-IE"/>
        </w:rPr>
        <w:t xml:space="preserve"> CEE </w:t>
      </w:r>
      <w:r w:rsidR="008C75F0" w:rsidRPr="00124AEE">
        <w:fldChar w:fldCharType="begin"/>
      </w:r>
      <w:r w:rsidR="008C75F0" w:rsidRPr="00124AEE">
        <w:instrText xml:space="preserve"> ADDIN EN.CITE &lt;EndNote&gt;&lt;Cite&gt;&lt;Author&gt;Bindi&lt;/Author&gt;&lt;Year&gt;2012&lt;/Year&gt;&lt;RecNum&gt;76&lt;/RecNum&gt;&lt;Suffix&gt;: 15&lt;/Suffix&gt;&lt;DisplayText&gt;(Bindi &amp;amp; Eliassen, 2012: 15)&lt;/DisplayText&gt;&lt;record&gt;&lt;rec-number&gt;76&lt;/rec-number&gt;&lt;foreign-keys&gt;&lt;key app="EN" db-id="aswstdr5qfzwt2ef9xlv5wpgr9rsdazxf5pt"&gt;76&lt;/key&gt;&lt;/foreign-keys&gt;&lt;ref-type name="Book Section"&gt;5&lt;/ref-type&gt;&lt;contributors&gt;&lt;authors&gt;&lt;author&gt;Bindi, F&lt;/author&gt;&lt;author&gt;Eliassen, KA&lt;/author&gt;&lt;/authors&gt;&lt;secondary-authors&gt;&lt;author&gt;Eliassen, KA&lt;/author&gt;&lt;author&gt;Bindi, F&lt;/author&gt;&lt;/secondary-authors&gt;&lt;/contributors&gt;&lt;titles&gt;&lt;title&gt;The Development of European Integration Studies in Political Science: An Introduction&lt;/title&gt;&lt;secondary-title&gt;Analyzing European Union Politics&lt;/secondary-title&gt;&lt;/titles&gt;&lt;pages&gt;13-22&lt;/pages&gt;&lt;dates&gt;&lt;year&gt;2012&lt;/year&gt;&lt;/dates&gt;&lt;pub-location&gt;Bologna&lt;/pub-location&gt;&lt;publisher&gt;Il Mulino&lt;/publisher&gt;&lt;urls&gt;&lt;/urls&gt;&lt;/record&gt;&lt;/Cite&gt;&lt;/EndNote&gt;</w:instrText>
      </w:r>
      <w:r w:rsidR="008C75F0" w:rsidRPr="00124AEE">
        <w:fldChar w:fldCharType="separate"/>
      </w:r>
      <w:r w:rsidR="008C75F0" w:rsidRPr="00124AEE">
        <w:rPr>
          <w:noProof/>
        </w:rPr>
        <w:t>(</w:t>
      </w:r>
      <w:hyperlink w:anchor="_ENREF_3" w:tooltip="Bindi, 2012 #76" w:history="1">
        <w:r w:rsidR="008C75F0" w:rsidRPr="00124AEE">
          <w:rPr>
            <w:noProof/>
          </w:rPr>
          <w:t>Bindi &amp; Eliassen, 2012: 15</w:t>
        </w:r>
      </w:hyperlink>
      <w:r w:rsidR="008C75F0" w:rsidRPr="00124AEE">
        <w:rPr>
          <w:noProof/>
        </w:rPr>
        <w:t xml:space="preserve">; </w:t>
      </w:r>
      <w:hyperlink w:anchor="_ENREF_15" w:tooltip="Morata, 2012 #83" w:history="1">
        <w:r w:rsidR="008C75F0" w:rsidRPr="00124AEE">
          <w:rPr>
            <w:noProof/>
          </w:rPr>
          <w:t>Morata &amp; Ollora, 2012</w:t>
        </w:r>
      </w:hyperlink>
      <w:r w:rsidR="008C75F0" w:rsidRPr="00124AEE">
        <w:rPr>
          <w:noProof/>
        </w:rPr>
        <w:t>)</w:t>
      </w:r>
      <w:r w:rsidR="008C75F0" w:rsidRPr="00124AEE">
        <w:fldChar w:fldCharType="end"/>
      </w:r>
      <w:r w:rsidR="008C75F0" w:rsidRPr="00124AEE">
        <w:rPr>
          <w:lang w:val="en-IE"/>
        </w:rPr>
        <w:t xml:space="preserve">. </w:t>
      </w:r>
      <w:r w:rsidR="0077677F" w:rsidRPr="00124AEE">
        <w:rPr>
          <w:lang w:val="en-IE"/>
        </w:rPr>
        <w:t>Different methodological, disciplinary and epistemological factions</w:t>
      </w:r>
      <w:r w:rsidR="0077677F" w:rsidRPr="0077677F">
        <w:rPr>
          <w:lang w:val="en-IE"/>
        </w:rPr>
        <w:t xml:space="preserve"> </w:t>
      </w:r>
      <w:r w:rsidR="0077677F">
        <w:rPr>
          <w:lang w:val="en-IE"/>
        </w:rPr>
        <w:t>struggle</w:t>
      </w:r>
      <w:r w:rsidR="0077677F" w:rsidRPr="0077677F">
        <w:rPr>
          <w:lang w:val="en-IE"/>
        </w:rPr>
        <w:t xml:space="preserve"> </w:t>
      </w:r>
      <w:r w:rsidR="0077677F" w:rsidRPr="00124AEE">
        <w:rPr>
          <w:lang w:val="en-IE"/>
        </w:rPr>
        <w:t>to represent themselves as the authoritative experts on European integration, and thereby to gain control of university resources</w:t>
      </w:r>
      <w:r w:rsidR="0077677F">
        <w:rPr>
          <w:lang w:val="en-IE"/>
        </w:rPr>
        <w:t>.</w:t>
      </w:r>
      <w:r w:rsidR="008C75F0">
        <w:rPr>
          <w:lang w:val="en-IE"/>
        </w:rPr>
        <w:t xml:space="preserve"> These </w:t>
      </w:r>
      <w:r w:rsidR="008D6BDB">
        <w:rPr>
          <w:lang w:val="en-IE"/>
        </w:rPr>
        <w:t xml:space="preserve">factions </w:t>
      </w:r>
      <w:r w:rsidR="008C75F0">
        <w:rPr>
          <w:lang w:val="en-IE"/>
        </w:rPr>
        <w:t xml:space="preserve">often map onto spatial and cultural distinctions, and especially those between European research and what </w:t>
      </w:r>
      <w:r w:rsidR="008C75F0" w:rsidRPr="00124AEE">
        <w:rPr>
          <w:lang w:val="en-IE"/>
        </w:rPr>
        <w:t>scholars universally refer to approvingly or resentfully as the ‘mainstream’ of</w:t>
      </w:r>
      <w:r w:rsidR="008C75F0">
        <w:rPr>
          <w:lang w:val="en-IE"/>
        </w:rPr>
        <w:t xml:space="preserve"> EUS.</w:t>
      </w:r>
    </w:p>
    <w:p w14:paraId="02C7CE23" w14:textId="77777777" w:rsidR="0077677F" w:rsidRDefault="0077677F" w:rsidP="00EC277A">
      <w:pPr>
        <w:jc w:val="both"/>
        <w:rPr>
          <w:lang w:val="en-IE"/>
        </w:rPr>
      </w:pPr>
    </w:p>
    <w:p w14:paraId="00882855" w14:textId="77777777" w:rsidR="00CB2377" w:rsidRPr="00124AEE" w:rsidRDefault="00CB2377" w:rsidP="00CB2377">
      <w:pPr>
        <w:jc w:val="both"/>
        <w:rPr>
          <w:lang w:val="en-IE"/>
        </w:rPr>
      </w:pPr>
      <w:r w:rsidRPr="00124AEE">
        <w:rPr>
          <w:noProof/>
          <w:lang w:val="en-IE" w:eastAsia="zh-CN"/>
        </w:rPr>
        <w:drawing>
          <wp:inline distT="0" distB="0" distL="0" distR="0" wp14:anchorId="39E962BB" wp14:editId="497D8189">
            <wp:extent cx="5732643" cy="4955691"/>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 centres of excellence.jpg"/>
                    <pic:cNvPicPr/>
                  </pic:nvPicPr>
                  <pic:blipFill>
                    <a:blip r:embed="rId8">
                      <a:extLst>
                        <a:ext uri="{28A0092B-C50C-407E-A947-70E740481C1C}">
                          <a14:useLocalDpi xmlns:a14="http://schemas.microsoft.com/office/drawing/2010/main" val="0"/>
                        </a:ext>
                      </a:extLst>
                    </a:blip>
                    <a:stretch>
                      <a:fillRect/>
                    </a:stretch>
                  </pic:blipFill>
                  <pic:spPr>
                    <a:xfrm>
                      <a:off x="0" y="0"/>
                      <a:ext cx="5732643" cy="4955691"/>
                    </a:xfrm>
                    <a:prstGeom prst="rect">
                      <a:avLst/>
                    </a:prstGeom>
                  </pic:spPr>
                </pic:pic>
              </a:graphicData>
            </a:graphic>
          </wp:inline>
        </w:drawing>
      </w:r>
    </w:p>
    <w:p w14:paraId="027FFDE7" w14:textId="77777777" w:rsidR="00CB2377" w:rsidRPr="00124AEE" w:rsidRDefault="00CB2377" w:rsidP="00CB2377">
      <w:pPr>
        <w:jc w:val="both"/>
        <w:rPr>
          <w:lang w:val="en-IE"/>
        </w:rPr>
      </w:pPr>
      <w:r w:rsidRPr="00124AEE">
        <w:rPr>
          <w:lang w:val="en-IE"/>
        </w:rPr>
        <w:t xml:space="preserve">Fig. 1. Marie Curie centres of Excellence 2015. Key: </w:t>
      </w:r>
      <w:r w:rsidRPr="00737034">
        <w:rPr>
          <w:lang w:val="en-IE"/>
        </w:rPr>
        <w:t>political science</w:t>
      </w:r>
      <w:r>
        <w:rPr>
          <w:lang w:val="en-IE"/>
        </w:rPr>
        <w:t xml:space="preserve"> (white centres)</w:t>
      </w:r>
      <w:r w:rsidRPr="00124AEE">
        <w:rPr>
          <w:lang w:val="en-IE"/>
        </w:rPr>
        <w:t xml:space="preserve">, </w:t>
      </w:r>
      <w:r w:rsidRPr="00124AEE">
        <w:rPr>
          <w:color w:val="2F5496" w:themeColor="accent5" w:themeShade="BF"/>
          <w:lang w:val="en-IE"/>
        </w:rPr>
        <w:t>law</w:t>
      </w:r>
      <w:r w:rsidRPr="00124AEE">
        <w:rPr>
          <w:lang w:val="en-IE"/>
        </w:rPr>
        <w:t xml:space="preserve">, </w:t>
      </w:r>
      <w:r w:rsidRPr="00124AEE">
        <w:rPr>
          <w:color w:val="BF8F00" w:themeColor="accent4" w:themeShade="BF"/>
          <w:lang w:val="en-IE"/>
        </w:rPr>
        <w:t>economics</w:t>
      </w:r>
      <w:r w:rsidRPr="00124AEE">
        <w:rPr>
          <w:lang w:val="en-IE"/>
        </w:rPr>
        <w:t>, other.</w:t>
      </w:r>
    </w:p>
    <w:p w14:paraId="033C432A" w14:textId="77777777" w:rsidR="00CB2377" w:rsidRPr="00124AEE" w:rsidRDefault="00CB2377" w:rsidP="00CB2377">
      <w:pPr>
        <w:jc w:val="both"/>
        <w:rPr>
          <w:lang w:val="en-IE"/>
        </w:rPr>
      </w:pPr>
    </w:p>
    <w:p w14:paraId="463BC7AB" w14:textId="6616E8FA" w:rsidR="00FA5F41" w:rsidRPr="006A0827" w:rsidRDefault="008C75F0" w:rsidP="001002E9">
      <w:pPr>
        <w:jc w:val="both"/>
      </w:pPr>
      <w:r>
        <w:rPr>
          <w:lang w:val="en-IE"/>
        </w:rPr>
        <w:t>This</w:t>
      </w:r>
      <w:r w:rsidR="001002E9" w:rsidRPr="00124AEE">
        <w:rPr>
          <w:lang w:val="en-IE"/>
        </w:rPr>
        <w:t xml:space="preserve"> key localised tradition in EUS has its strongest roots in North America, political science and in rationalist, deductive, quantitative and theory-centred epistemologies, but has very successfully represented itself as the most scientifically advanced and rigorous strand of research on the EU </w:t>
      </w:r>
      <w:r w:rsidR="001002E9" w:rsidRPr="00124AEE">
        <w:fldChar w:fldCharType="begin"/>
      </w:r>
      <w:r w:rsidR="001002E9" w:rsidRPr="00124AEE">
        <w:instrText xml:space="preserve"> ADDIN EN.CITE &lt;EndNote&gt;&lt;Cite&gt;&lt;Author&gt;Jensen&lt;/Author&gt;&lt;Year&gt;2013&lt;/Year&gt;&lt;RecNum&gt;62&lt;/RecNum&gt;&lt;Suffix&gt;: 13&lt;/Suffix&gt;&lt;DisplayText&gt;(Jensen &amp;amp; Kristensen, 2013: 13; Rosamond, 2007: 11)&lt;/DisplayText&gt;&lt;record&gt;&lt;rec-number&gt;62&lt;/rec-number&gt;&lt;foreign-keys&gt;&lt;key app="EN" db-id="aswstdr5qfzwt2ef9xlv5wpgr9rsdazxf5pt"&gt;62&lt;/key&gt;&lt;/foreign-keys&gt;&lt;ref-type name="Journal Article"&gt;17&lt;/ref-type&gt;&lt;contributors&gt;&lt;authors&gt;&lt;author&gt;Jensen, Mads Dagnis&lt;/author&gt;&lt;author&gt;Kristensen, Peter Marcus&lt;/author&gt;&lt;/authors&gt;&lt;/contributors&gt;&lt;titles&gt;&lt;title&gt;The elephant in the room: mapping the latent communication pattern in European Union studies&lt;/title&gt;&lt;secondary-title&gt;Journal of European Public Policy&lt;/secondary-title&gt;&lt;/titles&gt;&lt;periodical&gt;&lt;full-title&gt;Journal of European Public Policy&lt;/full-title&gt;&lt;/periodical&gt;&lt;pages&gt;1-20&lt;/pages&gt;&lt;volume&gt;20&lt;/volume&gt;&lt;number&gt;1&lt;/number&gt;&lt;dates&gt;&lt;year&gt;2013&lt;/year&gt;&lt;/dates&gt;&lt;isbn&gt;1350-1763&lt;/isbn&gt;&lt;urls&gt;&lt;/urls&gt;&lt;/record&gt;&lt;/Cite&gt;&lt;Cite&gt;&lt;Author&gt;Rosamond&lt;/Author&gt;&lt;Year&gt;2007&lt;/Year&gt;&lt;RecNum&gt;55&lt;/RecNum&gt;&lt;Suffix&gt;: 11&lt;/Suffix&gt;&lt;record&gt;&lt;rec-number&gt;55&lt;/rec-number&gt;&lt;foreign-keys&gt;&lt;key app="EN" db-id="aswstdr5qfzwt2ef9xlv5wpgr9rsdazxf5pt"&gt;55&lt;/key&gt;&lt;/foreign-keys&gt;&lt;ref-type name="Journal Article"&gt;17&lt;/ref-type&gt;&lt;contributors&gt;&lt;authors&gt;&lt;author&gt;Rosamond, Ben&lt;/author&gt;&lt;/authors&gt;&lt;/contributors&gt;&lt;titles&gt;&lt;title&gt;The political sciences of European integration: disciplinary history and EU studies&lt;/title&gt;&lt;secondary-title&gt;The SAGE Handbook of European Union Politics. London: Sage&lt;/secondary-title&gt;&lt;/titles&gt;&lt;periodical&gt;&lt;full-title&gt;The SAGE Handbook of European Union Politics. London: Sage&lt;/full-title&gt;&lt;/periodical&gt;&lt;pages&gt;7-30&lt;/pages&gt;&lt;dates&gt;&lt;year&gt;2007&lt;/year&gt;&lt;/dates&gt;&lt;urls&gt;&lt;/urls&gt;&lt;/record&gt;&lt;/Cite&gt;&lt;/EndNote&gt;</w:instrText>
      </w:r>
      <w:r w:rsidR="001002E9" w:rsidRPr="00124AEE">
        <w:fldChar w:fldCharType="separate"/>
      </w:r>
      <w:r w:rsidR="001002E9" w:rsidRPr="00124AEE">
        <w:rPr>
          <w:noProof/>
        </w:rPr>
        <w:t>(</w:t>
      </w:r>
      <w:hyperlink w:anchor="_ENREF_10" w:tooltip="Jensen, 2013 #62" w:history="1">
        <w:r w:rsidR="001002E9" w:rsidRPr="00124AEE">
          <w:rPr>
            <w:noProof/>
          </w:rPr>
          <w:t>Jensen &amp; Kristensen, 2013: 13</w:t>
        </w:r>
      </w:hyperlink>
      <w:r w:rsidR="001002E9" w:rsidRPr="00124AEE">
        <w:rPr>
          <w:noProof/>
        </w:rPr>
        <w:t xml:space="preserve">; </w:t>
      </w:r>
      <w:hyperlink w:anchor="_ENREF_18" w:tooltip="Rosamond, 2007 #55" w:history="1">
        <w:r w:rsidR="001002E9" w:rsidRPr="00124AEE">
          <w:rPr>
            <w:noProof/>
          </w:rPr>
          <w:t>Rosamond, 2007: 11</w:t>
        </w:r>
      </w:hyperlink>
      <w:r w:rsidR="001002E9" w:rsidRPr="00124AEE">
        <w:rPr>
          <w:noProof/>
        </w:rPr>
        <w:t>)</w:t>
      </w:r>
      <w:r w:rsidR="001002E9" w:rsidRPr="00124AEE">
        <w:fldChar w:fldCharType="end"/>
      </w:r>
      <w:r w:rsidR="001002E9" w:rsidRPr="00124AEE">
        <w:rPr>
          <w:lang w:val="en-IE"/>
        </w:rPr>
        <w:t xml:space="preserve">. </w:t>
      </w:r>
      <w:r w:rsidR="00FA5F41" w:rsidRPr="00124AEE">
        <w:rPr>
          <w:lang w:val="en-IE"/>
        </w:rPr>
        <w:t xml:space="preserve">It remains strongest in </w:t>
      </w:r>
      <w:r w:rsidR="00FA5F41" w:rsidRPr="00124AEE">
        <w:t xml:space="preserve">English-speaking countries. </w:t>
      </w:r>
      <w:r w:rsidR="00FA5F41" w:rsidRPr="00124AEE">
        <w:rPr>
          <w:lang w:val="en-IE"/>
        </w:rPr>
        <w:t xml:space="preserve">Just </w:t>
      </w:r>
      <w:r w:rsidR="00FA5F41" w:rsidRPr="00124AEE">
        <w:t xml:space="preserve">26% </w:t>
      </w:r>
      <w:r w:rsidR="00FA5F41" w:rsidRPr="00124AEE">
        <w:rPr>
          <w:lang w:val="en-IE"/>
        </w:rPr>
        <w:t xml:space="preserve">of Jean Monnet chairs in 2004 were in political science therefore, but 52% </w:t>
      </w:r>
      <w:r w:rsidR="00FA5F41" w:rsidRPr="00124AEE">
        <w:t xml:space="preserve">of </w:t>
      </w:r>
      <w:r w:rsidR="00FA5F41" w:rsidRPr="00124AEE">
        <w:rPr>
          <w:lang w:val="en-IE"/>
        </w:rPr>
        <w:t>those in Britain (</w:t>
      </w:r>
      <w:r w:rsidR="00FA5F41" w:rsidRPr="00124AEE">
        <w:t xml:space="preserve">Belot &amp; Brachet, 2004: 152–58; </w:t>
      </w:r>
      <w:r w:rsidR="00FA5F41" w:rsidRPr="00124AEE">
        <w:rPr>
          <w:lang w:val="en-IE"/>
        </w:rPr>
        <w:t>see also fig. 1</w:t>
      </w:r>
      <w:r w:rsidR="009B0D89">
        <w:rPr>
          <w:lang w:val="en-IE"/>
        </w:rPr>
        <w:t xml:space="preserve"> </w:t>
      </w:r>
      <w:r w:rsidR="00CB2377">
        <w:rPr>
          <w:lang w:val="en-IE"/>
        </w:rPr>
        <w:t>above</w:t>
      </w:r>
      <w:r w:rsidR="00FA5F41" w:rsidRPr="00124AEE">
        <w:rPr>
          <w:lang w:val="en-IE"/>
        </w:rPr>
        <w:t xml:space="preserve">). </w:t>
      </w:r>
      <w:r w:rsidR="001002E9" w:rsidRPr="00124AEE">
        <w:rPr>
          <w:lang w:val="en-IE"/>
        </w:rPr>
        <w:t xml:space="preserve">Assisted by the rise of English as an academic </w:t>
      </w:r>
      <w:r w:rsidR="001002E9" w:rsidRPr="00124AEE">
        <w:rPr>
          <w:i/>
          <w:lang w:val="en-IE"/>
        </w:rPr>
        <w:t>lingua franca</w:t>
      </w:r>
      <w:r w:rsidR="00FA5F41" w:rsidRPr="00124AEE">
        <w:rPr>
          <w:lang w:val="en-IE"/>
        </w:rPr>
        <w:t xml:space="preserve"> however</w:t>
      </w:r>
      <w:r w:rsidR="001002E9" w:rsidRPr="00124AEE">
        <w:rPr>
          <w:lang w:val="en-IE"/>
        </w:rPr>
        <w:t xml:space="preserve">, it has gained an important following </w:t>
      </w:r>
      <w:r w:rsidR="00FA5F41" w:rsidRPr="00124AEE">
        <w:t>since the early 1990s</w:t>
      </w:r>
      <w:r w:rsidR="001002E9" w:rsidRPr="00124AEE">
        <w:t xml:space="preserve"> among internationally-minded </w:t>
      </w:r>
      <w:r w:rsidR="00FA5F41" w:rsidRPr="00124AEE">
        <w:t xml:space="preserve">scholars in </w:t>
      </w:r>
      <w:r w:rsidR="001002E9" w:rsidRPr="00124AEE">
        <w:rPr>
          <w:lang w:val="en-IE"/>
        </w:rPr>
        <w:t>German-</w:t>
      </w:r>
      <w:r w:rsidR="001002E9" w:rsidRPr="00124AEE">
        <w:t xml:space="preserve">speaking, </w:t>
      </w:r>
      <w:r w:rsidR="001002E9" w:rsidRPr="00124AEE">
        <w:rPr>
          <w:lang w:val="en-IE"/>
        </w:rPr>
        <w:t>Benelux and Scandinavian countries, where English language competence tends to be strongest (</w:t>
      </w:r>
      <w:hyperlink w:anchor="_ENREF_9" w:tooltip="Irondelle, 2006 #45" w:history="1">
        <w:r w:rsidR="001002E9" w:rsidRPr="00124AEE">
          <w:rPr>
            <w:noProof/>
          </w:rPr>
          <w:t>Irondelle, 2006: 189</w:t>
        </w:r>
      </w:hyperlink>
      <w:r w:rsidR="001002E9" w:rsidRPr="00124AEE">
        <w:rPr>
          <w:lang w:val="en-IE"/>
        </w:rPr>
        <w:t xml:space="preserve">). </w:t>
      </w:r>
      <w:r w:rsidR="001002E9" w:rsidRPr="00124AEE">
        <w:t xml:space="preserve">European and American European studies courses </w:t>
      </w:r>
      <w:r w:rsidR="00FA5F41" w:rsidRPr="00124AEE">
        <w:t xml:space="preserve">therefore </w:t>
      </w:r>
      <w:r w:rsidR="001002E9" w:rsidRPr="00124AEE">
        <w:lastRenderedPageBreak/>
        <w:t xml:space="preserve">‘depend heavily on a relatively small number of ‘Anglo-American’ textbooks’ </w:t>
      </w:r>
      <w:r w:rsidR="001002E9" w:rsidRPr="00124AEE">
        <w:fldChar w:fldCharType="begin"/>
      </w:r>
      <w:r w:rsidR="001002E9" w:rsidRPr="00124AEE">
        <w:instrText xml:space="preserve"> ADDIN EN.CITE &lt;EndNote&gt;&lt;Cite&gt;&lt;Author&gt;Bache&lt;/Author&gt;&lt;Year&gt;2006&lt;/Year&gt;&lt;RecNum&gt;71&lt;/RecNum&gt;&lt;Suffix&gt;: 245&lt;/Suffix&gt;&lt;DisplayText&gt;(Bache, 2006: 245)&lt;/DisplayText&gt;&lt;record&gt;&lt;rec-number&gt;71&lt;/rec-number&gt;&lt;foreign-keys&gt;&lt;key app="EN" db-id="aswstdr5qfzwt2ef9xlv5wpgr9rsdazxf5pt"&gt;71&lt;/key&gt;&lt;/foreign-keys&gt;&lt;ref-type name="Journal Article"&gt;17&lt;/ref-type&gt;&lt;contributors&gt;&lt;authors&gt;&lt;author&gt;Bache, Ian&lt;/author&gt;&lt;/authors&gt;&lt;/contributors&gt;&lt;titles&gt;&lt;title&gt;The Europeanization of Higher Education: Markets, Politics or Learning?*&lt;/title&gt;&lt;secondary-title&gt;JCMS: Journal of Common Market Studies&lt;/secondary-title&gt;&lt;/titles&gt;&lt;periodical&gt;&lt;full-title&gt;JCMS: Journal of Common Market Studies&lt;/full-title&gt;&lt;/periodical&gt;&lt;pages&gt;231-248&lt;/pages&gt;&lt;volume&gt;44&lt;/volume&gt;&lt;number&gt;2&lt;/number&gt;&lt;dates&gt;&lt;year&gt;2006&lt;/year&gt;&lt;/dates&gt;&lt;isbn&gt;1468-5965&lt;/isbn&gt;&lt;urls&gt;&lt;/urls&gt;&lt;/record&gt;&lt;/Cite&gt;&lt;/EndNote&gt;</w:instrText>
      </w:r>
      <w:r w:rsidR="001002E9" w:rsidRPr="00124AEE">
        <w:fldChar w:fldCharType="separate"/>
      </w:r>
      <w:r w:rsidR="001002E9" w:rsidRPr="00124AEE">
        <w:rPr>
          <w:noProof/>
        </w:rPr>
        <w:t>(</w:t>
      </w:r>
      <w:hyperlink w:anchor="_ENREF_2" w:tooltip="Bache, 2006 #71" w:history="1">
        <w:r w:rsidR="001002E9" w:rsidRPr="00124AEE">
          <w:rPr>
            <w:noProof/>
          </w:rPr>
          <w:t>Bache, 2006: 245</w:t>
        </w:r>
      </w:hyperlink>
      <w:r w:rsidR="001002E9" w:rsidRPr="00124AEE">
        <w:rPr>
          <w:noProof/>
        </w:rPr>
        <w:t>)</w:t>
      </w:r>
      <w:r w:rsidR="001002E9" w:rsidRPr="00124AEE">
        <w:fldChar w:fldCharType="end"/>
      </w:r>
      <w:r w:rsidR="006A0827">
        <w:t>.</w:t>
      </w:r>
      <w:r w:rsidR="008D6BDB">
        <w:t xml:space="preserve"> My future research will examine whether an existing German and Scandinavian predilection for quantitative and theoretical modelling in political science also shaped</w:t>
      </w:r>
      <w:r w:rsidR="006A05CC">
        <w:t xml:space="preserve"> the</w:t>
      </w:r>
      <w:r w:rsidR="008D6BDB">
        <w:t xml:space="preserve"> spatial diffusion of the </w:t>
      </w:r>
      <w:r w:rsidR="006A05CC">
        <w:t>Mainstream</w:t>
      </w:r>
      <w:r w:rsidR="008D6BDB">
        <w:t xml:space="preserve">. There is some evidence for this, including the </w:t>
      </w:r>
      <w:r w:rsidR="006A0827">
        <w:t xml:space="preserve">particularly strong </w:t>
      </w:r>
      <w:r w:rsidR="006A0827" w:rsidRPr="006A0827">
        <w:t xml:space="preserve">representation of German scholars on the editorial board of </w:t>
      </w:r>
      <w:r w:rsidR="006A0827" w:rsidRPr="006A0827">
        <w:rPr>
          <w:i/>
        </w:rPr>
        <w:t>European Union Politics</w:t>
      </w:r>
      <w:r w:rsidR="006A0827" w:rsidRPr="006A0827">
        <w:t xml:space="preserve">, the </w:t>
      </w:r>
      <w:r w:rsidR="006A05CC">
        <w:t xml:space="preserve">most </w:t>
      </w:r>
      <w:r w:rsidR="006A0827" w:rsidRPr="006A0827">
        <w:t xml:space="preserve">rational choice and quantitatively oriented EUS journal </w:t>
      </w:r>
      <w:r w:rsidR="006A0827" w:rsidRPr="006A0827">
        <w:rPr>
          <w:noProof/>
        </w:rPr>
        <w:t>(</w:t>
      </w:r>
      <w:hyperlink w:anchor="_ENREF_18" w:tooltip="Rosamond, 2007 #55" w:history="1">
        <w:r w:rsidR="006A0827" w:rsidRPr="006A0827">
          <w:rPr>
            <w:noProof/>
          </w:rPr>
          <w:t>Rosamond, 2007: 12-13</w:t>
        </w:r>
      </w:hyperlink>
      <w:r w:rsidR="006A0827" w:rsidRPr="006A0827">
        <w:t>;</w:t>
      </w:r>
      <w:r w:rsidR="006A0827">
        <w:t xml:space="preserve"> </w:t>
      </w:r>
      <w:hyperlink w:anchor="_ENREF_11" w:tooltip="Jupille, 2006 #59" w:history="1">
        <w:r w:rsidR="006A0827" w:rsidRPr="006A0827">
          <w:rPr>
            <w:noProof/>
          </w:rPr>
          <w:t>Jupille, 2006: 225</w:t>
        </w:r>
      </w:hyperlink>
      <w:r w:rsidR="006A0827" w:rsidRPr="006A0827">
        <w:rPr>
          <w:noProof/>
        </w:rPr>
        <w:t>;</w:t>
      </w:r>
      <w:r w:rsidR="006A0827" w:rsidRPr="006A0827">
        <w:t xml:space="preserve"> Jensen and Kristensen, 2013: 4)</w:t>
      </w:r>
    </w:p>
    <w:p w14:paraId="6D66992F" w14:textId="77777777" w:rsidR="005D5753" w:rsidRPr="006A0827" w:rsidRDefault="005D5753" w:rsidP="001002E9">
      <w:pPr>
        <w:jc w:val="both"/>
      </w:pPr>
    </w:p>
    <w:p w14:paraId="3407EA09" w14:textId="1E0A17A3" w:rsidR="009B0D89" w:rsidRPr="00124AEE" w:rsidRDefault="009B0D89" w:rsidP="009B0D89">
      <w:pPr>
        <w:jc w:val="both"/>
        <w:rPr>
          <w:lang w:val="en-IE"/>
        </w:rPr>
      </w:pPr>
      <w:r w:rsidRPr="00124AEE">
        <w:rPr>
          <w:lang w:val="en-IE"/>
        </w:rPr>
        <w:t xml:space="preserve">The US European Union Studies Association (EUSA) has meanwhile acquired a global membership, and functions as something like a </w:t>
      </w:r>
      <w:r w:rsidR="006A05CC">
        <w:rPr>
          <w:lang w:val="en-IE"/>
        </w:rPr>
        <w:t>Mainstream</w:t>
      </w:r>
      <w:r w:rsidR="006A0827" w:rsidRPr="00124AEE">
        <w:rPr>
          <w:lang w:val="en-IE"/>
        </w:rPr>
        <w:t xml:space="preserve"> </w:t>
      </w:r>
      <w:r w:rsidRPr="00124AEE">
        <w:rPr>
          <w:lang w:val="en-IE"/>
        </w:rPr>
        <w:t xml:space="preserve">parallel body to the less </w:t>
      </w:r>
      <w:r w:rsidR="006A0827">
        <w:rPr>
          <w:lang w:val="en-IE"/>
        </w:rPr>
        <w:t>political science and rationalist</w:t>
      </w:r>
      <w:r w:rsidRPr="00124AEE">
        <w:rPr>
          <w:lang w:val="en-IE"/>
        </w:rPr>
        <w:t xml:space="preserve">-dominated European Community Studies Association (ECSA), the world umbrella body for EUS scholarly societies. </w:t>
      </w:r>
      <w:r w:rsidRPr="00124AEE">
        <w:rPr>
          <w:noProof/>
        </w:rPr>
        <w:t xml:space="preserve">Only 53% of EUSA’s 2006 membership was US-based, and 43% were European, with the biggest contingent from the UK (119 members, or 14% of the total), followed by Belgians and Germans (each with 59 members) </w:t>
      </w:r>
      <w:r w:rsidRPr="00124AEE">
        <w:rPr>
          <w:noProof/>
        </w:rPr>
        <w:fldChar w:fldCharType="begin"/>
      </w:r>
      <w:r w:rsidRPr="00124AEE">
        <w:rPr>
          <w:noProof/>
        </w:rPr>
        <w:instrText xml:space="preserve"> ADDIN EN.CITE &lt;EndNote&gt;&lt;Cite&gt;&lt;Author&gt;Rosamond&lt;/Author&gt;&lt;Year&gt;2007&lt;/Year&gt;&lt;RecNum&gt;55&lt;/RecNum&gt;&lt;Suffix&gt;: 11&lt;/Suffix&gt;&lt;DisplayText&gt;(Rosamond, 2007: 11)&lt;/DisplayText&gt;&lt;record&gt;&lt;rec-number&gt;55&lt;/rec-number&gt;&lt;foreign-keys&gt;&lt;key app="EN" db-id="aswstdr5qfzwt2ef9xlv5wpgr9rsdazxf5pt"&gt;55&lt;/key&gt;&lt;/foreign-keys&gt;&lt;ref-type name="Journal Article"&gt;17&lt;/ref-type&gt;&lt;contributors&gt;&lt;authors&gt;&lt;author&gt;Rosamond, Ben&lt;/author&gt;&lt;/authors&gt;&lt;/contributors&gt;&lt;titles&gt;&lt;title&gt;The political sciences of European integration: disciplinary history and EU studies&lt;/title&gt;&lt;secondary-title&gt;The SAGE Handbook of European Union Politics. London: Sage&lt;/secondary-title&gt;&lt;/titles&gt;&lt;periodical&gt;&lt;full-title&gt;The SAGE Handbook of European Union Politics. London: Sage&lt;/full-title&gt;&lt;/periodical&gt;&lt;pages&gt;7-30&lt;/pages&gt;&lt;dates&gt;&lt;year&gt;2007&lt;/year&gt;&lt;/dates&gt;&lt;urls&gt;&lt;/urls&gt;&lt;/record&gt;&lt;/Cite&gt;&lt;/EndNote&gt;</w:instrText>
      </w:r>
      <w:r w:rsidRPr="00124AEE">
        <w:rPr>
          <w:noProof/>
        </w:rPr>
        <w:fldChar w:fldCharType="separate"/>
      </w:r>
      <w:r w:rsidRPr="00124AEE">
        <w:rPr>
          <w:noProof/>
        </w:rPr>
        <w:t>(</w:t>
      </w:r>
      <w:hyperlink w:anchor="_ENREF_18" w:tooltip="Rosamond, 2007 #55" w:history="1">
        <w:r w:rsidRPr="00124AEE">
          <w:rPr>
            <w:noProof/>
          </w:rPr>
          <w:t>Rosamond, 2007: 11</w:t>
        </w:r>
      </w:hyperlink>
      <w:r w:rsidRPr="00124AEE">
        <w:rPr>
          <w:noProof/>
        </w:rPr>
        <w:t>)</w:t>
      </w:r>
      <w:r w:rsidRPr="00124AEE">
        <w:rPr>
          <w:noProof/>
        </w:rPr>
        <w:fldChar w:fldCharType="end"/>
      </w:r>
      <w:r w:rsidRPr="00124AEE">
        <w:rPr>
          <w:noProof/>
        </w:rPr>
        <w:t xml:space="preserve">. </w:t>
      </w:r>
      <w:r w:rsidRPr="00124AEE">
        <w:t xml:space="preserve">At the 2011 EUSA conference meanwhile, 69% of participants were European-based and only 25% were American-based </w:t>
      </w:r>
      <w:r w:rsidRPr="00124AEE">
        <w:fldChar w:fldCharType="begin"/>
      </w:r>
      <w:r w:rsidRPr="00124AEE">
        <w:instrText xml:space="preserve"> ADDIN EN.CITE &lt;EndNote&gt;&lt;Cite&gt;&lt;Author&gt;Andrews&lt;/Author&gt;&lt;Year&gt;2012&lt;/Year&gt;&lt;RecNum&gt;63&lt;/RecNum&gt;&lt;Suffix&gt;: 758&lt;/Suffix&gt;&lt;DisplayText&gt;(Andrews, 2012: 758)&lt;/DisplayText&gt;&lt;record&gt;&lt;rec-number&gt;63&lt;/rec-number&gt;&lt;foreign-keys&gt;&lt;key app="EN" db-id="aswstdr5qfzwt2ef9xlv5wpgr9rsdazxf5pt"&gt;63&lt;/key&gt;&lt;/foreign-keys&gt;&lt;ref-type name="Journal Article"&gt;17&lt;/ref-type&gt;&lt;contributors&gt;&lt;authors&gt;&lt;author&gt;Andrews, David M.&lt;/author&gt;&lt;/authors&gt;&lt;/contributors&gt;&lt;titles&gt;&lt;title&gt;The rise and fall of EU studies in the USA&lt;/title&gt;&lt;secondary-title&gt;Journal of European Public Policy&lt;/secondary-title&gt;&lt;/titles&gt;&lt;periodical&gt;&lt;full-title&gt;Journal of European Public Policy&lt;/full-title&gt;&lt;/periodical&gt;&lt;pages&gt;755-775&lt;/pages&gt;&lt;volume&gt;19&lt;/volume&gt;&lt;number&gt;5&lt;/number&gt;&lt;dates&gt;&lt;year&gt;2012&lt;/year&gt;&lt;pub-dates&gt;&lt;date&gt;2012/06/01&lt;/date&gt;&lt;/pub-dates&gt;&lt;/dates&gt;&lt;publisher&gt;Routledge&lt;/publisher&gt;&lt;isbn&gt;1350-1763&lt;/isbn&gt;&lt;urls&gt;&lt;related-urls&gt;&lt;url&gt;http://dx.doi.org/10.1080/13501763.2011.646794&lt;/url&gt;&lt;/related-urls&gt;&lt;/urls&gt;&lt;electronic-resource-num&gt;10.1080/13501763.2011.646794&lt;/electronic-resource-num&gt;&lt;access-date&gt;2014/11/24&lt;/access-date&gt;&lt;/record&gt;&lt;/Cite&gt;&lt;/EndNote&gt;</w:instrText>
      </w:r>
      <w:r w:rsidRPr="00124AEE">
        <w:fldChar w:fldCharType="separate"/>
      </w:r>
      <w:r w:rsidRPr="00124AEE">
        <w:rPr>
          <w:noProof/>
        </w:rPr>
        <w:t>(</w:t>
      </w:r>
      <w:hyperlink w:anchor="_ENREF_1" w:tooltip="Andrews, 2012 #63" w:history="1">
        <w:r w:rsidRPr="00124AEE">
          <w:rPr>
            <w:noProof/>
          </w:rPr>
          <w:t>Andrews, 2012: 758</w:t>
        </w:r>
      </w:hyperlink>
      <w:r w:rsidRPr="00124AEE">
        <w:rPr>
          <w:noProof/>
        </w:rPr>
        <w:t>)</w:t>
      </w:r>
      <w:r w:rsidRPr="00124AEE">
        <w:fldChar w:fldCharType="end"/>
      </w:r>
      <w:r w:rsidRPr="00124AEE">
        <w:t xml:space="preserve">. In 2006, </w:t>
      </w:r>
      <w:r w:rsidRPr="00124AEE">
        <w:rPr>
          <w:noProof/>
        </w:rPr>
        <w:t xml:space="preserve">EUSA members accounted for 42% of all national ECSA members throughout the world </w:t>
      </w:r>
      <w:r w:rsidRPr="00124AEE">
        <w:rPr>
          <w:noProof/>
        </w:rPr>
        <w:fldChar w:fldCharType="begin"/>
      </w:r>
      <w:r w:rsidRPr="00124AEE">
        <w:rPr>
          <w:noProof/>
        </w:rPr>
        <w:instrText xml:space="preserve"> ADDIN EN.CITE &lt;EndNote&gt;&lt;Cite&gt;&lt;Author&gt;Rosamond&lt;/Author&gt;&lt;Year&gt;2007&lt;/Year&gt;&lt;RecNum&gt;55&lt;/RecNum&gt;&lt;Suffix&gt;: 10-11&lt;/Suffix&gt;&lt;DisplayText&gt;(Rosamond, 2007: 10-11)&lt;/DisplayText&gt;&lt;record&gt;&lt;rec-number&gt;55&lt;/rec-number&gt;&lt;foreign-keys&gt;&lt;key app="EN" db-id="aswstdr5qfzwt2ef9xlv5wpgr9rsdazxf5pt"&gt;55&lt;/key&gt;&lt;/foreign-keys&gt;&lt;ref-type name="Journal Article"&gt;17&lt;/ref-type&gt;&lt;contributors&gt;&lt;authors&gt;&lt;author&gt;Rosamond, Ben&lt;/author&gt;&lt;/authors&gt;&lt;/contributors&gt;&lt;titles&gt;&lt;title&gt;The political sciences of European integration: disciplinary history and EU studies&lt;/title&gt;&lt;secondary-title&gt;The SAGE Handbook of European Union Politics. London: Sage&lt;/secondary-title&gt;&lt;/titles&gt;&lt;periodical&gt;&lt;full-title&gt;The SAGE Handbook of European Union Politics. London: Sage&lt;/full-title&gt;&lt;/periodical&gt;&lt;pages&gt;7-30&lt;/pages&gt;&lt;dates&gt;&lt;year&gt;2007&lt;/year&gt;&lt;/dates&gt;&lt;urls&gt;&lt;/urls&gt;&lt;/record&gt;&lt;/Cite&gt;&lt;/EndNote&gt;</w:instrText>
      </w:r>
      <w:r w:rsidRPr="00124AEE">
        <w:rPr>
          <w:noProof/>
        </w:rPr>
        <w:fldChar w:fldCharType="separate"/>
      </w:r>
      <w:r w:rsidRPr="00124AEE">
        <w:rPr>
          <w:noProof/>
        </w:rPr>
        <w:t>(</w:t>
      </w:r>
      <w:hyperlink w:anchor="_ENREF_18" w:tooltip="Rosamond, 2007 #55" w:history="1">
        <w:r w:rsidRPr="00124AEE">
          <w:rPr>
            <w:noProof/>
          </w:rPr>
          <w:t>Rosamond, 2007: 10-11</w:t>
        </w:r>
      </w:hyperlink>
      <w:r w:rsidRPr="00124AEE">
        <w:rPr>
          <w:noProof/>
        </w:rPr>
        <w:t>)</w:t>
      </w:r>
      <w:r w:rsidRPr="00124AEE">
        <w:rPr>
          <w:noProof/>
        </w:rPr>
        <w:fldChar w:fldCharType="end"/>
      </w:r>
      <w:r w:rsidRPr="00124AEE">
        <w:rPr>
          <w:noProof/>
        </w:rPr>
        <w:t xml:space="preserve">. Political scientists made up 78% of EUSA members, 50% in the British society, 30% of the German ECSA, but just 18-20% of the French and Italian ECSAs </w:t>
      </w:r>
      <w:r w:rsidRPr="00124AEE">
        <w:rPr>
          <w:noProof/>
        </w:rPr>
        <w:fldChar w:fldCharType="begin"/>
      </w:r>
      <w:r w:rsidRPr="00124AEE">
        <w:rPr>
          <w:noProof/>
        </w:rPr>
        <w:instrText xml:space="preserve"> ADDIN EN.CITE &lt;EndNote&gt;&lt;Cite&gt;&lt;Author&gt;Rosamond&lt;/Author&gt;&lt;Year&gt;2007&lt;/Year&gt;&lt;RecNum&gt;55&lt;/RecNum&gt;&lt;Suffix&gt;: 10&lt;/Suffix&gt;&lt;DisplayText&gt;(Rosamond, 2007: 10)&lt;/DisplayText&gt;&lt;record&gt;&lt;rec-number&gt;55&lt;/rec-number&gt;&lt;foreign-keys&gt;&lt;key app="EN" db-id="aswstdr5qfzwt2ef9xlv5wpgr9rsdazxf5pt"&gt;55&lt;/key&gt;&lt;/foreign-keys&gt;&lt;ref-type name="Journal Article"&gt;17&lt;/ref-type&gt;&lt;contributors&gt;&lt;authors&gt;&lt;author&gt;Rosamond, Ben&lt;/author&gt;&lt;/authors&gt;&lt;/contributors&gt;&lt;titles&gt;&lt;title&gt;The political sciences of European integration: disciplinary history and EU studies&lt;/title&gt;&lt;secondary-title&gt;The SAGE Handbook of European Union Politics. London: Sage&lt;/secondary-title&gt;&lt;/titles&gt;&lt;periodical&gt;&lt;full-title&gt;The SAGE Handbook of European Union Politics. London: Sage&lt;/full-title&gt;&lt;/periodical&gt;&lt;pages&gt;7-30&lt;/pages&gt;&lt;dates&gt;&lt;year&gt;2007&lt;/year&gt;&lt;/dates&gt;&lt;urls&gt;&lt;/urls&gt;&lt;/record&gt;&lt;/Cite&gt;&lt;/EndNote&gt;</w:instrText>
      </w:r>
      <w:r w:rsidRPr="00124AEE">
        <w:rPr>
          <w:noProof/>
        </w:rPr>
        <w:fldChar w:fldCharType="separate"/>
      </w:r>
      <w:r w:rsidRPr="00124AEE">
        <w:rPr>
          <w:noProof/>
        </w:rPr>
        <w:t>(</w:t>
      </w:r>
      <w:hyperlink w:anchor="_ENREF_18" w:tooltip="Rosamond, 2007 #55" w:history="1">
        <w:r w:rsidRPr="00124AEE">
          <w:rPr>
            <w:noProof/>
          </w:rPr>
          <w:t>Rosamond, 2007: 10</w:t>
        </w:r>
      </w:hyperlink>
      <w:r w:rsidRPr="00124AEE">
        <w:rPr>
          <w:noProof/>
        </w:rPr>
        <w:t>)</w:t>
      </w:r>
      <w:r w:rsidRPr="00124AEE">
        <w:rPr>
          <w:noProof/>
        </w:rPr>
        <w:fldChar w:fldCharType="end"/>
      </w:r>
      <w:r w:rsidRPr="00124AEE">
        <w:rPr>
          <w:noProof/>
        </w:rPr>
        <w:t>.</w:t>
      </w:r>
    </w:p>
    <w:p w14:paraId="2EAA2453" w14:textId="77777777" w:rsidR="009B0D89" w:rsidRPr="00124AEE" w:rsidRDefault="009B0D89" w:rsidP="009B0D89">
      <w:pPr>
        <w:jc w:val="both"/>
        <w:rPr>
          <w:lang w:val="en-IE"/>
        </w:rPr>
      </w:pPr>
    </w:p>
    <w:p w14:paraId="504061D0" w14:textId="378E5F88" w:rsidR="002F6063" w:rsidRPr="00124AEE" w:rsidRDefault="005467F3" w:rsidP="002F6063">
      <w:pPr>
        <w:jc w:val="both"/>
      </w:pPr>
      <w:r w:rsidRPr="00124AEE">
        <w:rPr>
          <w:lang w:val="en-IE"/>
        </w:rPr>
        <w:t xml:space="preserve">The rationalist </w:t>
      </w:r>
      <w:r w:rsidR="006A05CC">
        <w:rPr>
          <w:lang w:val="en-IE"/>
        </w:rPr>
        <w:t>Mainstream</w:t>
      </w:r>
      <w:r w:rsidRPr="00124AEE">
        <w:rPr>
          <w:lang w:val="en-IE"/>
        </w:rPr>
        <w:t xml:space="preserve"> </w:t>
      </w:r>
      <w:r w:rsidR="00EA777C" w:rsidRPr="00124AEE">
        <w:rPr>
          <w:lang w:val="en-IE"/>
        </w:rPr>
        <w:t xml:space="preserve">is without doubt the most transnationally powerful research community in EUS, and </w:t>
      </w:r>
      <w:r w:rsidRPr="00124AEE">
        <w:rPr>
          <w:lang w:val="en-IE"/>
        </w:rPr>
        <w:t>is characterised by a sublime confidence</w:t>
      </w:r>
      <w:r w:rsidR="00370E58" w:rsidRPr="00124AEE">
        <w:rPr>
          <w:lang w:val="en-IE"/>
        </w:rPr>
        <w:t xml:space="preserve"> in its theoretical sophistication</w:t>
      </w:r>
      <w:r w:rsidRPr="00124AEE">
        <w:rPr>
          <w:lang w:val="en-IE"/>
        </w:rPr>
        <w:t xml:space="preserve">. </w:t>
      </w:r>
      <w:r w:rsidR="00FA5F41" w:rsidRPr="00124AEE">
        <w:rPr>
          <w:lang w:val="en-IE"/>
        </w:rPr>
        <w:t xml:space="preserve">Schimmelfennig and Sedelmeier for example complain that ‘theoretical neglect’ caused ‘weaknesses’ in most research on enlargement, which ‘consists of descriptive and often policy-oriented studies of single cases’ (2002: 501). </w:t>
      </w:r>
      <w:r w:rsidR="007A0921" w:rsidRPr="00124AEE">
        <w:rPr>
          <w:lang w:val="en-IE"/>
        </w:rPr>
        <w:t>Leading r</w:t>
      </w:r>
      <w:r w:rsidR="00370E58" w:rsidRPr="00124AEE">
        <w:rPr>
          <w:lang w:val="en-IE"/>
        </w:rPr>
        <w:t>epresentatives</w:t>
      </w:r>
      <w:r w:rsidRPr="00124AEE">
        <w:rPr>
          <w:lang w:val="en-IE"/>
        </w:rPr>
        <w:t xml:space="preserve"> </w:t>
      </w:r>
      <w:r w:rsidR="007A0921" w:rsidRPr="00124AEE">
        <w:rPr>
          <w:lang w:val="en-IE"/>
        </w:rPr>
        <w:t>often</w:t>
      </w:r>
      <w:r w:rsidRPr="00124AEE">
        <w:rPr>
          <w:lang w:val="en-IE"/>
        </w:rPr>
        <w:t xml:space="preserve"> </w:t>
      </w:r>
      <w:r w:rsidR="00FA5F41" w:rsidRPr="00124AEE">
        <w:t>represent non-</w:t>
      </w:r>
      <w:r w:rsidR="006A05CC">
        <w:t>Mainstream</w:t>
      </w:r>
      <w:r w:rsidR="00FA5F41" w:rsidRPr="00124AEE">
        <w:t xml:space="preserve"> European ES traditions as a</w:t>
      </w:r>
      <w:r w:rsidR="007A0921" w:rsidRPr="00124AEE">
        <w:t xml:space="preserve"> </w:t>
      </w:r>
      <w:r w:rsidR="00FA5F41" w:rsidRPr="00124AEE">
        <w:t xml:space="preserve">nationally-minded </w:t>
      </w:r>
      <w:r w:rsidR="007A0921" w:rsidRPr="00124AEE">
        <w:t xml:space="preserve">atomised fringe, tinkering with mere descriptive research and the vocational training of public servants, </w:t>
      </w:r>
      <w:r w:rsidR="00FA5F41" w:rsidRPr="00124AEE">
        <w:t>while</w:t>
      </w:r>
      <w:r w:rsidR="007A0921" w:rsidRPr="00124AEE">
        <w:t xml:space="preserve"> looking to America ‘for leadership, ideas and conceptual tools’ </w:t>
      </w:r>
      <w:r w:rsidR="007A0921" w:rsidRPr="00124AEE">
        <w:fldChar w:fldCharType="begin"/>
      </w:r>
      <w:r w:rsidR="007A0921" w:rsidRPr="00124AEE">
        <w:instrText xml:space="preserve"> ADDIN EN.CITE &lt;EndNote&gt;&lt;Cite&gt;&lt;Author&gt;Keeler&lt;/Author&gt;&lt;Year&gt;2005&lt;/Year&gt;&lt;RecNum&gt;52&lt;/RecNum&gt;&lt;Suffix&gt;: 574&lt;/Suffix&gt;&lt;DisplayText&gt;(Keeler, 2005: 574; Wallace, 2000: 96 &amp;amp; 110)&lt;/DisplayText&gt;&lt;record&gt;&lt;rec-number&gt;52&lt;/rec-number&gt;&lt;foreign-keys&gt;&lt;key app="EN" db-id="aswstdr5qfzwt2ef9xlv5wpgr9rsdazxf5pt"&gt;52&lt;/key&gt;&lt;/foreign-keys&gt;&lt;ref-type name="Journal Article"&gt;17&lt;/ref-type&gt;&lt;contributors&gt;&lt;authors&gt;&lt;author&gt;Keeler, John TS&lt;/author&gt;&lt;/authors&gt;&lt;/contributors&gt;&lt;titles&gt;&lt;title&gt;Mapping EU Studies: The Evolution from Boutique to Boom Field 1960–2001*&lt;/title&gt;&lt;secondary-title&gt;JCMS: Journal of Common Market Studies&lt;/secondary-title&gt;&lt;/titles&gt;&lt;periodical&gt;&lt;full-title&gt;JCMS: Journal of Common Market Studies&lt;/full-title&gt;&lt;/periodical&gt;&lt;pages&gt;551-582&lt;/pages&gt;&lt;volume&gt;43&lt;/volume&gt;&lt;number&gt;3&lt;/number&gt;&lt;dates&gt;&lt;year&gt;2005&lt;/year&gt;&lt;/dates&gt;&lt;isbn&gt;1468-5965&lt;/isbn&gt;&lt;urls&gt;&lt;/urls&gt;&lt;/record&gt;&lt;/Cite&gt;&lt;Cite&gt;&lt;Author&gt;Wallace&lt;/Author&gt;&lt;Year&gt;2000&lt;/Year&gt;&lt;RecNum&gt;56&lt;/RecNum&gt;&lt;Suffix&gt;: 96 &amp;amp; 110&lt;/Suffix&gt;&lt;record&gt;&lt;rec-number&gt;56&lt;/rec-number&gt;&lt;foreign-keys&gt;&lt;key app="EN" db-id="aswstdr5qfzwt2ef9xlv5wpgr9rsdazxf5pt"&gt;56&lt;/key&gt;&lt;/foreign-keys&gt;&lt;ref-type name="Journal Article"&gt;17&lt;/ref-type&gt;&lt;contributors&gt;&lt;authors&gt;&lt;author&gt;Wallace, Helen&lt;/author&gt;&lt;/authors&gt;&lt;/contributors&gt;&lt;titles&gt;&lt;title&gt;Studying contemporary Europe&lt;/title&gt;&lt;secondary-title&gt;The British Journal of Politics &amp;amp; International Relations&lt;/secondary-title&gt;&lt;/titles&gt;&lt;periodical&gt;&lt;full-title&gt;The British Journal of Politics &amp;amp; International Relations&lt;/full-title&gt;&lt;/periodical&gt;&lt;pages&gt;95-113&lt;/pages&gt;&lt;volume&gt;2&lt;/volume&gt;&lt;number&gt;1&lt;/number&gt;&lt;dates&gt;&lt;year&gt;2000&lt;/year&gt;&lt;/dates&gt;&lt;isbn&gt;1467-856X&lt;/isbn&gt;&lt;urls&gt;&lt;/urls&gt;&lt;/record&gt;&lt;/Cite&gt;&lt;/EndNote&gt;</w:instrText>
      </w:r>
      <w:r w:rsidR="007A0921" w:rsidRPr="00124AEE">
        <w:fldChar w:fldCharType="separate"/>
      </w:r>
      <w:r w:rsidR="007A0921" w:rsidRPr="00124AEE">
        <w:rPr>
          <w:noProof/>
        </w:rPr>
        <w:t>(</w:t>
      </w:r>
      <w:hyperlink w:anchor="_ENREF_12" w:tooltip="Keeler, 2005 #52" w:history="1">
        <w:r w:rsidR="007A0921" w:rsidRPr="00124AEE">
          <w:rPr>
            <w:noProof/>
          </w:rPr>
          <w:t>Keeler, 2005: 574</w:t>
        </w:r>
      </w:hyperlink>
      <w:r w:rsidR="007A0921" w:rsidRPr="00124AEE">
        <w:rPr>
          <w:noProof/>
        </w:rPr>
        <w:t xml:space="preserve">; </w:t>
      </w:r>
      <w:hyperlink w:anchor="_ENREF_22" w:tooltip="Wallace, 2000 #56" w:history="1">
        <w:r w:rsidR="007A0921" w:rsidRPr="00124AEE">
          <w:rPr>
            <w:noProof/>
          </w:rPr>
          <w:t>Wallace, 2000: 96 &amp; 110</w:t>
        </w:r>
      </w:hyperlink>
      <w:r w:rsidR="007A0921" w:rsidRPr="00124AEE">
        <w:rPr>
          <w:noProof/>
        </w:rPr>
        <w:t>)</w:t>
      </w:r>
      <w:r w:rsidR="007A0921" w:rsidRPr="00124AEE">
        <w:fldChar w:fldCharType="end"/>
      </w:r>
      <w:r w:rsidR="007A0921" w:rsidRPr="00124AEE">
        <w:t xml:space="preserve">. </w:t>
      </w:r>
    </w:p>
    <w:p w14:paraId="50F54459" w14:textId="77777777" w:rsidR="00EA777C" w:rsidRPr="00124AEE" w:rsidRDefault="00EA777C" w:rsidP="00EC277A">
      <w:pPr>
        <w:jc w:val="both"/>
        <w:rPr>
          <w:lang w:val="en-IE"/>
        </w:rPr>
      </w:pPr>
    </w:p>
    <w:p w14:paraId="6C4BF7BA" w14:textId="2C4982E8" w:rsidR="00532AE7" w:rsidRDefault="004D6492" w:rsidP="00532AE7">
      <w:pPr>
        <w:jc w:val="both"/>
        <w:rPr>
          <w:lang w:val="en-IE"/>
        </w:rPr>
      </w:pPr>
      <w:r>
        <w:rPr>
          <w:lang w:val="en-IE"/>
        </w:rPr>
        <w:t xml:space="preserve">However the </w:t>
      </w:r>
      <w:r w:rsidR="006A05CC">
        <w:rPr>
          <w:lang w:val="en-IE"/>
        </w:rPr>
        <w:t>Mainstream</w:t>
      </w:r>
      <w:r>
        <w:rPr>
          <w:lang w:val="en-IE"/>
        </w:rPr>
        <w:t xml:space="preserve"> </w:t>
      </w:r>
      <w:r w:rsidR="004C161F">
        <w:rPr>
          <w:lang w:val="en-IE"/>
        </w:rPr>
        <w:t>should not</w:t>
      </w:r>
      <w:r>
        <w:rPr>
          <w:lang w:val="en-IE"/>
        </w:rPr>
        <w:t xml:space="preserve"> </w:t>
      </w:r>
      <w:r w:rsidR="004C161F">
        <w:rPr>
          <w:lang w:val="en-IE"/>
        </w:rPr>
        <w:t xml:space="preserve">be considered </w:t>
      </w:r>
      <w:r>
        <w:rPr>
          <w:lang w:val="en-IE"/>
        </w:rPr>
        <w:t>‘proper science’,</w:t>
      </w:r>
      <w:r w:rsidR="004C161F">
        <w:rPr>
          <w:lang w:val="en-IE"/>
        </w:rPr>
        <w:t xml:space="preserve"> in</w:t>
      </w:r>
      <w:r>
        <w:rPr>
          <w:lang w:val="en-IE"/>
        </w:rPr>
        <w:t xml:space="preserve"> </w:t>
      </w:r>
      <w:r w:rsidR="004C161F">
        <w:rPr>
          <w:lang w:val="en-IE"/>
        </w:rPr>
        <w:t>contrast</w:t>
      </w:r>
      <w:r>
        <w:rPr>
          <w:lang w:val="en-IE"/>
        </w:rPr>
        <w:t xml:space="preserve"> with inferior local traditions.</w:t>
      </w:r>
      <w:r w:rsidRPr="004D6492">
        <w:rPr>
          <w:lang w:val="en-IE"/>
        </w:rPr>
        <w:t xml:space="preserve"> </w:t>
      </w:r>
      <w:r>
        <w:rPr>
          <w:lang w:val="en-IE"/>
        </w:rPr>
        <w:t>It is itself one particular scholarly tradition, and no less</w:t>
      </w:r>
      <w:r w:rsidRPr="004D6492">
        <w:rPr>
          <w:lang w:val="en-IE"/>
        </w:rPr>
        <w:t xml:space="preserve"> </w:t>
      </w:r>
      <w:r w:rsidRPr="00124AEE">
        <w:rPr>
          <w:lang w:val="en-IE"/>
        </w:rPr>
        <w:t>fallible than any other normal science</w:t>
      </w:r>
      <w:r>
        <w:rPr>
          <w:lang w:val="en-IE"/>
        </w:rPr>
        <w:t xml:space="preserve">. </w:t>
      </w:r>
      <w:r w:rsidR="00532AE7" w:rsidRPr="00124AEE">
        <w:rPr>
          <w:lang w:val="en-IE"/>
        </w:rPr>
        <w:t xml:space="preserve">Despite a central justification of rationalism being its </w:t>
      </w:r>
      <w:r>
        <w:rPr>
          <w:lang w:val="en-IE"/>
        </w:rPr>
        <w:t>claim</w:t>
      </w:r>
      <w:r w:rsidR="00532AE7" w:rsidRPr="00124AEE">
        <w:rPr>
          <w:lang w:val="en-IE"/>
        </w:rPr>
        <w:t xml:space="preserve"> to produce predictive theories</w:t>
      </w:r>
      <w:r w:rsidR="00B12FBC" w:rsidRPr="00B12FBC">
        <w:rPr>
          <w:lang w:val="en-IE"/>
        </w:rPr>
        <w:t xml:space="preserve"> </w:t>
      </w:r>
      <w:r w:rsidR="00B12FBC" w:rsidRPr="00124AEE">
        <w:rPr>
          <w:lang w:val="en-IE"/>
        </w:rPr>
        <w:t>for example</w:t>
      </w:r>
      <w:r w:rsidR="00532AE7" w:rsidRPr="00124AEE">
        <w:rPr>
          <w:lang w:val="en-IE"/>
        </w:rPr>
        <w:t xml:space="preserve">, the </w:t>
      </w:r>
      <w:r w:rsidR="006A05CC">
        <w:rPr>
          <w:lang w:val="en-IE"/>
        </w:rPr>
        <w:t>Mainstream</w:t>
      </w:r>
      <w:r w:rsidR="00532AE7" w:rsidRPr="00124AEE">
        <w:rPr>
          <w:lang w:val="en-IE"/>
        </w:rPr>
        <w:t xml:space="preserve"> </w:t>
      </w:r>
      <w:r w:rsidR="00B12FBC">
        <w:rPr>
          <w:lang w:val="en-IE"/>
        </w:rPr>
        <w:t>consensus incorrectly presumed</w:t>
      </w:r>
      <w:r w:rsidR="00532AE7" w:rsidRPr="00124AEE">
        <w:rPr>
          <w:lang w:val="en-IE"/>
        </w:rPr>
        <w:t xml:space="preserve"> that eastern enlargement would so increase diversity within the EU that its decision-making would be paralysed (Falkner &amp; Trieb 2008: 294-95). </w:t>
      </w:r>
      <w:r w:rsidR="00B12FBC" w:rsidRPr="00124AEE">
        <w:rPr>
          <w:lang w:val="en-IE"/>
        </w:rPr>
        <w:t xml:space="preserve">Eventually </w:t>
      </w:r>
      <w:r w:rsidR="00532AE7" w:rsidRPr="00124AEE">
        <w:rPr>
          <w:lang w:val="en-IE"/>
        </w:rPr>
        <w:t xml:space="preserve">‘most authors’ had to accept that decision-making continued to function quite effectively after the 2005 enlargement, even under the heavily criticised Nice Treaty voting rules (Bailer, Hertz &amp; Leuffen 2009: 164). Despite real care to follow scientific procedures, scholars </w:t>
      </w:r>
      <w:r w:rsidR="004C161F">
        <w:rPr>
          <w:lang w:val="en-IE"/>
        </w:rPr>
        <w:t>are not immune to</w:t>
      </w:r>
      <w:r w:rsidR="00532AE7" w:rsidRPr="00124AEE">
        <w:rPr>
          <w:lang w:val="en-IE"/>
        </w:rPr>
        <w:t xml:space="preserve"> the </w:t>
      </w:r>
      <w:r w:rsidR="004C161F">
        <w:rPr>
          <w:lang w:val="en-IE"/>
        </w:rPr>
        <w:t xml:space="preserve">normal human </w:t>
      </w:r>
      <w:r w:rsidR="00532AE7" w:rsidRPr="00124AEE">
        <w:rPr>
          <w:lang w:val="en-IE"/>
        </w:rPr>
        <w:t xml:space="preserve">dynamics of authority, cliquishness and bandwagoning that commonly </w:t>
      </w:r>
      <w:r w:rsidR="004C161F">
        <w:rPr>
          <w:lang w:val="en-IE"/>
        </w:rPr>
        <w:t>produce consensus</w:t>
      </w:r>
      <w:r w:rsidR="00532AE7" w:rsidRPr="00124AEE">
        <w:rPr>
          <w:lang w:val="en-IE"/>
        </w:rPr>
        <w:t xml:space="preserve">. </w:t>
      </w:r>
    </w:p>
    <w:p w14:paraId="396B7BE7" w14:textId="77777777" w:rsidR="00B12FBC" w:rsidRPr="00124AEE" w:rsidRDefault="00B12FBC" w:rsidP="00532AE7">
      <w:pPr>
        <w:jc w:val="both"/>
        <w:rPr>
          <w:lang w:val="en-IE"/>
        </w:rPr>
      </w:pPr>
    </w:p>
    <w:p w14:paraId="6B7D24F5" w14:textId="76B15522" w:rsidR="00B12FBC" w:rsidRDefault="00B12FBC" w:rsidP="00B12FBC">
      <w:pPr>
        <w:jc w:val="both"/>
        <w:rPr>
          <w:lang w:val="en-IE"/>
        </w:rPr>
      </w:pPr>
      <w:r w:rsidRPr="00124AEE">
        <w:rPr>
          <w:lang w:val="en-IE"/>
        </w:rPr>
        <w:t xml:space="preserve">From a history of science perspective therefore, the </w:t>
      </w:r>
      <w:r w:rsidR="006A05CC">
        <w:rPr>
          <w:lang w:val="en-IE"/>
        </w:rPr>
        <w:t>Mainstream</w:t>
      </w:r>
      <w:r w:rsidRPr="00124AEE">
        <w:rPr>
          <w:lang w:val="en-IE"/>
        </w:rPr>
        <w:t xml:space="preserve"> </w:t>
      </w:r>
      <w:r w:rsidR="006A05CC">
        <w:rPr>
          <w:lang w:val="en-IE"/>
        </w:rPr>
        <w:t xml:space="preserve">is </w:t>
      </w:r>
      <w:r w:rsidRPr="00124AEE">
        <w:rPr>
          <w:lang w:val="en-IE"/>
        </w:rPr>
        <w:t xml:space="preserve">just one of several competing traditions within EUS. Joseph </w:t>
      </w:r>
      <w:r w:rsidRPr="00124AEE">
        <w:t xml:space="preserve">Jupille found in 2006 that the typically </w:t>
      </w:r>
      <w:r w:rsidR="006A05CC">
        <w:t>Mainstream</w:t>
      </w:r>
      <w:r w:rsidRPr="00124AEE">
        <w:t xml:space="preserve"> interest in ‘regional integration theory’ remained essentially confined to the US and that within EUS as a whole, qualitative work still overwhelmingly dominated over the </w:t>
      </w:r>
      <w:r w:rsidR="006A05CC">
        <w:t>Mainstream</w:t>
      </w:r>
      <w:r w:rsidRPr="00124AEE">
        <w:t xml:space="preserve">’s formal and quantitative methodologies </w:t>
      </w:r>
      <w:r w:rsidRPr="00124AEE">
        <w:fldChar w:fldCharType="begin"/>
      </w:r>
      <w:r w:rsidRPr="00124AEE">
        <w:instrText xml:space="preserve"> ADDIN EN.CITE &lt;EndNote&gt;&lt;Cite&gt;&lt;Author&gt;Jupille&lt;/Author&gt;&lt;Year&gt;2006&lt;/Year&gt;&lt;RecNum&gt;59&lt;/RecNum&gt;&lt;Suffix&gt;: 228&lt;/Suffix&gt;&lt;DisplayText&gt;(Jupille, 2006: 228)&lt;/DisplayText&gt;&lt;record&gt;&lt;rec-number&gt;59&lt;/rec-number&gt;&lt;foreign-keys&gt;&lt;key app="EN" db-id="aswstdr5qfzwt2ef9xlv5wpgr9rsdazxf5pt"&gt;59&lt;/key&gt;&lt;/foreign-keys&gt;&lt;ref-type name="Journal Article"&gt;17&lt;/ref-type&gt;&lt;contributors&gt;&lt;authors&gt;&lt;author&gt;Jupille, Joseph&lt;/author&gt;&lt;/authors&gt;&lt;/contributors&gt;&lt;titles&gt;&lt;title&gt;Knowing Europe: metatheory and methodology in European Union studies&lt;/title&gt;&lt;secondary-title&gt;European Union Studies. Basingstoke: Palgrave&lt;/secondary-title&gt;&lt;/titles&gt;&lt;periodical&gt;&lt;full-title&gt;European Union Studies. Basingstoke: Palgrave&lt;/full-title&gt;&lt;/periodical&gt;&lt;pages&gt;209-32&lt;/pages&gt;&lt;dates&gt;&lt;year&gt;2006&lt;/year&gt;&lt;/dates&gt;&lt;urls&gt;&lt;/urls&gt;&lt;/record&gt;&lt;/Cite&gt;&lt;/EndNote&gt;</w:instrText>
      </w:r>
      <w:r w:rsidRPr="00124AEE">
        <w:fldChar w:fldCharType="separate"/>
      </w:r>
      <w:r w:rsidRPr="00124AEE">
        <w:rPr>
          <w:noProof/>
        </w:rPr>
        <w:t>(</w:t>
      </w:r>
      <w:hyperlink w:anchor="_ENREF_11" w:tooltip="Jupille, 2006 #59" w:history="1">
        <w:r w:rsidRPr="00124AEE">
          <w:rPr>
            <w:noProof/>
          </w:rPr>
          <w:t>2006: 219 &amp; 228</w:t>
        </w:r>
      </w:hyperlink>
      <w:r w:rsidRPr="00124AEE">
        <w:rPr>
          <w:noProof/>
        </w:rPr>
        <w:t>)</w:t>
      </w:r>
      <w:r w:rsidRPr="00124AEE">
        <w:fldChar w:fldCharType="end"/>
      </w:r>
      <w:r w:rsidRPr="00124AEE">
        <w:t xml:space="preserve">. </w:t>
      </w:r>
      <w:r w:rsidRPr="00124AEE">
        <w:rPr>
          <w:lang w:val="en-IE"/>
        </w:rPr>
        <w:t xml:space="preserve">An important competitor to the </w:t>
      </w:r>
      <w:r w:rsidR="006A05CC">
        <w:rPr>
          <w:lang w:val="en-IE"/>
        </w:rPr>
        <w:t>Mainstream</w:t>
      </w:r>
      <w:r w:rsidRPr="00124AEE">
        <w:rPr>
          <w:lang w:val="en-IE"/>
        </w:rPr>
        <w:t xml:space="preserve">, </w:t>
      </w:r>
      <w:r w:rsidR="006A05CC">
        <w:rPr>
          <w:lang w:val="en-IE"/>
        </w:rPr>
        <w:t xml:space="preserve">though </w:t>
      </w:r>
      <w:r w:rsidRPr="00124AEE">
        <w:rPr>
          <w:lang w:val="en-IE"/>
        </w:rPr>
        <w:t>losing ground since the 1970s, has been the area studies approach, which is more associated with the term European Studies (ES) than EUS (</w:t>
      </w:r>
      <w:hyperlink w:anchor="_ENREF_20" w:tooltip="Smith, 2003 #67" w:history="1">
        <w:r w:rsidRPr="00124AEE">
          <w:rPr>
            <w:noProof/>
          </w:rPr>
          <w:t>M. L. Smith, 2003: 24-25</w:t>
        </w:r>
      </w:hyperlink>
      <w:r w:rsidRPr="00124AEE">
        <w:rPr>
          <w:noProof/>
        </w:rPr>
        <w:t xml:space="preserve"> &amp; 26; </w:t>
      </w:r>
      <w:hyperlink w:anchor="_ENREF_14" w:tooltip="Milward, 1975 #66" w:history="1">
        <w:r w:rsidRPr="00124AEE">
          <w:rPr>
            <w:noProof/>
          </w:rPr>
          <w:t>Milward, 1975: 76</w:t>
        </w:r>
      </w:hyperlink>
      <w:r w:rsidRPr="00124AEE">
        <w:rPr>
          <w:lang w:val="en-IE"/>
        </w:rPr>
        <w:t xml:space="preserve">). This </w:t>
      </w:r>
      <w:r w:rsidR="006A0827">
        <w:rPr>
          <w:lang w:val="en-IE"/>
        </w:rPr>
        <w:t xml:space="preserve">tradition </w:t>
      </w:r>
      <w:r w:rsidRPr="00124AEE">
        <w:rPr>
          <w:lang w:val="en-IE"/>
        </w:rPr>
        <w:t xml:space="preserve">is also largely of Anglophone origin. ES scholars criticise the parsimonious theories favoured by the rationalist </w:t>
      </w:r>
      <w:r w:rsidR="006A05CC">
        <w:rPr>
          <w:lang w:val="en-IE"/>
        </w:rPr>
        <w:t>Mainstream</w:t>
      </w:r>
      <w:r w:rsidRPr="00124AEE">
        <w:rPr>
          <w:lang w:val="en-IE"/>
        </w:rPr>
        <w:t xml:space="preserve"> as unable to capture </w:t>
      </w:r>
      <w:r w:rsidR="006A05CC" w:rsidRPr="00124AEE">
        <w:rPr>
          <w:noProof/>
          <w:lang w:val="en-IE" w:eastAsia="zh-CN"/>
        </w:rPr>
        <w:lastRenderedPageBreak/>
        <w:drawing>
          <wp:anchor distT="0" distB="0" distL="114300" distR="114300" simplePos="0" relativeHeight="251659264" behindDoc="0" locked="0" layoutInCell="1" allowOverlap="1" wp14:anchorId="139D862E" wp14:editId="04EAD47D">
            <wp:simplePos x="0" y="0"/>
            <wp:positionH relativeFrom="margin">
              <wp:align>left</wp:align>
            </wp:positionH>
            <wp:positionV relativeFrom="paragraph">
              <wp:posOffset>0</wp:posOffset>
            </wp:positionV>
            <wp:extent cx="2400300" cy="7304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undary.jpg"/>
                    <pic:cNvPicPr/>
                  </pic:nvPicPr>
                  <pic:blipFill>
                    <a:blip r:embed="rId9">
                      <a:extLst>
                        <a:ext uri="{28A0092B-C50C-407E-A947-70E740481C1C}">
                          <a14:useLocalDpi xmlns:a14="http://schemas.microsoft.com/office/drawing/2010/main" val="0"/>
                        </a:ext>
                      </a:extLst>
                    </a:blip>
                    <a:stretch>
                      <a:fillRect/>
                    </a:stretch>
                  </pic:blipFill>
                  <pic:spPr>
                    <a:xfrm>
                      <a:off x="0" y="0"/>
                      <a:ext cx="2400300" cy="7304405"/>
                    </a:xfrm>
                    <a:prstGeom prst="rect">
                      <a:avLst/>
                    </a:prstGeom>
                  </pic:spPr>
                </pic:pic>
              </a:graphicData>
            </a:graphic>
            <wp14:sizeRelH relativeFrom="page">
              <wp14:pctWidth>0</wp14:pctWidth>
            </wp14:sizeRelH>
            <wp14:sizeRelV relativeFrom="page">
              <wp14:pctHeight>0</wp14:pctHeight>
            </wp14:sizeRelV>
          </wp:anchor>
        </w:drawing>
      </w:r>
      <w:r w:rsidRPr="00124AEE">
        <w:rPr>
          <w:lang w:val="en-IE"/>
        </w:rPr>
        <w:t>the rich social, political and cultural context which shapes European integration (</w:t>
      </w:r>
      <w:hyperlink w:anchor="_ENREF_18" w:tooltip="Rosamond, 2007 #55" w:history="1">
        <w:r w:rsidR="006A0827">
          <w:rPr>
            <w:noProof/>
          </w:rPr>
          <w:t>Rosamond, 2007: 15</w:t>
        </w:r>
      </w:hyperlink>
      <w:r w:rsidR="006A0827">
        <w:rPr>
          <w:noProof/>
        </w:rPr>
        <w:t>;</w:t>
      </w:r>
      <w:r w:rsidR="006A0827" w:rsidRPr="00124AEE">
        <w:rPr>
          <w:lang w:val="en-IE"/>
        </w:rPr>
        <w:t xml:space="preserve"> </w:t>
      </w:r>
      <w:hyperlink w:anchor="_ENREF_22" w:tooltip="Wallace, 2000 #56" w:history="1">
        <w:r w:rsidR="006A0827">
          <w:rPr>
            <w:noProof/>
          </w:rPr>
          <w:t>Wallace, 2000: 99</w:t>
        </w:r>
      </w:hyperlink>
      <w:r w:rsidRPr="00124AEE">
        <w:rPr>
          <w:lang w:val="en-IE"/>
        </w:rPr>
        <w:t xml:space="preserve">). Historians level a similar critique against key political science theories of European integration, which convert interesting patterns and ‘partial interpretations’ into ‘comprehensive accounts’, while ignoring historical contingency or the agency of individuals (Gilbert 2008: 647 &amp; 650-53; </w:t>
      </w:r>
      <w:hyperlink w:anchor="_ENREF_18" w:tooltip="Rosamond, 2007 #55" w:history="1">
        <w:r w:rsidRPr="00124AEE">
          <w:rPr>
            <w:noProof/>
          </w:rPr>
          <w:t>Rosamond, 2007: 16</w:t>
        </w:r>
      </w:hyperlink>
      <w:r w:rsidRPr="00124AEE">
        <w:rPr>
          <w:lang w:val="en-IE"/>
        </w:rPr>
        <w:t xml:space="preserve">). </w:t>
      </w:r>
      <w:r w:rsidRPr="00124AEE">
        <w:rPr>
          <w:noProof/>
        </w:rPr>
        <w:t xml:space="preserve">Non English-natives </w:t>
      </w:r>
      <w:r w:rsidRPr="00124AEE">
        <w:rPr>
          <w:lang w:val="en-IE"/>
        </w:rPr>
        <w:t>meanwhile</w:t>
      </w:r>
      <w:r w:rsidRPr="00124AEE">
        <w:rPr>
          <w:noProof/>
        </w:rPr>
        <w:t xml:space="preserve"> criticise the </w:t>
      </w:r>
      <w:r w:rsidR="006A05CC">
        <w:rPr>
          <w:noProof/>
        </w:rPr>
        <w:t>Mainstream</w:t>
      </w:r>
      <w:r w:rsidRPr="00124AEE">
        <w:rPr>
          <w:noProof/>
        </w:rPr>
        <w:t xml:space="preserve"> for ignoring foreign-language work </w:t>
      </w:r>
      <w:r w:rsidRPr="00124AEE">
        <w:rPr>
          <w:noProof/>
        </w:rPr>
        <w:fldChar w:fldCharType="begin"/>
      </w:r>
      <w:r w:rsidRPr="00124AEE">
        <w:rPr>
          <w:noProof/>
        </w:rPr>
        <w:instrText xml:space="preserve"> ADDIN EN.CITE &lt;EndNote&gt;&lt;Cite&gt;&lt;Author&gt;Wessels&lt;/Author&gt;&lt;Year&gt;2006&lt;/Year&gt;&lt;RecNum&gt;58&lt;/RecNum&gt;&lt;Suffix&gt;: 235&lt;/Suffix&gt;&lt;DisplayText&gt;(Wessels, 2006: 235)&lt;/DisplayText&gt;&lt;record&gt;&lt;rec-number&gt;58&lt;/rec-number&gt;&lt;foreign-keys&gt;&lt;key app="EN" db-id="aswstdr5qfzwt2ef9xlv5wpgr9rsdazxf5pt"&gt;58&lt;/key&gt;&lt;/foreign-keys&gt;&lt;ref-type name="Journal Article"&gt;17&lt;/ref-type&gt;&lt;contributors&gt;&lt;authors&gt;&lt;author&gt;Wessels, Wolfgang&lt;/author&gt;&lt;/authors&gt;&lt;/contributors&gt;&lt;titles&gt;&lt;title&gt;Cleavages, controversies and convergence in European Union Studies&lt;/title&gt;&lt;secondary-title&gt;Palgrave Advances in European Union Studies, Basingstoke: Palgrave Macmillan&lt;/secondary-title&gt;&lt;/titles&gt;&lt;periodical&gt;&lt;full-title&gt;Palgrave Advances in European Union Studies, Basingstoke: Palgrave Macmillan&lt;/full-title&gt;&lt;/periodical&gt;&lt;pages&gt;233-246&lt;/pages&gt;&lt;dates&gt;&lt;year&gt;2006&lt;/year&gt;&lt;/dates&gt;&lt;urls&gt;&lt;/urls&gt;&lt;/record&gt;&lt;/Cite&gt;&lt;/EndNote&gt;</w:instrText>
      </w:r>
      <w:r w:rsidRPr="00124AEE">
        <w:rPr>
          <w:noProof/>
        </w:rPr>
        <w:fldChar w:fldCharType="separate"/>
      </w:r>
      <w:r w:rsidRPr="00124AEE">
        <w:rPr>
          <w:noProof/>
        </w:rPr>
        <w:t>(</w:t>
      </w:r>
      <w:hyperlink w:anchor="_ENREF_24" w:tooltip="Wessels, 2006 #58" w:history="1">
        <w:r w:rsidRPr="00124AEE">
          <w:rPr>
            <w:noProof/>
          </w:rPr>
          <w:t>Wessels, 2006: 235</w:t>
        </w:r>
      </w:hyperlink>
      <w:r w:rsidRPr="00124AEE">
        <w:rPr>
          <w:noProof/>
        </w:rPr>
        <w:t>)</w:t>
      </w:r>
      <w:r w:rsidRPr="00124AEE">
        <w:rPr>
          <w:noProof/>
        </w:rPr>
        <w:fldChar w:fldCharType="end"/>
      </w:r>
      <w:r w:rsidRPr="00124AEE">
        <w:rPr>
          <w:noProof/>
        </w:rPr>
        <w:t>.</w:t>
      </w:r>
      <w:r w:rsidR="001A7081">
        <w:rPr>
          <w:noProof/>
        </w:rPr>
        <w:t xml:space="preserve"> </w:t>
      </w:r>
      <w:r w:rsidRPr="00124AEE">
        <w:rPr>
          <w:lang w:val="en-IE"/>
        </w:rPr>
        <w:t xml:space="preserve">In France for example, political study of European integration has largely emerged in the framework of an interpretavist political sociology, whose post-structuralist cultural origins makes it deeply critical of </w:t>
      </w:r>
      <w:r w:rsidR="006A05CC">
        <w:rPr>
          <w:lang w:val="en-IE"/>
        </w:rPr>
        <w:t>Mainstream</w:t>
      </w:r>
      <w:r w:rsidRPr="00124AEE">
        <w:rPr>
          <w:lang w:val="en-IE"/>
        </w:rPr>
        <w:t xml:space="preserve"> rationalism </w:t>
      </w:r>
      <w:r w:rsidRPr="00124AEE">
        <w:fldChar w:fldCharType="begin"/>
      </w:r>
      <w:r w:rsidRPr="00124AEE">
        <w:instrText xml:space="preserve"> ADDIN EN.CITE &lt;EndNote&gt;&lt;Cite&gt;&lt;Author&gt;Smith&lt;/Author&gt;&lt;Year&gt;2000&lt;/Year&gt;&lt;RecNum&gt;46&lt;/RecNum&gt;&lt;Suffix&gt;: 665&lt;/Suffix&gt;&lt;DisplayText&gt;(Irondelle, 2006: 188-89; A. Smith, 2000: 665)&lt;/DisplayText&gt;&lt;record&gt;&lt;rec-number&gt;46&lt;/rec-number&gt;&lt;foreign-keys&gt;&lt;key app="EN" db-id="aswstdr5qfzwt2ef9xlv5wpgr9rsdazxf5pt"&gt;46&lt;/key&gt;&lt;/foreign-keys&gt;&lt;ref-type name="Journal Article"&gt;17&lt;/ref-type&gt;&lt;contributors&gt;&lt;authors&gt;&lt;author&gt;Smith, Andy&lt;/author&gt;&lt;/authors&gt;&lt;/contributors&gt;&lt;titles&gt;&lt;title&gt;French political science and European integration&lt;/title&gt;&lt;/titles&gt;&lt;dates&gt;&lt;year&gt;2000&lt;/year&gt;&lt;/dates&gt;&lt;isbn&gt;1350-1763&lt;/isbn&gt;&lt;urls&gt;&lt;/urls&gt;&lt;/record&gt;&lt;/Cite&gt;&lt;Cite&gt;&lt;Author&gt;Irondelle&lt;/Author&gt;&lt;Year&gt;2006&lt;/Year&gt;&lt;RecNum&gt;45&lt;/RecNum&gt;&lt;Suffix&gt;: 188-89&lt;/Suffix&gt;&lt;record&gt;&lt;rec-number&gt;45&lt;/rec-number&gt;&lt;foreign-keys&gt;&lt;key app="EN" db-id="aswstdr5qfzwt2ef9xlv5wpgr9rsdazxf5pt"&gt;45&lt;/key&gt;&lt;/foreign-keys&gt;&lt;ref-type name="Journal Article"&gt;17&lt;/ref-type&gt;&lt;contributors&gt;&lt;authors&gt;&lt;author&gt;Irondelle, Bastien&lt;/author&gt;&lt;/authors&gt;&lt;/contributors&gt;&lt;titles&gt;&lt;title&gt;French political science and European integration: The state of the art&lt;/title&gt;&lt;secondary-title&gt;French Politics&lt;/secondary-title&gt;&lt;/titles&gt;&lt;periodical&gt;&lt;full-title&gt;French Politics&lt;/full-title&gt;&lt;/periodical&gt;&lt;pages&gt;188-208&lt;/pages&gt;&lt;volume&gt;4&lt;/volume&gt;&lt;number&gt;2&lt;/number&gt;&lt;dates&gt;&lt;year&gt;2006&lt;/year&gt;&lt;/dates&gt;&lt;isbn&gt;1476-3427&lt;/isbn&gt;&lt;urls&gt;&lt;/urls&gt;&lt;/record&gt;&lt;/Cite&gt;&lt;/EndNote&gt;</w:instrText>
      </w:r>
      <w:r w:rsidRPr="00124AEE">
        <w:fldChar w:fldCharType="separate"/>
      </w:r>
      <w:r w:rsidRPr="00124AEE">
        <w:rPr>
          <w:noProof/>
        </w:rPr>
        <w:t>(</w:t>
      </w:r>
      <w:hyperlink w:anchor="_ENREF_9" w:tooltip="Irondelle, 2006 #45" w:history="1">
        <w:r w:rsidRPr="00124AEE">
          <w:rPr>
            <w:noProof/>
          </w:rPr>
          <w:t>Irondelle, 2006: 188-89</w:t>
        </w:r>
      </w:hyperlink>
      <w:r w:rsidRPr="00124AEE">
        <w:rPr>
          <w:noProof/>
        </w:rPr>
        <w:t xml:space="preserve">; </w:t>
      </w:r>
      <w:hyperlink w:anchor="_ENREF_19" w:tooltip="Smith, 2000 #46" w:history="1">
        <w:r w:rsidRPr="00124AEE">
          <w:rPr>
            <w:noProof/>
          </w:rPr>
          <w:t>A. Smith, 2000: 665</w:t>
        </w:r>
      </w:hyperlink>
      <w:r w:rsidRPr="00124AEE">
        <w:rPr>
          <w:noProof/>
        </w:rPr>
        <w:t xml:space="preserve">; </w:t>
      </w:r>
      <w:hyperlink w:anchor="_ENREF_7" w:tooltip="Costa, 2012 #78" w:history="1">
        <w:r w:rsidRPr="00124AEE">
          <w:rPr>
            <w:noProof/>
          </w:rPr>
          <w:t>Costa, 2012: 197-98</w:t>
        </w:r>
      </w:hyperlink>
      <w:r w:rsidRPr="00124AEE">
        <w:rPr>
          <w:noProof/>
        </w:rPr>
        <w:t>)</w:t>
      </w:r>
      <w:r w:rsidRPr="00124AEE">
        <w:fldChar w:fldCharType="end"/>
      </w:r>
      <w:r w:rsidRPr="00124AEE">
        <w:rPr>
          <w:lang w:val="en-IE"/>
        </w:rPr>
        <w:t xml:space="preserve">. </w:t>
      </w:r>
    </w:p>
    <w:p w14:paraId="1751B4AE" w14:textId="77777777" w:rsidR="006A0827" w:rsidRDefault="006A0827" w:rsidP="00B12FBC">
      <w:pPr>
        <w:jc w:val="both"/>
        <w:rPr>
          <w:lang w:val="en-IE"/>
        </w:rPr>
      </w:pPr>
    </w:p>
    <w:p w14:paraId="7ED947F7" w14:textId="6BF340AB" w:rsidR="00294951" w:rsidRPr="00124AEE" w:rsidRDefault="00294951" w:rsidP="00294951">
      <w:pPr>
        <w:pStyle w:val="ListParagraph"/>
        <w:numPr>
          <w:ilvl w:val="0"/>
          <w:numId w:val="16"/>
        </w:numPr>
        <w:jc w:val="both"/>
        <w:rPr>
          <w:b/>
          <w:i/>
          <w:lang w:val="en-IE"/>
        </w:rPr>
      </w:pPr>
      <w:r w:rsidRPr="00124AEE">
        <w:rPr>
          <w:b/>
          <w:i/>
          <w:lang w:val="en-IE"/>
        </w:rPr>
        <w:t>Direct evidence of geographical narratives in EUS work on enlargement</w:t>
      </w:r>
    </w:p>
    <w:p w14:paraId="70AAC843" w14:textId="52ADAD3E" w:rsidR="00294951" w:rsidRPr="00124AEE" w:rsidRDefault="00294951" w:rsidP="00294951">
      <w:pPr>
        <w:pStyle w:val="ListParagraph"/>
        <w:jc w:val="both"/>
        <w:rPr>
          <w:lang w:val="en-IE"/>
        </w:rPr>
      </w:pPr>
    </w:p>
    <w:p w14:paraId="62D1A427" w14:textId="4986CD30" w:rsidR="009B2238" w:rsidRPr="00124AEE" w:rsidRDefault="006A05CC" w:rsidP="00EC277A">
      <w:pPr>
        <w:jc w:val="both"/>
        <w:rPr>
          <w:lang w:val="en-IE"/>
        </w:rPr>
      </w:pPr>
      <w:r w:rsidRPr="00124AEE">
        <w:rPr>
          <w:noProof/>
          <w:lang w:val="en-IE" w:eastAsia="zh-CN"/>
        </w:rPr>
        <mc:AlternateContent>
          <mc:Choice Requires="wps">
            <w:drawing>
              <wp:anchor distT="45720" distB="45720" distL="114300" distR="114300" simplePos="0" relativeHeight="251661312" behindDoc="0" locked="0" layoutInCell="1" allowOverlap="1" wp14:anchorId="0A42744D" wp14:editId="4C83A288">
                <wp:simplePos x="0" y="0"/>
                <wp:positionH relativeFrom="margin">
                  <wp:posOffset>38100</wp:posOffset>
                </wp:positionH>
                <wp:positionV relativeFrom="paragraph">
                  <wp:posOffset>3666490</wp:posOffset>
                </wp:positionV>
                <wp:extent cx="2276475" cy="2755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5590"/>
                        </a:xfrm>
                        <a:prstGeom prst="rect">
                          <a:avLst/>
                        </a:prstGeom>
                        <a:solidFill>
                          <a:srgbClr val="FFFFFF"/>
                        </a:solidFill>
                        <a:ln w="9525">
                          <a:noFill/>
                          <a:miter lim="800000"/>
                          <a:headEnd/>
                          <a:tailEnd/>
                        </a:ln>
                      </wps:spPr>
                      <wps:txbx>
                        <w:txbxContent>
                          <w:p w14:paraId="1844ACCB" w14:textId="1087C4BA" w:rsidR="00FC1AA8" w:rsidRDefault="00FC1AA8">
                            <w:r>
                              <w:t>Fig. 2. Huntington 1998: 159.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42744D" id="_x0000_t202" coordsize="21600,21600" o:spt="202" path="m,l,21600r21600,l21600,xe">
                <v:stroke joinstyle="miter"/>
                <v:path gradientshapeok="t" o:connecttype="rect"/>
              </v:shapetype>
              <v:shape id="Text Box 2" o:spid="_x0000_s1026" type="#_x0000_t202" style="position:absolute;left:0;text-align:left;margin-left:3pt;margin-top:288.7pt;width:179.25pt;height:21.7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" stroked="f">
                <v:textbox style="mso-fit-shape-to-text:t">
                  <w:txbxContent>
                    <w:p w14:paraId="1844ACCB" w14:textId="1087C4BA" w:rsidR="00FC1AA8" w:rsidRDefault="00FC1AA8">
                      <w:r>
                        <w:t>Fig. 2. Huntington 1998: 159.</w:t>
                      </w:r>
                    </w:p>
                  </w:txbxContent>
                </v:textbox>
                <w10:wrap type="square" anchorx="margin"/>
              </v:shape>
            </w:pict>
          </mc:Fallback>
        </mc:AlternateContent>
      </w:r>
      <w:r w:rsidR="00AF015F" w:rsidRPr="00124AEE">
        <w:rPr>
          <w:lang w:val="en-IE"/>
        </w:rPr>
        <w:t xml:space="preserve">Normative narratives are particularly common in </w:t>
      </w:r>
      <w:r w:rsidR="009B2238" w:rsidRPr="00124AEE">
        <w:rPr>
          <w:lang w:val="en-IE"/>
        </w:rPr>
        <w:t>certain fields of EUS</w:t>
      </w:r>
      <w:r w:rsidR="00AF015F" w:rsidRPr="00124AEE">
        <w:rPr>
          <w:lang w:val="en-IE"/>
        </w:rPr>
        <w:t xml:space="preserve"> and ES</w:t>
      </w:r>
      <w:r w:rsidR="009B2238" w:rsidRPr="00124AEE">
        <w:rPr>
          <w:lang w:val="en-IE"/>
        </w:rPr>
        <w:t xml:space="preserve">. Historians like </w:t>
      </w:r>
      <w:r w:rsidR="001A7081">
        <w:rPr>
          <w:lang w:val="en-IE"/>
        </w:rPr>
        <w:t xml:space="preserve">Wolfram </w:t>
      </w:r>
      <w:r w:rsidR="009B2238" w:rsidRPr="00124AEE">
        <w:rPr>
          <w:lang w:val="en-IE"/>
        </w:rPr>
        <w:t xml:space="preserve">Kaiser, Antonio Varsori and Mark Gilbert identify an intensely normative pro-integrationist thread in much of the historiography of European integration, especially but far from exclusively intense among </w:t>
      </w:r>
      <w:r w:rsidR="0045643B" w:rsidRPr="00124AEE">
        <w:rPr>
          <w:lang w:val="en-IE"/>
        </w:rPr>
        <w:t>early</w:t>
      </w:r>
      <w:r w:rsidR="009B2238" w:rsidRPr="00124AEE">
        <w:rPr>
          <w:lang w:val="en-IE"/>
        </w:rPr>
        <w:t xml:space="preserve"> </w:t>
      </w:r>
      <w:r w:rsidR="0045643B" w:rsidRPr="00124AEE">
        <w:rPr>
          <w:lang w:val="en-IE"/>
        </w:rPr>
        <w:t>works</w:t>
      </w:r>
      <w:r w:rsidR="009B2238" w:rsidRPr="00124AEE">
        <w:rPr>
          <w:lang w:val="en-IE"/>
        </w:rPr>
        <w:t xml:space="preserve"> from the original six member states, like Jean-Baptiste Duroselle</w:t>
      </w:r>
      <w:r w:rsidR="00AC0548" w:rsidRPr="00124AEE">
        <w:rPr>
          <w:lang w:val="en-IE"/>
        </w:rPr>
        <w:t>’s</w:t>
      </w:r>
      <w:r w:rsidR="009B2238" w:rsidRPr="00124AEE">
        <w:rPr>
          <w:lang w:val="en-IE"/>
        </w:rPr>
        <w:t xml:space="preserve"> 1990 </w:t>
      </w:r>
      <w:r w:rsidR="0045643B" w:rsidRPr="00124AEE">
        <w:rPr>
          <w:lang w:val="en-IE"/>
        </w:rPr>
        <w:t xml:space="preserve">history </w:t>
      </w:r>
      <w:r w:rsidR="00BA2B3A" w:rsidRPr="00124AEE">
        <w:rPr>
          <w:lang w:val="en-IE"/>
        </w:rPr>
        <w:t xml:space="preserve">of integration </w:t>
      </w:r>
      <w:r w:rsidR="009B2238" w:rsidRPr="00124AEE">
        <w:rPr>
          <w:lang w:val="en-IE"/>
        </w:rPr>
        <w:t xml:space="preserve">(Kaiser 2006: 193; Varsori 2010: 7; Gilbert 2008: 642). These historians received material support from the European Commission, including to establish the </w:t>
      </w:r>
      <w:r w:rsidR="00D22649" w:rsidRPr="00D22649">
        <w:rPr>
          <w:lang w:val="en-IE"/>
        </w:rPr>
        <w:t>only</w:t>
      </w:r>
      <w:r w:rsidR="009B2238" w:rsidRPr="00124AEE">
        <w:rPr>
          <w:lang w:val="en-IE"/>
        </w:rPr>
        <w:t xml:space="preserve"> journal devoted to the history of European integration, and were often committed supranationalists, representing integration as ‘profoundly desirable’ and ‘the most successful peace movement ever’ (Gilbert 2008: 642; Kaiser 2006: 193). </w:t>
      </w:r>
      <w:r w:rsidR="0045643B" w:rsidRPr="00124AEE">
        <w:rPr>
          <w:lang w:val="en-IE"/>
        </w:rPr>
        <w:t xml:space="preserve">As late as 2006, </w:t>
      </w:r>
      <w:r w:rsidR="00294951" w:rsidRPr="00124AEE">
        <w:rPr>
          <w:lang w:val="en-IE"/>
        </w:rPr>
        <w:t xml:space="preserve">Michael Gehler, a </w:t>
      </w:r>
      <w:r w:rsidR="00D22649">
        <w:rPr>
          <w:lang w:val="en-IE"/>
        </w:rPr>
        <w:t>prominent</w:t>
      </w:r>
      <w:r w:rsidR="0045643B" w:rsidRPr="00124AEE">
        <w:rPr>
          <w:lang w:val="en-IE"/>
        </w:rPr>
        <w:t xml:space="preserve"> </w:t>
      </w:r>
      <w:r w:rsidR="00D22649">
        <w:rPr>
          <w:lang w:val="en-IE"/>
        </w:rPr>
        <w:t xml:space="preserve">Austrian </w:t>
      </w:r>
      <w:r w:rsidR="00AC0548" w:rsidRPr="00124AEE">
        <w:rPr>
          <w:lang w:val="en-IE"/>
        </w:rPr>
        <w:t>historian of</w:t>
      </w:r>
      <w:r w:rsidR="0045643B" w:rsidRPr="00124AEE">
        <w:rPr>
          <w:lang w:val="en-IE"/>
        </w:rPr>
        <w:t xml:space="preserve"> integration</w:t>
      </w:r>
      <w:r w:rsidR="00294951" w:rsidRPr="00124AEE">
        <w:rPr>
          <w:lang w:val="en-IE"/>
        </w:rPr>
        <w:t>,</w:t>
      </w:r>
      <w:r w:rsidR="0045643B" w:rsidRPr="00124AEE">
        <w:rPr>
          <w:lang w:val="en-IE"/>
        </w:rPr>
        <w:t xml:space="preserve"> worried that the 2004 enlargement would ‘water down’ the EU into nothing more than ‘a de luxe free trade zone with only limited ambitions as a world power’</w:t>
      </w:r>
      <w:r w:rsidR="003D1BC6" w:rsidRPr="00124AEE">
        <w:rPr>
          <w:lang w:val="en-IE"/>
        </w:rPr>
        <w:t xml:space="preserve"> (</w:t>
      </w:r>
      <w:r w:rsidR="00294951" w:rsidRPr="00124AEE">
        <w:rPr>
          <w:lang w:val="en-IE"/>
        </w:rPr>
        <w:t xml:space="preserve">2006: </w:t>
      </w:r>
      <w:r w:rsidR="0063612B">
        <w:rPr>
          <w:lang w:val="en-IE"/>
        </w:rPr>
        <w:t>282)</w:t>
      </w:r>
      <w:r w:rsidR="000B6E88" w:rsidRPr="00124AEE">
        <w:rPr>
          <w:lang w:val="en-IE"/>
        </w:rPr>
        <w:t>.</w:t>
      </w:r>
    </w:p>
    <w:p w14:paraId="1F936913" w14:textId="04C9B73A" w:rsidR="009B2238" w:rsidRPr="00124AEE" w:rsidRDefault="009B2238" w:rsidP="00EC277A">
      <w:pPr>
        <w:jc w:val="both"/>
        <w:rPr>
          <w:lang w:val="en-IE"/>
        </w:rPr>
      </w:pPr>
    </w:p>
    <w:p w14:paraId="7532CFDF" w14:textId="39BD02B6" w:rsidR="00966D12" w:rsidRPr="00124AEE" w:rsidRDefault="00966D12" w:rsidP="00EC277A">
      <w:pPr>
        <w:jc w:val="both"/>
        <w:rPr>
          <w:lang w:val="en-IE"/>
        </w:rPr>
      </w:pPr>
      <w:r w:rsidRPr="00124AEE">
        <w:rPr>
          <w:lang w:val="en-IE"/>
        </w:rPr>
        <w:t>The ‘return to Europe’ debate of the late 1980s and early 1990s was a highpoint of explicitly normative scholarly commentary on European geography. Samuel Huntington borrowed his map of the eastern border of</w:t>
      </w:r>
      <w:r w:rsidR="00E25840" w:rsidRPr="00124AEE">
        <w:rPr>
          <w:lang w:val="en-IE"/>
        </w:rPr>
        <w:t xml:space="preserve"> Western civilisation (see fig</w:t>
      </w:r>
      <w:r w:rsidR="006A05CC">
        <w:rPr>
          <w:lang w:val="en-IE"/>
        </w:rPr>
        <w:t>.</w:t>
      </w:r>
      <w:r w:rsidR="00E25840" w:rsidRPr="00124AEE">
        <w:rPr>
          <w:lang w:val="en-IE"/>
        </w:rPr>
        <w:t xml:space="preserve"> 2</w:t>
      </w:r>
      <w:r w:rsidRPr="00124AEE">
        <w:rPr>
          <w:lang w:val="en-IE"/>
        </w:rPr>
        <w:t>) from a 1990 book by William Wallace, a leading Oxford political scientist of European integration</w:t>
      </w:r>
      <w:r w:rsidR="006A05CC">
        <w:rPr>
          <w:lang w:val="en-IE"/>
        </w:rPr>
        <w:t xml:space="preserve"> (</w:t>
      </w:r>
      <w:r w:rsidR="00F6694A" w:rsidRPr="006A05CC">
        <w:rPr>
          <w:lang w:val="en-IE"/>
        </w:rPr>
        <w:t>Huntington</w:t>
      </w:r>
      <w:r w:rsidR="006A05CC">
        <w:rPr>
          <w:lang w:val="en-IE"/>
        </w:rPr>
        <w:t xml:space="preserve"> 1998: 159</w:t>
      </w:r>
      <w:r w:rsidR="00F6694A" w:rsidRPr="00124AEE">
        <w:rPr>
          <w:lang w:val="en-IE"/>
        </w:rPr>
        <w:t>)</w:t>
      </w:r>
      <w:r w:rsidRPr="00124AEE">
        <w:rPr>
          <w:lang w:val="en-IE"/>
        </w:rPr>
        <w:t xml:space="preserve">. </w:t>
      </w:r>
      <w:r w:rsidR="006232D7" w:rsidRPr="00124AEE">
        <w:rPr>
          <w:lang w:val="en-IE"/>
        </w:rPr>
        <w:t>Wallace’s</w:t>
      </w:r>
      <w:r w:rsidRPr="00124AEE">
        <w:rPr>
          <w:lang w:val="en-IE"/>
        </w:rPr>
        <w:t xml:space="preserve"> 1992 </w:t>
      </w:r>
      <w:r w:rsidR="00651225" w:rsidRPr="00124AEE">
        <w:rPr>
          <w:lang w:val="en-IE"/>
        </w:rPr>
        <w:t>discussion of EC enlargement</w:t>
      </w:r>
      <w:r w:rsidR="00A43358" w:rsidRPr="00124AEE">
        <w:rPr>
          <w:lang w:val="en-IE"/>
        </w:rPr>
        <w:t xml:space="preserve"> </w:t>
      </w:r>
      <w:r w:rsidR="00A95030" w:rsidRPr="00124AEE">
        <w:rPr>
          <w:lang w:val="en-IE"/>
        </w:rPr>
        <w:t>fell</w:t>
      </w:r>
      <w:r w:rsidR="00A43358" w:rsidRPr="00124AEE">
        <w:rPr>
          <w:lang w:val="en-IE"/>
        </w:rPr>
        <w:t xml:space="preserve"> ambiguously between description and advocacy.</w:t>
      </w:r>
      <w:r w:rsidRPr="00124AEE">
        <w:rPr>
          <w:lang w:val="en-IE"/>
        </w:rPr>
        <w:t xml:space="preserve"> </w:t>
      </w:r>
      <w:r w:rsidR="00A43358" w:rsidRPr="00124AEE">
        <w:rPr>
          <w:lang w:val="en-IE"/>
        </w:rPr>
        <w:t xml:space="preserve">He </w:t>
      </w:r>
      <w:r w:rsidR="00651225" w:rsidRPr="00124AEE">
        <w:rPr>
          <w:lang w:val="en-IE"/>
        </w:rPr>
        <w:t>warned</w:t>
      </w:r>
      <w:r w:rsidRPr="00124AEE">
        <w:rPr>
          <w:lang w:val="en-IE"/>
        </w:rPr>
        <w:t xml:space="preserve"> of the ‘immense dangers in defining ‘Europe’ as Christian’ but </w:t>
      </w:r>
      <w:r w:rsidR="00A95030" w:rsidRPr="00124AEE">
        <w:rPr>
          <w:lang w:val="en-IE"/>
        </w:rPr>
        <w:t>accepted</w:t>
      </w:r>
      <w:r w:rsidR="00651225" w:rsidRPr="00124AEE">
        <w:rPr>
          <w:lang w:val="en-IE"/>
        </w:rPr>
        <w:t xml:space="preserve"> </w:t>
      </w:r>
      <w:r w:rsidR="00651225" w:rsidRPr="00124AEE">
        <w:rPr>
          <w:lang w:val="en-IE"/>
        </w:rPr>
        <w:lastRenderedPageBreak/>
        <w:t xml:space="preserve">there </w:t>
      </w:r>
      <w:r w:rsidR="00A95030" w:rsidRPr="00124AEE">
        <w:rPr>
          <w:lang w:val="en-IE"/>
        </w:rPr>
        <w:t>was</w:t>
      </w:r>
      <w:r w:rsidR="00651225" w:rsidRPr="00124AEE">
        <w:rPr>
          <w:lang w:val="en-IE"/>
        </w:rPr>
        <w:t xml:space="preserve"> ‘good historical justification’ </w:t>
      </w:r>
      <w:r w:rsidR="00A95030" w:rsidRPr="00124AEE">
        <w:rPr>
          <w:lang w:val="en-IE"/>
        </w:rPr>
        <w:t xml:space="preserve">for this (Wallace 1994: 40-41). </w:t>
      </w:r>
      <w:r w:rsidR="00651225" w:rsidRPr="00124AEE">
        <w:rPr>
          <w:lang w:val="en-IE"/>
        </w:rPr>
        <w:t xml:space="preserve">Greece and Turkey were </w:t>
      </w:r>
      <w:r w:rsidR="00A95030" w:rsidRPr="00124AEE">
        <w:rPr>
          <w:lang w:val="en-IE"/>
        </w:rPr>
        <w:t xml:space="preserve">meanwhile </w:t>
      </w:r>
      <w:r w:rsidR="00651225" w:rsidRPr="00124AEE">
        <w:rPr>
          <w:lang w:val="en-IE"/>
        </w:rPr>
        <w:t>‘arguably outside the framework of ‘Western’ values, shared history and culture</w:t>
      </w:r>
      <w:r w:rsidR="001A7081">
        <w:rPr>
          <w:lang w:val="en-IE"/>
        </w:rPr>
        <w:t>,</w:t>
      </w:r>
      <w:r w:rsidR="00651225" w:rsidRPr="00124AEE">
        <w:rPr>
          <w:lang w:val="en-IE"/>
        </w:rPr>
        <w:t xml:space="preserve"> which gave the Community a sense of community’. </w:t>
      </w:r>
      <w:r w:rsidR="00A43358" w:rsidRPr="00124AEE">
        <w:rPr>
          <w:lang w:val="en-IE"/>
        </w:rPr>
        <w:t>Wallace</w:t>
      </w:r>
      <w:r w:rsidR="00651225" w:rsidRPr="00124AEE">
        <w:rPr>
          <w:lang w:val="en-IE"/>
        </w:rPr>
        <w:t xml:space="preserve"> </w:t>
      </w:r>
      <w:r w:rsidR="001A7081">
        <w:rPr>
          <w:lang w:val="en-IE"/>
        </w:rPr>
        <w:t>offered</w:t>
      </w:r>
      <w:r w:rsidRPr="00124AEE">
        <w:rPr>
          <w:lang w:val="en-IE"/>
        </w:rPr>
        <w:t xml:space="preserve"> a hierarchy of </w:t>
      </w:r>
      <w:r w:rsidR="00651225" w:rsidRPr="00124AEE">
        <w:rPr>
          <w:lang w:val="en-IE"/>
        </w:rPr>
        <w:t>likely accession candidates, from Catholic Central Europe ‘with established claims to be ‘rejoining the West’’, to the Balkans, ‘historically less closely associated’ and Turkey, ‘like Russia, a Euro-Asian country in geography, history and culture’ (1994: 42).</w:t>
      </w:r>
      <w:r w:rsidR="00A43358" w:rsidRPr="00124AEE">
        <w:rPr>
          <w:lang w:val="en-IE"/>
        </w:rPr>
        <w:t xml:space="preserve"> It might therefore be necessary to ‘devise some acceptable gradation of privilege and access (and subsidy) to satisfy Western Europe’s client states’ (Wallace 1994: 42)</w:t>
      </w:r>
      <w:r w:rsidR="006232D7" w:rsidRPr="00124AEE">
        <w:rPr>
          <w:lang w:val="en-IE"/>
        </w:rPr>
        <w:t xml:space="preserve">. </w:t>
      </w:r>
    </w:p>
    <w:p w14:paraId="395D9346" w14:textId="78114AAA" w:rsidR="00651225" w:rsidRPr="00124AEE" w:rsidRDefault="00651225" w:rsidP="00EC277A">
      <w:pPr>
        <w:jc w:val="both"/>
        <w:rPr>
          <w:lang w:val="en-IE"/>
        </w:rPr>
      </w:pPr>
    </w:p>
    <w:p w14:paraId="4F9BB9DD" w14:textId="7F2E8545" w:rsidR="001A7081" w:rsidRDefault="00255136" w:rsidP="00EC277A">
      <w:pPr>
        <w:jc w:val="both"/>
        <w:rPr>
          <w:lang w:val="en-IE"/>
        </w:rPr>
      </w:pPr>
      <w:r w:rsidRPr="00124AEE">
        <w:rPr>
          <w:lang w:val="en-IE"/>
        </w:rPr>
        <w:t xml:space="preserve">European integration specialists were however </w:t>
      </w:r>
      <w:r w:rsidR="00E45581">
        <w:rPr>
          <w:lang w:val="en-IE"/>
        </w:rPr>
        <w:t>relatively weakly</w:t>
      </w:r>
      <w:r w:rsidRPr="00124AEE">
        <w:rPr>
          <w:lang w:val="en-IE"/>
        </w:rPr>
        <w:t xml:space="preserve"> engaged in </w:t>
      </w:r>
      <w:r w:rsidR="00E45581">
        <w:rPr>
          <w:lang w:val="en-IE"/>
        </w:rPr>
        <w:t>this normative return to Europe</w:t>
      </w:r>
      <w:r w:rsidRPr="00124AEE">
        <w:rPr>
          <w:lang w:val="en-IE"/>
        </w:rPr>
        <w:t xml:space="preserve"> debate. In an article a year after </w:t>
      </w:r>
      <w:r w:rsidR="006232D7" w:rsidRPr="00124AEE">
        <w:rPr>
          <w:lang w:val="en-IE"/>
        </w:rPr>
        <w:t>Wallace’s</w:t>
      </w:r>
      <w:r w:rsidRPr="00124AEE">
        <w:rPr>
          <w:lang w:val="en-IE"/>
        </w:rPr>
        <w:t>,</w:t>
      </w:r>
      <w:r w:rsidR="006232D7" w:rsidRPr="00124AEE">
        <w:rPr>
          <w:lang w:val="en-IE"/>
        </w:rPr>
        <w:t xml:space="preserve"> </w:t>
      </w:r>
      <w:r w:rsidRPr="00124AEE">
        <w:rPr>
          <w:lang w:val="en-IE"/>
        </w:rPr>
        <w:t>on precisely the same subjects,</w:t>
      </w:r>
      <w:r w:rsidR="006232D7" w:rsidRPr="00124AEE">
        <w:rPr>
          <w:lang w:val="en-IE"/>
        </w:rPr>
        <w:t xml:space="preserve"> </w:t>
      </w:r>
      <w:r w:rsidRPr="00124AEE">
        <w:rPr>
          <w:lang w:val="en-IE"/>
        </w:rPr>
        <w:t xml:space="preserve">Wolfgang </w:t>
      </w:r>
      <w:r w:rsidR="006232D7" w:rsidRPr="00124AEE">
        <w:rPr>
          <w:lang w:val="en-IE"/>
        </w:rPr>
        <w:t xml:space="preserve">Wessels, a prominent German EUS </w:t>
      </w:r>
      <w:r w:rsidR="00F820DF" w:rsidRPr="00124AEE">
        <w:rPr>
          <w:lang w:val="en-IE"/>
        </w:rPr>
        <w:t>political scientist,</w:t>
      </w:r>
      <w:r w:rsidR="006232D7" w:rsidRPr="00124AEE">
        <w:rPr>
          <w:lang w:val="en-IE"/>
        </w:rPr>
        <w:t xml:space="preserve"> </w:t>
      </w:r>
      <w:r w:rsidR="00294951" w:rsidRPr="00124AEE">
        <w:rPr>
          <w:lang w:val="en-IE"/>
        </w:rPr>
        <w:t xml:space="preserve">clearly </w:t>
      </w:r>
      <w:r w:rsidR="004B5E86" w:rsidRPr="00124AEE">
        <w:rPr>
          <w:lang w:val="en-IE"/>
        </w:rPr>
        <w:t>derived</w:t>
      </w:r>
      <w:r w:rsidR="00F820DF" w:rsidRPr="00124AEE">
        <w:rPr>
          <w:lang w:val="en-IE"/>
        </w:rPr>
        <w:t xml:space="preserve"> his hierarchy of likely accession countries </w:t>
      </w:r>
      <w:r w:rsidR="003D1BC6" w:rsidRPr="00124AEE">
        <w:rPr>
          <w:lang w:val="en-IE"/>
        </w:rPr>
        <w:t>from</w:t>
      </w:r>
      <w:r w:rsidR="004B5E86" w:rsidRPr="00124AEE">
        <w:rPr>
          <w:lang w:val="en-IE"/>
        </w:rPr>
        <w:t xml:space="preserve"> policy-makers, made</w:t>
      </w:r>
      <w:r w:rsidR="00F820DF" w:rsidRPr="00124AEE">
        <w:rPr>
          <w:lang w:val="en-IE"/>
        </w:rPr>
        <w:t xml:space="preserve"> no judgements about </w:t>
      </w:r>
      <w:r w:rsidR="003D1BC6" w:rsidRPr="00124AEE">
        <w:rPr>
          <w:lang w:val="en-IE"/>
        </w:rPr>
        <w:t>countries’</w:t>
      </w:r>
      <w:r w:rsidR="00F820DF" w:rsidRPr="00124AEE">
        <w:rPr>
          <w:lang w:val="en-IE"/>
        </w:rPr>
        <w:t xml:space="preserve"> qualifications for membership and advoca</w:t>
      </w:r>
      <w:r w:rsidR="004B5E86" w:rsidRPr="00124AEE">
        <w:rPr>
          <w:lang w:val="en-IE"/>
        </w:rPr>
        <w:t>ted</w:t>
      </w:r>
      <w:r w:rsidR="00F820DF" w:rsidRPr="00124AEE">
        <w:rPr>
          <w:lang w:val="en-IE"/>
        </w:rPr>
        <w:t xml:space="preserve"> a unitary</w:t>
      </w:r>
      <w:r w:rsidR="006232D7" w:rsidRPr="00124AEE">
        <w:rPr>
          <w:lang w:val="en-IE"/>
        </w:rPr>
        <w:t xml:space="preserve"> </w:t>
      </w:r>
      <w:r w:rsidR="00F820DF" w:rsidRPr="00124AEE">
        <w:rPr>
          <w:lang w:val="en-IE"/>
        </w:rPr>
        <w:t xml:space="preserve">federal polity rather than differentiated integration </w:t>
      </w:r>
      <w:r w:rsidR="006232D7" w:rsidRPr="00124AEE">
        <w:rPr>
          <w:lang w:val="en-IE"/>
        </w:rPr>
        <w:t xml:space="preserve">(1993: 308-9 &amp; </w:t>
      </w:r>
      <w:r w:rsidR="00F820DF" w:rsidRPr="00124AEE">
        <w:rPr>
          <w:lang w:val="en-IE"/>
        </w:rPr>
        <w:t>313-14</w:t>
      </w:r>
      <w:r w:rsidR="006232D7" w:rsidRPr="00124AEE">
        <w:rPr>
          <w:lang w:val="en-IE"/>
        </w:rPr>
        <w:t xml:space="preserve">). </w:t>
      </w:r>
      <w:r w:rsidR="00AC0548" w:rsidRPr="00124AEE">
        <w:rPr>
          <w:lang w:val="en-IE"/>
        </w:rPr>
        <w:t xml:space="preserve">The rationalist historian of integration Alan Milward meanwhile </w:t>
      </w:r>
      <w:r w:rsidR="00AC0548" w:rsidRPr="00124AEE">
        <w:t xml:space="preserve">disparaged the incorporation of </w:t>
      </w:r>
      <w:r w:rsidR="0063612B">
        <w:t xml:space="preserve">a country’s </w:t>
      </w:r>
      <w:r w:rsidR="00AC0548" w:rsidRPr="00124AEE">
        <w:t>‘so called ‘culture’, at best it</w:t>
      </w:r>
      <w:r w:rsidR="0063612B">
        <w:t>s</w:t>
      </w:r>
      <w:r w:rsidR="00AC0548" w:rsidRPr="00124AEE">
        <w:t xml:space="preserve"> history and politics’ into European studies courses </w:t>
      </w:r>
      <w:r w:rsidR="00AC0548" w:rsidRPr="00124AEE">
        <w:fldChar w:fldCharType="begin"/>
      </w:r>
      <w:r w:rsidR="00AC0548" w:rsidRPr="00124AEE">
        <w:instrText xml:space="preserve"> ADDIN EN.CITE &lt;EndNote&gt;&lt;Cite&gt;&lt;Author&gt;Milward&lt;/Author&gt;&lt;Year&gt;1975&lt;/Year&gt;&lt;RecNum&gt;66&lt;/RecNum&gt;&lt;Suffix&gt;: 69-70&lt;/Suffix&gt;&lt;DisplayText&gt;(Milward, 1975: 69-70)&lt;/DisplayText&gt;&lt;record&gt;&lt;rec-number&gt;66&lt;/rec-number&gt;&lt;foreign-keys&gt;&lt;key app="EN" db-id="aswstdr5qfzwt2ef9xlv5wpgr9rsdazxf5pt"&gt;66&lt;/key&gt;&lt;/foreign-keys&gt;&lt;ref-type name="Journal Article"&gt;17&lt;/ref-type&gt;&lt;contributors&gt;&lt;authors&gt;&lt;author&gt;Milward, Alan S&lt;/author&gt;&lt;/authors&gt;&lt;/contributors&gt;&lt;titles&gt;&lt;title&gt;The European Studies Movement: What&amp;apos;S In A Name?&lt;/title&gt;&lt;secondary-title&gt;JCMS: Journal of Common Market Studies&lt;/secondary-title&gt;&lt;/titles&gt;&lt;periodical&gt;&lt;full-title&gt;JCMS: Journal of Common Market Studies&lt;/full-title&gt;&lt;/periodical&gt;&lt;pages&gt;69-80&lt;/pages&gt;&lt;volume&gt;14&lt;/volume&gt;&lt;number&gt;1&lt;/number&gt;&lt;dates&gt;&lt;year&gt;1975&lt;/year&gt;&lt;/dates&gt;&lt;isbn&gt;1468-5965&lt;/isbn&gt;&lt;urls&gt;&lt;/urls&gt;&lt;/record&gt;&lt;/Cite&gt;&lt;/EndNote&gt;</w:instrText>
      </w:r>
      <w:r w:rsidR="00AC0548" w:rsidRPr="00124AEE">
        <w:fldChar w:fldCharType="separate"/>
      </w:r>
      <w:r w:rsidR="00AC0548" w:rsidRPr="00124AEE">
        <w:rPr>
          <w:noProof/>
        </w:rPr>
        <w:t>(</w:t>
      </w:r>
      <w:hyperlink w:anchor="_ENREF_14" w:tooltip="Milward, 1975 #66" w:history="1">
        <w:r w:rsidR="00AC0548" w:rsidRPr="00124AEE">
          <w:rPr>
            <w:noProof/>
          </w:rPr>
          <w:t>Milward, 1975: 69-70</w:t>
        </w:r>
      </w:hyperlink>
      <w:r w:rsidR="00AC0548" w:rsidRPr="00124AEE">
        <w:rPr>
          <w:noProof/>
        </w:rPr>
        <w:t>)</w:t>
      </w:r>
      <w:r w:rsidR="00AC0548" w:rsidRPr="00124AEE">
        <w:fldChar w:fldCharType="end"/>
      </w:r>
      <w:r w:rsidR="00AC0548" w:rsidRPr="00124AEE">
        <w:t>.</w:t>
      </w:r>
      <w:r w:rsidR="00AC0548" w:rsidRPr="00124AEE">
        <w:rPr>
          <w:lang w:val="en-IE"/>
        </w:rPr>
        <w:t xml:space="preserve"> </w:t>
      </w:r>
    </w:p>
    <w:p w14:paraId="501177E8" w14:textId="77777777" w:rsidR="001A7081" w:rsidRDefault="001A7081" w:rsidP="00EC277A">
      <w:pPr>
        <w:jc w:val="both"/>
        <w:rPr>
          <w:lang w:val="en-IE"/>
        </w:rPr>
      </w:pPr>
    </w:p>
    <w:p w14:paraId="55E7C89C" w14:textId="12F3B188" w:rsidR="000B6E88" w:rsidRPr="00124AEE" w:rsidRDefault="00255136" w:rsidP="00EC277A">
      <w:pPr>
        <w:jc w:val="both"/>
        <w:rPr>
          <w:lang w:val="en-IE"/>
        </w:rPr>
      </w:pPr>
      <w:r w:rsidRPr="00124AEE">
        <w:rPr>
          <w:lang w:val="en-IE"/>
        </w:rPr>
        <w:t xml:space="preserve">The most prominent normative scholarly geographies in of this period </w:t>
      </w:r>
      <w:r w:rsidR="00617463" w:rsidRPr="00124AEE">
        <w:rPr>
          <w:lang w:val="en-IE"/>
        </w:rPr>
        <w:t xml:space="preserve">came </w:t>
      </w:r>
      <w:r w:rsidR="00F820DF" w:rsidRPr="00124AEE">
        <w:rPr>
          <w:lang w:val="en-IE"/>
        </w:rPr>
        <w:t xml:space="preserve">in fact </w:t>
      </w:r>
      <w:r w:rsidR="00617463" w:rsidRPr="00124AEE">
        <w:rPr>
          <w:lang w:val="en-IE"/>
        </w:rPr>
        <w:t xml:space="preserve">from </w:t>
      </w:r>
      <w:r w:rsidR="00A43358" w:rsidRPr="00124AEE">
        <w:rPr>
          <w:lang w:val="en-IE"/>
        </w:rPr>
        <w:t>contemporary historians</w:t>
      </w:r>
      <w:r w:rsidR="00617463" w:rsidRPr="00124AEE">
        <w:rPr>
          <w:lang w:val="en-IE"/>
        </w:rPr>
        <w:t xml:space="preserve"> of Europe</w:t>
      </w:r>
      <w:r w:rsidR="00294951" w:rsidRPr="00124AEE">
        <w:rPr>
          <w:rStyle w:val="FootnoteReference"/>
          <w:lang w:val="en-IE"/>
        </w:rPr>
        <w:footnoteReference w:id="9"/>
      </w:r>
      <w:r w:rsidRPr="00124AEE">
        <w:rPr>
          <w:lang w:val="en-IE"/>
        </w:rPr>
        <w:t xml:space="preserve"> like </w:t>
      </w:r>
      <w:r w:rsidR="00294951" w:rsidRPr="00124AEE">
        <w:rPr>
          <w:lang w:val="en-IE"/>
        </w:rPr>
        <w:t>Timothy Garton Ash</w:t>
      </w:r>
      <w:r w:rsidR="000B6E88" w:rsidRPr="00124AEE">
        <w:rPr>
          <w:lang w:val="en-IE"/>
        </w:rPr>
        <w:t>. In a 1991 article entitled ‘</w:t>
      </w:r>
      <w:r w:rsidR="000B6E88" w:rsidRPr="00124AEE">
        <w:rPr>
          <w:rStyle w:val="medium-normal"/>
          <w:bdr w:val="none" w:sz="0" w:space="0" w:color="auto" w:frame="1"/>
        </w:rPr>
        <w:t>Let the East Europeans In!</w:t>
      </w:r>
      <w:r w:rsidR="000B6E88" w:rsidRPr="00124AEE">
        <w:rPr>
          <w:lang w:val="en-IE"/>
        </w:rPr>
        <w:t xml:space="preserve">’, he and his co-authors </w:t>
      </w:r>
      <w:r w:rsidRPr="00124AEE">
        <w:rPr>
          <w:lang w:val="en-IE"/>
        </w:rPr>
        <w:t>appealed</w:t>
      </w:r>
      <w:r w:rsidR="00AC0548" w:rsidRPr="00124AEE">
        <w:rPr>
          <w:lang w:val="en-IE"/>
        </w:rPr>
        <w:t xml:space="preserve"> to</w:t>
      </w:r>
      <w:r w:rsidR="000B6E88" w:rsidRPr="00124AEE">
        <w:rPr>
          <w:lang w:val="en-IE"/>
        </w:rPr>
        <w:t xml:space="preserve"> European Community leaders that it ‘</w:t>
      </w:r>
      <w:r w:rsidR="000B6E88" w:rsidRPr="00124AEE">
        <w:t>makes plain, practical sense</w:t>
      </w:r>
      <w:r w:rsidR="000B6E88" w:rsidRPr="00124AEE">
        <w:rPr>
          <w:lang w:val="en-IE"/>
        </w:rPr>
        <w:t xml:space="preserve">’ to begin enlargement with </w:t>
      </w:r>
      <w:r w:rsidR="00273D4E" w:rsidRPr="00124AEE">
        <w:t xml:space="preserve">Poland, Hungary, and Czechoslovakia, the ‘nearest’ countries ’geographically, historically, and culturally’ </w:t>
      </w:r>
      <w:r w:rsidR="00AC0548" w:rsidRPr="00124AEE">
        <w:t>as well as</w:t>
      </w:r>
      <w:r w:rsidR="00273D4E" w:rsidRPr="00124AEE">
        <w:t xml:space="preserve"> in progress towards ‘democracy, the rule of law, and a market economy</w:t>
      </w:r>
      <w:r w:rsidR="00273D4E" w:rsidRPr="00124AEE">
        <w:rPr>
          <w:lang w:val="en-IE"/>
        </w:rPr>
        <w:t>’; they ‘</w:t>
      </w:r>
      <w:r w:rsidR="00273D4E" w:rsidRPr="00124AEE">
        <w:t>belong to Europe</w:t>
      </w:r>
      <w:r w:rsidR="00273D4E" w:rsidRPr="00124AEE">
        <w:rPr>
          <w:lang w:val="en-IE"/>
        </w:rPr>
        <w:t xml:space="preserve">’ and excluding them </w:t>
      </w:r>
      <w:r w:rsidR="00AC0548" w:rsidRPr="00124AEE">
        <w:rPr>
          <w:lang w:val="en-IE"/>
        </w:rPr>
        <w:t>was</w:t>
      </w:r>
      <w:r w:rsidR="00273D4E" w:rsidRPr="00124AEE">
        <w:rPr>
          <w:lang w:val="en-IE"/>
        </w:rPr>
        <w:t xml:space="preserve"> ‘</w:t>
      </w:r>
      <w:r w:rsidR="00273D4E" w:rsidRPr="00124AEE">
        <w:t>historical nonsense</w:t>
      </w:r>
      <w:r w:rsidR="00273D4E" w:rsidRPr="00124AEE">
        <w:rPr>
          <w:lang w:val="en-IE"/>
        </w:rPr>
        <w:t>’ (</w:t>
      </w:r>
      <w:r w:rsidR="009244E8" w:rsidRPr="00124AEE">
        <w:rPr>
          <w:lang w:val="en-IE"/>
        </w:rPr>
        <w:t>cited in Neumann 1999: 156</w:t>
      </w:r>
      <w:r w:rsidR="00273D4E" w:rsidRPr="00124AEE">
        <w:rPr>
          <w:lang w:val="en-IE"/>
        </w:rPr>
        <w:t>).</w:t>
      </w:r>
    </w:p>
    <w:p w14:paraId="3807DCE4" w14:textId="77777777" w:rsidR="00AC0548" w:rsidRPr="00124AEE" w:rsidRDefault="00AC0548" w:rsidP="00AC0548">
      <w:pPr>
        <w:jc w:val="both"/>
        <w:rPr>
          <w:lang w:val="en-IE"/>
        </w:rPr>
      </w:pPr>
    </w:p>
    <w:p w14:paraId="20B1F6F7" w14:textId="5FE4CBB0" w:rsidR="005260B6" w:rsidRPr="00124AEE" w:rsidRDefault="00AC0548" w:rsidP="00EC277A">
      <w:pPr>
        <w:jc w:val="both"/>
        <w:rPr>
          <w:lang w:val="en-IE"/>
        </w:rPr>
      </w:pPr>
      <w:r w:rsidRPr="00124AEE">
        <w:rPr>
          <w:lang w:val="en-IE"/>
        </w:rPr>
        <w:t xml:space="preserve">Another </w:t>
      </w:r>
      <w:r w:rsidR="00255136" w:rsidRPr="00124AEE">
        <w:rPr>
          <w:lang w:val="en-IE"/>
        </w:rPr>
        <w:t xml:space="preserve">prominent </w:t>
      </w:r>
      <w:r w:rsidRPr="00124AEE">
        <w:rPr>
          <w:lang w:val="en-IE"/>
        </w:rPr>
        <w:t xml:space="preserve">contemporary historian, </w:t>
      </w:r>
      <w:r w:rsidR="00617463" w:rsidRPr="00124AEE">
        <w:rPr>
          <w:lang w:val="en-IE"/>
        </w:rPr>
        <w:t xml:space="preserve">Tony </w:t>
      </w:r>
      <w:r w:rsidR="00E02E9D" w:rsidRPr="00124AEE">
        <w:rPr>
          <w:lang w:val="en-IE"/>
        </w:rPr>
        <w:t>Judt</w:t>
      </w:r>
      <w:r w:rsidRPr="00124AEE">
        <w:rPr>
          <w:lang w:val="en-IE"/>
        </w:rPr>
        <w:t xml:space="preserve">, </w:t>
      </w:r>
      <w:r w:rsidR="00294951" w:rsidRPr="00124AEE">
        <w:rPr>
          <w:lang w:val="en-IE"/>
        </w:rPr>
        <w:t>advanced</w:t>
      </w:r>
      <w:r w:rsidRPr="00124AEE">
        <w:rPr>
          <w:lang w:val="en-IE"/>
        </w:rPr>
        <w:t xml:space="preserve"> the opposing cultural argument. He</w:t>
      </w:r>
      <w:r w:rsidR="00E02E9D" w:rsidRPr="00124AEE">
        <w:rPr>
          <w:lang w:val="en-IE"/>
        </w:rPr>
        <w:t xml:space="preserve"> wrote that ‘from the very beginning of its modern history, western Europe was bound by cultural and commercial links that transcended its internal divisions’, giving it ‘a common and distinctive history’ (1997: 50). East of the Trieste-Gdansk line that served as the border of Charlemagne’s empire, the internal Austro-Hungarian borde</w:t>
      </w:r>
      <w:r w:rsidR="003D1BC6" w:rsidRPr="00124AEE">
        <w:rPr>
          <w:lang w:val="en-IE"/>
        </w:rPr>
        <w:t>r and the Soviet bloc, he placed</w:t>
      </w:r>
      <w:r w:rsidR="00E02E9D" w:rsidRPr="00124AEE">
        <w:rPr>
          <w:lang w:val="en-IE"/>
        </w:rPr>
        <w:t xml:space="preserve"> ‘a no less distinctive if less fortunate eastern Europe’ (1997: 51). </w:t>
      </w:r>
      <w:r w:rsidR="003D1BC6" w:rsidRPr="00124AEE">
        <w:rPr>
          <w:lang w:val="en-IE"/>
        </w:rPr>
        <w:t>The nearest part of this zone, w</w:t>
      </w:r>
      <w:r w:rsidR="00E02E9D" w:rsidRPr="00124AEE">
        <w:rPr>
          <w:lang w:val="en-IE"/>
        </w:rPr>
        <w:t>est of Riga</w:t>
      </w:r>
      <w:r w:rsidR="00BA5967" w:rsidRPr="00124AEE">
        <w:rPr>
          <w:lang w:val="en-IE"/>
        </w:rPr>
        <w:t xml:space="preserve"> and </w:t>
      </w:r>
      <w:r w:rsidR="00E02E9D" w:rsidRPr="00124AEE">
        <w:rPr>
          <w:lang w:val="en-IE"/>
        </w:rPr>
        <w:t xml:space="preserve">Lviv and north of the Balkans, </w:t>
      </w:r>
      <w:r w:rsidR="00D44467">
        <w:rPr>
          <w:lang w:val="en-IE"/>
        </w:rPr>
        <w:t>were the</w:t>
      </w:r>
      <w:r w:rsidR="00617463" w:rsidRPr="00124AEE">
        <w:rPr>
          <w:lang w:val="en-IE"/>
        </w:rPr>
        <w:t xml:space="preserve"> </w:t>
      </w:r>
      <w:r w:rsidR="00D44467" w:rsidRPr="00124AEE">
        <w:rPr>
          <w:lang w:val="en-IE"/>
        </w:rPr>
        <w:t xml:space="preserve">small, provincial, </w:t>
      </w:r>
      <w:r w:rsidR="00262B2B" w:rsidRPr="00124AEE">
        <w:rPr>
          <w:lang w:val="en-IE"/>
        </w:rPr>
        <w:t xml:space="preserve">‘overwhelmingly Catholic, rural’ </w:t>
      </w:r>
      <w:r w:rsidR="00D44467" w:rsidRPr="00124AEE">
        <w:rPr>
          <w:lang w:val="en-IE"/>
        </w:rPr>
        <w:t xml:space="preserve">squabbling nations </w:t>
      </w:r>
      <w:r w:rsidR="00D44467">
        <w:rPr>
          <w:lang w:val="en-IE"/>
        </w:rPr>
        <w:t xml:space="preserve">of </w:t>
      </w:r>
      <w:r w:rsidR="00262B2B">
        <w:rPr>
          <w:lang w:val="en-IE"/>
        </w:rPr>
        <w:t>central Europe</w:t>
      </w:r>
      <w:r w:rsidR="00E02E9D" w:rsidRPr="00124AEE">
        <w:rPr>
          <w:lang w:val="en-IE"/>
        </w:rPr>
        <w:t xml:space="preserve"> </w:t>
      </w:r>
      <w:r w:rsidR="00BA5967" w:rsidRPr="00124AEE">
        <w:rPr>
          <w:lang w:val="en-IE"/>
        </w:rPr>
        <w:t>(1997: 52, 57 &amp; 68)</w:t>
      </w:r>
      <w:r w:rsidR="0091461D" w:rsidRPr="00124AEE">
        <w:rPr>
          <w:lang w:val="en-IE"/>
        </w:rPr>
        <w:t xml:space="preserve">. </w:t>
      </w:r>
      <w:r w:rsidR="00675180" w:rsidRPr="00124AEE">
        <w:rPr>
          <w:lang w:val="en-IE"/>
        </w:rPr>
        <w:t>Judt’s</w:t>
      </w:r>
      <w:r w:rsidR="0091461D" w:rsidRPr="00124AEE">
        <w:rPr>
          <w:lang w:val="en-IE"/>
        </w:rPr>
        <w:t xml:space="preserve"> argument that liberalism and civil society had ‘no roots</w:t>
      </w:r>
      <w:r w:rsidR="003D1BC6" w:rsidRPr="00124AEE">
        <w:rPr>
          <w:lang w:val="en-IE"/>
        </w:rPr>
        <w:t>’</w:t>
      </w:r>
      <w:r w:rsidR="0091461D" w:rsidRPr="00124AEE">
        <w:rPr>
          <w:lang w:val="en-IE"/>
        </w:rPr>
        <w:t xml:space="preserve"> in </w:t>
      </w:r>
      <w:r w:rsidR="003D1BC6" w:rsidRPr="00124AEE">
        <w:rPr>
          <w:lang w:val="en-IE"/>
        </w:rPr>
        <w:t>Central Europe’s</w:t>
      </w:r>
      <w:r w:rsidR="0091461D" w:rsidRPr="00124AEE">
        <w:rPr>
          <w:lang w:val="en-IE"/>
        </w:rPr>
        <w:t xml:space="preserve"> </w:t>
      </w:r>
      <w:r w:rsidR="003D1BC6" w:rsidRPr="00124AEE">
        <w:rPr>
          <w:lang w:val="en-IE"/>
        </w:rPr>
        <w:t>‘</w:t>
      </w:r>
      <w:r w:rsidR="0091461D" w:rsidRPr="00124AEE">
        <w:rPr>
          <w:lang w:val="en-IE"/>
        </w:rPr>
        <w:t>political culture’, even before the Communi</w:t>
      </w:r>
      <w:r w:rsidR="00617463" w:rsidRPr="00124AEE">
        <w:rPr>
          <w:lang w:val="en-IE"/>
        </w:rPr>
        <w:t>st takeover, suggested</w:t>
      </w:r>
      <w:r w:rsidR="0091461D" w:rsidRPr="00124AEE">
        <w:rPr>
          <w:lang w:val="en-IE"/>
        </w:rPr>
        <w:t xml:space="preserve"> a real barrier to </w:t>
      </w:r>
      <w:r w:rsidR="003D1BC6" w:rsidRPr="00124AEE">
        <w:rPr>
          <w:lang w:val="en-IE"/>
        </w:rPr>
        <w:t>its</w:t>
      </w:r>
      <w:r w:rsidR="00617463" w:rsidRPr="00124AEE">
        <w:rPr>
          <w:lang w:val="en-IE"/>
        </w:rPr>
        <w:t xml:space="preserve"> EU </w:t>
      </w:r>
      <w:r w:rsidR="0091461D" w:rsidRPr="00124AEE">
        <w:rPr>
          <w:lang w:val="en-IE"/>
        </w:rPr>
        <w:t xml:space="preserve">integration (1992: 96). </w:t>
      </w:r>
    </w:p>
    <w:p w14:paraId="665C16ED" w14:textId="77777777" w:rsidR="00617463" w:rsidRPr="00124AEE" w:rsidRDefault="00617463" w:rsidP="00617463">
      <w:pPr>
        <w:jc w:val="both"/>
      </w:pPr>
    </w:p>
    <w:p w14:paraId="75E880F3" w14:textId="2FAD5B69" w:rsidR="00A23935" w:rsidRPr="00124AEE" w:rsidRDefault="0020327B" w:rsidP="00A23935">
      <w:pPr>
        <w:jc w:val="both"/>
      </w:pPr>
      <w:r w:rsidRPr="00124AEE">
        <w:rPr>
          <w:lang w:val="en-IE"/>
        </w:rPr>
        <w:t>However</w:t>
      </w:r>
      <w:r w:rsidRPr="00124AEE">
        <w:t xml:space="preserve"> </w:t>
      </w:r>
      <w:r w:rsidR="006A05CC">
        <w:rPr>
          <w:lang w:val="en-IE"/>
        </w:rPr>
        <w:t>Mainstream</w:t>
      </w:r>
      <w:r w:rsidR="00A23935" w:rsidRPr="00124AEE">
        <w:rPr>
          <w:lang w:val="en-IE"/>
        </w:rPr>
        <w:t xml:space="preserve"> rationalist work </w:t>
      </w:r>
      <w:r w:rsidRPr="00124AEE">
        <w:rPr>
          <w:lang w:val="en-IE"/>
        </w:rPr>
        <w:t xml:space="preserve">on EU enlargement </w:t>
      </w:r>
      <w:r w:rsidR="00E45581">
        <w:rPr>
          <w:lang w:val="en-IE"/>
        </w:rPr>
        <w:t>also</w:t>
      </w:r>
      <w:r w:rsidRPr="00124AEE">
        <w:rPr>
          <w:lang w:val="en-IE"/>
        </w:rPr>
        <w:t xml:space="preserve"> express</w:t>
      </w:r>
      <w:r w:rsidR="00E45581">
        <w:rPr>
          <w:lang w:val="en-IE"/>
        </w:rPr>
        <w:t>es</w:t>
      </w:r>
      <w:r w:rsidR="00A23935" w:rsidRPr="00124AEE">
        <w:rPr>
          <w:lang w:val="en-IE"/>
        </w:rPr>
        <w:t xml:space="preserve"> normative sentiments. </w:t>
      </w:r>
      <w:r w:rsidR="00617463" w:rsidRPr="00124AEE">
        <w:rPr>
          <w:lang w:val="en-IE"/>
        </w:rPr>
        <w:t xml:space="preserve">A 1999 article by the former deputy president of </w:t>
      </w:r>
      <w:r w:rsidR="00A23935" w:rsidRPr="00124AEE">
        <w:rPr>
          <w:lang w:val="en-IE"/>
        </w:rPr>
        <w:t xml:space="preserve">the </w:t>
      </w:r>
      <w:r w:rsidR="00617463" w:rsidRPr="00124AEE">
        <w:rPr>
          <w:lang w:val="en-IE"/>
        </w:rPr>
        <w:t>Polish ECSA</w:t>
      </w:r>
      <w:r w:rsidR="0045643B" w:rsidRPr="00124AEE">
        <w:rPr>
          <w:lang w:val="en-IE"/>
        </w:rPr>
        <w:t>,</w:t>
      </w:r>
      <w:r w:rsidR="00617463" w:rsidRPr="00124AEE">
        <w:rPr>
          <w:lang w:val="en-IE"/>
        </w:rPr>
        <w:t xml:space="preserve"> </w:t>
      </w:r>
      <w:r w:rsidR="003D1BC6" w:rsidRPr="00124AEE">
        <w:rPr>
          <w:lang w:val="en-IE"/>
        </w:rPr>
        <w:t xml:space="preserve">the economist </w:t>
      </w:r>
      <w:r w:rsidR="00617463" w:rsidRPr="00124AEE">
        <w:rPr>
          <w:lang w:val="en-IE"/>
        </w:rPr>
        <w:t xml:space="preserve">Renata Stawarska, </w:t>
      </w:r>
      <w:r w:rsidR="00A23935" w:rsidRPr="00124AEE">
        <w:rPr>
          <w:lang w:val="en-IE"/>
        </w:rPr>
        <w:t xml:space="preserve">blatantly </w:t>
      </w:r>
      <w:r w:rsidR="00294951" w:rsidRPr="00124AEE">
        <w:rPr>
          <w:lang w:val="en-IE"/>
        </w:rPr>
        <w:t>lobbied for</w:t>
      </w:r>
      <w:r w:rsidR="00617463" w:rsidRPr="00124AEE">
        <w:rPr>
          <w:lang w:val="en-IE"/>
        </w:rPr>
        <w:t xml:space="preserve"> Poland’s accession, noting for example that </w:t>
      </w:r>
      <w:r w:rsidR="00A23935" w:rsidRPr="00124AEE">
        <w:rPr>
          <w:lang w:val="en-IE"/>
        </w:rPr>
        <w:t>its</w:t>
      </w:r>
      <w:r w:rsidR="00617463" w:rsidRPr="00124AEE">
        <w:rPr>
          <w:lang w:val="en-IE"/>
        </w:rPr>
        <w:t xml:space="preserve"> WWII exile government ‘established their credentials</w:t>
      </w:r>
      <w:r w:rsidR="00294951" w:rsidRPr="00124AEE">
        <w:rPr>
          <w:lang w:val="en-IE"/>
        </w:rPr>
        <w:t>’</w:t>
      </w:r>
      <w:r w:rsidR="00617463" w:rsidRPr="00124AEE">
        <w:rPr>
          <w:lang w:val="en-IE"/>
        </w:rPr>
        <w:t xml:space="preserve"> </w:t>
      </w:r>
      <w:r w:rsidR="00294951" w:rsidRPr="00124AEE">
        <w:rPr>
          <w:lang w:val="en-IE"/>
        </w:rPr>
        <w:t>as</w:t>
      </w:r>
      <w:r w:rsidR="00617463" w:rsidRPr="00124AEE">
        <w:rPr>
          <w:lang w:val="en-IE"/>
        </w:rPr>
        <w:t xml:space="preserve"> </w:t>
      </w:r>
      <w:r w:rsidR="00294951" w:rsidRPr="00124AEE">
        <w:rPr>
          <w:lang w:val="en-IE"/>
        </w:rPr>
        <w:t>‘</w:t>
      </w:r>
      <w:r w:rsidR="00617463" w:rsidRPr="00124AEE">
        <w:rPr>
          <w:lang w:val="en-IE"/>
        </w:rPr>
        <w:t>among the founding fathers of a united Europe’ (1999: 823).</w:t>
      </w:r>
      <w:r w:rsidR="0045643B" w:rsidRPr="00124AEE">
        <w:rPr>
          <w:lang w:val="en-IE"/>
        </w:rPr>
        <w:t xml:space="preserve"> </w:t>
      </w:r>
      <w:r w:rsidR="008058E9" w:rsidRPr="00124AEE">
        <w:rPr>
          <w:lang w:val="en-IE"/>
        </w:rPr>
        <w:t xml:space="preserve">Accession candidate scholars may produce particularly normative work, but this is by no means confined to them. </w:t>
      </w:r>
      <w:r w:rsidR="002473D9" w:rsidRPr="00124AEE">
        <w:rPr>
          <w:lang w:val="en-IE"/>
        </w:rPr>
        <w:t xml:space="preserve">JEPP, a leading international EUS journal, was content to publish </w:t>
      </w:r>
      <w:r w:rsidR="008058E9" w:rsidRPr="00124AEE">
        <w:rPr>
          <w:lang w:val="en-IE"/>
        </w:rPr>
        <w:t>Stawarska’s</w:t>
      </w:r>
      <w:r w:rsidR="002473D9" w:rsidRPr="00124AEE">
        <w:rPr>
          <w:lang w:val="en-IE"/>
        </w:rPr>
        <w:t xml:space="preserve"> a</w:t>
      </w:r>
      <w:r w:rsidR="008058E9" w:rsidRPr="00124AEE">
        <w:rPr>
          <w:lang w:val="en-IE"/>
        </w:rPr>
        <w:t xml:space="preserve">rticle, despite its politicised </w:t>
      </w:r>
      <w:r w:rsidR="00805135" w:rsidRPr="00124AEE">
        <w:rPr>
          <w:lang w:val="en-IE"/>
        </w:rPr>
        <w:t>appeals</w:t>
      </w:r>
      <w:r w:rsidR="0045643B" w:rsidRPr="00124AEE">
        <w:rPr>
          <w:lang w:val="en-IE"/>
        </w:rPr>
        <w:t>.</w:t>
      </w:r>
      <w:r w:rsidR="00A23935" w:rsidRPr="00124AEE">
        <w:rPr>
          <w:lang w:val="en-IE"/>
        </w:rPr>
        <w:t xml:space="preserve"> Richard Rose of Strathclyde University and Christian Haerpfer of Vienna </w:t>
      </w:r>
      <w:r w:rsidR="008058E9" w:rsidRPr="00124AEE">
        <w:rPr>
          <w:lang w:val="en-IE"/>
        </w:rPr>
        <w:t>meanwhile</w:t>
      </w:r>
      <w:r w:rsidR="00A23935" w:rsidRPr="00124AEE">
        <w:rPr>
          <w:lang w:val="en-IE"/>
        </w:rPr>
        <w:t xml:space="preserve"> began their analysis of survey statistics by stating that before 1945, ‘Prague, Budapest and Warsaw were as much European cities as Rome, Madrid and Lisbon’ (1995: 428). They recognise that pre-communist </w:t>
      </w:r>
      <w:r w:rsidR="00A23935" w:rsidRPr="00124AEE">
        <w:rPr>
          <w:lang w:val="en-IE"/>
        </w:rPr>
        <w:lastRenderedPageBreak/>
        <w:t>CEE was not</w:t>
      </w:r>
      <w:r w:rsidR="00262B2B">
        <w:rPr>
          <w:lang w:val="en-IE"/>
        </w:rPr>
        <w:t>, as a whole,</w:t>
      </w:r>
      <w:r w:rsidR="00A23935" w:rsidRPr="00124AEE">
        <w:rPr>
          <w:lang w:val="en-IE"/>
        </w:rPr>
        <w:t xml:space="preserve"> very democratic</w:t>
      </w:r>
      <w:r w:rsidR="002473D9" w:rsidRPr="00124AEE">
        <w:rPr>
          <w:lang w:val="en-IE"/>
        </w:rPr>
        <w:t>,</w:t>
      </w:r>
      <w:r w:rsidR="00A23935" w:rsidRPr="00124AEE">
        <w:rPr>
          <w:lang w:val="en-IE"/>
        </w:rPr>
        <w:t xml:space="preserve"> but immediately </w:t>
      </w:r>
      <w:r w:rsidR="002473D9" w:rsidRPr="00124AEE">
        <w:rPr>
          <w:lang w:val="en-IE"/>
        </w:rPr>
        <w:t xml:space="preserve">offer the </w:t>
      </w:r>
      <w:r w:rsidR="00A23935" w:rsidRPr="00124AEE">
        <w:rPr>
          <w:lang w:val="en-IE"/>
        </w:rPr>
        <w:t>caveat that post-</w:t>
      </w:r>
      <w:r w:rsidR="00294951" w:rsidRPr="00124AEE">
        <w:rPr>
          <w:lang w:val="en-IE"/>
        </w:rPr>
        <w:t xml:space="preserve">1945 </w:t>
      </w:r>
      <w:r w:rsidR="00A23935" w:rsidRPr="00124AEE">
        <w:rPr>
          <w:lang w:val="en-IE"/>
        </w:rPr>
        <w:t xml:space="preserve">Germany also lacked a democratic past and that the 1990s transition to democracy can be favourably compared to that of </w:t>
      </w:r>
      <w:r w:rsidR="00294951" w:rsidRPr="00124AEE">
        <w:rPr>
          <w:lang w:val="en-IE"/>
        </w:rPr>
        <w:t>post-war Western Europe</w:t>
      </w:r>
      <w:r w:rsidR="00A23935" w:rsidRPr="00124AEE">
        <w:rPr>
          <w:lang w:val="en-IE"/>
        </w:rPr>
        <w:t xml:space="preserve"> (1995: 428-29).</w:t>
      </w:r>
    </w:p>
    <w:p w14:paraId="73A7D7F8" w14:textId="77777777" w:rsidR="00A23935" w:rsidRPr="00124AEE" w:rsidRDefault="00A23935" w:rsidP="00A23935">
      <w:pPr>
        <w:jc w:val="both"/>
        <w:rPr>
          <w:lang w:val="en-IE"/>
        </w:rPr>
      </w:pPr>
    </w:p>
    <w:p w14:paraId="0915424D" w14:textId="5797180A" w:rsidR="00B35342" w:rsidRPr="00124AEE" w:rsidRDefault="00127083" w:rsidP="00805135">
      <w:pPr>
        <w:jc w:val="both"/>
        <w:rPr>
          <w:lang w:val="en-IE"/>
        </w:rPr>
      </w:pPr>
      <w:r>
        <w:rPr>
          <w:lang w:val="en-IE"/>
        </w:rPr>
        <w:t xml:space="preserve">I </w:t>
      </w:r>
      <w:r w:rsidR="001A7081">
        <w:rPr>
          <w:lang w:val="en-IE"/>
        </w:rPr>
        <w:t>identify</w:t>
      </w:r>
      <w:r>
        <w:rPr>
          <w:lang w:val="en-IE"/>
        </w:rPr>
        <w:t xml:space="preserve"> g</w:t>
      </w:r>
      <w:r w:rsidR="00294951" w:rsidRPr="00124AEE">
        <w:rPr>
          <w:lang w:val="en-IE"/>
        </w:rPr>
        <w:t xml:space="preserve">eographical </w:t>
      </w:r>
      <w:r w:rsidR="002C7960" w:rsidRPr="00124AEE">
        <w:rPr>
          <w:lang w:val="en-IE"/>
        </w:rPr>
        <w:t xml:space="preserve">narratives in work </w:t>
      </w:r>
      <w:r w:rsidR="00294951" w:rsidRPr="00124AEE">
        <w:rPr>
          <w:lang w:val="en-IE"/>
        </w:rPr>
        <w:t>on</w:t>
      </w:r>
      <w:r w:rsidR="002C7960" w:rsidRPr="00124AEE">
        <w:rPr>
          <w:lang w:val="en-IE"/>
        </w:rPr>
        <w:t xml:space="preserve"> two of the </w:t>
      </w:r>
      <w:r w:rsidR="00294951" w:rsidRPr="00124AEE">
        <w:rPr>
          <w:lang w:val="en-IE"/>
        </w:rPr>
        <w:t>principle</w:t>
      </w:r>
      <w:r w:rsidR="002C7960" w:rsidRPr="00124AEE">
        <w:rPr>
          <w:lang w:val="en-IE"/>
        </w:rPr>
        <w:t xml:space="preserve"> theoretical </w:t>
      </w:r>
      <w:r w:rsidR="001A7081">
        <w:rPr>
          <w:lang w:val="en-IE"/>
        </w:rPr>
        <w:t xml:space="preserve">EUS </w:t>
      </w:r>
      <w:r w:rsidR="002C7960" w:rsidRPr="00124AEE">
        <w:rPr>
          <w:lang w:val="en-IE"/>
        </w:rPr>
        <w:t xml:space="preserve">questions </w:t>
      </w:r>
      <w:r w:rsidR="00294951" w:rsidRPr="00124AEE">
        <w:rPr>
          <w:lang w:val="en-IE"/>
        </w:rPr>
        <w:t>on enlargement</w:t>
      </w:r>
      <w:r w:rsidR="002C7960" w:rsidRPr="00124AEE">
        <w:rPr>
          <w:lang w:val="en-IE"/>
        </w:rPr>
        <w:t>.</w:t>
      </w:r>
    </w:p>
    <w:p w14:paraId="0F9D4B88" w14:textId="77777777" w:rsidR="00B35342" w:rsidRPr="00124AEE" w:rsidRDefault="00B35342" w:rsidP="00805135">
      <w:pPr>
        <w:jc w:val="both"/>
        <w:rPr>
          <w:lang w:val="en-IE"/>
        </w:rPr>
      </w:pPr>
    </w:p>
    <w:p w14:paraId="206765CB" w14:textId="77777777" w:rsidR="002C7960" w:rsidRPr="00124AEE" w:rsidRDefault="009244E8" w:rsidP="002C7960">
      <w:pPr>
        <w:numPr>
          <w:ilvl w:val="0"/>
          <w:numId w:val="11"/>
        </w:numPr>
        <w:jc w:val="both"/>
        <w:rPr>
          <w:lang w:val="en-IE"/>
        </w:rPr>
      </w:pPr>
      <w:r w:rsidRPr="00124AEE">
        <w:rPr>
          <w:lang w:val="en-IE"/>
        </w:rPr>
        <w:t xml:space="preserve">Why and </w:t>
      </w:r>
      <w:r w:rsidR="002C7960" w:rsidRPr="00124AEE">
        <w:rPr>
          <w:lang w:val="en-IE"/>
        </w:rPr>
        <w:t>how did the EU decide to enlarge?</w:t>
      </w:r>
    </w:p>
    <w:p w14:paraId="0727D99F" w14:textId="77777777" w:rsidR="00127083" w:rsidRDefault="002C7960" w:rsidP="002C7960">
      <w:pPr>
        <w:jc w:val="both"/>
        <w:rPr>
          <w:lang w:val="en-IE"/>
        </w:rPr>
      </w:pPr>
      <w:r w:rsidRPr="00124AEE">
        <w:rPr>
          <w:lang w:val="en-IE"/>
        </w:rPr>
        <w:t>The advantages of EU accession for eastern candidates appeared quite obvious to most scholars</w:t>
      </w:r>
      <w:r w:rsidR="00BA154B" w:rsidRPr="00124AEE">
        <w:rPr>
          <w:lang w:val="en-IE"/>
        </w:rPr>
        <w:t xml:space="preserve"> </w:t>
      </w:r>
      <w:r w:rsidR="00B35342" w:rsidRPr="00124AEE">
        <w:rPr>
          <w:lang w:val="en-IE"/>
        </w:rPr>
        <w:t>(Schimmelfennig &amp; Sedelmeier 2002: 519</w:t>
      </w:r>
      <w:r w:rsidR="002473D9" w:rsidRPr="00124AEE">
        <w:rPr>
          <w:lang w:val="en-IE"/>
        </w:rPr>
        <w:t>; Moravcsik &amp; Vachudova 2005</w:t>
      </w:r>
      <w:r w:rsidR="00252DAE" w:rsidRPr="00124AEE">
        <w:rPr>
          <w:lang w:val="en-IE"/>
        </w:rPr>
        <w:t>: 203</w:t>
      </w:r>
      <w:r w:rsidR="00B35342" w:rsidRPr="00124AEE">
        <w:rPr>
          <w:lang w:val="en-IE"/>
        </w:rPr>
        <w:t>)</w:t>
      </w:r>
      <w:r w:rsidRPr="00124AEE">
        <w:rPr>
          <w:lang w:val="en-IE"/>
        </w:rPr>
        <w:t xml:space="preserve">. However the </w:t>
      </w:r>
      <w:r w:rsidR="00294951" w:rsidRPr="00124AEE">
        <w:rPr>
          <w:lang w:val="en-IE"/>
        </w:rPr>
        <w:t xml:space="preserve">existing EU’s </w:t>
      </w:r>
      <w:r w:rsidRPr="00124AEE">
        <w:rPr>
          <w:lang w:val="en-IE"/>
        </w:rPr>
        <w:t xml:space="preserve">willingness to accept enlargement, despite </w:t>
      </w:r>
      <w:r w:rsidR="00BA154B" w:rsidRPr="00124AEE">
        <w:rPr>
          <w:lang w:val="en-IE"/>
        </w:rPr>
        <w:t xml:space="preserve">a </w:t>
      </w:r>
      <w:r w:rsidR="00294951" w:rsidRPr="00124AEE">
        <w:rPr>
          <w:lang w:val="en-IE"/>
        </w:rPr>
        <w:t>distinct lack</w:t>
      </w:r>
      <w:r w:rsidR="00BA154B" w:rsidRPr="00124AEE">
        <w:rPr>
          <w:lang w:val="en-IE"/>
        </w:rPr>
        <w:t xml:space="preserve"> of </w:t>
      </w:r>
      <w:r w:rsidR="00294951" w:rsidRPr="00124AEE">
        <w:rPr>
          <w:lang w:val="en-IE"/>
        </w:rPr>
        <w:t>enthusiasm among most member</w:t>
      </w:r>
      <w:r w:rsidR="00BA154B" w:rsidRPr="00124AEE">
        <w:rPr>
          <w:lang w:val="en-IE"/>
        </w:rPr>
        <w:t xml:space="preserve"> states and citizens,</w:t>
      </w:r>
      <w:r w:rsidRPr="00124AEE">
        <w:rPr>
          <w:lang w:val="en-IE"/>
        </w:rPr>
        <w:t xml:space="preserve"> was harder to explain</w:t>
      </w:r>
      <w:r w:rsidR="00B35342" w:rsidRPr="00124AEE">
        <w:rPr>
          <w:lang w:val="en-IE"/>
        </w:rPr>
        <w:t>.</w:t>
      </w:r>
      <w:r w:rsidR="00BA154B" w:rsidRPr="00124AEE">
        <w:rPr>
          <w:lang w:val="en-IE"/>
        </w:rPr>
        <w:t xml:space="preserve"> </w:t>
      </w:r>
      <w:r w:rsidR="00B35342" w:rsidRPr="00124AEE">
        <w:rPr>
          <w:lang w:val="en-IE"/>
        </w:rPr>
        <w:t xml:space="preserve">In the 1990s </w:t>
      </w:r>
      <w:r w:rsidR="009244E8" w:rsidRPr="00124AEE">
        <w:rPr>
          <w:lang w:val="en-IE"/>
        </w:rPr>
        <w:t>therefore</w:t>
      </w:r>
      <w:r w:rsidR="00B35342" w:rsidRPr="00124AEE">
        <w:rPr>
          <w:lang w:val="en-IE"/>
        </w:rPr>
        <w:t xml:space="preserve">, </w:t>
      </w:r>
      <w:r w:rsidR="00294951" w:rsidRPr="00124AEE">
        <w:rPr>
          <w:lang w:val="en-IE"/>
        </w:rPr>
        <w:t>this</w:t>
      </w:r>
      <w:r w:rsidR="00B35342" w:rsidRPr="00124AEE">
        <w:rPr>
          <w:lang w:val="en-IE"/>
        </w:rPr>
        <w:t xml:space="preserve"> </w:t>
      </w:r>
      <w:r w:rsidR="00BF65F5" w:rsidRPr="00124AEE">
        <w:rPr>
          <w:lang w:val="en-IE"/>
        </w:rPr>
        <w:t xml:space="preserve">became a key early research question in enlargement studies </w:t>
      </w:r>
      <w:r w:rsidR="00BA154B" w:rsidRPr="00124AEE">
        <w:rPr>
          <w:lang w:val="en-IE"/>
        </w:rPr>
        <w:t>(Grabbe &amp; Sedelmeier 2010: 378</w:t>
      </w:r>
      <w:r w:rsidR="00252DAE" w:rsidRPr="00124AEE">
        <w:rPr>
          <w:lang w:val="en-IE"/>
        </w:rPr>
        <w:t>; Moravcsik &amp; Vachudova 2005: 203-4</w:t>
      </w:r>
      <w:r w:rsidR="00BA154B" w:rsidRPr="00124AEE">
        <w:rPr>
          <w:lang w:val="en-IE"/>
        </w:rPr>
        <w:t>)</w:t>
      </w:r>
      <w:r w:rsidRPr="00124AEE">
        <w:rPr>
          <w:lang w:val="en-IE"/>
        </w:rPr>
        <w:t xml:space="preserve">. </w:t>
      </w:r>
    </w:p>
    <w:p w14:paraId="6D069C48" w14:textId="77777777" w:rsidR="00127083" w:rsidRPr="00124AEE" w:rsidRDefault="00127083" w:rsidP="00127083">
      <w:pPr>
        <w:numPr>
          <w:ilvl w:val="0"/>
          <w:numId w:val="18"/>
        </w:numPr>
        <w:jc w:val="both"/>
        <w:rPr>
          <w:lang w:val="en-IE"/>
        </w:rPr>
      </w:pPr>
      <w:r w:rsidRPr="00124AEE">
        <w:rPr>
          <w:lang w:val="en-IE"/>
        </w:rPr>
        <w:t>How will enlargement affect the EU?</w:t>
      </w:r>
    </w:p>
    <w:p w14:paraId="31A65D2F" w14:textId="77777777" w:rsidR="00127083" w:rsidRDefault="00127083" w:rsidP="00127083">
      <w:pPr>
        <w:jc w:val="both"/>
        <w:rPr>
          <w:lang w:val="en-IE"/>
        </w:rPr>
      </w:pPr>
      <w:r w:rsidRPr="00124AEE">
        <w:rPr>
          <w:lang w:val="en-IE"/>
        </w:rPr>
        <w:t xml:space="preserve">After politicians had largely decided the sequence of CEE accessions and actual membership loomed closer, attention turned in the 2000s to the effects on enlargement on the EU (Schimmelfennig &amp; Sedelmeier 2002: 507; Friis &amp; Murphy 1999: 212-13). The most prominent issue here appears to have been whether enlargement would harm the EU by blocking the deepening of integration, undermining governance and European identity or paralysing Brussels decision-making. </w:t>
      </w:r>
    </w:p>
    <w:p w14:paraId="548CFA33" w14:textId="77777777" w:rsidR="00127083" w:rsidRDefault="00127083" w:rsidP="002C7960">
      <w:pPr>
        <w:jc w:val="both"/>
        <w:rPr>
          <w:lang w:val="en-IE"/>
        </w:rPr>
      </w:pPr>
    </w:p>
    <w:p w14:paraId="39B8D7DD" w14:textId="1A162839" w:rsidR="00057344" w:rsidRPr="00124AEE" w:rsidRDefault="00127083" w:rsidP="002C7960">
      <w:pPr>
        <w:jc w:val="both"/>
        <w:rPr>
          <w:lang w:val="en-IE"/>
        </w:rPr>
      </w:pPr>
      <w:r w:rsidRPr="00124AEE">
        <w:rPr>
          <w:lang w:val="en-IE"/>
        </w:rPr>
        <w:t xml:space="preserve">Four </w:t>
      </w:r>
      <w:r w:rsidR="00057344" w:rsidRPr="00124AEE">
        <w:rPr>
          <w:lang w:val="en-IE"/>
        </w:rPr>
        <w:t xml:space="preserve">different kinds of explanation, </w:t>
      </w:r>
      <w:r>
        <w:rPr>
          <w:lang w:val="en-IE"/>
        </w:rPr>
        <w:t xml:space="preserve">distinguished by their use of culture, </w:t>
      </w:r>
      <w:r w:rsidR="00057344" w:rsidRPr="00124AEE">
        <w:rPr>
          <w:lang w:val="en-IE"/>
        </w:rPr>
        <w:t xml:space="preserve">each </w:t>
      </w:r>
      <w:r>
        <w:rPr>
          <w:lang w:val="en-IE"/>
        </w:rPr>
        <w:t>had</w:t>
      </w:r>
      <w:r w:rsidR="00057344" w:rsidRPr="00124AEE">
        <w:rPr>
          <w:lang w:val="en-IE"/>
        </w:rPr>
        <w:t xml:space="preserve"> different implications for </w:t>
      </w:r>
      <w:r w:rsidR="008058E9" w:rsidRPr="00124AEE">
        <w:rPr>
          <w:lang w:val="en-IE"/>
        </w:rPr>
        <w:t xml:space="preserve">the production of </w:t>
      </w:r>
      <w:r w:rsidR="00057344" w:rsidRPr="00124AEE">
        <w:rPr>
          <w:lang w:val="en-IE"/>
        </w:rPr>
        <w:t>geographic narratives.</w:t>
      </w:r>
    </w:p>
    <w:p w14:paraId="033E1F31" w14:textId="77777777" w:rsidR="00057344" w:rsidRDefault="00057344" w:rsidP="002C7960">
      <w:pPr>
        <w:jc w:val="both"/>
        <w:rPr>
          <w:lang w:val="en-IE"/>
        </w:rPr>
      </w:pPr>
    </w:p>
    <w:p w14:paraId="5F11DF5B" w14:textId="6CCDBEAC" w:rsidR="00127083" w:rsidRPr="00127083" w:rsidRDefault="00127083" w:rsidP="00127083">
      <w:pPr>
        <w:pStyle w:val="ListParagraph"/>
        <w:numPr>
          <w:ilvl w:val="0"/>
          <w:numId w:val="19"/>
        </w:numPr>
        <w:jc w:val="both"/>
        <w:rPr>
          <w:lang w:val="en-IE"/>
        </w:rPr>
      </w:pPr>
      <w:r>
        <w:rPr>
          <w:lang w:val="en-IE"/>
        </w:rPr>
        <w:t>Non-cultural,</w:t>
      </w:r>
      <w:r w:rsidRPr="00124AEE">
        <w:rPr>
          <w:lang w:val="en-IE"/>
        </w:rPr>
        <w:t xml:space="preserve"> rationalist</w:t>
      </w:r>
      <w:r w:rsidRPr="00127083">
        <w:rPr>
          <w:lang w:val="en-IE"/>
        </w:rPr>
        <w:t xml:space="preserve"> </w:t>
      </w:r>
      <w:r w:rsidRPr="00124AEE">
        <w:rPr>
          <w:lang w:val="en-IE"/>
        </w:rPr>
        <w:t>explanation</w:t>
      </w:r>
      <w:r>
        <w:rPr>
          <w:lang w:val="en-IE"/>
        </w:rPr>
        <w:t>s</w:t>
      </w:r>
    </w:p>
    <w:p w14:paraId="013F4F7B" w14:textId="35C59D69" w:rsidR="00184DA3" w:rsidRDefault="001A7081" w:rsidP="002C7960">
      <w:pPr>
        <w:jc w:val="both"/>
        <w:rPr>
          <w:lang w:val="en-IE"/>
        </w:rPr>
      </w:pPr>
      <w:r>
        <w:rPr>
          <w:lang w:val="en-IE"/>
        </w:rPr>
        <w:t xml:space="preserve">Unsurprisingly, given the prominence of the Mainstream in EUS, </w:t>
      </w:r>
      <w:r w:rsidRPr="00124AEE">
        <w:rPr>
          <w:lang w:val="en-IE"/>
        </w:rPr>
        <w:t xml:space="preserve">rationalist assessments of cost and benefits in terms of economics, security or geopolitical influence </w:t>
      </w:r>
      <w:r>
        <w:rPr>
          <w:lang w:val="en-IE"/>
        </w:rPr>
        <w:t xml:space="preserve">are </w:t>
      </w:r>
      <w:r w:rsidR="00E45581">
        <w:rPr>
          <w:lang w:val="en-IE"/>
        </w:rPr>
        <w:t>extremely important</w:t>
      </w:r>
      <w:r>
        <w:rPr>
          <w:lang w:val="en-IE"/>
        </w:rPr>
        <w:t xml:space="preserve"> in studies of enlargement. </w:t>
      </w:r>
      <w:r w:rsidRPr="00124AEE">
        <w:rPr>
          <w:lang w:val="en-IE"/>
        </w:rPr>
        <w:t xml:space="preserve">Heather Grabbe and Kirsty Hughes </w:t>
      </w:r>
      <w:r>
        <w:rPr>
          <w:lang w:val="en-IE"/>
        </w:rPr>
        <w:t xml:space="preserve">for example </w:t>
      </w:r>
      <w:r w:rsidRPr="00124AEE">
        <w:rPr>
          <w:lang w:val="en-IE"/>
        </w:rPr>
        <w:t>recognised ‘moral’ motives of democracy promotion in member state decisions about enlargement, but believed ‘this is unlikely to override political and economic interests’ (1998: 5-6).</w:t>
      </w:r>
      <w:r>
        <w:rPr>
          <w:lang w:val="en-IE"/>
        </w:rPr>
        <w:t xml:space="preserve"> S</w:t>
      </w:r>
      <w:r w:rsidRPr="00124AEE">
        <w:rPr>
          <w:lang w:val="en-IE"/>
        </w:rPr>
        <w:t>imilarly</w:t>
      </w:r>
      <w:r>
        <w:rPr>
          <w:lang w:val="en-IE"/>
        </w:rPr>
        <w:t>,</w:t>
      </w:r>
      <w:r w:rsidRPr="00124AEE">
        <w:rPr>
          <w:lang w:val="en-IE"/>
        </w:rPr>
        <w:t xml:space="preserve"> in </w:t>
      </w:r>
      <w:r w:rsidR="00F05567" w:rsidRPr="00124AEE">
        <w:rPr>
          <w:lang w:val="en-IE"/>
        </w:rPr>
        <w:t>Lykke Friis and Anna Murphy’s analysis of</w:t>
      </w:r>
      <w:r w:rsidR="00184DA3" w:rsidRPr="00124AEE">
        <w:rPr>
          <w:lang w:val="en-IE"/>
        </w:rPr>
        <w:t xml:space="preserve"> EU decisions about which countries to negotiate with</w:t>
      </w:r>
      <w:r w:rsidR="00B91BFC" w:rsidRPr="00124AEE">
        <w:rPr>
          <w:lang w:val="en-IE"/>
        </w:rPr>
        <w:t>,</w:t>
      </w:r>
      <w:r w:rsidR="00184DA3" w:rsidRPr="00124AEE">
        <w:rPr>
          <w:lang w:val="en-IE"/>
        </w:rPr>
        <w:t xml:space="preserve"> </w:t>
      </w:r>
      <w:r w:rsidR="00B91BFC" w:rsidRPr="00124AEE">
        <w:rPr>
          <w:lang w:val="en-IE"/>
        </w:rPr>
        <w:t xml:space="preserve">culture was a purely negative factor </w:t>
      </w:r>
      <w:r w:rsidR="00184DA3" w:rsidRPr="00124AEE">
        <w:rPr>
          <w:lang w:val="en-IE"/>
        </w:rPr>
        <w:t xml:space="preserve">(1999: 221). </w:t>
      </w:r>
      <w:r w:rsidR="00B91BFC" w:rsidRPr="00124AEE">
        <w:rPr>
          <w:lang w:val="en-IE"/>
        </w:rPr>
        <w:t>Member states rejected a smaller eastern enlargement</w:t>
      </w:r>
      <w:r w:rsidR="00F05567" w:rsidRPr="00124AEE">
        <w:rPr>
          <w:lang w:val="en-IE"/>
        </w:rPr>
        <w:t xml:space="preserve"> to avoid</w:t>
      </w:r>
      <w:r w:rsidR="00184DA3" w:rsidRPr="00124AEE">
        <w:rPr>
          <w:lang w:val="en-IE"/>
        </w:rPr>
        <w:t xml:space="preserve"> </w:t>
      </w:r>
      <w:r w:rsidR="00B91BFC" w:rsidRPr="00124AEE">
        <w:rPr>
          <w:lang w:val="en-IE"/>
        </w:rPr>
        <w:t>being accused</w:t>
      </w:r>
      <w:r w:rsidR="00184DA3" w:rsidRPr="00124AEE">
        <w:rPr>
          <w:lang w:val="en-IE"/>
        </w:rPr>
        <w:t xml:space="preserve"> of ‘redrawing the old cultural boundary of Western Christendom’ (1999: 225). </w:t>
      </w:r>
    </w:p>
    <w:p w14:paraId="5853579A" w14:textId="77777777" w:rsidR="001A7081" w:rsidRDefault="001A7081" w:rsidP="002C7960">
      <w:pPr>
        <w:jc w:val="both"/>
        <w:rPr>
          <w:lang w:val="en-IE"/>
        </w:rPr>
      </w:pPr>
    </w:p>
    <w:p w14:paraId="1054A3FD" w14:textId="070DFD94" w:rsidR="001A7081" w:rsidRDefault="001A7081" w:rsidP="002C7960">
      <w:pPr>
        <w:jc w:val="both"/>
        <w:rPr>
          <w:lang w:val="en-IE"/>
        </w:rPr>
      </w:pPr>
      <w:r>
        <w:rPr>
          <w:lang w:val="en-IE"/>
        </w:rPr>
        <w:t xml:space="preserve">It is quite possible for </w:t>
      </w:r>
      <w:r w:rsidRPr="00124AEE">
        <w:rPr>
          <w:lang w:val="en-IE"/>
        </w:rPr>
        <w:t xml:space="preserve">rationalist </w:t>
      </w:r>
      <w:r>
        <w:rPr>
          <w:lang w:val="en-IE"/>
        </w:rPr>
        <w:t xml:space="preserve">studies to </w:t>
      </w:r>
      <w:r w:rsidRPr="00124AEE">
        <w:rPr>
          <w:lang w:val="en-IE"/>
        </w:rPr>
        <w:t xml:space="preserve">identify characteristics of particular accession candidates which make their EU entry advantageous or disadvantageous </w:t>
      </w:r>
      <w:r>
        <w:rPr>
          <w:lang w:val="en-IE"/>
        </w:rPr>
        <w:t>for</w:t>
      </w:r>
      <w:r w:rsidRPr="00124AEE">
        <w:rPr>
          <w:lang w:val="en-IE"/>
        </w:rPr>
        <w:t xml:space="preserve"> member states. Rose and Haerpfer for example use statistical analysis to </w:t>
      </w:r>
      <w:r>
        <w:rPr>
          <w:lang w:val="en-IE"/>
        </w:rPr>
        <w:t>highlight</w:t>
      </w:r>
      <w:r w:rsidRPr="00124AEE">
        <w:rPr>
          <w:lang w:val="en-IE"/>
        </w:rPr>
        <w:t xml:space="preserve"> the </w:t>
      </w:r>
      <w:r>
        <w:rPr>
          <w:lang w:val="en-IE"/>
        </w:rPr>
        <w:t xml:space="preserve">superior </w:t>
      </w:r>
      <w:r w:rsidR="00E45581">
        <w:rPr>
          <w:lang w:val="en-IE"/>
        </w:rPr>
        <w:t xml:space="preserve">democratic </w:t>
      </w:r>
      <w:r w:rsidRPr="00124AEE">
        <w:rPr>
          <w:lang w:val="en-IE"/>
        </w:rPr>
        <w:t xml:space="preserve">preparedness of Visigrad states (Poland, Hungary, the Czech and Slovak republics) </w:t>
      </w:r>
      <w:r>
        <w:rPr>
          <w:lang w:val="en-IE"/>
        </w:rPr>
        <w:t>over</w:t>
      </w:r>
      <w:r w:rsidRPr="00124AEE">
        <w:rPr>
          <w:lang w:val="en-IE"/>
        </w:rPr>
        <w:t xml:space="preserve"> other CEE states for EU accession (1995: 443). Heinz Kramer identified the same geography of ‘more justified’ optimism about democratic transition in ‘central European states’, compared to the ‘nationalist and traditionalist movements’ that threaten democratisation in Russia, Hungary and the Balkans (1993: 218-19). </w:t>
      </w:r>
      <w:r>
        <w:rPr>
          <w:lang w:val="en-IE"/>
        </w:rPr>
        <w:t>He added</w:t>
      </w:r>
      <w:r w:rsidRPr="00124AEE">
        <w:rPr>
          <w:lang w:val="en-IE"/>
        </w:rPr>
        <w:t xml:space="preserve"> that EC policy towards Central Asian and Caucasian post-Soviet republics should ‘be inspired by’ its ‘policy towards developing countries’ rather than towards CEE (Kramer 1993: 233). Helen Wallace in 2005 placed Romania on the ‘hard-to-draw’ boundary with countries like Moldova, Belarus and Ukraine, which were ‘less plausible EU candidates’, due to ‘vastly lower levels of economic and political development’ (2005: 291).</w:t>
      </w:r>
    </w:p>
    <w:p w14:paraId="66065C89" w14:textId="77777777" w:rsidR="003C62A1" w:rsidRDefault="003C62A1" w:rsidP="002C7960">
      <w:pPr>
        <w:jc w:val="both"/>
        <w:rPr>
          <w:lang w:val="en-IE"/>
        </w:rPr>
      </w:pPr>
    </w:p>
    <w:p w14:paraId="1D18DEB2" w14:textId="08F5AB60" w:rsidR="003C62A1" w:rsidRPr="00124AEE" w:rsidRDefault="003C62A1" w:rsidP="002C7960">
      <w:pPr>
        <w:jc w:val="both"/>
        <w:rPr>
          <w:lang w:val="en-IE"/>
        </w:rPr>
      </w:pPr>
      <w:r>
        <w:rPr>
          <w:lang w:val="en-IE"/>
        </w:rPr>
        <w:lastRenderedPageBreak/>
        <w:t>The effects of enlargement</w:t>
      </w:r>
      <w:r w:rsidRPr="00124AEE">
        <w:rPr>
          <w:lang w:val="en-IE"/>
        </w:rPr>
        <w:t xml:space="preserve"> were </w:t>
      </w:r>
      <w:r w:rsidR="001A7081">
        <w:rPr>
          <w:lang w:val="en-IE"/>
        </w:rPr>
        <w:t xml:space="preserve">also </w:t>
      </w:r>
      <w:r w:rsidRPr="00124AEE">
        <w:rPr>
          <w:lang w:val="en-IE"/>
        </w:rPr>
        <w:t xml:space="preserve">largely addressed through rationalist analyses of preferences and institutional design (Bailer, Hertz &amp; Leuffen 2009: 163; </w:t>
      </w:r>
      <w:r>
        <w:rPr>
          <w:lang w:val="en-IE"/>
        </w:rPr>
        <w:t>Grabbe &amp; Sedelmeier 2010:</w:t>
      </w:r>
      <w:r w:rsidRPr="00124AEE">
        <w:rPr>
          <w:lang w:val="en-IE"/>
        </w:rPr>
        <w:t xml:space="preserve"> 381). These problems were often connected with diversity. Kramer </w:t>
      </w:r>
      <w:r>
        <w:rPr>
          <w:lang w:val="en-IE"/>
        </w:rPr>
        <w:t xml:space="preserve">thus </w:t>
      </w:r>
      <w:r w:rsidRPr="00124AEE">
        <w:rPr>
          <w:lang w:val="en-IE"/>
        </w:rPr>
        <w:t xml:space="preserve">argued in 1993 that without ‘fundamental’ institutional reforms, an enlarged EC would be ‘totally unworkable’ and its </w:t>
      </w:r>
      <w:r>
        <w:rPr>
          <w:lang w:val="en-IE"/>
        </w:rPr>
        <w:t>‘</w:t>
      </w:r>
      <w:r w:rsidRPr="00124AEE">
        <w:rPr>
          <w:lang w:val="en-IE"/>
        </w:rPr>
        <w:t xml:space="preserve">25 economically and politically rather heterogeneous member States’ could hardly ‘move beyond… an ‘upgraded’ free trade zone’ </w:t>
      </w:r>
      <w:r>
        <w:rPr>
          <w:lang w:val="en-IE"/>
        </w:rPr>
        <w:t>(1993:</w:t>
      </w:r>
      <w:r w:rsidRPr="00124AEE">
        <w:rPr>
          <w:lang w:val="en-IE"/>
        </w:rPr>
        <w:t xml:space="preserve"> 239). Accession countries </w:t>
      </w:r>
      <w:r>
        <w:rPr>
          <w:lang w:val="en-IE"/>
        </w:rPr>
        <w:t>threatened to</w:t>
      </w:r>
      <w:r w:rsidRPr="00124AEE">
        <w:rPr>
          <w:lang w:val="en-IE"/>
        </w:rPr>
        <w:t xml:space="preserve"> add a quotient of diversity out of proportion to their size, creating enormous differences to be reconciled in policy-making.</w:t>
      </w:r>
    </w:p>
    <w:p w14:paraId="74D8C965" w14:textId="77777777" w:rsidR="00184DA3" w:rsidRPr="00124AEE" w:rsidRDefault="00184DA3" w:rsidP="002C7960">
      <w:pPr>
        <w:jc w:val="both"/>
        <w:rPr>
          <w:lang w:val="en-IE"/>
        </w:rPr>
      </w:pPr>
    </w:p>
    <w:p w14:paraId="2C7F2DD9" w14:textId="13323A5D" w:rsidR="003C62A1" w:rsidRPr="00124AEE" w:rsidRDefault="003C62A1" w:rsidP="003C62A1">
      <w:pPr>
        <w:jc w:val="both"/>
        <w:rPr>
          <w:lang w:val="en-IE"/>
        </w:rPr>
      </w:pPr>
      <w:r w:rsidRPr="00124AEE">
        <w:rPr>
          <w:lang w:val="en-IE"/>
        </w:rPr>
        <w:t xml:space="preserve">Research </w:t>
      </w:r>
      <w:r>
        <w:rPr>
          <w:lang w:val="en-IE"/>
        </w:rPr>
        <w:t xml:space="preserve">on </w:t>
      </w:r>
      <w:r w:rsidRPr="00124AEE">
        <w:rPr>
          <w:lang w:val="en-IE"/>
        </w:rPr>
        <w:t>Europeanisation</w:t>
      </w:r>
      <w:r>
        <w:rPr>
          <w:lang w:val="en-IE"/>
        </w:rPr>
        <w:t>, or national application of EU politics and policies,</w:t>
      </w:r>
      <w:r w:rsidRPr="00124AEE">
        <w:rPr>
          <w:lang w:val="en-IE"/>
        </w:rPr>
        <w:t xml:space="preserve"> lent itself particularly well to normative geographical narratives</w:t>
      </w:r>
      <w:r>
        <w:rPr>
          <w:lang w:val="en-IE"/>
        </w:rPr>
        <w:t xml:space="preserve"> about CEE’s incompatibility with EU norms</w:t>
      </w:r>
      <w:r w:rsidRPr="00124AEE">
        <w:rPr>
          <w:lang w:val="en-IE"/>
        </w:rPr>
        <w:t xml:space="preserve">. There were widespread fears among both politicians and scholars that once the Commission could no longer use the accession carrot, new member states ‘could significantly slow down or even halt the implementation process’, threatening the legitimacy of European governance as a whole (Falkner &amp; Trieb 2008: 295). The controversial </w:t>
      </w:r>
      <w:r w:rsidRPr="00124AEE">
        <w:t>‘match or missmatch’ theory</w:t>
      </w:r>
      <w:r w:rsidRPr="00124AEE">
        <w:rPr>
          <w:lang w:val="en-IE"/>
        </w:rPr>
        <w:t xml:space="preserve"> </w:t>
      </w:r>
      <w:r>
        <w:rPr>
          <w:lang w:val="en-IE"/>
        </w:rPr>
        <w:t xml:space="preserve">of </w:t>
      </w:r>
      <w:r w:rsidRPr="00124AEE">
        <w:rPr>
          <w:lang w:val="en-IE"/>
        </w:rPr>
        <w:t xml:space="preserve">German political scientist </w:t>
      </w:r>
      <w:r w:rsidRPr="00124AEE">
        <w:t>Adrienne H</w:t>
      </w:r>
      <w:r w:rsidRPr="00124AEE">
        <w:rPr>
          <w:shd w:val="clear" w:color="auto" w:fill="FFFFFF"/>
        </w:rPr>
        <w:t>é</w:t>
      </w:r>
      <w:r w:rsidRPr="00124AEE">
        <w:t xml:space="preserve">ritier, </w:t>
      </w:r>
      <w:r>
        <w:t>who</w:t>
      </w:r>
      <w:r w:rsidRPr="00124AEE">
        <w:rPr>
          <w:lang w:val="en-IE"/>
        </w:rPr>
        <w:t xml:space="preserve"> pioneered Europeanisation </w:t>
      </w:r>
      <w:r>
        <w:rPr>
          <w:lang w:val="en-IE"/>
        </w:rPr>
        <w:t xml:space="preserve">research </w:t>
      </w:r>
      <w:r w:rsidRPr="00124AEE">
        <w:rPr>
          <w:lang w:val="en-IE"/>
        </w:rPr>
        <w:t xml:space="preserve">after 1995, </w:t>
      </w:r>
      <w:r>
        <w:rPr>
          <w:lang w:val="en-IE"/>
        </w:rPr>
        <w:t>was central to these arguments</w:t>
      </w:r>
      <w:r w:rsidRPr="00124AEE">
        <w:rPr>
          <w:lang w:val="en-IE"/>
        </w:rPr>
        <w:t xml:space="preserve"> </w:t>
      </w:r>
      <w:r w:rsidRPr="00124AEE">
        <w:fldChar w:fldCharType="begin"/>
      </w:r>
      <w:r w:rsidRPr="00124AEE">
        <w:instrText xml:space="preserve"> ADDIN EN.CITE &lt;EndNote&gt;&lt;Cite&gt;&lt;Author&gt;Börzel&lt;/Author&gt;&lt;Year&gt;2012&lt;/Year&gt;&lt;RecNum&gt;81&lt;/RecNum&gt;&lt;Suffix&gt;: 230 &amp;amp; 236&lt;/Suffix&gt;&lt;DisplayText&gt;(Börzel &amp;amp; Heinze, 2012: 230 &amp;amp; 236)&lt;/DisplayText&gt;&lt;record&gt;&lt;rec-number&gt;81&lt;/rec-number&gt;&lt;foreign-keys&gt;&lt;key app="EN" db-id="aswstdr5qfzwt2ef9xlv5wpgr9rsdazxf5pt"&gt;81&lt;/key&gt;&lt;/foreign-keys&gt;&lt;ref-type name="Book Section"&gt;5&lt;/ref-type&gt;&lt;contributors&gt;&lt;authors&gt;&lt;author&gt;Börzel, Tanja&lt;/author&gt;&lt;author&gt;Heinze, Torben &lt;/author&gt;&lt;/authors&gt;&lt;secondary-authors&gt;&lt;author&gt;Eliassen, KA&lt;/author&gt;&lt;author&gt;Bindi, F&lt;/author&gt;&lt;/secondary-authors&gt;&lt;/contributors&gt;&lt;titles&gt;&lt;title&gt;&lt;style face="normal" font="default" size="100%"&gt;German EU Studies &lt;/style&gt;&lt;style face="italic" font="default" size="100%"&gt;oder &lt;/style&gt;&lt;style face="normal" font="default" size="100%"&gt;EU Studies in Germany?&lt;/style&gt;&lt;/title&gt;&lt;secondary-title&gt;Analyzing European Union Politics&lt;/secondary-title&gt;&lt;/titles&gt;&lt;pages&gt;219-269&lt;/pages&gt;&lt;dates&gt;&lt;year&gt;2012&lt;/year&gt;&lt;/dates&gt;&lt;pub-location&gt;Bologna&lt;/pub-location&gt;&lt;publisher&gt;Il Mulino&lt;/publisher&gt;&lt;urls&gt;&lt;/urls&gt;&lt;/record&gt;&lt;/Cite&gt;&lt;/EndNote&gt;</w:instrText>
      </w:r>
      <w:r w:rsidRPr="00124AEE">
        <w:fldChar w:fldCharType="separate"/>
      </w:r>
      <w:r w:rsidRPr="00124AEE">
        <w:rPr>
          <w:noProof/>
        </w:rPr>
        <w:t>(</w:t>
      </w:r>
      <w:hyperlink w:anchor="_ENREF_4" w:tooltip="Börzel, 2012 #81" w:history="1">
        <w:r w:rsidRPr="00124AEE">
          <w:rPr>
            <w:noProof/>
          </w:rPr>
          <w:t>Börzel &amp; Heinze, 2012: 230 &amp; 236</w:t>
        </w:r>
      </w:hyperlink>
      <w:r w:rsidRPr="00124AEE">
        <w:rPr>
          <w:noProof/>
        </w:rPr>
        <w:t>)</w:t>
      </w:r>
      <w:r w:rsidRPr="00124AEE">
        <w:fldChar w:fldCharType="end"/>
      </w:r>
      <w:r w:rsidRPr="00124AEE">
        <w:t xml:space="preserve">. She argued that Europeanisation depended heavily on ‘compatibility between European policies and institutions and their domestic counterparts’ </w:t>
      </w:r>
      <w:r w:rsidRPr="00124AEE">
        <w:fldChar w:fldCharType="begin"/>
      </w:r>
      <w:r w:rsidRPr="00124AEE">
        <w:instrText xml:space="preserve"> ADDIN EN.CITE &lt;EndNote&gt;&lt;Cite&gt;&lt;Author&gt;Börzel&lt;/Author&gt;&lt;Year&gt;2012&lt;/Year&gt;&lt;RecNum&gt;81&lt;/RecNum&gt;&lt;Suffix&gt;: 230 &amp;amp; 236&lt;/Suffix&gt;&lt;DisplayText&gt;(Börzel &amp;amp; Heinze, 2012: 230 &amp;amp; 236)&lt;/DisplayText&gt;&lt;record&gt;&lt;rec-number&gt;81&lt;/rec-number&gt;&lt;foreign-keys&gt;&lt;key app="EN" db-id="aswstdr5qfzwt2ef9xlv5wpgr9rsdazxf5pt"&gt;81&lt;/key&gt;&lt;/foreign-keys&gt;&lt;ref-type name="Book Section"&gt;5&lt;/ref-type&gt;&lt;contributors&gt;&lt;authors&gt;&lt;author&gt;Börzel, Tanja&lt;/author&gt;&lt;author&gt;Heinze, Torben &lt;/author&gt;&lt;/authors&gt;&lt;secondary-authors&gt;&lt;author&gt;Eliassen, KA&lt;/author&gt;&lt;author&gt;Bindi, F&lt;/author&gt;&lt;/secondary-authors&gt;&lt;/contributors&gt;&lt;titles&gt;&lt;title&gt;&lt;style face="normal" font="default" size="100%"&gt;German EU Studies &lt;/style&gt;&lt;style face="italic" font="default" size="100%"&gt;oder &lt;/style&gt;&lt;style face="normal" font="default" size="100%"&gt;EU Studies in Germany?&lt;/style&gt;&lt;/title&gt;&lt;secondary-title&gt;Analyzing European Union Politics&lt;/secondary-title&gt;&lt;/titles&gt;&lt;pages&gt;219-269&lt;/pages&gt;&lt;dates&gt;&lt;year&gt;2012&lt;/year&gt;&lt;/dates&gt;&lt;pub-location&gt;Bologna&lt;/pub-location&gt;&lt;publisher&gt;Il Mulino&lt;/publisher&gt;&lt;urls&gt;&lt;/urls&gt;&lt;/record&gt;&lt;/Cite&gt;&lt;/EndNote&gt;</w:instrText>
      </w:r>
      <w:r w:rsidRPr="00124AEE">
        <w:fldChar w:fldCharType="separate"/>
      </w:r>
      <w:r w:rsidRPr="00124AEE">
        <w:rPr>
          <w:noProof/>
        </w:rPr>
        <w:t>(</w:t>
      </w:r>
      <w:hyperlink w:anchor="_ENREF_4" w:tooltip="Börzel, 2012 #81" w:history="1">
        <w:r w:rsidRPr="00124AEE">
          <w:rPr>
            <w:noProof/>
          </w:rPr>
          <w:t>Börzel &amp; Heinze, 2012: 236</w:t>
        </w:r>
      </w:hyperlink>
      <w:r w:rsidRPr="00124AEE">
        <w:rPr>
          <w:noProof/>
        </w:rPr>
        <w:t>)</w:t>
      </w:r>
      <w:r w:rsidRPr="00124AEE">
        <w:fldChar w:fldCharType="end"/>
      </w:r>
      <w:r w:rsidRPr="00124AEE">
        <w:t xml:space="preserve">. </w:t>
      </w:r>
      <w:r w:rsidRPr="00124AEE">
        <w:rPr>
          <w:lang w:val="en-IE"/>
        </w:rPr>
        <w:t xml:space="preserve">Gerda Falkner and Oliver Treib in Vienna </w:t>
      </w:r>
      <w:r>
        <w:rPr>
          <w:lang w:val="en-IE"/>
        </w:rPr>
        <w:t xml:space="preserve">employed this insight to </w:t>
      </w:r>
      <w:r w:rsidRPr="00124AEE">
        <w:rPr>
          <w:lang w:val="en-IE"/>
        </w:rPr>
        <w:t>identif</w:t>
      </w:r>
      <w:r>
        <w:rPr>
          <w:lang w:val="en-IE"/>
        </w:rPr>
        <w:t>y</w:t>
      </w:r>
      <w:r w:rsidRPr="00124AEE">
        <w:rPr>
          <w:lang w:val="en-IE"/>
        </w:rPr>
        <w:t xml:space="preserve"> different ‘worlds of compliance’ with EU legislation in the old member states</w:t>
      </w:r>
      <w:r>
        <w:rPr>
          <w:lang w:val="en-IE"/>
        </w:rPr>
        <w:t>. In</w:t>
      </w:r>
      <w:r w:rsidRPr="00124AEE">
        <w:rPr>
          <w:lang w:val="en-IE"/>
        </w:rPr>
        <w:t xml:space="preserve"> 2008</w:t>
      </w:r>
      <w:r>
        <w:rPr>
          <w:lang w:val="en-IE"/>
        </w:rPr>
        <w:t>, they extended this analysis</w:t>
      </w:r>
      <w:r w:rsidRPr="00124AEE">
        <w:rPr>
          <w:lang w:val="en-IE"/>
        </w:rPr>
        <w:t xml:space="preserve"> to </w:t>
      </w:r>
      <w:r>
        <w:rPr>
          <w:lang w:val="en-IE"/>
        </w:rPr>
        <w:t xml:space="preserve">some </w:t>
      </w:r>
      <w:r w:rsidRPr="00124AEE">
        <w:rPr>
          <w:lang w:val="en-IE"/>
        </w:rPr>
        <w:t>new member</w:t>
      </w:r>
      <w:r>
        <w:rPr>
          <w:lang w:val="en-IE"/>
        </w:rPr>
        <w:t xml:space="preserve"> </w:t>
      </w:r>
      <w:r w:rsidRPr="00124AEE">
        <w:rPr>
          <w:lang w:val="en-IE"/>
        </w:rPr>
        <w:t>s</w:t>
      </w:r>
      <w:r>
        <w:rPr>
          <w:lang w:val="en-IE"/>
        </w:rPr>
        <w:t>tates, discovering that they</w:t>
      </w:r>
      <w:r w:rsidRPr="00124AEE">
        <w:rPr>
          <w:lang w:val="en-IE"/>
        </w:rPr>
        <w:t xml:space="preserve"> were in the least compliant of their four ‘worlds’, but that they shared this distinction with two older member states, Ireland and Italy (see fig. </w:t>
      </w:r>
      <w:r>
        <w:rPr>
          <w:lang w:val="en-IE"/>
        </w:rPr>
        <w:t>4</w:t>
      </w:r>
      <w:r w:rsidRPr="00124AEE">
        <w:rPr>
          <w:lang w:val="en-IE"/>
        </w:rPr>
        <w:t xml:space="preserve"> below). </w:t>
      </w:r>
    </w:p>
    <w:p w14:paraId="260EA46B" w14:textId="77777777" w:rsidR="003C62A1" w:rsidRPr="00124AEE" w:rsidRDefault="003C62A1" w:rsidP="003C62A1">
      <w:pPr>
        <w:jc w:val="both"/>
        <w:rPr>
          <w:lang w:val="en-IE"/>
        </w:rPr>
      </w:pPr>
    </w:p>
    <w:p w14:paraId="1AC65465" w14:textId="77777777" w:rsidR="003C62A1" w:rsidRPr="00124AEE" w:rsidRDefault="003C62A1" w:rsidP="003C62A1">
      <w:pPr>
        <w:jc w:val="both"/>
        <w:rPr>
          <w:lang w:val="en-IE"/>
        </w:rPr>
      </w:pPr>
      <w:r w:rsidRPr="00124AEE">
        <w:rPr>
          <w:noProof/>
          <w:lang w:val="en-IE" w:eastAsia="zh-CN"/>
        </w:rPr>
        <w:drawing>
          <wp:anchor distT="0" distB="0" distL="114300" distR="114300" simplePos="0" relativeHeight="251663360" behindDoc="0" locked="0" layoutInCell="1" allowOverlap="1" wp14:anchorId="2EEB97C0" wp14:editId="1F297A84">
            <wp:simplePos x="0" y="0"/>
            <wp:positionH relativeFrom="column">
              <wp:posOffset>0</wp:posOffset>
            </wp:positionH>
            <wp:positionV relativeFrom="paragraph">
              <wp:posOffset>173355</wp:posOffset>
            </wp:positionV>
            <wp:extent cx="3529965" cy="3323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kner &amp; Trieb 2008.png"/>
                    <pic:cNvPicPr/>
                  </pic:nvPicPr>
                  <pic:blipFill>
                    <a:blip r:embed="rId10">
                      <a:extLst>
                        <a:ext uri="{28A0092B-C50C-407E-A947-70E740481C1C}">
                          <a14:useLocalDpi xmlns:a14="http://schemas.microsoft.com/office/drawing/2010/main" val="0"/>
                        </a:ext>
                      </a:extLst>
                    </a:blip>
                    <a:stretch>
                      <a:fillRect/>
                    </a:stretch>
                  </pic:blipFill>
                  <pic:spPr>
                    <a:xfrm>
                      <a:off x="0" y="0"/>
                      <a:ext cx="3529965" cy="3323590"/>
                    </a:xfrm>
                    <a:prstGeom prst="rect">
                      <a:avLst/>
                    </a:prstGeom>
                  </pic:spPr>
                </pic:pic>
              </a:graphicData>
            </a:graphic>
          </wp:anchor>
        </w:drawing>
      </w:r>
    </w:p>
    <w:p w14:paraId="45A07105" w14:textId="77777777" w:rsidR="003C62A1" w:rsidRPr="00124AEE" w:rsidRDefault="003C62A1" w:rsidP="003C62A1">
      <w:pPr>
        <w:jc w:val="both"/>
        <w:rPr>
          <w:lang w:val="en-IE"/>
        </w:rPr>
      </w:pPr>
    </w:p>
    <w:p w14:paraId="371CADD9" w14:textId="77777777" w:rsidR="003C62A1" w:rsidRPr="00124AEE" w:rsidRDefault="003C62A1" w:rsidP="003C62A1">
      <w:pPr>
        <w:jc w:val="both"/>
        <w:rPr>
          <w:lang w:val="en-IE"/>
        </w:rPr>
      </w:pPr>
      <w:r w:rsidRPr="00124AEE">
        <w:rPr>
          <w:lang w:val="en-IE"/>
        </w:rPr>
        <w:t xml:space="preserve">Fig. </w:t>
      </w:r>
      <w:r>
        <w:rPr>
          <w:lang w:val="en-IE"/>
        </w:rPr>
        <w:t>4</w:t>
      </w:r>
      <w:r w:rsidRPr="00124AEE">
        <w:rPr>
          <w:lang w:val="en-IE"/>
        </w:rPr>
        <w:t>. Falkner and Treib’s four ‘worlds of compliance’ (2008).</w:t>
      </w:r>
      <w:r>
        <w:rPr>
          <w:lang w:val="en-IE"/>
        </w:rPr>
        <w:t xml:space="preserve"> Numbers run from darkest to palest</w:t>
      </w:r>
    </w:p>
    <w:p w14:paraId="62464049" w14:textId="77777777" w:rsidR="003C62A1" w:rsidRPr="00737034" w:rsidRDefault="003C62A1" w:rsidP="003C62A1">
      <w:pPr>
        <w:numPr>
          <w:ilvl w:val="0"/>
          <w:numId w:val="13"/>
        </w:numPr>
        <w:jc w:val="both"/>
        <w:rPr>
          <w:lang w:val="en-IE"/>
        </w:rPr>
      </w:pPr>
      <w:r w:rsidRPr="00737034">
        <w:rPr>
          <w:lang w:val="en-IE"/>
        </w:rPr>
        <w:t>Law observance: compliance ‘typically overrides domestic concerns’.</w:t>
      </w:r>
    </w:p>
    <w:p w14:paraId="3C1D2449" w14:textId="77777777" w:rsidR="003C62A1" w:rsidRPr="00737034" w:rsidRDefault="003C62A1" w:rsidP="003C62A1">
      <w:pPr>
        <w:numPr>
          <w:ilvl w:val="0"/>
          <w:numId w:val="13"/>
        </w:numPr>
        <w:jc w:val="both"/>
        <w:rPr>
          <w:lang w:val="en-IE"/>
        </w:rPr>
      </w:pPr>
      <w:r w:rsidRPr="00737034">
        <w:rPr>
          <w:lang w:val="en-IE"/>
        </w:rPr>
        <w:t>Domestic politics: cost/benefit debates in domestic politics can delay transposition.</w:t>
      </w:r>
    </w:p>
    <w:p w14:paraId="4505D059" w14:textId="77777777" w:rsidR="003C62A1" w:rsidRPr="00737034" w:rsidRDefault="003C62A1" w:rsidP="003C62A1">
      <w:pPr>
        <w:numPr>
          <w:ilvl w:val="0"/>
          <w:numId w:val="13"/>
        </w:numPr>
        <w:jc w:val="both"/>
        <w:rPr>
          <w:lang w:val="en-IE"/>
        </w:rPr>
      </w:pPr>
      <w:r w:rsidRPr="00737034">
        <w:rPr>
          <w:lang w:val="en-IE"/>
        </w:rPr>
        <w:t>Transposition neglect: typically ignores the duty to transpose.</w:t>
      </w:r>
    </w:p>
    <w:p w14:paraId="0B16B948" w14:textId="77777777" w:rsidR="003C62A1" w:rsidRPr="00737034" w:rsidRDefault="003C62A1" w:rsidP="003C62A1">
      <w:pPr>
        <w:numPr>
          <w:ilvl w:val="0"/>
          <w:numId w:val="13"/>
        </w:numPr>
        <w:jc w:val="both"/>
        <w:rPr>
          <w:lang w:val="en-IE"/>
        </w:rPr>
      </w:pPr>
      <w:r w:rsidRPr="00737034">
        <w:rPr>
          <w:lang w:val="en-IE"/>
        </w:rPr>
        <w:t>Dead letters: transposition occurs but the measures are poorly enforced.</w:t>
      </w:r>
    </w:p>
    <w:p w14:paraId="01CEB58F" w14:textId="77777777" w:rsidR="003C62A1" w:rsidRPr="00124AEE" w:rsidRDefault="003C62A1" w:rsidP="003C62A1">
      <w:pPr>
        <w:jc w:val="both"/>
        <w:rPr>
          <w:lang w:val="en-IE"/>
        </w:rPr>
      </w:pPr>
    </w:p>
    <w:p w14:paraId="7217DD7A" w14:textId="77777777" w:rsidR="003C62A1" w:rsidRPr="00124AEE" w:rsidRDefault="003C62A1" w:rsidP="003C62A1">
      <w:pPr>
        <w:jc w:val="both"/>
        <w:rPr>
          <w:lang w:val="en-IE"/>
        </w:rPr>
      </w:pPr>
    </w:p>
    <w:p w14:paraId="189889CF" w14:textId="77777777" w:rsidR="003C62A1" w:rsidRPr="00124AEE" w:rsidRDefault="003C62A1" w:rsidP="003C62A1">
      <w:pPr>
        <w:jc w:val="both"/>
        <w:rPr>
          <w:lang w:val="en-IE"/>
        </w:rPr>
      </w:pPr>
    </w:p>
    <w:p w14:paraId="2C18BAA1" w14:textId="35FB1D7F" w:rsidR="00127083" w:rsidRPr="00127083" w:rsidRDefault="00127083" w:rsidP="00127083">
      <w:pPr>
        <w:pStyle w:val="ListParagraph"/>
        <w:numPr>
          <w:ilvl w:val="0"/>
          <w:numId w:val="19"/>
        </w:numPr>
        <w:jc w:val="both"/>
        <w:rPr>
          <w:lang w:val="en-IE"/>
        </w:rPr>
      </w:pPr>
      <w:r>
        <w:rPr>
          <w:lang w:val="en-IE"/>
        </w:rPr>
        <w:t>Constructivism: universal rights</w:t>
      </w:r>
    </w:p>
    <w:p w14:paraId="3BB322DE" w14:textId="7F88D3BC" w:rsidR="002A2BC9" w:rsidRDefault="006B2291" w:rsidP="001A7081">
      <w:pPr>
        <w:jc w:val="both"/>
        <w:rPr>
          <w:lang w:val="en-IE"/>
        </w:rPr>
      </w:pPr>
      <w:r w:rsidRPr="00124AEE">
        <w:rPr>
          <w:lang w:val="en-IE"/>
        </w:rPr>
        <w:t>In the twenty-first century</w:t>
      </w:r>
      <w:r w:rsidR="00E45581">
        <w:rPr>
          <w:lang w:val="en-IE"/>
        </w:rPr>
        <w:t xml:space="preserve"> however</w:t>
      </w:r>
      <w:r w:rsidRPr="00124AEE">
        <w:rPr>
          <w:lang w:val="en-IE"/>
        </w:rPr>
        <w:t>, a</w:t>
      </w:r>
      <w:r w:rsidR="00BF65F5" w:rsidRPr="00124AEE">
        <w:rPr>
          <w:lang w:val="en-IE"/>
        </w:rPr>
        <w:t xml:space="preserve"> ‘surprisingly strong consensus’</w:t>
      </w:r>
      <w:r w:rsidR="00184DA3" w:rsidRPr="00124AEE">
        <w:rPr>
          <w:lang w:val="en-IE"/>
        </w:rPr>
        <w:t xml:space="preserve"> </w:t>
      </w:r>
      <w:r w:rsidR="001A7081">
        <w:rPr>
          <w:lang w:val="en-IE"/>
        </w:rPr>
        <w:t xml:space="preserve">emerged in the literature </w:t>
      </w:r>
      <w:r w:rsidR="00BF65F5" w:rsidRPr="00124AEE">
        <w:rPr>
          <w:lang w:val="en-IE"/>
        </w:rPr>
        <w:t xml:space="preserve">that </w:t>
      </w:r>
      <w:r w:rsidR="001A7081">
        <w:rPr>
          <w:lang w:val="en-IE"/>
        </w:rPr>
        <w:t>‘</w:t>
      </w:r>
      <w:r w:rsidR="001A7081" w:rsidRPr="00124AEE">
        <w:rPr>
          <w:lang w:val="en-IE"/>
        </w:rPr>
        <w:t>a rationalist, materialist framework’</w:t>
      </w:r>
      <w:r w:rsidR="001A7081">
        <w:rPr>
          <w:lang w:val="en-IE"/>
        </w:rPr>
        <w:t xml:space="preserve"> could not explain the EU’s decision to enlarge</w:t>
      </w:r>
      <w:r w:rsidR="00252DAE" w:rsidRPr="00124AEE">
        <w:rPr>
          <w:rStyle w:val="FootnoteReference"/>
          <w:lang w:val="en-IE"/>
        </w:rPr>
        <w:footnoteReference w:id="10"/>
      </w:r>
      <w:r w:rsidR="00BF65F5" w:rsidRPr="00124AEE">
        <w:rPr>
          <w:lang w:val="en-IE"/>
        </w:rPr>
        <w:t xml:space="preserve"> </w:t>
      </w:r>
      <w:r w:rsidR="00BF65F5" w:rsidRPr="00124AEE">
        <w:rPr>
          <w:lang w:val="en-IE"/>
        </w:rPr>
        <w:lastRenderedPageBreak/>
        <w:t>(Schimmelfennig &amp; Sedelmeier 2002: 521</w:t>
      </w:r>
      <w:r w:rsidRPr="00124AEE">
        <w:rPr>
          <w:lang w:val="en-IE"/>
        </w:rPr>
        <w:t>; Sedelmeier 2001: 14</w:t>
      </w:r>
      <w:r w:rsidR="00BF65F5" w:rsidRPr="00124AEE">
        <w:rPr>
          <w:lang w:val="en-IE"/>
        </w:rPr>
        <w:t>). Constructivists argued convincingly that European norms heavily influenced the decision to enlarge</w:t>
      </w:r>
      <w:r w:rsidR="00E45581">
        <w:rPr>
          <w:lang w:val="en-IE"/>
        </w:rPr>
        <w:t>.</w:t>
      </w:r>
      <w:r w:rsidR="00F05567" w:rsidRPr="00124AEE">
        <w:rPr>
          <w:lang w:val="en-IE"/>
        </w:rPr>
        <w:t xml:space="preserve"> </w:t>
      </w:r>
      <w:r w:rsidR="00E45581">
        <w:rPr>
          <w:lang w:val="en-IE"/>
        </w:rPr>
        <w:t>One of their</w:t>
      </w:r>
      <w:r w:rsidR="008058E9" w:rsidRPr="00124AEE">
        <w:rPr>
          <w:lang w:val="en-IE"/>
        </w:rPr>
        <w:t xml:space="preserve"> argument</w:t>
      </w:r>
      <w:r w:rsidR="00E45581">
        <w:rPr>
          <w:lang w:val="en-IE"/>
        </w:rPr>
        <w:t>s, advanced</w:t>
      </w:r>
      <w:r w:rsidR="008058E9" w:rsidRPr="00124AEE">
        <w:rPr>
          <w:lang w:val="en-IE"/>
        </w:rPr>
        <w:t xml:space="preserve"> by Ulrich </w:t>
      </w:r>
      <w:r w:rsidR="00BF65F5" w:rsidRPr="00124AEE">
        <w:rPr>
          <w:lang w:val="en-IE"/>
        </w:rPr>
        <w:t xml:space="preserve">Sedelmeier </w:t>
      </w:r>
      <w:r w:rsidR="008058E9" w:rsidRPr="00124AEE">
        <w:rPr>
          <w:lang w:val="en-IE"/>
        </w:rPr>
        <w:t xml:space="preserve">(2001: 16) and Karin Fierke and Antje Wiener (2005: 108-9), </w:t>
      </w:r>
      <w:r w:rsidR="00E45581">
        <w:rPr>
          <w:lang w:val="en-IE"/>
        </w:rPr>
        <w:t xml:space="preserve">was </w:t>
      </w:r>
      <w:r w:rsidR="008058E9" w:rsidRPr="00124AEE">
        <w:rPr>
          <w:lang w:val="en-IE"/>
        </w:rPr>
        <w:t xml:space="preserve">that promises made by Western Europeans to encourage anti-Soviet dissidents had become a cornerstone of EU identity. These writers </w:t>
      </w:r>
      <w:r w:rsidR="00BF65F5" w:rsidRPr="00124AEE">
        <w:rPr>
          <w:lang w:val="en-IE"/>
        </w:rPr>
        <w:t xml:space="preserve">emphasised that Europeans, especially through their previous engagement with the Soviet satellite states, had developed a self-conception as champions of democracy, rule of law and human rights beyond their borders. </w:t>
      </w:r>
      <w:r w:rsidR="00686F9B" w:rsidRPr="00124AEE">
        <w:rPr>
          <w:lang w:val="en-IE"/>
        </w:rPr>
        <w:t xml:space="preserve">This shamed member states, in spite of their rational preferences, into accepting </w:t>
      </w:r>
      <w:r w:rsidR="00BF65F5" w:rsidRPr="00124AEE">
        <w:rPr>
          <w:lang w:val="en-IE"/>
        </w:rPr>
        <w:t>a civic duty to expand Europe’s c</w:t>
      </w:r>
      <w:r w:rsidR="00686F9B" w:rsidRPr="00124AEE">
        <w:rPr>
          <w:lang w:val="en-IE"/>
        </w:rPr>
        <w:t>ommunity of wealth and security.</w:t>
      </w:r>
      <w:r w:rsidR="00BF65F5" w:rsidRPr="00124AEE">
        <w:rPr>
          <w:lang w:val="en-IE"/>
        </w:rPr>
        <w:t xml:space="preserve"> </w:t>
      </w:r>
    </w:p>
    <w:p w14:paraId="2393BDC0" w14:textId="77777777" w:rsidR="00C83A56" w:rsidRDefault="00C83A56" w:rsidP="001A7081">
      <w:pPr>
        <w:jc w:val="both"/>
        <w:rPr>
          <w:lang w:val="en-IE"/>
        </w:rPr>
      </w:pPr>
    </w:p>
    <w:p w14:paraId="4AD373D4" w14:textId="2B278C59" w:rsidR="00C83A56" w:rsidRPr="00124AEE" w:rsidRDefault="00C83A56" w:rsidP="00C83A56">
      <w:pPr>
        <w:jc w:val="both"/>
        <w:rPr>
          <w:lang w:val="en-IE"/>
        </w:rPr>
      </w:pPr>
      <w:r w:rsidRPr="00124AEE">
        <w:rPr>
          <w:lang w:val="en-IE"/>
        </w:rPr>
        <w:t xml:space="preserve">Of </w:t>
      </w:r>
      <w:r w:rsidR="00E45581">
        <w:rPr>
          <w:lang w:val="en-IE"/>
        </w:rPr>
        <w:t>my</w:t>
      </w:r>
      <w:r w:rsidRPr="00124AEE">
        <w:rPr>
          <w:lang w:val="en-IE"/>
        </w:rPr>
        <w:t xml:space="preserve"> four types of explanation, discussions of civic norms seem the least likely to produce normative and geographically specific narratives of enlargement. They instead tend to imply a roughly equal duty to any of the EU’s troubled neighbourhoods</w:t>
      </w:r>
      <w:r>
        <w:rPr>
          <w:lang w:val="en-IE"/>
        </w:rPr>
        <w:t>. This</w:t>
      </w:r>
      <w:r w:rsidRPr="00124AEE">
        <w:rPr>
          <w:lang w:val="en-IE"/>
        </w:rPr>
        <w:t xml:space="preserve"> may partly be because they arise more from an intense theoretical engagement with normative philosophy</w:t>
      </w:r>
      <w:r>
        <w:rPr>
          <w:lang w:val="en-IE"/>
        </w:rPr>
        <w:t>,</w:t>
      </w:r>
      <w:r w:rsidRPr="00124AEE">
        <w:rPr>
          <w:lang w:val="en-IE"/>
        </w:rPr>
        <w:t xml:space="preserve"> </w:t>
      </w:r>
      <w:r>
        <w:rPr>
          <w:lang w:val="en-IE"/>
        </w:rPr>
        <w:t xml:space="preserve">rather </w:t>
      </w:r>
      <w:r w:rsidRPr="00124AEE">
        <w:rPr>
          <w:lang w:val="en-IE"/>
        </w:rPr>
        <w:t xml:space="preserve">than with ideographically oriented disciplines like history. Fierke and Wiener for example accepted that Western values had quite deep historical roots, going back to the Enlightenment, but that ‘the ideal healthy state was a ‘normative’ category, rather than ‘primarily… geographical or physical’ (2005: 107-8). </w:t>
      </w:r>
    </w:p>
    <w:p w14:paraId="2D0F5838" w14:textId="77777777" w:rsidR="00C83A56" w:rsidRDefault="00C83A56" w:rsidP="00C83A56">
      <w:pPr>
        <w:jc w:val="both"/>
        <w:rPr>
          <w:lang w:val="en-IE"/>
        </w:rPr>
      </w:pPr>
    </w:p>
    <w:p w14:paraId="2261F00F" w14:textId="0B388AD1" w:rsidR="005F3431" w:rsidRPr="00124AEE" w:rsidRDefault="00C83A56" w:rsidP="002C7960">
      <w:pPr>
        <w:jc w:val="both"/>
        <w:rPr>
          <w:lang w:val="en-IE"/>
        </w:rPr>
      </w:pPr>
      <w:r>
        <w:rPr>
          <w:lang w:val="en-IE"/>
        </w:rPr>
        <w:t xml:space="preserve">Nevertheless, these ‘universal’ rights are very regularly claimed as the specific heritage of </w:t>
      </w:r>
      <w:r w:rsidR="00000E1E">
        <w:rPr>
          <w:lang w:val="en-IE"/>
        </w:rPr>
        <w:t xml:space="preserve">a </w:t>
      </w:r>
      <w:r w:rsidRPr="00124AEE">
        <w:rPr>
          <w:lang w:val="en-IE"/>
        </w:rPr>
        <w:t>liberal</w:t>
      </w:r>
      <w:r>
        <w:rPr>
          <w:lang w:val="en-IE"/>
        </w:rPr>
        <w:t>,</w:t>
      </w:r>
      <w:r w:rsidRPr="00124AEE">
        <w:rPr>
          <w:lang w:val="en-IE"/>
        </w:rPr>
        <w:t xml:space="preserve"> modern </w:t>
      </w:r>
      <w:r>
        <w:rPr>
          <w:lang w:val="en-IE"/>
        </w:rPr>
        <w:t xml:space="preserve">Western civilisation, associated with </w:t>
      </w:r>
      <w:r w:rsidRPr="00124AEE">
        <w:rPr>
          <w:lang w:val="en-IE"/>
        </w:rPr>
        <w:t xml:space="preserve">Enlightenment </w:t>
      </w:r>
      <w:r>
        <w:rPr>
          <w:lang w:val="en-IE"/>
        </w:rPr>
        <w:t>rationalism</w:t>
      </w:r>
      <w:r w:rsidRPr="00124AEE">
        <w:rPr>
          <w:lang w:val="en-IE"/>
        </w:rPr>
        <w:t xml:space="preserve"> and civic nationalism</w:t>
      </w:r>
      <w:r>
        <w:rPr>
          <w:lang w:val="en-IE"/>
        </w:rPr>
        <w:t>.</w:t>
      </w:r>
      <w:r w:rsidRPr="00124AEE">
        <w:rPr>
          <w:lang w:val="en-IE"/>
        </w:rPr>
        <w:t xml:space="preserve"> </w:t>
      </w:r>
      <w:r w:rsidR="00E45581">
        <w:rPr>
          <w:lang w:val="en-IE"/>
        </w:rPr>
        <w:t>The West’s</w:t>
      </w:r>
      <w:r>
        <w:rPr>
          <w:lang w:val="en-IE"/>
        </w:rPr>
        <w:t xml:space="preserve"> future prospects have historically been the central concern of civilisation studies. </w:t>
      </w:r>
      <w:r w:rsidR="00000E1E" w:rsidRPr="00124AEE">
        <w:rPr>
          <w:lang w:val="en-IE"/>
        </w:rPr>
        <w:t>Geographical definitions of Western civilisation leave out Russia</w:t>
      </w:r>
      <w:r w:rsidR="00000E1E">
        <w:rPr>
          <w:rStyle w:val="FootnoteReference"/>
          <w:lang w:val="en-IE"/>
        </w:rPr>
        <w:footnoteReference w:id="11"/>
      </w:r>
      <w:r w:rsidR="00000E1E" w:rsidRPr="00124AEE">
        <w:rPr>
          <w:lang w:val="en-IE"/>
        </w:rPr>
        <w:t xml:space="preserve">, the arch stalwarth of conservative autocracy and chief </w:t>
      </w:r>
      <w:r w:rsidR="00E45581" w:rsidRPr="00124AEE">
        <w:rPr>
          <w:lang w:val="en-IE"/>
        </w:rPr>
        <w:t xml:space="preserve">Other </w:t>
      </w:r>
      <w:r w:rsidR="00000E1E" w:rsidRPr="00124AEE">
        <w:rPr>
          <w:lang w:val="en-IE"/>
        </w:rPr>
        <w:t>of the Cold-War West</w:t>
      </w:r>
      <w:r w:rsidR="00000E1E">
        <w:rPr>
          <w:rStyle w:val="FootnoteReference"/>
          <w:lang w:val="en-IE"/>
        </w:rPr>
        <w:footnoteReference w:id="12"/>
      </w:r>
      <w:r w:rsidR="00000E1E">
        <w:rPr>
          <w:lang w:val="en-IE"/>
        </w:rPr>
        <w:t>.</w:t>
      </w:r>
      <w:r w:rsidR="00000E1E" w:rsidRPr="00124AEE">
        <w:rPr>
          <w:lang w:val="en-IE"/>
        </w:rPr>
        <w:t xml:space="preserve"> Huntington claimed Western Europeans ‘overwhelmingly support sotto voce, and… intellectuals and political leaders have explicitly endorsed’ a purely Western (Catholic and Protestant) Europe, leaving out Russia and the Balkans</w:t>
      </w:r>
      <w:r w:rsidR="00000E1E" w:rsidRPr="00124AEE">
        <w:rPr>
          <w:rStyle w:val="FootnoteReference"/>
          <w:lang w:val="en-IE"/>
        </w:rPr>
        <w:footnoteReference w:id="13"/>
      </w:r>
      <w:r w:rsidR="00000E1E" w:rsidRPr="00124AEE">
        <w:rPr>
          <w:lang w:val="en-IE"/>
        </w:rPr>
        <w:t>.</w:t>
      </w:r>
      <w:r w:rsidR="00000E1E">
        <w:rPr>
          <w:lang w:val="en-IE"/>
        </w:rPr>
        <w:t xml:space="preserve"> </w:t>
      </w:r>
      <w:r w:rsidR="0040209C" w:rsidRPr="00124AEE">
        <w:rPr>
          <w:lang w:val="en-IE"/>
        </w:rPr>
        <w:t xml:space="preserve">Heather Grabbe and Sedelmeier argued that </w:t>
      </w:r>
      <w:r w:rsidR="00DD4D5E">
        <w:rPr>
          <w:lang w:val="en-IE"/>
        </w:rPr>
        <w:t>‘the EU’s normative agenda’</w:t>
      </w:r>
      <w:r w:rsidR="0040209C" w:rsidRPr="00124AEE">
        <w:rPr>
          <w:lang w:val="en-IE"/>
        </w:rPr>
        <w:t xml:space="preserve"> will tend to work against the future accession of Turkey, Serbia and formerly Soviet republics, as candidate-state ambivalence, ‘tied up with major questions about national identity’, combines with EU reluctance (2010: 387-89). For example, the EU’s democracy and human rights agenda, which is central to constructions of European identity, controversially interacted with Turkish debates about secularism, freedom of expression and the rights of women and the Kurdish minority (Grabbe &amp; Sedelmeier 2010: 392).</w:t>
      </w:r>
      <w:r w:rsidR="0040209C">
        <w:rPr>
          <w:lang w:val="en-IE"/>
        </w:rPr>
        <w:t xml:space="preserve"> </w:t>
      </w:r>
      <w:r w:rsidR="00000E1E">
        <w:rPr>
          <w:lang w:val="en-IE"/>
        </w:rPr>
        <w:t xml:space="preserve">A still more </w:t>
      </w:r>
      <w:r w:rsidR="00000E1E">
        <w:rPr>
          <w:lang w:val="en-IE"/>
        </w:rPr>
        <w:lastRenderedPageBreak/>
        <w:t xml:space="preserve">narrowly defined </w:t>
      </w:r>
      <w:r w:rsidR="00E45581">
        <w:rPr>
          <w:lang w:val="en-IE"/>
        </w:rPr>
        <w:t>West could</w:t>
      </w:r>
      <w:r w:rsidR="00000E1E">
        <w:rPr>
          <w:lang w:val="en-IE"/>
        </w:rPr>
        <w:t xml:space="preserve"> even exclude Central Europe. </w:t>
      </w:r>
      <w:r w:rsidR="005F3431" w:rsidRPr="00124AEE">
        <w:rPr>
          <w:lang w:val="en-IE"/>
        </w:rPr>
        <w:t xml:space="preserve">Ralf Dahrendorf </w:t>
      </w:r>
      <w:r w:rsidR="00DD4D5E">
        <w:rPr>
          <w:lang w:val="en-IE"/>
        </w:rPr>
        <w:t>warned in 1998</w:t>
      </w:r>
      <w:r w:rsidR="005F3431" w:rsidRPr="00124AEE">
        <w:rPr>
          <w:lang w:val="en-IE"/>
        </w:rPr>
        <w:t xml:space="preserve"> that because of ‘deeper’ cultural divisions </w:t>
      </w:r>
      <w:r w:rsidR="00E45581">
        <w:rPr>
          <w:lang w:val="en-IE"/>
        </w:rPr>
        <w:t>separating</w:t>
      </w:r>
      <w:r w:rsidR="005F3431" w:rsidRPr="00124AEE">
        <w:rPr>
          <w:lang w:val="en-IE"/>
        </w:rPr>
        <w:t xml:space="preserve"> ‘East from West’, rapid enlargement could dilute EU ‘core values’ like democracy, rule of law, ‘cohesion and justice’ (Laitin 2002: 75-76).</w:t>
      </w:r>
    </w:p>
    <w:p w14:paraId="624D7D22" w14:textId="77777777" w:rsidR="002A2BC9" w:rsidRDefault="002A2BC9" w:rsidP="002C7960">
      <w:pPr>
        <w:jc w:val="both"/>
        <w:rPr>
          <w:lang w:val="en-IE"/>
        </w:rPr>
      </w:pPr>
    </w:p>
    <w:p w14:paraId="058351A3" w14:textId="31811060" w:rsidR="00127083" w:rsidRPr="00127083" w:rsidRDefault="00127083" w:rsidP="00127083">
      <w:pPr>
        <w:pStyle w:val="ListParagraph"/>
        <w:numPr>
          <w:ilvl w:val="0"/>
          <w:numId w:val="19"/>
        </w:numPr>
        <w:jc w:val="both"/>
        <w:rPr>
          <w:lang w:val="en-IE"/>
        </w:rPr>
      </w:pPr>
      <w:r w:rsidRPr="00127083">
        <w:rPr>
          <w:lang w:val="en-IE"/>
        </w:rPr>
        <w:t xml:space="preserve">Constructivism: </w:t>
      </w:r>
      <w:r w:rsidRPr="00124AEE">
        <w:rPr>
          <w:lang w:val="en-IE"/>
        </w:rPr>
        <w:t>kinship-based duty</w:t>
      </w:r>
    </w:p>
    <w:p w14:paraId="51C65D10" w14:textId="29E7A42D" w:rsidR="00686F9B" w:rsidRDefault="00F05567" w:rsidP="002C7960">
      <w:pPr>
        <w:jc w:val="both"/>
        <w:rPr>
          <w:lang w:val="en-IE"/>
        </w:rPr>
      </w:pPr>
      <w:r w:rsidRPr="00124AEE">
        <w:rPr>
          <w:lang w:val="en-IE"/>
        </w:rPr>
        <w:t xml:space="preserve">Helene </w:t>
      </w:r>
      <w:r w:rsidR="00686F9B" w:rsidRPr="00124AEE">
        <w:rPr>
          <w:lang w:val="en-IE"/>
        </w:rPr>
        <w:t xml:space="preserve">Sjursen </w:t>
      </w:r>
      <w:r w:rsidRPr="00124AEE">
        <w:rPr>
          <w:lang w:val="en-IE"/>
        </w:rPr>
        <w:t xml:space="preserve">offered a second constructivist explanation. She </w:t>
      </w:r>
      <w:r w:rsidR="00686F9B" w:rsidRPr="00124AEE">
        <w:rPr>
          <w:lang w:val="en-IE"/>
        </w:rPr>
        <w:t xml:space="preserve">believed that </w:t>
      </w:r>
      <w:r w:rsidR="000377CD">
        <w:rPr>
          <w:lang w:val="en-IE"/>
        </w:rPr>
        <w:t xml:space="preserve">narratives of </w:t>
      </w:r>
      <w:r w:rsidR="00686F9B" w:rsidRPr="00124AEE">
        <w:rPr>
          <w:lang w:val="en-IE"/>
        </w:rPr>
        <w:t>‘kinship-based duty’ to a European community</w:t>
      </w:r>
      <w:r w:rsidR="000377CD">
        <w:rPr>
          <w:lang w:val="en-IE"/>
        </w:rPr>
        <w:t>, which appealed to</w:t>
      </w:r>
      <w:r w:rsidR="00686F9B" w:rsidRPr="00124AEE">
        <w:rPr>
          <w:lang w:val="en-IE"/>
        </w:rPr>
        <w:t xml:space="preserve"> ancient religious and other cultural ties, </w:t>
      </w:r>
      <w:r w:rsidR="000377CD">
        <w:rPr>
          <w:lang w:val="en-IE"/>
        </w:rPr>
        <w:t>were</w:t>
      </w:r>
      <w:r w:rsidR="00686F9B" w:rsidRPr="00124AEE">
        <w:rPr>
          <w:lang w:val="en-IE"/>
        </w:rPr>
        <w:t xml:space="preserve"> a more important driver of enlargement (2006: 12-13). </w:t>
      </w:r>
      <w:r w:rsidR="00197EB3" w:rsidRPr="00124AEE">
        <w:rPr>
          <w:lang w:val="en-IE"/>
        </w:rPr>
        <w:t>An</w:t>
      </w:r>
      <w:r w:rsidR="00686F9B" w:rsidRPr="00124AEE">
        <w:rPr>
          <w:lang w:val="en-IE"/>
        </w:rPr>
        <w:t xml:space="preserve"> example </w:t>
      </w:r>
      <w:r w:rsidR="00197EB3" w:rsidRPr="00124AEE">
        <w:rPr>
          <w:lang w:val="en-IE"/>
        </w:rPr>
        <w:t>was</w:t>
      </w:r>
      <w:r w:rsidR="00686F9B" w:rsidRPr="00124AEE">
        <w:rPr>
          <w:lang w:val="en-IE"/>
        </w:rPr>
        <w:t xml:space="preserve"> </w:t>
      </w:r>
      <w:r w:rsidR="00B91BFC" w:rsidRPr="00124AEE">
        <w:rPr>
          <w:lang w:val="en-IE"/>
        </w:rPr>
        <w:t xml:space="preserve">the </w:t>
      </w:r>
      <w:r w:rsidR="00686F9B" w:rsidRPr="00124AEE">
        <w:rPr>
          <w:lang w:val="en-IE"/>
        </w:rPr>
        <w:t>EU’s indulgent treatment of Poland compared with its harsh strictness towards Turkey.</w:t>
      </w:r>
      <w:r w:rsidR="001B1C1F" w:rsidRPr="00124AEE">
        <w:rPr>
          <w:lang w:val="en-IE"/>
        </w:rPr>
        <w:t xml:space="preserve"> </w:t>
      </w:r>
      <w:r w:rsidR="00E10637" w:rsidRPr="00124AEE">
        <w:rPr>
          <w:lang w:val="en-IE"/>
        </w:rPr>
        <w:t xml:space="preserve">Thomas Risse </w:t>
      </w:r>
      <w:r w:rsidR="00124AEE" w:rsidRPr="00124AEE">
        <w:rPr>
          <w:lang w:val="en-IE"/>
        </w:rPr>
        <w:t>thought</w:t>
      </w:r>
      <w:r w:rsidR="00E10637" w:rsidRPr="00124AEE">
        <w:rPr>
          <w:lang w:val="en-IE"/>
        </w:rPr>
        <w:t xml:space="preserve"> that although </w:t>
      </w:r>
      <w:r w:rsidR="00124AEE" w:rsidRPr="00124AEE">
        <w:rPr>
          <w:lang w:val="en-IE"/>
        </w:rPr>
        <w:t xml:space="preserve">‘elite ideas of modern and enlightened Europe’ (explanation two above) drove </w:t>
      </w:r>
      <w:r w:rsidR="00E10637" w:rsidRPr="00124AEE">
        <w:rPr>
          <w:lang w:val="en-IE"/>
        </w:rPr>
        <w:t>‘Western European support for Eastern enlargement</w:t>
      </w:r>
      <w:r w:rsidR="00124AEE" w:rsidRPr="00124AEE">
        <w:rPr>
          <w:lang w:val="en-IE"/>
        </w:rPr>
        <w:t>’,</w:t>
      </w:r>
      <w:r w:rsidR="00E10637" w:rsidRPr="00124AEE">
        <w:rPr>
          <w:lang w:val="en-IE"/>
        </w:rPr>
        <w:t xml:space="preserve"> </w:t>
      </w:r>
      <w:r w:rsidR="00124AEE" w:rsidRPr="00124AEE">
        <w:rPr>
          <w:lang w:val="en-IE"/>
        </w:rPr>
        <w:t xml:space="preserve">this enlargement and even more so, ‘Turkish accession and immigration policies’, ‘put antisecular and antimodern ideas’ about Christianity ‘back on the European agenda’ (2010: 205). </w:t>
      </w:r>
      <w:r w:rsidR="00E45581">
        <w:rPr>
          <w:lang w:val="en-IE"/>
        </w:rPr>
        <w:t xml:space="preserve">Grabbe and Sedelmeier </w:t>
      </w:r>
      <w:r w:rsidR="00DD4D5E">
        <w:rPr>
          <w:lang w:val="en-IE"/>
        </w:rPr>
        <w:t xml:space="preserve">note that for post-2007 eastern and south-eastern accession candidates, </w:t>
      </w:r>
      <w:r w:rsidR="0040209C">
        <w:rPr>
          <w:lang w:val="en-IE"/>
        </w:rPr>
        <w:t xml:space="preserve">even the EU’s </w:t>
      </w:r>
      <w:r w:rsidR="0040209C" w:rsidRPr="00124AEE">
        <w:rPr>
          <w:lang w:val="en-IE"/>
        </w:rPr>
        <w:t>democracy and human rights</w:t>
      </w:r>
      <w:r w:rsidR="0040209C">
        <w:rPr>
          <w:lang w:val="en-IE"/>
        </w:rPr>
        <w:t xml:space="preserve"> agenda </w:t>
      </w:r>
      <w:r w:rsidR="00DD4D5E">
        <w:rPr>
          <w:lang w:val="en-IE"/>
        </w:rPr>
        <w:t>can be</w:t>
      </w:r>
      <w:r w:rsidR="0040209C">
        <w:rPr>
          <w:lang w:val="en-IE"/>
        </w:rPr>
        <w:t xml:space="preserve"> a</w:t>
      </w:r>
      <w:r w:rsidR="0040209C" w:rsidRPr="0040209C">
        <w:rPr>
          <w:lang w:val="en-IE"/>
        </w:rPr>
        <w:t xml:space="preserve"> </w:t>
      </w:r>
      <w:r w:rsidR="0040209C" w:rsidRPr="00124AEE">
        <w:rPr>
          <w:lang w:val="en-IE"/>
        </w:rPr>
        <w:t>kinship</w:t>
      </w:r>
      <w:r w:rsidR="00DD4D5E">
        <w:rPr>
          <w:lang w:val="en-IE"/>
        </w:rPr>
        <w:t xml:space="preserve"> issue that potentially</w:t>
      </w:r>
      <w:r w:rsidR="0040209C">
        <w:rPr>
          <w:lang w:val="en-IE"/>
        </w:rPr>
        <w:t xml:space="preserve"> </w:t>
      </w:r>
      <w:r w:rsidR="00DD4D5E">
        <w:rPr>
          <w:lang w:val="en-IE"/>
        </w:rPr>
        <w:t>‘threatens national identity’ (2010: 387</w:t>
      </w:r>
      <w:r w:rsidR="0040209C" w:rsidRPr="00124AEE">
        <w:rPr>
          <w:lang w:val="en-IE"/>
        </w:rPr>
        <w:t>)</w:t>
      </w:r>
      <w:r w:rsidR="0040209C">
        <w:rPr>
          <w:lang w:val="en-IE"/>
        </w:rPr>
        <w:t>.</w:t>
      </w:r>
    </w:p>
    <w:p w14:paraId="287641B2" w14:textId="77777777" w:rsidR="000377CD" w:rsidRDefault="000377CD" w:rsidP="002C7960">
      <w:pPr>
        <w:jc w:val="both"/>
        <w:rPr>
          <w:lang w:val="en-IE"/>
        </w:rPr>
      </w:pPr>
    </w:p>
    <w:p w14:paraId="68107F37" w14:textId="3EE25136" w:rsidR="000377CD" w:rsidRDefault="00DD4D5E" w:rsidP="000377CD">
      <w:pPr>
        <w:jc w:val="both"/>
        <w:rPr>
          <w:lang w:val="en-IE"/>
        </w:rPr>
      </w:pPr>
      <w:r>
        <w:rPr>
          <w:lang w:val="en-IE"/>
        </w:rPr>
        <w:t xml:space="preserve">In civilisation studies, </w:t>
      </w:r>
      <w:r w:rsidR="00ED4A46">
        <w:rPr>
          <w:lang w:val="en-IE"/>
        </w:rPr>
        <w:t>the modern West emerges from</w:t>
      </w:r>
      <w:r w:rsidR="00ED4A46" w:rsidRPr="00DD4D5E">
        <w:rPr>
          <w:lang w:val="en-IE"/>
        </w:rPr>
        <w:t xml:space="preserve"> </w:t>
      </w:r>
      <w:r>
        <w:rPr>
          <w:lang w:val="en-IE"/>
        </w:rPr>
        <w:t>t</w:t>
      </w:r>
      <w:r w:rsidR="000377CD">
        <w:rPr>
          <w:lang w:val="en-IE"/>
        </w:rPr>
        <w:t>his ‘European’ civilisation</w:t>
      </w:r>
      <w:r w:rsidR="00ED4A46">
        <w:rPr>
          <w:lang w:val="en-IE"/>
        </w:rPr>
        <w:t>, which</w:t>
      </w:r>
      <w:r w:rsidR="000377CD">
        <w:rPr>
          <w:lang w:val="en-IE"/>
        </w:rPr>
        <w:t xml:space="preserve"> is </w:t>
      </w:r>
      <w:r w:rsidR="00ED4A46">
        <w:rPr>
          <w:lang w:val="en-IE"/>
        </w:rPr>
        <w:t>traced to</w:t>
      </w:r>
      <w:r w:rsidR="000377CD" w:rsidRPr="00124AEE">
        <w:rPr>
          <w:lang w:val="en-IE"/>
        </w:rPr>
        <w:t xml:space="preserve"> a medieval Frankish synthesis between Latin ch</w:t>
      </w:r>
      <w:r w:rsidR="00ED4A46">
        <w:rPr>
          <w:lang w:val="en-IE"/>
        </w:rPr>
        <w:t>urch and Germanic aristocracies. These</w:t>
      </w:r>
      <w:r w:rsidR="000377CD" w:rsidRPr="00124AEE">
        <w:rPr>
          <w:lang w:val="en-IE"/>
        </w:rPr>
        <w:t xml:space="preserve"> created a feudal Western Christendom centred in the Rhineland-Alpine strip between London and Florence</w:t>
      </w:r>
      <w:r w:rsidR="000377CD" w:rsidRPr="00124AEE">
        <w:rPr>
          <w:rStyle w:val="FootnoteReference"/>
          <w:lang w:val="en-IE"/>
        </w:rPr>
        <w:footnoteReference w:id="14"/>
      </w:r>
      <w:r w:rsidR="000377CD" w:rsidRPr="00124AEE">
        <w:rPr>
          <w:lang w:val="en-IE"/>
        </w:rPr>
        <w:t>.</w:t>
      </w:r>
      <w:r w:rsidR="000377CD">
        <w:rPr>
          <w:lang w:val="en-IE"/>
        </w:rPr>
        <w:t xml:space="preserve"> This narrative has long been used to legitimise European integration. I</w:t>
      </w:r>
      <w:r w:rsidR="000377CD" w:rsidRPr="00124AEE">
        <w:rPr>
          <w:lang w:val="en-IE"/>
        </w:rPr>
        <w:t>nterwar European federalists like Richard Coudenhove-Kalergi appealed to common roots in medieval Rheinish culture</w:t>
      </w:r>
      <w:r w:rsidR="000377CD" w:rsidRPr="00124AEE">
        <w:rPr>
          <w:rStyle w:val="FootnoteReference"/>
          <w:lang w:val="en-IE"/>
        </w:rPr>
        <w:footnoteReference w:id="15"/>
      </w:r>
      <w:r w:rsidR="000377CD" w:rsidRPr="00124AEE">
        <w:rPr>
          <w:lang w:val="en-IE"/>
        </w:rPr>
        <w:t xml:space="preserve">, and the symbolism of Charlemagne was central to the legitimisation of European integration in the first post-war decades (Larat 2006: 51). Many </w:t>
      </w:r>
      <w:r w:rsidR="000377CD">
        <w:rPr>
          <w:lang w:val="en-IE"/>
        </w:rPr>
        <w:t xml:space="preserve">have </w:t>
      </w:r>
      <w:r w:rsidR="000377CD" w:rsidRPr="00124AEE">
        <w:rPr>
          <w:lang w:val="en-IE"/>
        </w:rPr>
        <w:t>note</w:t>
      </w:r>
      <w:r w:rsidR="000377CD">
        <w:rPr>
          <w:lang w:val="en-IE"/>
        </w:rPr>
        <w:t>d</w:t>
      </w:r>
      <w:r w:rsidR="000377CD" w:rsidRPr="00124AEE">
        <w:rPr>
          <w:lang w:val="en-IE"/>
        </w:rPr>
        <w:t xml:space="preserve"> echoes of medieval Christendom in the geographical extent of the </w:t>
      </w:r>
      <w:r w:rsidR="000377CD">
        <w:rPr>
          <w:lang w:val="en-IE"/>
        </w:rPr>
        <w:t xml:space="preserve">early </w:t>
      </w:r>
      <w:r w:rsidR="000377CD" w:rsidRPr="00124AEE">
        <w:rPr>
          <w:lang w:val="en-IE"/>
        </w:rPr>
        <w:t>EEC, its distribution of state power centres and subsequent enlargement</w:t>
      </w:r>
      <w:r w:rsidR="000377CD" w:rsidRPr="00124AEE">
        <w:rPr>
          <w:rStyle w:val="FootnoteReference"/>
          <w:lang w:val="en-IE"/>
        </w:rPr>
        <w:footnoteReference w:id="16"/>
      </w:r>
      <w:r w:rsidR="000377CD" w:rsidRPr="00124AEE">
        <w:rPr>
          <w:lang w:val="en-IE"/>
        </w:rPr>
        <w:t>.</w:t>
      </w:r>
      <w:r w:rsidR="000377CD">
        <w:rPr>
          <w:lang w:val="en-IE"/>
        </w:rPr>
        <w:t xml:space="preserve"> Recent c</w:t>
      </w:r>
      <w:r w:rsidR="000377CD" w:rsidRPr="00124AEE">
        <w:rPr>
          <w:lang w:val="en-IE"/>
        </w:rPr>
        <w:t xml:space="preserve">ontroversies </w:t>
      </w:r>
      <w:r w:rsidR="000377CD">
        <w:rPr>
          <w:lang w:val="en-IE"/>
        </w:rPr>
        <w:t>over Turkish accession and the campaign by</w:t>
      </w:r>
      <w:r w:rsidR="000377CD" w:rsidRPr="00124AEE">
        <w:rPr>
          <w:lang w:val="en-IE"/>
        </w:rPr>
        <w:t xml:space="preserve"> the Papacy and several countries for a reference to Europe’s Christian tradition in the European Constitution’s preamble</w:t>
      </w:r>
      <w:r w:rsidR="000377CD" w:rsidRPr="00124AEE">
        <w:rPr>
          <w:rStyle w:val="FootnoteReference"/>
          <w:lang w:val="en-IE"/>
        </w:rPr>
        <w:footnoteReference w:id="17"/>
      </w:r>
      <w:r w:rsidR="000377CD">
        <w:rPr>
          <w:lang w:val="en-IE"/>
        </w:rPr>
        <w:t xml:space="preserve"> exploit and promote this</w:t>
      </w:r>
      <w:r w:rsidR="000377CD" w:rsidRPr="00124AEE">
        <w:rPr>
          <w:lang w:val="en-IE"/>
        </w:rPr>
        <w:t xml:space="preserve"> nineteenth-century romantic definition of Europe by ‘cultural heritage and Christian tradition’</w:t>
      </w:r>
      <w:r w:rsidR="000377CD" w:rsidRPr="00124AEE">
        <w:rPr>
          <w:rStyle w:val="FootnoteReference"/>
          <w:lang w:val="en-IE"/>
        </w:rPr>
        <w:footnoteReference w:id="18"/>
      </w:r>
      <w:r w:rsidR="000377CD" w:rsidRPr="00124AEE">
        <w:rPr>
          <w:lang w:val="en-IE"/>
        </w:rPr>
        <w:t xml:space="preserve">. </w:t>
      </w:r>
    </w:p>
    <w:p w14:paraId="5BED4994" w14:textId="77777777" w:rsidR="000377CD" w:rsidRDefault="000377CD" w:rsidP="000377CD">
      <w:pPr>
        <w:jc w:val="both"/>
        <w:rPr>
          <w:lang w:val="en-IE"/>
        </w:rPr>
      </w:pPr>
    </w:p>
    <w:p w14:paraId="549329A5" w14:textId="7EDC6A02" w:rsidR="000377CD" w:rsidRDefault="005F61C9" w:rsidP="000377CD">
      <w:pPr>
        <w:jc w:val="both"/>
        <w:rPr>
          <w:lang w:val="en-IE"/>
        </w:rPr>
      </w:pPr>
      <w:r>
        <w:rPr>
          <w:lang w:val="en-IE"/>
        </w:rPr>
        <w:lastRenderedPageBreak/>
        <w:t>This conservative stress on Christianity has long distinguished civilisational narratives of</w:t>
      </w:r>
      <w:r w:rsidRPr="00124AEE">
        <w:rPr>
          <w:lang w:val="en-IE"/>
        </w:rPr>
        <w:t xml:space="preserve"> </w:t>
      </w:r>
      <w:r>
        <w:rPr>
          <w:lang w:val="en-IE"/>
        </w:rPr>
        <w:t>Europe from those of the</w:t>
      </w:r>
      <w:r w:rsidRPr="005F61C9">
        <w:rPr>
          <w:lang w:val="en-IE"/>
        </w:rPr>
        <w:t xml:space="preserve"> </w:t>
      </w:r>
      <w:r w:rsidRPr="00124AEE">
        <w:rPr>
          <w:lang w:val="en-IE"/>
        </w:rPr>
        <w:t>liberal modern West</w:t>
      </w:r>
      <w:r w:rsidR="008C60FD">
        <w:rPr>
          <w:lang w:val="en-IE"/>
        </w:rPr>
        <w:t xml:space="preserve">, creating an </w:t>
      </w:r>
      <w:r w:rsidR="008C60FD" w:rsidRPr="00124AEE">
        <w:rPr>
          <w:lang w:val="en-IE"/>
        </w:rPr>
        <w:t xml:space="preserve">east-west </w:t>
      </w:r>
      <w:r w:rsidR="00655AC7" w:rsidRPr="00124AEE">
        <w:rPr>
          <w:lang w:val="en-IE"/>
        </w:rPr>
        <w:t>ideological</w:t>
      </w:r>
      <w:r w:rsidR="00655AC7">
        <w:rPr>
          <w:lang w:val="en-IE"/>
        </w:rPr>
        <w:t>ly-infused</w:t>
      </w:r>
      <w:r w:rsidR="00655AC7" w:rsidRPr="00124AEE">
        <w:rPr>
          <w:lang w:val="en-IE"/>
        </w:rPr>
        <w:t xml:space="preserve"> </w:t>
      </w:r>
      <w:r w:rsidR="008C60FD">
        <w:rPr>
          <w:lang w:val="en-IE"/>
        </w:rPr>
        <w:t>tension</w:t>
      </w:r>
      <w:r w:rsidR="008C60FD" w:rsidRPr="00124AEE">
        <w:rPr>
          <w:lang w:val="en-IE"/>
        </w:rPr>
        <w:t xml:space="preserve"> in civilisational identity</w:t>
      </w:r>
      <w:r w:rsidR="008C60FD" w:rsidRPr="00124AEE">
        <w:rPr>
          <w:rStyle w:val="FootnoteReference"/>
          <w:lang w:val="en-IE"/>
        </w:rPr>
        <w:footnoteReference w:id="19"/>
      </w:r>
      <w:r w:rsidR="008C60FD" w:rsidRPr="00124AEE">
        <w:rPr>
          <w:lang w:val="en-IE"/>
        </w:rPr>
        <w:t>.</w:t>
      </w:r>
      <w:r>
        <w:rPr>
          <w:lang w:val="en-IE"/>
        </w:rPr>
        <w:t xml:space="preserve"> </w:t>
      </w:r>
      <w:r w:rsidR="000377CD">
        <w:rPr>
          <w:lang w:val="en-IE"/>
        </w:rPr>
        <w:t>Nineteenth-century</w:t>
      </w:r>
      <w:r w:rsidR="000377CD" w:rsidRPr="00124AEE">
        <w:rPr>
          <w:lang w:val="en-IE"/>
        </w:rPr>
        <w:t xml:space="preserve"> ‘Western’, </w:t>
      </w:r>
      <w:r w:rsidR="000377CD">
        <w:rPr>
          <w:lang w:val="en-IE"/>
        </w:rPr>
        <w:t xml:space="preserve">French </w:t>
      </w:r>
      <w:r w:rsidR="000377CD" w:rsidRPr="00124AEE">
        <w:rPr>
          <w:lang w:val="en-IE"/>
        </w:rPr>
        <w:t xml:space="preserve">‘civilisation’ </w:t>
      </w:r>
      <w:r w:rsidR="00655AC7">
        <w:rPr>
          <w:lang w:val="en-IE"/>
        </w:rPr>
        <w:t>was</w:t>
      </w:r>
      <w:r w:rsidR="000377CD" w:rsidRPr="00124AEE">
        <w:rPr>
          <w:lang w:val="en-IE"/>
        </w:rPr>
        <w:t xml:space="preserve"> regularly opposed to Germany’s ‘Eastern’, spiritual, romantic ‘Kultur’ and ethnic nationalism</w:t>
      </w:r>
      <w:r w:rsidR="000377CD" w:rsidRPr="00124AEE">
        <w:rPr>
          <w:rStyle w:val="FootnoteReference"/>
          <w:iCs/>
          <w:lang w:val="en-IE"/>
        </w:rPr>
        <w:footnoteReference w:id="20"/>
      </w:r>
      <w:r w:rsidR="000377CD" w:rsidRPr="00124AEE">
        <w:rPr>
          <w:lang w:val="en-IE"/>
        </w:rPr>
        <w:t xml:space="preserve">. The Hapsburg, Tsarist and Prussian regimes of the east resisted confidently expanding, liberal, modern Westernism in the name of </w:t>
      </w:r>
      <w:r w:rsidR="000377CD">
        <w:rPr>
          <w:lang w:val="en-IE"/>
        </w:rPr>
        <w:t xml:space="preserve">either </w:t>
      </w:r>
      <w:r w:rsidR="000377CD" w:rsidRPr="00124AEE">
        <w:rPr>
          <w:lang w:val="en-IE"/>
        </w:rPr>
        <w:t xml:space="preserve">traditional ‘Europe’ or </w:t>
      </w:r>
      <w:r w:rsidR="000377CD" w:rsidRPr="00124AEE">
        <w:rPr>
          <w:i/>
          <w:iCs/>
          <w:lang w:val="en-IE"/>
        </w:rPr>
        <w:t>Mitteleuropa</w:t>
      </w:r>
      <w:r w:rsidR="000377CD">
        <w:rPr>
          <w:rStyle w:val="FootnoteReference"/>
          <w:i/>
          <w:iCs/>
          <w:lang w:val="en-IE"/>
        </w:rPr>
        <w:footnoteReference w:id="21"/>
      </w:r>
      <w:r w:rsidR="000377CD" w:rsidRPr="00124AEE">
        <w:rPr>
          <w:iCs/>
          <w:lang w:val="en-IE"/>
        </w:rPr>
        <w:t>.</w:t>
      </w:r>
      <w:r w:rsidR="000377CD" w:rsidRPr="00124AEE">
        <w:rPr>
          <w:lang w:val="en-IE"/>
        </w:rPr>
        <w:t xml:space="preserve"> Interwar Catholics and left-wingers meanwhile often used Europe and Occident as rival synonyms</w:t>
      </w:r>
      <w:r w:rsidR="000377CD" w:rsidRPr="00124AEE">
        <w:rPr>
          <w:rStyle w:val="FootnoteReference"/>
          <w:lang w:val="en-IE"/>
        </w:rPr>
        <w:footnoteReference w:id="22"/>
      </w:r>
      <w:r>
        <w:rPr>
          <w:lang w:val="en-IE"/>
        </w:rPr>
        <w:t xml:space="preserve">. </w:t>
      </w:r>
      <w:r w:rsidR="000377CD" w:rsidRPr="00124AEE">
        <w:rPr>
          <w:lang w:val="en-IE"/>
        </w:rPr>
        <w:t>European civilisation excludes the US, the acme of liberal modernity and an important Other, against which Europe defines itself</w:t>
      </w:r>
      <w:r w:rsidR="000377CD" w:rsidRPr="00124AEE">
        <w:rPr>
          <w:rStyle w:val="FootnoteReference"/>
          <w:lang w:val="en-IE"/>
        </w:rPr>
        <w:footnoteReference w:id="23"/>
      </w:r>
      <w:r w:rsidR="000377CD" w:rsidRPr="00124AEE">
        <w:rPr>
          <w:lang w:val="en-IE"/>
        </w:rPr>
        <w:t xml:space="preserve">. </w:t>
      </w:r>
    </w:p>
    <w:p w14:paraId="3A85913E" w14:textId="77777777" w:rsidR="008C60FD" w:rsidRDefault="008C60FD" w:rsidP="000377CD">
      <w:pPr>
        <w:jc w:val="both"/>
        <w:rPr>
          <w:lang w:val="en-IE"/>
        </w:rPr>
      </w:pPr>
    </w:p>
    <w:p w14:paraId="3F5E0BBE" w14:textId="21CAA23E" w:rsidR="00127083" w:rsidRPr="00127083" w:rsidRDefault="003C62A1" w:rsidP="00127083">
      <w:pPr>
        <w:pStyle w:val="ListParagraph"/>
        <w:numPr>
          <w:ilvl w:val="0"/>
          <w:numId w:val="19"/>
        </w:numPr>
        <w:jc w:val="both"/>
        <w:rPr>
          <w:lang w:val="en-IE"/>
        </w:rPr>
      </w:pPr>
      <w:r>
        <w:rPr>
          <w:lang w:val="en-IE"/>
        </w:rPr>
        <w:t>H</w:t>
      </w:r>
      <w:r w:rsidRPr="00DC724A">
        <w:rPr>
          <w:lang w:val="en-IE"/>
        </w:rPr>
        <w:t>istorical sociology</w:t>
      </w:r>
    </w:p>
    <w:p w14:paraId="42E12173" w14:textId="50963520" w:rsidR="005F61C9" w:rsidRDefault="00F05567" w:rsidP="00E3644E">
      <w:pPr>
        <w:jc w:val="both"/>
        <w:rPr>
          <w:lang w:val="en-IE"/>
        </w:rPr>
      </w:pPr>
      <w:r w:rsidRPr="00124AEE">
        <w:rPr>
          <w:lang w:val="en-IE"/>
        </w:rPr>
        <w:t xml:space="preserve">The fourth </w:t>
      </w:r>
      <w:r w:rsidR="00E3644E" w:rsidRPr="00124AEE">
        <w:rPr>
          <w:lang w:val="en-IE"/>
        </w:rPr>
        <w:t xml:space="preserve">and rarest </w:t>
      </w:r>
      <w:r w:rsidR="005F61C9">
        <w:rPr>
          <w:lang w:val="en-IE"/>
        </w:rPr>
        <w:t>EUS approach to enlargement</w:t>
      </w:r>
      <w:r w:rsidRPr="00124AEE">
        <w:rPr>
          <w:lang w:val="en-IE"/>
        </w:rPr>
        <w:t xml:space="preserve"> </w:t>
      </w:r>
      <w:r w:rsidR="005F61C9">
        <w:rPr>
          <w:lang w:val="en-IE"/>
        </w:rPr>
        <w:t>seems</w:t>
      </w:r>
      <w:r w:rsidR="005F61C9" w:rsidRPr="00124AEE">
        <w:rPr>
          <w:lang w:val="en-IE"/>
        </w:rPr>
        <w:t xml:space="preserve"> the most likely to produce normative and geographically specific narratives of enlargement</w:t>
      </w:r>
      <w:r w:rsidR="005F61C9">
        <w:rPr>
          <w:lang w:val="en-IE"/>
        </w:rPr>
        <w:t xml:space="preserve">. </w:t>
      </w:r>
      <w:r w:rsidR="00655AC7">
        <w:rPr>
          <w:lang w:val="en-IE"/>
        </w:rPr>
        <w:t>This approach</w:t>
      </w:r>
      <w:r w:rsidR="005F61C9">
        <w:rPr>
          <w:lang w:val="en-IE"/>
        </w:rPr>
        <w:t xml:space="preserve"> </w:t>
      </w:r>
      <w:r w:rsidR="00124AEE" w:rsidRPr="00124AEE">
        <w:rPr>
          <w:lang w:val="en-IE"/>
        </w:rPr>
        <w:t xml:space="preserve">also </w:t>
      </w:r>
      <w:r w:rsidRPr="00124AEE">
        <w:rPr>
          <w:lang w:val="en-IE"/>
        </w:rPr>
        <w:t xml:space="preserve">stresses historical </w:t>
      </w:r>
      <w:r w:rsidR="00124AEE" w:rsidRPr="00124AEE">
        <w:rPr>
          <w:lang w:val="en-IE"/>
        </w:rPr>
        <w:t xml:space="preserve">cultural </w:t>
      </w:r>
      <w:r w:rsidRPr="00124AEE">
        <w:rPr>
          <w:lang w:val="en-IE"/>
        </w:rPr>
        <w:t>legacies</w:t>
      </w:r>
      <w:r w:rsidR="00124AEE" w:rsidRPr="00124AEE">
        <w:rPr>
          <w:lang w:val="en-IE"/>
        </w:rPr>
        <w:t xml:space="preserve">, but gives them a very different </w:t>
      </w:r>
      <w:r w:rsidR="00124AEE" w:rsidRPr="00DC724A">
        <w:rPr>
          <w:lang w:val="en-IE"/>
        </w:rPr>
        <w:t>ontological status</w:t>
      </w:r>
      <w:r w:rsidR="00E3644E" w:rsidRPr="00DC724A">
        <w:rPr>
          <w:lang w:val="en-IE"/>
        </w:rPr>
        <w:t xml:space="preserve">. </w:t>
      </w:r>
      <w:r w:rsidR="00124AEE" w:rsidRPr="00DC724A">
        <w:rPr>
          <w:lang w:val="en-IE"/>
        </w:rPr>
        <w:t>They are not just constructed narratives</w:t>
      </w:r>
      <w:r w:rsidR="00DC724A" w:rsidRPr="00DC724A">
        <w:rPr>
          <w:lang w:val="en-IE"/>
        </w:rPr>
        <w:t xml:space="preserve">, but have been deeply embedded in social structure over the </w:t>
      </w:r>
      <w:r w:rsidR="00DC724A" w:rsidRPr="00DC724A">
        <w:rPr>
          <w:i/>
          <w:lang w:val="en-IE"/>
        </w:rPr>
        <w:t xml:space="preserve">longue </w:t>
      </w:r>
      <w:r w:rsidR="00DC724A" w:rsidRPr="00DC724A">
        <w:rPr>
          <w:rStyle w:val="Emphasis"/>
          <w:bCs/>
          <w:iCs w:val="0"/>
          <w:color w:val="000000" w:themeColor="text1"/>
          <w:shd w:val="clear" w:color="auto" w:fill="FFFFFF"/>
        </w:rPr>
        <w:t>durée</w:t>
      </w:r>
      <w:r w:rsidR="00DC724A" w:rsidRPr="00DC724A">
        <w:rPr>
          <w:lang w:val="en-IE"/>
        </w:rPr>
        <w:t>. This kind of explanation has a long pedigree in historical sociology (eg.</w:t>
      </w:r>
      <w:r w:rsidR="00DC724A" w:rsidRPr="00DC724A">
        <w:rPr>
          <w:color w:val="222222"/>
          <w:shd w:val="clear" w:color="auto" w:fill="FFFFFF"/>
          <w:lang w:val="en-IE"/>
        </w:rPr>
        <w:t xml:space="preserve"> Szúcs 1985</w:t>
      </w:r>
      <w:r w:rsidR="00DC724A" w:rsidRPr="00DC724A">
        <w:rPr>
          <w:lang w:val="en-IE"/>
        </w:rPr>
        <w:t xml:space="preserve">) and was undeniably attractive to central European EUS scholars because it validated their </w:t>
      </w:r>
      <w:r w:rsidR="00DC724A" w:rsidRPr="00DC724A">
        <w:rPr>
          <w:i/>
          <w:lang w:val="en-IE"/>
        </w:rPr>
        <w:t>Return to Europe</w:t>
      </w:r>
      <w:r w:rsidR="00DC724A" w:rsidRPr="00DC724A">
        <w:rPr>
          <w:lang w:val="en-IE"/>
        </w:rPr>
        <w:t xml:space="preserve"> narrative. In 1996 therefore, the Hungarian politician and sociologist of law, </w:t>
      </w:r>
      <w:r w:rsidR="00DC724A" w:rsidRPr="00DC724A">
        <w:rPr>
          <w:color w:val="252525"/>
          <w:shd w:val="clear" w:color="auto" w:fill="FFFFFF"/>
        </w:rPr>
        <w:t>Kálmán Kulcsár</w:t>
      </w:r>
      <w:r w:rsidR="00DC724A" w:rsidRPr="00DC724A">
        <w:rPr>
          <w:lang w:val="en-IE"/>
        </w:rPr>
        <w:t>, wrote that Soviet socialism, which ‘in practice’, was ‘connected with the Euro-Asian cultural sphere’, created a barrier to the integration of CEE by weakening the ‘historical values and traditions’ that create</w:t>
      </w:r>
      <w:r w:rsidR="00DC724A">
        <w:rPr>
          <w:lang w:val="en-IE"/>
        </w:rPr>
        <w:t>d</w:t>
      </w:r>
      <w:r w:rsidR="00DC724A" w:rsidRPr="00DC724A">
        <w:rPr>
          <w:lang w:val="en-IE"/>
        </w:rPr>
        <w:t xml:space="preserve"> the ‘base’ of </w:t>
      </w:r>
      <w:r w:rsidR="00DC724A">
        <w:rPr>
          <w:lang w:val="en-IE"/>
        </w:rPr>
        <w:t xml:space="preserve">its </w:t>
      </w:r>
      <w:r w:rsidR="00DC724A" w:rsidRPr="00DC724A">
        <w:rPr>
          <w:lang w:val="en-IE"/>
        </w:rPr>
        <w:t xml:space="preserve">European ‘cultural and moral identity’ (cited in Laitin 2002: 55). </w:t>
      </w:r>
    </w:p>
    <w:p w14:paraId="423C157C" w14:textId="77777777" w:rsidR="005F61C9" w:rsidRDefault="005F61C9" w:rsidP="00E3644E">
      <w:pPr>
        <w:jc w:val="both"/>
        <w:rPr>
          <w:lang w:val="en-IE"/>
        </w:rPr>
      </w:pPr>
    </w:p>
    <w:p w14:paraId="3F54AA9D" w14:textId="215CCD36" w:rsidR="00124AEE" w:rsidRPr="00DC724A" w:rsidRDefault="00DC724A" w:rsidP="00E3644E">
      <w:pPr>
        <w:jc w:val="both"/>
        <w:rPr>
          <w:lang w:val="en-IE"/>
        </w:rPr>
      </w:pPr>
      <w:r w:rsidRPr="00DC724A">
        <w:rPr>
          <w:lang w:val="en-IE"/>
        </w:rPr>
        <w:t xml:space="preserve">Mainstream EUS </w:t>
      </w:r>
      <w:r w:rsidR="00726B5A">
        <w:rPr>
          <w:lang w:val="en-IE"/>
        </w:rPr>
        <w:t>particularly</w:t>
      </w:r>
      <w:r w:rsidRPr="00DC724A">
        <w:rPr>
          <w:lang w:val="en-IE"/>
        </w:rPr>
        <w:t xml:space="preserve"> acknowledge</w:t>
      </w:r>
      <w:r w:rsidR="00726B5A">
        <w:rPr>
          <w:lang w:val="en-IE"/>
        </w:rPr>
        <w:t>d</w:t>
      </w:r>
      <w:r w:rsidRPr="00DC724A">
        <w:rPr>
          <w:lang w:val="en-IE"/>
        </w:rPr>
        <w:t xml:space="preserve"> historical legacies</w:t>
      </w:r>
      <w:r w:rsidR="00726B5A">
        <w:rPr>
          <w:lang w:val="en-IE"/>
        </w:rPr>
        <w:t xml:space="preserve"> when it debated democracy, seen as a prerequisite for both the acceptance of candidates and for successful subsequent membership</w:t>
      </w:r>
      <w:r w:rsidRPr="00DC724A">
        <w:rPr>
          <w:lang w:val="en-IE"/>
        </w:rPr>
        <w:t xml:space="preserve">. </w:t>
      </w:r>
      <w:r w:rsidR="00E3644E" w:rsidRPr="00DC724A">
        <w:rPr>
          <w:lang w:val="en-IE"/>
        </w:rPr>
        <w:t>Schimmelfennig and Hanno Schol</w:t>
      </w:r>
      <w:r w:rsidR="007E3B9E">
        <w:rPr>
          <w:lang w:val="en-IE"/>
        </w:rPr>
        <w:t>t</w:t>
      </w:r>
      <w:r w:rsidR="00E3644E" w:rsidRPr="00DC724A">
        <w:rPr>
          <w:lang w:val="en-IE"/>
        </w:rPr>
        <w:t xml:space="preserve">z </w:t>
      </w:r>
      <w:r w:rsidRPr="00DC724A">
        <w:rPr>
          <w:lang w:val="en-IE"/>
        </w:rPr>
        <w:t xml:space="preserve">thus </w:t>
      </w:r>
      <w:r w:rsidR="00E3644E" w:rsidRPr="00DC724A">
        <w:rPr>
          <w:lang w:val="en-IE"/>
        </w:rPr>
        <w:t>argue</w:t>
      </w:r>
      <w:r w:rsidRPr="00DC724A">
        <w:rPr>
          <w:lang w:val="en-IE"/>
        </w:rPr>
        <w:t>d</w:t>
      </w:r>
      <w:r w:rsidR="00E3644E" w:rsidRPr="00DC724A">
        <w:rPr>
          <w:lang w:val="en-IE"/>
        </w:rPr>
        <w:t xml:space="preserve"> that </w:t>
      </w:r>
      <w:r w:rsidR="00726B5A" w:rsidRPr="00DC724A">
        <w:rPr>
          <w:lang w:val="en-IE"/>
        </w:rPr>
        <w:t>historical legacies</w:t>
      </w:r>
      <w:r w:rsidR="00726B5A">
        <w:rPr>
          <w:lang w:val="en-IE"/>
        </w:rPr>
        <w:t xml:space="preserve"> </w:t>
      </w:r>
      <w:r w:rsidRPr="00DC724A">
        <w:rPr>
          <w:lang w:val="en-IE"/>
        </w:rPr>
        <w:t>shape</w:t>
      </w:r>
      <w:r>
        <w:rPr>
          <w:lang w:val="en-IE"/>
        </w:rPr>
        <w:t>d</w:t>
      </w:r>
      <w:r w:rsidRPr="00DC724A">
        <w:rPr>
          <w:lang w:val="en-IE"/>
        </w:rPr>
        <w:t xml:space="preserve"> democratis</w:t>
      </w:r>
      <w:r w:rsidR="00E3644E" w:rsidRPr="00DC724A">
        <w:rPr>
          <w:lang w:val="en-IE"/>
        </w:rPr>
        <w:t>ation in the EU’s eastern a</w:t>
      </w:r>
      <w:r w:rsidRPr="00DC724A">
        <w:rPr>
          <w:lang w:val="en-IE"/>
        </w:rPr>
        <w:t xml:space="preserve">nd Mediterranean neighbourhoods, which in turn </w:t>
      </w:r>
      <w:r>
        <w:rPr>
          <w:lang w:val="en-IE"/>
        </w:rPr>
        <w:t>heavily impacted</w:t>
      </w:r>
      <w:r w:rsidR="00E3644E" w:rsidRPr="00DC724A">
        <w:rPr>
          <w:lang w:val="en-IE"/>
        </w:rPr>
        <w:t xml:space="preserve"> ‘the EU’s readiness to offer membership’ (2010: 444). </w:t>
      </w:r>
      <w:r w:rsidR="00197EB3" w:rsidRPr="00DC724A">
        <w:rPr>
          <w:lang w:val="en-IE"/>
        </w:rPr>
        <w:t>They found that a ‘Western’ Christian</w:t>
      </w:r>
      <w:r w:rsidR="002F3A03" w:rsidRPr="00DC724A">
        <w:rPr>
          <w:lang w:val="en-IE"/>
        </w:rPr>
        <w:t xml:space="preserve"> </w:t>
      </w:r>
      <w:r w:rsidR="00197EB3" w:rsidRPr="00DC724A">
        <w:rPr>
          <w:lang w:val="en-IE"/>
        </w:rPr>
        <w:t xml:space="preserve">legacy </w:t>
      </w:r>
      <w:r w:rsidR="002F3A03" w:rsidRPr="00DC724A">
        <w:rPr>
          <w:lang w:val="en-IE"/>
        </w:rPr>
        <w:t xml:space="preserve">was the best predictor of high ratings by Freedom House </w:t>
      </w:r>
      <w:r w:rsidR="00197EB3" w:rsidRPr="00DC724A">
        <w:rPr>
          <w:lang w:val="en-IE"/>
        </w:rPr>
        <w:t>for</w:t>
      </w:r>
      <w:r w:rsidR="002F3A03" w:rsidRPr="00DC724A">
        <w:rPr>
          <w:lang w:val="en-IE"/>
        </w:rPr>
        <w:t xml:space="preserve"> political rights in 1988-2000, followed by Orthodox Christianity’ and, lastly, Islam (Schimmelfennig &amp; Schol</w:t>
      </w:r>
      <w:r w:rsidR="007E3B9E">
        <w:rPr>
          <w:lang w:val="en-IE"/>
        </w:rPr>
        <w:t>t</w:t>
      </w:r>
      <w:r w:rsidR="002F3A03" w:rsidRPr="00DC724A">
        <w:rPr>
          <w:lang w:val="en-IE"/>
        </w:rPr>
        <w:t xml:space="preserve">z 2010: 448 &amp; 454). Former rule by ‘different colonial or multinational empires’, length of ‘independent statehood’ and exposure to ‘Soviet communist rule’ </w:t>
      </w:r>
      <w:r w:rsidR="00197EB3" w:rsidRPr="00DC724A">
        <w:rPr>
          <w:lang w:val="en-IE"/>
        </w:rPr>
        <w:t>had</w:t>
      </w:r>
      <w:r w:rsidR="00621FD3" w:rsidRPr="00DC724A">
        <w:rPr>
          <w:lang w:val="en-IE"/>
        </w:rPr>
        <w:t xml:space="preserve"> less clear effect</w:t>
      </w:r>
      <w:r w:rsidR="00197EB3" w:rsidRPr="00DC724A">
        <w:rPr>
          <w:lang w:val="en-IE"/>
        </w:rPr>
        <w:t>s</w:t>
      </w:r>
      <w:r w:rsidR="00621FD3" w:rsidRPr="00DC724A">
        <w:rPr>
          <w:lang w:val="en-IE"/>
        </w:rPr>
        <w:t xml:space="preserve"> </w:t>
      </w:r>
      <w:r w:rsidR="002F3A03" w:rsidRPr="00DC724A">
        <w:rPr>
          <w:lang w:val="en-IE"/>
        </w:rPr>
        <w:t>(Schimmelfennig &amp; Schol</w:t>
      </w:r>
      <w:r w:rsidR="007E3B9E">
        <w:rPr>
          <w:lang w:val="en-IE"/>
        </w:rPr>
        <w:t>t</w:t>
      </w:r>
      <w:r w:rsidR="002F3A03" w:rsidRPr="00DC724A">
        <w:rPr>
          <w:lang w:val="en-IE"/>
        </w:rPr>
        <w:t>z 2010: 447</w:t>
      </w:r>
      <w:r w:rsidR="007E3B9E">
        <w:rPr>
          <w:lang w:val="en-IE"/>
        </w:rPr>
        <w:t xml:space="preserve"> </w:t>
      </w:r>
      <w:r w:rsidR="002F3A03" w:rsidRPr="00DC724A">
        <w:rPr>
          <w:lang w:val="en-IE"/>
        </w:rPr>
        <w:t>&amp; 454</w:t>
      </w:r>
      <w:r w:rsidR="00621FD3" w:rsidRPr="00DC724A">
        <w:rPr>
          <w:lang w:val="en-IE"/>
        </w:rPr>
        <w:t>-55</w:t>
      </w:r>
      <w:r w:rsidR="002F3A03" w:rsidRPr="00DC724A">
        <w:rPr>
          <w:lang w:val="en-IE"/>
        </w:rPr>
        <w:t>)</w:t>
      </w:r>
      <w:r w:rsidR="00621FD3" w:rsidRPr="00DC724A">
        <w:rPr>
          <w:lang w:val="en-IE"/>
        </w:rPr>
        <w:t>.</w:t>
      </w:r>
      <w:r w:rsidR="00463766" w:rsidRPr="00DC724A">
        <w:rPr>
          <w:lang w:val="en-IE"/>
        </w:rPr>
        <w:t xml:space="preserve"> </w:t>
      </w:r>
    </w:p>
    <w:p w14:paraId="2E2220A1" w14:textId="77777777" w:rsidR="00DC724A" w:rsidRPr="00DC724A" w:rsidRDefault="00DC724A" w:rsidP="00E3644E">
      <w:pPr>
        <w:jc w:val="both"/>
        <w:rPr>
          <w:lang w:val="en-IE"/>
        </w:rPr>
      </w:pPr>
    </w:p>
    <w:p w14:paraId="6EED8584" w14:textId="7C1864D1" w:rsidR="003C62A1" w:rsidRPr="00124AEE" w:rsidRDefault="00726B5A" w:rsidP="003C62A1">
      <w:pPr>
        <w:jc w:val="both"/>
        <w:rPr>
          <w:lang w:val="en-IE"/>
        </w:rPr>
      </w:pPr>
      <w:r>
        <w:rPr>
          <w:lang w:val="en-IE"/>
        </w:rPr>
        <w:t>Another empirical study,</w:t>
      </w:r>
      <w:r w:rsidR="003C62A1" w:rsidRPr="00124AEE">
        <w:rPr>
          <w:lang w:val="en-IE"/>
        </w:rPr>
        <w:t xml:space="preserve"> by Dieter Fuchs and Hans-Dieter Klingemann, </w:t>
      </w:r>
      <w:r>
        <w:rPr>
          <w:lang w:val="en-IE"/>
        </w:rPr>
        <w:t>agreed with</w:t>
      </w:r>
      <w:r w:rsidR="003C62A1" w:rsidRPr="00124AEE">
        <w:rPr>
          <w:lang w:val="en-IE"/>
        </w:rPr>
        <w:t xml:space="preserve"> Schimmelfennig and Scholtz (2002: 50 &amp; 52), </w:t>
      </w:r>
      <w:r>
        <w:rPr>
          <w:lang w:val="en-IE"/>
        </w:rPr>
        <w:t>that there was</w:t>
      </w:r>
      <w:r w:rsidR="003C62A1" w:rsidRPr="00124AEE">
        <w:rPr>
          <w:lang w:val="en-IE"/>
        </w:rPr>
        <w:t xml:space="preserve"> a ‘continuous decline in the extent of a democratic communit</w:t>
      </w:r>
      <w:r w:rsidR="003C62A1">
        <w:rPr>
          <w:lang w:val="en-IE"/>
        </w:rPr>
        <w:t>y’ from west to east (2002: 50</w:t>
      </w:r>
      <w:r w:rsidR="00655AC7" w:rsidRPr="00124AEE">
        <w:rPr>
          <w:lang w:val="en-IE"/>
        </w:rPr>
        <w:t xml:space="preserve">; see fig. </w:t>
      </w:r>
      <w:r w:rsidR="00655AC7">
        <w:rPr>
          <w:lang w:val="en-IE"/>
        </w:rPr>
        <w:t>3</w:t>
      </w:r>
      <w:r w:rsidR="00655AC7" w:rsidRPr="00124AEE">
        <w:rPr>
          <w:lang w:val="en-IE"/>
        </w:rPr>
        <w:t xml:space="preserve"> below</w:t>
      </w:r>
      <w:r w:rsidR="003C62A1" w:rsidRPr="00124AEE">
        <w:rPr>
          <w:lang w:val="en-IE"/>
        </w:rPr>
        <w:t xml:space="preserve">). Fuchs and Klingemann argued that the ‘cultural gap’ between Western Europe and CEE would therefore make ‘a European demos that conceives of itself as a collectivity’ difficult to achieve, undermining prospects for a ‘viable European democracy’ (2002: 19-20). </w:t>
      </w:r>
    </w:p>
    <w:p w14:paraId="2928036E" w14:textId="77777777" w:rsidR="003C62A1" w:rsidRPr="00124AEE" w:rsidRDefault="003C62A1" w:rsidP="003C62A1">
      <w:pPr>
        <w:jc w:val="both"/>
        <w:rPr>
          <w:lang w:val="en-IE"/>
        </w:rPr>
      </w:pPr>
    </w:p>
    <w:p w14:paraId="7F184AC7" w14:textId="77777777" w:rsidR="003C62A1" w:rsidRPr="00124AEE" w:rsidRDefault="003C62A1" w:rsidP="003C62A1">
      <w:pPr>
        <w:jc w:val="both"/>
        <w:rPr>
          <w:lang w:val="en-IE"/>
        </w:rPr>
      </w:pPr>
      <w:r w:rsidRPr="00124AEE">
        <w:rPr>
          <w:noProof/>
          <w:lang w:val="en-IE" w:eastAsia="zh-CN"/>
        </w:rPr>
        <w:drawing>
          <wp:inline distT="0" distB="0" distL="0" distR="0" wp14:anchorId="69B9A122" wp14:editId="11678D04">
            <wp:extent cx="5730754" cy="229743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chs &amp; Klingemann m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754" cy="2297430"/>
                    </a:xfrm>
                    <a:prstGeom prst="rect">
                      <a:avLst/>
                    </a:prstGeom>
                  </pic:spPr>
                </pic:pic>
              </a:graphicData>
            </a:graphic>
          </wp:inline>
        </w:drawing>
      </w:r>
    </w:p>
    <w:p w14:paraId="61F9C0DB" w14:textId="77777777" w:rsidR="003C62A1" w:rsidRPr="00124AEE" w:rsidRDefault="003C62A1" w:rsidP="003C62A1">
      <w:pPr>
        <w:jc w:val="both"/>
        <w:rPr>
          <w:lang w:val="en-IE"/>
        </w:rPr>
      </w:pPr>
    </w:p>
    <w:p w14:paraId="45688878" w14:textId="0C6C8137" w:rsidR="003C62A1" w:rsidRPr="00124AEE" w:rsidRDefault="003C62A1" w:rsidP="003C62A1">
      <w:pPr>
        <w:jc w:val="both"/>
        <w:rPr>
          <w:lang w:val="en-IE"/>
        </w:rPr>
      </w:pPr>
      <w:r w:rsidRPr="00124AEE">
        <w:rPr>
          <w:lang w:val="en-IE"/>
        </w:rPr>
        <w:t xml:space="preserve">Fig. </w:t>
      </w:r>
      <w:r>
        <w:rPr>
          <w:lang w:val="en-IE"/>
        </w:rPr>
        <w:t>3</w:t>
      </w:r>
      <w:r w:rsidRPr="00124AEE">
        <w:rPr>
          <w:lang w:val="en-IE"/>
        </w:rPr>
        <w:t xml:space="preserve">. Fuchs &amp; Klingemann identified four groups, with </w:t>
      </w:r>
      <w:r>
        <w:rPr>
          <w:lang w:val="en-IE"/>
        </w:rPr>
        <w:t>‘a continuous decline in the extent of a democratic</w:t>
      </w:r>
      <w:r w:rsidRPr="00124AEE">
        <w:rPr>
          <w:lang w:val="en-IE"/>
        </w:rPr>
        <w:t xml:space="preserve"> </w:t>
      </w:r>
      <w:r>
        <w:rPr>
          <w:lang w:val="en-IE"/>
        </w:rPr>
        <w:t xml:space="preserve">community’ from </w:t>
      </w:r>
      <w:r w:rsidR="00655AC7">
        <w:rPr>
          <w:lang w:val="en-IE"/>
        </w:rPr>
        <w:t>‘West’</w:t>
      </w:r>
      <w:r w:rsidR="00655AC7" w:rsidRPr="00124AEE">
        <w:rPr>
          <w:lang w:val="en-IE"/>
        </w:rPr>
        <w:t xml:space="preserve"> </w:t>
      </w:r>
      <w:r w:rsidR="00655AC7">
        <w:rPr>
          <w:lang w:val="en-IE"/>
        </w:rPr>
        <w:t xml:space="preserve">to </w:t>
      </w:r>
      <w:r>
        <w:rPr>
          <w:lang w:val="en-IE"/>
        </w:rPr>
        <w:t>‘East’ (2002: 50)</w:t>
      </w:r>
      <w:r w:rsidRPr="00124AEE">
        <w:rPr>
          <w:lang w:val="en-IE"/>
        </w:rPr>
        <w:t>.</w:t>
      </w:r>
    </w:p>
    <w:p w14:paraId="5648478C" w14:textId="77777777" w:rsidR="003C62A1" w:rsidRPr="00124AEE" w:rsidRDefault="003C62A1" w:rsidP="003C62A1">
      <w:pPr>
        <w:jc w:val="both"/>
        <w:rPr>
          <w:lang w:val="en-IE"/>
        </w:rPr>
      </w:pPr>
    </w:p>
    <w:p w14:paraId="2DEDAB8A" w14:textId="77777777" w:rsidR="003C62A1" w:rsidRPr="00124AEE" w:rsidRDefault="003C62A1" w:rsidP="003C62A1">
      <w:pPr>
        <w:jc w:val="both"/>
        <w:rPr>
          <w:lang w:val="en-IE"/>
        </w:rPr>
      </w:pPr>
      <w:r w:rsidRPr="00124AEE">
        <w:rPr>
          <w:lang w:val="en-IE"/>
        </w:rPr>
        <w:t xml:space="preserve">Peter Mair and Jan Zielonka </w:t>
      </w:r>
      <w:r>
        <w:rPr>
          <w:lang w:val="en-IE"/>
        </w:rPr>
        <w:t>countered</w:t>
      </w:r>
      <w:r w:rsidRPr="00124AEE">
        <w:rPr>
          <w:lang w:val="en-IE"/>
        </w:rPr>
        <w:t xml:space="preserve"> that ‘the map of unity and diversity in the enlarged EU proves to be extremely complex, and does not simply correspond to the old East-West divide’ (2003: 2</w:t>
      </w:r>
      <w:r>
        <w:rPr>
          <w:lang w:val="en-IE"/>
        </w:rPr>
        <w:t>). David Laitin offered</w:t>
      </w:r>
      <w:r w:rsidRPr="00124AEE">
        <w:rPr>
          <w:lang w:val="en-IE"/>
        </w:rPr>
        <w:t xml:space="preserve"> evidenc</w:t>
      </w:r>
      <w:r>
        <w:rPr>
          <w:lang w:val="en-IE"/>
        </w:rPr>
        <w:t>e to support this view. He noted</w:t>
      </w:r>
      <w:r w:rsidRPr="00124AEE">
        <w:rPr>
          <w:lang w:val="en-IE"/>
        </w:rPr>
        <w:t xml:space="preserve"> that people in both the original six EEC member states and the CEE accession candidates tend</w:t>
      </w:r>
      <w:r>
        <w:rPr>
          <w:lang w:val="en-IE"/>
        </w:rPr>
        <w:t>ed</w:t>
      </w:r>
      <w:r w:rsidRPr="00124AEE">
        <w:rPr>
          <w:lang w:val="en-IE"/>
        </w:rPr>
        <w:t xml:space="preserve"> to be irreligious and willing to learn the international ‘language’ of English, while 1970s-1990s entrants </w:t>
      </w:r>
      <w:r>
        <w:rPr>
          <w:lang w:val="en-IE"/>
        </w:rPr>
        <w:t>were</w:t>
      </w:r>
      <w:r w:rsidRPr="00124AEE">
        <w:rPr>
          <w:lang w:val="en-IE"/>
        </w:rPr>
        <w:t xml:space="preserve"> more likely to be religious (Ireland) and monoglot (Ireland, UK, Spain) (2002: 61-63). CEE candidate populations also enjoy</w:t>
      </w:r>
      <w:r>
        <w:rPr>
          <w:lang w:val="en-IE"/>
        </w:rPr>
        <w:t>ed</w:t>
      </w:r>
      <w:r w:rsidRPr="00124AEE">
        <w:rPr>
          <w:lang w:val="en-IE"/>
        </w:rPr>
        <w:t xml:space="preserve"> the same American films and Anglophone pop music as the rest of the EU, and more so than the French (2002: 70-73). </w:t>
      </w:r>
    </w:p>
    <w:p w14:paraId="11DA9345" w14:textId="77777777" w:rsidR="003C62A1" w:rsidRPr="00124AEE" w:rsidRDefault="003C62A1" w:rsidP="003C62A1">
      <w:pPr>
        <w:jc w:val="both"/>
        <w:rPr>
          <w:lang w:val="en-IE"/>
        </w:rPr>
      </w:pPr>
    </w:p>
    <w:p w14:paraId="09507225" w14:textId="77777777" w:rsidR="003C62A1" w:rsidRPr="00124AEE" w:rsidRDefault="003C62A1" w:rsidP="003C62A1">
      <w:pPr>
        <w:jc w:val="both"/>
        <w:rPr>
          <w:lang w:val="en-IE"/>
        </w:rPr>
      </w:pPr>
      <w:r w:rsidRPr="00124AEE">
        <w:rPr>
          <w:lang w:val="en-IE"/>
        </w:rPr>
        <w:t xml:space="preserve">Zielonka </w:t>
      </w:r>
      <w:r>
        <w:rPr>
          <w:lang w:val="en-IE"/>
        </w:rPr>
        <w:t xml:space="preserve">nevertheless </w:t>
      </w:r>
      <w:r w:rsidRPr="00124AEE">
        <w:rPr>
          <w:lang w:val="en-IE"/>
        </w:rPr>
        <w:t xml:space="preserve">accepted that most candidates, despite ‘some important common cultural, economic and political characteristics’, ‘in broader historical perspective’, ‘will long remain very different from the current members in terms of economics, democracy and culture’ (2001: 508 &amp; 511). ‘This cannot but affect their actual implementation of the </w:t>
      </w:r>
      <w:r w:rsidRPr="00124AEE">
        <w:rPr>
          <w:i/>
          <w:lang w:val="en-IE"/>
        </w:rPr>
        <w:t>acquis communitaire</w:t>
      </w:r>
      <w:r w:rsidRPr="00124AEE">
        <w:rPr>
          <w:lang w:val="en-IE"/>
        </w:rPr>
        <w:t>’ and was ‘bad news’ for the federalist construction of ‘a European super-state’ (Zielonka 2001: 508). Zielonka however argued that ‘divergence, called by another name ‘pluralism’, is Europe’s greatest historical and cultural treasure’ (2001: 515). Enlargement might therefore encourage a ‘more attractive’ neo-medieval, post-Westphalian alternative to ‘the statist thinking dominating the current discourse’ on integration (2001: 529-30).</w:t>
      </w:r>
    </w:p>
    <w:p w14:paraId="128BC08A" w14:textId="77777777" w:rsidR="003C62A1" w:rsidRDefault="003C62A1" w:rsidP="003C62A1">
      <w:pPr>
        <w:jc w:val="both"/>
        <w:rPr>
          <w:lang w:val="en-IE"/>
        </w:rPr>
      </w:pPr>
    </w:p>
    <w:p w14:paraId="3664285B" w14:textId="2F8D5A19" w:rsidR="008C60FD" w:rsidRDefault="008C60FD" w:rsidP="008C60FD">
      <w:pPr>
        <w:jc w:val="both"/>
        <w:rPr>
          <w:lang w:val="en-IE"/>
        </w:rPr>
      </w:pPr>
      <w:r>
        <w:rPr>
          <w:lang w:val="en-IE"/>
        </w:rPr>
        <w:t>These historical sociology explanations employ an essentially rationalist epistemology</w:t>
      </w:r>
      <w:r w:rsidR="00FC1AA8">
        <w:rPr>
          <w:lang w:val="en-IE"/>
        </w:rPr>
        <w:t>, usually using statistical analysis</w:t>
      </w:r>
      <w:r>
        <w:rPr>
          <w:lang w:val="en-IE"/>
        </w:rPr>
        <w:t xml:space="preserve">. It will require further research to investigate whether their sometimes </w:t>
      </w:r>
      <w:r w:rsidRPr="00124AEE">
        <w:rPr>
          <w:lang w:val="en-IE"/>
        </w:rPr>
        <w:t>quite narrow and time-limited definition of culture</w:t>
      </w:r>
      <w:r>
        <w:rPr>
          <w:lang w:val="en-IE"/>
        </w:rPr>
        <w:t xml:space="preserve"> </w:t>
      </w:r>
      <w:r w:rsidR="00FC1AA8">
        <w:rPr>
          <w:lang w:val="en-IE"/>
        </w:rPr>
        <w:t>sh</w:t>
      </w:r>
      <w:r>
        <w:rPr>
          <w:lang w:val="en-IE"/>
        </w:rPr>
        <w:t>ades into institutionalise</w:t>
      </w:r>
      <w:r w:rsidR="00FC1AA8">
        <w:rPr>
          <w:lang w:val="en-IE"/>
        </w:rPr>
        <w:t>d</w:t>
      </w:r>
      <w:r>
        <w:rPr>
          <w:lang w:val="en-IE"/>
        </w:rPr>
        <w:t xml:space="preserve"> practices which rationalist analyses often treat as non-cultural. </w:t>
      </w:r>
      <w:r w:rsidR="00E45581" w:rsidRPr="00124AEE">
        <w:rPr>
          <w:lang w:val="en-IE"/>
        </w:rPr>
        <w:t>Rose and Haerpfer</w:t>
      </w:r>
      <w:r w:rsidR="00E45581">
        <w:rPr>
          <w:lang w:val="en-IE"/>
        </w:rPr>
        <w:t xml:space="preserve">’s </w:t>
      </w:r>
      <w:r w:rsidR="00FC1AA8">
        <w:rPr>
          <w:lang w:val="en-IE"/>
        </w:rPr>
        <w:t xml:space="preserve">study </w:t>
      </w:r>
      <w:r w:rsidR="00E45581">
        <w:rPr>
          <w:lang w:val="en-IE"/>
        </w:rPr>
        <w:t>seems to lie squarely on this borderline. They</w:t>
      </w:r>
      <w:r w:rsidR="00E45581" w:rsidRPr="00124AEE">
        <w:rPr>
          <w:lang w:val="en-IE"/>
        </w:rPr>
        <w:t xml:space="preserve"> analyse opinion poll data on political values in candidate states</w:t>
      </w:r>
      <w:r w:rsidR="00E45581" w:rsidRPr="00E45581">
        <w:rPr>
          <w:lang w:val="en-IE"/>
        </w:rPr>
        <w:t xml:space="preserve"> </w:t>
      </w:r>
      <w:r w:rsidR="00E45581">
        <w:rPr>
          <w:lang w:val="en-IE"/>
        </w:rPr>
        <w:t xml:space="preserve">as an index of </w:t>
      </w:r>
      <w:r w:rsidR="00E45581" w:rsidRPr="00124AEE">
        <w:rPr>
          <w:lang w:val="en-IE"/>
        </w:rPr>
        <w:t xml:space="preserve">democracy </w:t>
      </w:r>
      <w:r w:rsidR="00E45581">
        <w:rPr>
          <w:lang w:val="en-IE"/>
        </w:rPr>
        <w:t>and therefore</w:t>
      </w:r>
      <w:r w:rsidR="00E45581" w:rsidRPr="00124AEE">
        <w:rPr>
          <w:lang w:val="en-IE"/>
        </w:rPr>
        <w:t xml:space="preserve"> a prerequisite for accession. </w:t>
      </w:r>
      <w:r w:rsidR="003B7816" w:rsidRPr="00124AEE">
        <w:rPr>
          <w:lang w:val="en-IE"/>
        </w:rPr>
        <w:t>The po</w:t>
      </w:r>
      <w:r w:rsidR="003B7816">
        <w:rPr>
          <w:lang w:val="en-IE"/>
        </w:rPr>
        <w:t>litical scientist Laitin</w:t>
      </w:r>
      <w:r w:rsidR="003B7816" w:rsidRPr="00124AEE">
        <w:rPr>
          <w:lang w:val="en-IE"/>
        </w:rPr>
        <w:t xml:space="preserve"> meanwhile limited his </w:t>
      </w:r>
      <w:r w:rsidR="003B7816">
        <w:rPr>
          <w:lang w:val="en-IE"/>
        </w:rPr>
        <w:t xml:space="preserve">working </w:t>
      </w:r>
      <w:r w:rsidR="003B7816" w:rsidRPr="00124AEE">
        <w:rPr>
          <w:lang w:val="en-IE"/>
        </w:rPr>
        <w:t xml:space="preserve">definition of culture to aesthetic tastes, religion and language, and emphasised that these could change across generations (2002: 65).  </w:t>
      </w:r>
      <w:r w:rsidR="00FC1AA8">
        <w:rPr>
          <w:lang w:val="en-IE"/>
        </w:rPr>
        <w:t xml:space="preserve">A particularly </w:t>
      </w:r>
      <w:r w:rsidR="003B7816">
        <w:rPr>
          <w:lang w:val="en-IE"/>
        </w:rPr>
        <w:t>interesting</w:t>
      </w:r>
      <w:r w:rsidR="00FC1AA8">
        <w:rPr>
          <w:lang w:val="en-IE"/>
        </w:rPr>
        <w:t xml:space="preserve"> avenue for </w:t>
      </w:r>
      <w:r w:rsidR="003B7816">
        <w:rPr>
          <w:lang w:val="en-IE"/>
        </w:rPr>
        <w:t xml:space="preserve">my </w:t>
      </w:r>
      <w:r w:rsidR="00FC1AA8">
        <w:rPr>
          <w:lang w:val="en-IE"/>
        </w:rPr>
        <w:t xml:space="preserve">future research is whether europanisation theories of mismatch mobilised ideas of political and legal culture. </w:t>
      </w:r>
      <w:r w:rsidR="003B7816">
        <w:rPr>
          <w:lang w:val="en-IE"/>
        </w:rPr>
        <w:t xml:space="preserve">In any case, </w:t>
      </w:r>
      <w:r w:rsidR="005F3431" w:rsidRPr="00124AEE">
        <w:rPr>
          <w:lang w:val="en-IE"/>
        </w:rPr>
        <w:t>Falkner and Trieb</w:t>
      </w:r>
      <w:r w:rsidR="005F3431">
        <w:rPr>
          <w:lang w:val="en-IE"/>
        </w:rPr>
        <w:t>’s</w:t>
      </w:r>
      <w:r w:rsidR="005F3431" w:rsidRPr="00124AEE">
        <w:rPr>
          <w:lang w:val="en-IE"/>
        </w:rPr>
        <w:t xml:space="preserve"> </w:t>
      </w:r>
      <w:r w:rsidRPr="00124AEE">
        <w:rPr>
          <w:lang w:val="en-IE"/>
        </w:rPr>
        <w:t>definition</w:t>
      </w:r>
      <w:r>
        <w:rPr>
          <w:lang w:val="en-IE"/>
        </w:rPr>
        <w:t xml:space="preserve"> of </w:t>
      </w:r>
      <w:r w:rsidRPr="00124AEE">
        <w:rPr>
          <w:lang w:val="en-IE"/>
        </w:rPr>
        <w:t>‘culture’</w:t>
      </w:r>
      <w:r>
        <w:rPr>
          <w:lang w:val="en-IE"/>
        </w:rPr>
        <w:t xml:space="preserve"> as</w:t>
      </w:r>
      <w:r w:rsidRPr="00124AEE">
        <w:rPr>
          <w:lang w:val="en-IE"/>
        </w:rPr>
        <w:t xml:space="preserve"> a ‘shared interpretive scheme’ or ‘set </w:t>
      </w:r>
      <w:r>
        <w:rPr>
          <w:lang w:val="en-IE"/>
        </w:rPr>
        <w:t>of cognitive rules and recipes’</w:t>
      </w:r>
      <w:r w:rsidRPr="00124AEE">
        <w:rPr>
          <w:lang w:val="en-IE"/>
        </w:rPr>
        <w:t xml:space="preserve"> </w:t>
      </w:r>
      <w:r>
        <w:rPr>
          <w:lang w:val="en-IE"/>
        </w:rPr>
        <w:t>was</w:t>
      </w:r>
      <w:r w:rsidR="003B7816">
        <w:rPr>
          <w:lang w:val="en-IE"/>
        </w:rPr>
        <w:t xml:space="preserve"> </w:t>
      </w:r>
      <w:r w:rsidR="005F3431" w:rsidRPr="00124AEE">
        <w:rPr>
          <w:lang w:val="en-IE"/>
        </w:rPr>
        <w:t xml:space="preserve">very specifically synchronic (2008: 296-97). </w:t>
      </w:r>
      <w:r w:rsidR="005F3431">
        <w:rPr>
          <w:lang w:val="en-IE"/>
        </w:rPr>
        <w:t>It defined the</w:t>
      </w:r>
      <w:r w:rsidR="005F3431" w:rsidRPr="00124AEE">
        <w:rPr>
          <w:lang w:val="en-IE"/>
        </w:rPr>
        <w:t xml:space="preserve"> ‘socially acceptable’ behaviour </w:t>
      </w:r>
      <w:r w:rsidR="005F3431">
        <w:rPr>
          <w:lang w:val="en-IE"/>
        </w:rPr>
        <w:t>that shaped</w:t>
      </w:r>
      <w:r w:rsidR="005F3431" w:rsidRPr="00124AEE">
        <w:rPr>
          <w:lang w:val="en-IE"/>
        </w:rPr>
        <w:t xml:space="preserve"> national approaches to compliance</w:t>
      </w:r>
      <w:r w:rsidR="005F3431">
        <w:rPr>
          <w:lang w:val="en-IE"/>
        </w:rPr>
        <w:t>.</w:t>
      </w:r>
      <w:r w:rsidR="005F3431" w:rsidRPr="00124AEE">
        <w:rPr>
          <w:lang w:val="en-IE"/>
        </w:rPr>
        <w:t xml:space="preserve"> </w:t>
      </w:r>
    </w:p>
    <w:p w14:paraId="3B6CF59D" w14:textId="77777777" w:rsidR="008C60FD" w:rsidRDefault="008C60FD" w:rsidP="008C60FD">
      <w:pPr>
        <w:jc w:val="both"/>
        <w:rPr>
          <w:lang w:val="en-IE"/>
        </w:rPr>
      </w:pPr>
    </w:p>
    <w:p w14:paraId="3B4F1003" w14:textId="2451A8C2" w:rsidR="005F3431" w:rsidRDefault="005F3431" w:rsidP="005F3431">
      <w:pPr>
        <w:jc w:val="both"/>
        <w:rPr>
          <w:lang w:val="en-IE"/>
        </w:rPr>
      </w:pPr>
      <w:r w:rsidRPr="00124AEE">
        <w:rPr>
          <w:lang w:val="en-IE"/>
        </w:rPr>
        <w:t>However concepts of culture as an ineffable ‘civilisational’ background, rooted in ancient tradition and with a powerful sway over a broad range of social and political factors, also appear quite commonly in these analyses</w:t>
      </w:r>
      <w:r>
        <w:rPr>
          <w:lang w:val="en-IE"/>
        </w:rPr>
        <w:t>, exemplified in</w:t>
      </w:r>
      <w:r w:rsidRPr="00124AEE">
        <w:rPr>
          <w:lang w:val="en-IE"/>
        </w:rPr>
        <w:t xml:space="preserve"> Dahrendorf</w:t>
      </w:r>
      <w:r>
        <w:rPr>
          <w:lang w:val="en-IE"/>
        </w:rPr>
        <w:t>’s</w:t>
      </w:r>
      <w:r w:rsidRPr="00124AEE">
        <w:rPr>
          <w:lang w:val="en-IE"/>
        </w:rPr>
        <w:t xml:space="preserve"> </w:t>
      </w:r>
      <w:r>
        <w:rPr>
          <w:lang w:val="en-IE"/>
        </w:rPr>
        <w:t>challenge to</w:t>
      </w:r>
      <w:r w:rsidRPr="00124AEE">
        <w:rPr>
          <w:lang w:val="en-IE"/>
        </w:rPr>
        <w:t xml:space="preserve"> Laitin’s analysis, (Laitin 2002: 75-76). Zielonka meanwhile </w:t>
      </w:r>
      <w:r>
        <w:rPr>
          <w:lang w:val="en-IE"/>
        </w:rPr>
        <w:t>believed</w:t>
      </w:r>
      <w:r w:rsidRPr="00124AEE">
        <w:rPr>
          <w:lang w:val="en-IE"/>
        </w:rPr>
        <w:t xml:space="preserve"> that ‘local legal c</w:t>
      </w:r>
      <w:r>
        <w:rPr>
          <w:lang w:val="en-IE"/>
        </w:rPr>
        <w:t>ulture’ affected</w:t>
      </w:r>
      <w:r w:rsidRPr="00124AEE">
        <w:rPr>
          <w:lang w:val="en-IE"/>
        </w:rPr>
        <w:t xml:space="preserve"> how ‘laws function’ </w:t>
      </w:r>
      <w:r>
        <w:rPr>
          <w:lang w:val="en-IE"/>
        </w:rPr>
        <w:t>and</w:t>
      </w:r>
      <w:r w:rsidRPr="00124AEE">
        <w:rPr>
          <w:lang w:val="en-IE"/>
        </w:rPr>
        <w:t xml:space="preserve"> that effective EU legislation </w:t>
      </w:r>
      <w:r>
        <w:rPr>
          <w:lang w:val="en-IE"/>
        </w:rPr>
        <w:t>should</w:t>
      </w:r>
      <w:r w:rsidRPr="00124AEE">
        <w:rPr>
          <w:lang w:val="en-IE"/>
        </w:rPr>
        <w:t xml:space="preserve"> be compatible with ‘local habits, tradition, preferences and resources’ (2001: 513). Fuchs and Klingemann agree</w:t>
      </w:r>
      <w:r>
        <w:rPr>
          <w:lang w:val="en-IE"/>
        </w:rPr>
        <w:t>d</w:t>
      </w:r>
      <w:r w:rsidRPr="00124AEE">
        <w:rPr>
          <w:lang w:val="en-IE"/>
        </w:rPr>
        <w:t xml:space="preserve"> that ‘durable cultural traditions’</w:t>
      </w:r>
      <w:r>
        <w:rPr>
          <w:lang w:val="en-IE"/>
        </w:rPr>
        <w:t xml:space="preserve"> were</w:t>
      </w:r>
      <w:r w:rsidRPr="00124AEE">
        <w:rPr>
          <w:lang w:val="en-IE"/>
        </w:rPr>
        <w:t xml:space="preserve"> ‘perhaps’ the most important factor influencing political ‘values and behaviours’, wh</w:t>
      </w:r>
      <w:r>
        <w:rPr>
          <w:lang w:val="en-IE"/>
        </w:rPr>
        <w:t>ose diversity in turn undermined</w:t>
      </w:r>
      <w:r w:rsidRPr="00124AEE">
        <w:rPr>
          <w:lang w:val="en-IE"/>
        </w:rPr>
        <w:t xml:space="preserve"> the possibility of creating a European demos (Fuchs &amp; Klingemann 2002: 20 &amp; 27-28). They trace</w:t>
      </w:r>
      <w:r>
        <w:rPr>
          <w:lang w:val="en-IE"/>
        </w:rPr>
        <w:t>d</w:t>
      </w:r>
      <w:r w:rsidRPr="00124AEE">
        <w:rPr>
          <w:lang w:val="en-IE"/>
        </w:rPr>
        <w:t xml:space="preserve"> these traditions in CEE from dominant religion, longstanding imperial and then Leninist rule and ‘level of socio-economic modernity’. Schimmelfennig and Scholtz explicitly follow ‘Huntington’s classification of civilisations’ </w:t>
      </w:r>
      <w:r w:rsidR="003B7816" w:rsidRPr="00124AEE">
        <w:rPr>
          <w:lang w:val="en-IE"/>
        </w:rPr>
        <w:t xml:space="preserve">in their references to ‘Western civilisation’ and ‘Muslim civilisation’ and </w:t>
      </w:r>
      <w:r w:rsidRPr="00124AEE">
        <w:rPr>
          <w:lang w:val="en-IE"/>
        </w:rPr>
        <w:t xml:space="preserve">in assuming ‘that </w:t>
      </w:r>
      <w:r w:rsidRPr="00124AEE">
        <w:rPr>
          <w:i/>
          <w:lang w:val="en-IE"/>
        </w:rPr>
        <w:t>Western countries are most likely to reach high levels of democracy, followed by Orthodox countries, whereas Muslim countries are least likely to democratise</w:t>
      </w:r>
      <w:r w:rsidRPr="00124AEE">
        <w:rPr>
          <w:lang w:val="en-IE"/>
        </w:rPr>
        <w:t>’ (2010: 447 &amp; 454). Civilisations are therefore a key element in discourses of cultural influence on the spatial patterns of enlargement.</w:t>
      </w:r>
    </w:p>
    <w:p w14:paraId="6326125D" w14:textId="77777777" w:rsidR="005F3431" w:rsidRDefault="005F3431" w:rsidP="005F3431">
      <w:pPr>
        <w:jc w:val="both"/>
        <w:rPr>
          <w:lang w:val="en-IE"/>
        </w:rPr>
      </w:pPr>
    </w:p>
    <w:p w14:paraId="48846ABD" w14:textId="241CE069" w:rsidR="00EC277A" w:rsidRPr="008C60FD" w:rsidRDefault="008C60FD" w:rsidP="00EC277A">
      <w:pPr>
        <w:jc w:val="both"/>
        <w:rPr>
          <w:b/>
          <w:lang w:val="en-IE"/>
        </w:rPr>
      </w:pPr>
      <w:r w:rsidRPr="008C60FD">
        <w:rPr>
          <w:b/>
          <w:lang w:val="en-IE"/>
        </w:rPr>
        <w:t>Conclusion</w:t>
      </w:r>
    </w:p>
    <w:p w14:paraId="1AFFB3BF" w14:textId="77777777" w:rsidR="00EC277A" w:rsidRPr="00124AEE" w:rsidRDefault="00EC277A" w:rsidP="00EC277A">
      <w:pPr>
        <w:jc w:val="both"/>
        <w:rPr>
          <w:lang w:val="en-IE"/>
        </w:rPr>
      </w:pPr>
    </w:p>
    <w:p w14:paraId="779AEC2F" w14:textId="274C37A7" w:rsidR="008C60FD" w:rsidRPr="00124AEE" w:rsidRDefault="008C60FD" w:rsidP="008C60FD">
      <w:pPr>
        <w:jc w:val="both"/>
        <w:rPr>
          <w:lang w:val="en-IE"/>
        </w:rPr>
      </w:pPr>
      <w:r w:rsidRPr="00124AEE">
        <w:rPr>
          <w:lang w:val="en-IE"/>
        </w:rPr>
        <w:t xml:space="preserve">My hypothesis is that analyses </w:t>
      </w:r>
      <w:r>
        <w:rPr>
          <w:lang w:val="en-IE"/>
        </w:rPr>
        <w:t xml:space="preserve">of enlargement </w:t>
      </w:r>
      <w:r w:rsidRPr="00124AEE">
        <w:rPr>
          <w:lang w:val="en-IE"/>
        </w:rPr>
        <w:t xml:space="preserve">are often more than just ‘scientific’ and value-free applications of theory to data. Choice of research question and data, analytical tools, interpretation and presentation all provide (frequently unconscious) opportunities to add a normative spin. Constructivist writers that deconstruct politicised and essentialist narratives like the kidnapped West or Christian Europe may actually be </w:t>
      </w:r>
      <w:r w:rsidR="003B7816">
        <w:rPr>
          <w:lang w:val="en-IE"/>
        </w:rPr>
        <w:t>more</w:t>
      </w:r>
      <w:r w:rsidRPr="00124AEE">
        <w:rPr>
          <w:lang w:val="en-IE"/>
        </w:rPr>
        <w:t xml:space="preserve"> scientifically rigorous</w:t>
      </w:r>
      <w:r w:rsidR="003B7816">
        <w:rPr>
          <w:lang w:val="en-IE"/>
        </w:rPr>
        <w:t xml:space="preserve"> than rationalists</w:t>
      </w:r>
      <w:r w:rsidRPr="00124AEE">
        <w:rPr>
          <w:lang w:val="en-IE"/>
        </w:rPr>
        <w:t xml:space="preserve">, because they are consciously aware of their cultural context and influences. </w:t>
      </w:r>
      <w:r w:rsidR="003B7816">
        <w:rPr>
          <w:lang w:val="en-IE"/>
        </w:rPr>
        <w:t>However, even t</w:t>
      </w:r>
      <w:r w:rsidRPr="00124AEE">
        <w:rPr>
          <w:lang w:val="en-IE"/>
        </w:rPr>
        <w:t>hey may be unable to avoid producing conclusion that are open to political instrumentalisation. For example, Sjursen’s deconstructive analysis demystifies and undermines established narratives of Poland’s Europeanness and Turkey’s un-Europeanness. This offers potential political ammunition against the European ambitions of Poland, while benefiting those of Turkey.</w:t>
      </w:r>
    </w:p>
    <w:p w14:paraId="0D63C482" w14:textId="77777777" w:rsidR="008C60FD" w:rsidRPr="00737034" w:rsidRDefault="008C60FD" w:rsidP="008C60FD">
      <w:pPr>
        <w:jc w:val="both"/>
        <w:rPr>
          <w:lang w:val="en-IE"/>
        </w:rPr>
      </w:pPr>
    </w:p>
    <w:p w14:paraId="27244D23" w14:textId="3C47C1EC" w:rsidR="00CD025C" w:rsidRDefault="009D5529" w:rsidP="00EC277A">
      <w:pPr>
        <w:jc w:val="both"/>
        <w:rPr>
          <w:lang w:val="en-IE"/>
        </w:rPr>
      </w:pPr>
      <w:r>
        <w:rPr>
          <w:lang w:val="en-IE"/>
        </w:rPr>
        <w:t xml:space="preserve">Civilisational narratives about Europeanness matter </w:t>
      </w:r>
      <w:r w:rsidR="003B7816">
        <w:rPr>
          <w:lang w:val="en-IE"/>
        </w:rPr>
        <w:t>in</w:t>
      </w:r>
      <w:r>
        <w:rPr>
          <w:lang w:val="en-IE"/>
        </w:rPr>
        <w:t xml:space="preserve"> eastern enlargement in part because they have </w:t>
      </w:r>
      <w:r w:rsidR="00CD025C">
        <w:rPr>
          <w:lang w:val="en-IE"/>
        </w:rPr>
        <w:t xml:space="preserve">historically </w:t>
      </w:r>
      <w:r>
        <w:rPr>
          <w:lang w:val="en-IE"/>
        </w:rPr>
        <w:t xml:space="preserve">been so strongly structured around an east-west </w:t>
      </w:r>
      <w:r w:rsidR="00CD025C">
        <w:rPr>
          <w:lang w:val="en-IE"/>
        </w:rPr>
        <w:t>continuum</w:t>
      </w:r>
      <w:r>
        <w:rPr>
          <w:lang w:val="en-IE"/>
        </w:rPr>
        <w:t>.</w:t>
      </w:r>
      <w:r w:rsidR="00CD025C">
        <w:rPr>
          <w:lang w:val="en-IE"/>
        </w:rPr>
        <w:t xml:space="preserve"> </w:t>
      </w:r>
      <w:r w:rsidR="00CD025C" w:rsidRPr="00124AEE">
        <w:rPr>
          <w:lang w:val="en-IE"/>
        </w:rPr>
        <w:t xml:space="preserve">Whereas civilisational discourse generally takes for granted the Mediterranean border between European and Islamic civilisations, interference between civilisational discourses of Europe and </w:t>
      </w:r>
      <w:r w:rsidR="00CD025C">
        <w:rPr>
          <w:lang w:val="en-IE"/>
        </w:rPr>
        <w:t xml:space="preserve">the </w:t>
      </w:r>
      <w:r w:rsidR="00CD025C" w:rsidRPr="00124AEE">
        <w:rPr>
          <w:lang w:val="en-IE"/>
        </w:rPr>
        <w:t xml:space="preserve">West and contestation of their Atlantic and eastern borders are central to civilisational debate on European integration. </w:t>
      </w:r>
    </w:p>
    <w:p w14:paraId="1AF78DC3" w14:textId="77777777" w:rsidR="00CD025C" w:rsidRDefault="00CD025C" w:rsidP="00EC277A">
      <w:pPr>
        <w:jc w:val="both"/>
        <w:rPr>
          <w:lang w:val="en-IE"/>
        </w:rPr>
      </w:pPr>
    </w:p>
    <w:p w14:paraId="762FB3C3" w14:textId="57F7E8D2" w:rsidR="002E52E8" w:rsidRDefault="009E6741" w:rsidP="00EC277A">
      <w:pPr>
        <w:jc w:val="both"/>
        <w:rPr>
          <w:lang w:val="en-IE"/>
        </w:rPr>
      </w:pPr>
      <w:r w:rsidRPr="00124AEE">
        <w:rPr>
          <w:lang w:val="en-IE"/>
        </w:rPr>
        <w:t xml:space="preserve">A third, not quite civilisational Western European category, arising in the Cold War and excluding both CEE and America, may however be the most significant for </w:t>
      </w:r>
      <w:r w:rsidR="003B7816">
        <w:rPr>
          <w:lang w:val="en-IE"/>
        </w:rPr>
        <w:t xml:space="preserve">enlargement and </w:t>
      </w:r>
      <w:r w:rsidRPr="00124AEE">
        <w:rPr>
          <w:lang w:val="en-IE"/>
        </w:rPr>
        <w:t>European integration</w:t>
      </w:r>
      <w:r w:rsidR="003B7816">
        <w:rPr>
          <w:lang w:val="en-IE"/>
        </w:rPr>
        <w:t xml:space="preserve"> more generally</w:t>
      </w:r>
      <w:r w:rsidR="00EC277A" w:rsidRPr="00124AEE">
        <w:rPr>
          <w:lang w:val="en-IE"/>
        </w:rPr>
        <w:t>. Post-</w:t>
      </w:r>
      <w:r w:rsidRPr="00124AEE">
        <w:rPr>
          <w:lang w:val="en-IE"/>
        </w:rPr>
        <w:t>war</w:t>
      </w:r>
      <w:r w:rsidR="00EC277A" w:rsidRPr="00124AEE">
        <w:rPr>
          <w:lang w:val="en-IE"/>
        </w:rPr>
        <w:t xml:space="preserve"> </w:t>
      </w:r>
      <w:r w:rsidRPr="00124AEE">
        <w:rPr>
          <w:lang w:val="en-IE"/>
        </w:rPr>
        <w:t>western Europ</w:t>
      </w:r>
      <w:r w:rsidR="002E52E8">
        <w:rPr>
          <w:lang w:val="en-IE"/>
        </w:rPr>
        <w:t>ean</w:t>
      </w:r>
      <w:r w:rsidRPr="00124AEE">
        <w:rPr>
          <w:lang w:val="en-IE"/>
        </w:rPr>
        <w:t xml:space="preserve"> </w:t>
      </w:r>
      <w:r w:rsidR="00EC277A" w:rsidRPr="00124AEE">
        <w:rPr>
          <w:lang w:val="en-IE"/>
        </w:rPr>
        <w:t xml:space="preserve">social </w:t>
      </w:r>
      <w:r w:rsidRPr="00124AEE">
        <w:rPr>
          <w:lang w:val="en-IE"/>
        </w:rPr>
        <w:t xml:space="preserve">democrats </w:t>
      </w:r>
      <w:r w:rsidR="00EC277A" w:rsidRPr="00124AEE">
        <w:rPr>
          <w:lang w:val="en-IE"/>
        </w:rPr>
        <w:t xml:space="preserve">and Christian democrats found common ground </w:t>
      </w:r>
      <w:r w:rsidR="002E52E8">
        <w:rPr>
          <w:lang w:val="en-IE"/>
        </w:rPr>
        <w:t>around</w:t>
      </w:r>
      <w:r w:rsidR="00EC277A" w:rsidRPr="00124AEE">
        <w:rPr>
          <w:lang w:val="en-IE"/>
        </w:rPr>
        <w:t xml:space="preserve"> a social capitalism that tempered the rampant individualism of Anglo-Saxon Western liberalism with communitarian or social values</w:t>
      </w:r>
      <w:r w:rsidR="00EC277A" w:rsidRPr="00124AEE">
        <w:rPr>
          <w:rStyle w:val="FootnoteReference"/>
          <w:lang w:val="en-IE"/>
        </w:rPr>
        <w:footnoteReference w:id="24"/>
      </w:r>
      <w:r w:rsidR="00EC277A" w:rsidRPr="00124AEE">
        <w:rPr>
          <w:lang w:val="en-IE"/>
        </w:rPr>
        <w:t xml:space="preserve">. French elites responded to the definitive passing of Western leadership to </w:t>
      </w:r>
      <w:r w:rsidR="00EC277A" w:rsidRPr="00124AEE">
        <w:rPr>
          <w:i/>
          <w:lang w:val="en-IE"/>
        </w:rPr>
        <w:t>les Anglo-Saxons</w:t>
      </w:r>
      <w:r w:rsidR="00EC277A" w:rsidRPr="00124AEE">
        <w:rPr>
          <w:lang w:val="en-IE"/>
        </w:rPr>
        <w:t xml:space="preserve"> by instead aiming for a Paris-led </w:t>
      </w:r>
      <w:r w:rsidR="002E52E8">
        <w:rPr>
          <w:lang w:val="en-IE"/>
        </w:rPr>
        <w:t xml:space="preserve">Western </w:t>
      </w:r>
      <w:r w:rsidR="00EC277A" w:rsidRPr="00124AEE">
        <w:rPr>
          <w:lang w:val="en-IE"/>
        </w:rPr>
        <w:t>Europe. West Germans acquiesced to erase the stain of their Nazi past</w:t>
      </w:r>
      <w:r w:rsidR="00EC277A" w:rsidRPr="00124AEE">
        <w:rPr>
          <w:rStyle w:val="FootnoteReference"/>
          <w:lang w:val="en-IE"/>
        </w:rPr>
        <w:footnoteReference w:id="25"/>
      </w:r>
      <w:r w:rsidR="00EC277A" w:rsidRPr="00124AEE">
        <w:rPr>
          <w:lang w:val="en-IE"/>
        </w:rPr>
        <w:t xml:space="preserve">. </w:t>
      </w:r>
    </w:p>
    <w:p w14:paraId="1F104810" w14:textId="77777777" w:rsidR="002E52E8" w:rsidRDefault="002E52E8" w:rsidP="00EC277A">
      <w:pPr>
        <w:jc w:val="both"/>
        <w:rPr>
          <w:lang w:val="en-IE"/>
        </w:rPr>
      </w:pPr>
    </w:p>
    <w:p w14:paraId="4EA949FB" w14:textId="0DFFA558" w:rsidR="00EC277A" w:rsidRPr="00124AEE" w:rsidRDefault="003B7816" w:rsidP="00EC277A">
      <w:pPr>
        <w:jc w:val="both"/>
        <w:rPr>
          <w:lang w:val="en-IE"/>
        </w:rPr>
      </w:pPr>
      <w:r>
        <w:rPr>
          <w:lang w:val="en-IE"/>
        </w:rPr>
        <w:t xml:space="preserve">Despite excluding the Anglo-Saxon West, this Western Europe however represents itself </w:t>
      </w:r>
      <w:r w:rsidRPr="00124AEE">
        <w:rPr>
          <w:lang w:val="en-IE"/>
        </w:rPr>
        <w:t xml:space="preserve">to </w:t>
      </w:r>
      <w:r w:rsidR="00EC277A" w:rsidRPr="00124AEE">
        <w:rPr>
          <w:lang w:val="en-IE"/>
        </w:rPr>
        <w:t>an extent</w:t>
      </w:r>
      <w:r>
        <w:rPr>
          <w:lang w:val="en-IE"/>
        </w:rPr>
        <w:t xml:space="preserve"> as the true inheritor of Western values, advancing them beyond</w:t>
      </w:r>
      <w:r w:rsidRPr="003B7816">
        <w:rPr>
          <w:lang w:val="en-IE"/>
        </w:rPr>
        <w:t xml:space="preserve"> </w:t>
      </w:r>
      <w:r>
        <w:rPr>
          <w:lang w:val="en-IE"/>
        </w:rPr>
        <w:t>America</w:t>
      </w:r>
      <w:r>
        <w:rPr>
          <w:lang w:val="en-IE"/>
        </w:rPr>
        <w:t xml:space="preserve">n modernity to the </w:t>
      </w:r>
      <w:r w:rsidRPr="00124AEE">
        <w:rPr>
          <w:lang w:val="en-IE"/>
        </w:rPr>
        <w:t>post-modern</w:t>
      </w:r>
      <w:r>
        <w:rPr>
          <w:lang w:val="en-IE"/>
        </w:rPr>
        <w:t>ism of the</w:t>
      </w:r>
      <w:r w:rsidR="00EC277A" w:rsidRPr="00124AEE">
        <w:rPr>
          <w:lang w:val="en-IE"/>
        </w:rPr>
        <w:t xml:space="preserve"> integration process. It claims to supersede the militarism, statism, nationalism and unrestrained capitalism of the American paragon of modernity, instead promoting Western liberal democratic values through a morally superior strategy of peaceful engagement and sovereignty sharing</w:t>
      </w:r>
      <w:r w:rsidR="00EC277A" w:rsidRPr="00124AEE">
        <w:rPr>
          <w:rStyle w:val="FootnoteReference"/>
          <w:lang w:val="en-IE"/>
        </w:rPr>
        <w:footnoteReference w:id="26"/>
      </w:r>
      <w:r w:rsidR="00EC277A" w:rsidRPr="00124AEE">
        <w:rPr>
          <w:lang w:val="en-IE"/>
        </w:rPr>
        <w:t>. French anti-Americanism and the pacifism of Germany and the neutrals support scepticism about superpower adventurism. European integration is therefore an expressly civic project, legitimised by contrasting a peaceful, prosperous and secure present and future with the war-torn past</w:t>
      </w:r>
      <w:r w:rsidR="00EC277A" w:rsidRPr="00124AEE">
        <w:rPr>
          <w:rStyle w:val="FootnoteReference"/>
          <w:lang w:val="en-IE"/>
        </w:rPr>
        <w:footnoteReference w:id="27"/>
      </w:r>
      <w:r w:rsidR="00EC277A" w:rsidRPr="00124AEE">
        <w:rPr>
          <w:lang w:val="en-IE"/>
        </w:rPr>
        <w:t xml:space="preserve">. This rejects the quasi-ethnic ancient kinship usually implied by civilisational identity. Latin republican parties and Protestant states thus blocked Catholic conservative demands for references to Christianity in Europe’s Constitution. </w:t>
      </w:r>
    </w:p>
    <w:p w14:paraId="4F87F68D" w14:textId="77777777" w:rsidR="006411CF" w:rsidRPr="00124AEE" w:rsidRDefault="006411CF" w:rsidP="00EC277A">
      <w:pPr>
        <w:jc w:val="both"/>
        <w:rPr>
          <w:lang w:val="en-IE"/>
        </w:rPr>
      </w:pPr>
    </w:p>
    <w:p w14:paraId="2E0A6D4B" w14:textId="48F1F136" w:rsidR="006411CF" w:rsidRPr="00124AEE" w:rsidRDefault="003B7816" w:rsidP="00EC277A">
      <w:pPr>
        <w:jc w:val="both"/>
        <w:rPr>
          <w:lang w:val="en-IE"/>
        </w:rPr>
      </w:pPr>
      <w:r>
        <w:rPr>
          <w:lang w:val="en-IE"/>
        </w:rPr>
        <w:t>A rather unenlightened e</w:t>
      </w:r>
      <w:r w:rsidR="002E52E8" w:rsidRPr="00124AEE">
        <w:rPr>
          <w:lang w:val="en-IE"/>
        </w:rPr>
        <w:t xml:space="preserve">xclusion </w:t>
      </w:r>
      <w:r w:rsidR="006411CF" w:rsidRPr="00124AEE">
        <w:rPr>
          <w:lang w:val="en-IE"/>
        </w:rPr>
        <w:t xml:space="preserve">of the east </w:t>
      </w:r>
      <w:r w:rsidR="002E52E8">
        <w:rPr>
          <w:lang w:val="en-IE"/>
        </w:rPr>
        <w:t xml:space="preserve">is </w:t>
      </w:r>
      <w:r>
        <w:rPr>
          <w:lang w:val="en-IE"/>
        </w:rPr>
        <w:t xml:space="preserve">nevertheless </w:t>
      </w:r>
      <w:r w:rsidR="002E52E8">
        <w:rPr>
          <w:lang w:val="en-IE"/>
        </w:rPr>
        <w:t>a key defining feature of</w:t>
      </w:r>
      <w:r w:rsidR="006411CF" w:rsidRPr="00124AEE">
        <w:rPr>
          <w:lang w:val="en-IE"/>
        </w:rPr>
        <w:t xml:space="preserve"> Western Europe. </w:t>
      </w:r>
      <w:r w:rsidR="002E52E8">
        <w:rPr>
          <w:iCs/>
          <w:lang w:val="en-IE"/>
        </w:rPr>
        <w:t>Its</w:t>
      </w:r>
      <w:r w:rsidR="002E52E8" w:rsidRPr="00124AEE">
        <w:rPr>
          <w:lang w:val="en-IE"/>
        </w:rPr>
        <w:t xml:space="preserve"> </w:t>
      </w:r>
      <w:r w:rsidR="002E52E8">
        <w:rPr>
          <w:lang w:val="en-IE"/>
        </w:rPr>
        <w:t>specific identity</w:t>
      </w:r>
      <w:r w:rsidR="002E52E8" w:rsidRPr="00124AEE">
        <w:rPr>
          <w:lang w:val="en-IE"/>
        </w:rPr>
        <w:t xml:space="preserve"> </w:t>
      </w:r>
      <w:r w:rsidR="002E52E8">
        <w:rPr>
          <w:lang w:val="en-IE"/>
        </w:rPr>
        <w:t>built</w:t>
      </w:r>
      <w:r w:rsidR="002E52E8" w:rsidRPr="00124AEE">
        <w:rPr>
          <w:lang w:val="en-IE"/>
        </w:rPr>
        <w:t xml:space="preserve"> on decades of the familiar, rigid Cold-War division and undifferentiated images of an unfamiliar, bleak, brutish post-communist east. Post-sovereigntist values therefore merged with cultural elitism in a </w:t>
      </w:r>
      <w:r w:rsidR="002E52E8" w:rsidRPr="00124AEE">
        <w:rPr>
          <w:i/>
          <w:iCs/>
          <w:lang w:val="en-IE"/>
        </w:rPr>
        <w:t>mission civilatrice</w:t>
      </w:r>
      <w:r w:rsidR="002E52E8" w:rsidRPr="00124AEE">
        <w:rPr>
          <w:rStyle w:val="FootnoteReference"/>
          <w:i/>
          <w:iCs/>
          <w:lang w:val="en-IE"/>
        </w:rPr>
        <w:footnoteReference w:id="28"/>
      </w:r>
      <w:r w:rsidR="002E52E8" w:rsidRPr="00124AEE">
        <w:rPr>
          <w:lang w:val="en-IE"/>
        </w:rPr>
        <w:t>. Centuries of Western European scepticism about Central Europe’s European credentials</w:t>
      </w:r>
      <w:r w:rsidR="002E52E8" w:rsidRPr="00124AEE">
        <w:rPr>
          <w:rStyle w:val="FootnoteReference"/>
          <w:lang w:val="en-IE"/>
        </w:rPr>
        <w:footnoteReference w:id="29"/>
      </w:r>
      <w:r w:rsidR="002E52E8" w:rsidRPr="00124AEE">
        <w:rPr>
          <w:lang w:val="en-IE"/>
        </w:rPr>
        <w:t xml:space="preserve"> echoed the stereotypical contrast between boorish, backwardly nationalistic Americans and cosmopolitan, cultured Europeans</w:t>
      </w:r>
      <w:r w:rsidR="002E52E8" w:rsidRPr="00124AEE">
        <w:rPr>
          <w:rStyle w:val="FootnoteReference"/>
          <w:lang w:val="en-IE"/>
        </w:rPr>
        <w:footnoteReference w:id="30"/>
      </w:r>
      <w:r w:rsidR="002E52E8" w:rsidRPr="00124AEE">
        <w:rPr>
          <w:lang w:val="en-IE"/>
        </w:rPr>
        <w:t>.</w:t>
      </w:r>
      <w:r w:rsidR="002E52E8">
        <w:rPr>
          <w:lang w:val="en-IE"/>
        </w:rPr>
        <w:t xml:space="preserve"> T</w:t>
      </w:r>
      <w:r w:rsidR="006411CF" w:rsidRPr="00124AEE">
        <w:rPr>
          <w:lang w:val="en-IE"/>
        </w:rPr>
        <w:t xml:space="preserve">he opening of </w:t>
      </w:r>
      <w:r w:rsidR="002E52E8" w:rsidRPr="00124AEE">
        <w:rPr>
          <w:lang w:val="en-IE"/>
        </w:rPr>
        <w:t xml:space="preserve">Western </w:t>
      </w:r>
      <w:r w:rsidR="006411CF" w:rsidRPr="00124AEE">
        <w:rPr>
          <w:lang w:val="en-IE"/>
        </w:rPr>
        <w:t xml:space="preserve">Europe’s eastern border and the prospect of easterners acceding to the key </w:t>
      </w:r>
      <w:r w:rsidR="002E52E8" w:rsidRPr="00124AEE">
        <w:rPr>
          <w:lang w:val="en-IE"/>
        </w:rPr>
        <w:t xml:space="preserve">Western </w:t>
      </w:r>
      <w:r w:rsidR="006411CF" w:rsidRPr="00124AEE">
        <w:rPr>
          <w:lang w:val="en-IE"/>
        </w:rPr>
        <w:t xml:space="preserve">European institution, the EU, has </w:t>
      </w:r>
      <w:r w:rsidR="002E52E8">
        <w:rPr>
          <w:lang w:val="en-IE"/>
        </w:rPr>
        <w:t xml:space="preserve">therefore </w:t>
      </w:r>
      <w:r w:rsidR="006411CF" w:rsidRPr="00124AEE">
        <w:rPr>
          <w:lang w:val="en-IE"/>
        </w:rPr>
        <w:t xml:space="preserve">produced intense ambivalence towards </w:t>
      </w:r>
      <w:r w:rsidR="002E52E8" w:rsidRPr="00124AEE">
        <w:rPr>
          <w:lang w:val="en-IE"/>
        </w:rPr>
        <w:t xml:space="preserve">Central </w:t>
      </w:r>
      <w:r w:rsidR="006411CF" w:rsidRPr="00124AEE">
        <w:rPr>
          <w:lang w:val="en-IE"/>
        </w:rPr>
        <w:t xml:space="preserve">Europe. Several writers </w:t>
      </w:r>
      <w:r w:rsidR="002E52E8">
        <w:rPr>
          <w:lang w:val="en-IE"/>
        </w:rPr>
        <w:t>worry that the</w:t>
      </w:r>
      <w:r w:rsidR="006411CF" w:rsidRPr="00124AEE">
        <w:rPr>
          <w:lang w:val="en-IE"/>
        </w:rPr>
        <w:t xml:space="preserve"> novel and reflexive identity project</w:t>
      </w:r>
      <w:r w:rsidR="002E52E8">
        <w:rPr>
          <w:lang w:val="en-IE"/>
        </w:rPr>
        <w:t xml:space="preserve"> of Europeanism</w:t>
      </w:r>
      <w:r w:rsidR="006411CF" w:rsidRPr="00124AEE">
        <w:rPr>
          <w:lang w:val="en-IE"/>
        </w:rPr>
        <w:t>, which is geographically vague and opposes peaceful future-oriented norms to Europe’s bellicose past, may be in crisis, as civilisational discourse is exploited to permanently fix EU identity in opposition to spatial others</w:t>
      </w:r>
      <w:r w:rsidR="006411CF" w:rsidRPr="00124AEE">
        <w:rPr>
          <w:rStyle w:val="FootnoteReference"/>
          <w:lang w:val="en-IE"/>
        </w:rPr>
        <w:footnoteReference w:id="31"/>
      </w:r>
      <w:r w:rsidR="006411CF" w:rsidRPr="00124AEE">
        <w:rPr>
          <w:lang w:val="en-IE"/>
        </w:rPr>
        <w:t xml:space="preserve">. While </w:t>
      </w:r>
      <w:r>
        <w:rPr>
          <w:lang w:val="en-IE"/>
        </w:rPr>
        <w:t xml:space="preserve">Peo </w:t>
      </w:r>
      <w:r w:rsidR="006411CF" w:rsidRPr="00124AEE">
        <w:rPr>
          <w:lang w:val="en-IE"/>
        </w:rPr>
        <w:t xml:space="preserve">Hansen </w:t>
      </w:r>
      <w:r w:rsidR="002E52E8">
        <w:rPr>
          <w:lang w:val="en-IE"/>
        </w:rPr>
        <w:t>sees</w:t>
      </w:r>
      <w:r w:rsidR="006411CF" w:rsidRPr="00124AEE">
        <w:rPr>
          <w:lang w:val="en-IE"/>
        </w:rPr>
        <w:t xml:space="preserve"> </w:t>
      </w:r>
      <w:r w:rsidR="002E52E8">
        <w:rPr>
          <w:lang w:val="en-IE"/>
        </w:rPr>
        <w:t>civilizational narratives</w:t>
      </w:r>
      <w:r w:rsidR="006411CF" w:rsidRPr="00124AEE">
        <w:rPr>
          <w:lang w:val="en-IE"/>
        </w:rPr>
        <w:t xml:space="preserve"> </w:t>
      </w:r>
      <w:r w:rsidR="002E52E8">
        <w:rPr>
          <w:lang w:val="en-IE"/>
        </w:rPr>
        <w:t>as an elite attempt</w:t>
      </w:r>
      <w:r w:rsidR="006411CF" w:rsidRPr="00124AEE">
        <w:rPr>
          <w:lang w:val="en-IE"/>
        </w:rPr>
        <w:t xml:space="preserve"> to bolster the thin and elitist neoliberal conception of European citizenship that has prevailed since the 1980s, </w:t>
      </w:r>
      <w:r>
        <w:rPr>
          <w:lang w:val="en-IE"/>
        </w:rPr>
        <w:t xml:space="preserve">Thomas </w:t>
      </w:r>
      <w:r w:rsidR="006411CF" w:rsidRPr="002E52E8">
        <w:rPr>
          <w:lang w:val="en-IE"/>
        </w:rPr>
        <w:t>Diez notes that the 1999 Kosovo conflict stimulated narratives of an atavistic, warlike east.</w:t>
      </w:r>
      <w:r w:rsidR="00B064FA" w:rsidRPr="002E52E8">
        <w:rPr>
          <w:lang w:val="en-IE"/>
        </w:rPr>
        <w:t xml:space="preserve"> </w:t>
      </w:r>
      <w:r w:rsidR="002E52E8" w:rsidRPr="002E52E8">
        <w:rPr>
          <w:lang w:val="en-IE"/>
        </w:rPr>
        <w:t xml:space="preserve">In </w:t>
      </w:r>
      <w:r w:rsidR="006411CF" w:rsidRPr="002E52E8">
        <w:rPr>
          <w:lang w:val="en-IE"/>
        </w:rPr>
        <w:t>2003</w:t>
      </w:r>
      <w:r w:rsidR="002E52E8" w:rsidRPr="002E52E8">
        <w:rPr>
          <w:lang w:val="en-IE"/>
        </w:rPr>
        <w:t>,</w:t>
      </w:r>
      <w:r w:rsidR="006411CF" w:rsidRPr="002E52E8">
        <w:rPr>
          <w:lang w:val="en-IE"/>
        </w:rPr>
        <w:t xml:space="preserve"> </w:t>
      </w:r>
      <w:r w:rsidR="002E52E8" w:rsidRPr="002E52E8">
        <w:rPr>
          <w:shd w:val="clear" w:color="auto" w:fill="FFFFFF"/>
        </w:rPr>
        <w:t>Jürgen</w:t>
      </w:r>
      <w:r w:rsidR="002E52E8" w:rsidRPr="002E52E8">
        <w:rPr>
          <w:lang w:val="en-IE"/>
        </w:rPr>
        <w:t xml:space="preserve"> Habermas and Jacques Derrida </w:t>
      </w:r>
      <w:r w:rsidR="002E52E8">
        <w:rPr>
          <w:lang w:val="en-IE"/>
        </w:rPr>
        <w:t>characterised</w:t>
      </w:r>
      <w:r w:rsidR="006411CF" w:rsidRPr="002E52E8">
        <w:rPr>
          <w:lang w:val="en-IE"/>
        </w:rPr>
        <w:t xml:space="preserve"> </w:t>
      </w:r>
      <w:r w:rsidR="002E52E8" w:rsidRPr="002E52E8">
        <w:rPr>
          <w:lang w:val="en-IE"/>
        </w:rPr>
        <w:t xml:space="preserve">public protests </w:t>
      </w:r>
      <w:r w:rsidR="002E52E8">
        <w:rPr>
          <w:lang w:val="en-IE"/>
        </w:rPr>
        <w:t>throughout</w:t>
      </w:r>
      <w:r w:rsidR="006411CF" w:rsidRPr="002E52E8">
        <w:rPr>
          <w:lang w:val="en-IE"/>
        </w:rPr>
        <w:t xml:space="preserve"> Western Europe </w:t>
      </w:r>
      <w:r w:rsidR="006411CF" w:rsidRPr="00124AEE">
        <w:rPr>
          <w:lang w:val="en-IE"/>
        </w:rPr>
        <w:t>against the Bush government’s invasion of Iraq as ‘the birth of a European public sphere’</w:t>
      </w:r>
      <w:r w:rsidR="002E52E8">
        <w:rPr>
          <w:lang w:val="en-IE"/>
        </w:rPr>
        <w:t>. However</w:t>
      </w:r>
      <w:r w:rsidR="00B064FA" w:rsidRPr="00124AEE">
        <w:rPr>
          <w:lang w:val="en-IE"/>
        </w:rPr>
        <w:t xml:space="preserve"> Holly Case stresses that </w:t>
      </w:r>
      <w:r w:rsidR="002E52E8" w:rsidRPr="00124AEE">
        <w:rPr>
          <w:lang w:val="en-IE"/>
        </w:rPr>
        <w:t xml:space="preserve">these left-wing intellectuals </w:t>
      </w:r>
      <w:r w:rsidR="00B064FA" w:rsidRPr="00124AEE">
        <w:rPr>
          <w:lang w:val="en-IE"/>
        </w:rPr>
        <w:t>narrowed Europe to a Western ‘Core’</w:t>
      </w:r>
      <w:r w:rsidR="002E52E8">
        <w:rPr>
          <w:lang w:val="en-IE"/>
        </w:rPr>
        <w:t>,</w:t>
      </w:r>
      <w:r w:rsidR="00B064FA" w:rsidRPr="00124AEE">
        <w:rPr>
          <w:lang w:val="en-IE"/>
        </w:rPr>
        <w:t xml:space="preserve"> </w:t>
      </w:r>
      <w:r w:rsidR="002E52E8" w:rsidRPr="00124AEE">
        <w:rPr>
          <w:lang w:val="en-IE"/>
        </w:rPr>
        <w:t xml:space="preserve">built around the traditionally central geopolitical narrative of the integration movement, Franco-German reconciliation </w:t>
      </w:r>
      <w:r w:rsidR="00B064FA" w:rsidRPr="00124AEE">
        <w:rPr>
          <w:lang w:val="en-IE"/>
        </w:rPr>
        <w:t>(2009: 112</w:t>
      </w:r>
      <w:r w:rsidR="002E52E8">
        <w:rPr>
          <w:lang w:val="en-IE"/>
        </w:rPr>
        <w:t xml:space="preserve"> &amp;</w:t>
      </w:r>
      <w:r w:rsidR="00B064FA" w:rsidRPr="00124AEE">
        <w:rPr>
          <w:lang w:val="en-IE"/>
        </w:rPr>
        <w:t xml:space="preserve"> 116).</w:t>
      </w:r>
    </w:p>
    <w:p w14:paraId="610FA991" w14:textId="77777777" w:rsidR="00EC277A" w:rsidRPr="00124AEE" w:rsidRDefault="00EC277A" w:rsidP="00EC277A">
      <w:pPr>
        <w:jc w:val="both"/>
        <w:rPr>
          <w:lang w:val="en-IE"/>
        </w:rPr>
      </w:pPr>
    </w:p>
    <w:p w14:paraId="30E8F8EB" w14:textId="77777777" w:rsidR="00EC277A" w:rsidRDefault="00EC277A" w:rsidP="00EC277A">
      <w:pPr>
        <w:jc w:val="both"/>
        <w:rPr>
          <w:lang w:val="en-IE"/>
        </w:rPr>
      </w:pPr>
      <w:r w:rsidRPr="00124AEE">
        <w:rPr>
          <w:lang w:val="en-IE"/>
        </w:rPr>
        <w:t xml:space="preserve">Western Europeans feared the EU’s new members would flood labour markets (with Polish plumbers), challenge the social model by offering cheaper competition within the single market and dilute French influence within the expanded EU. Worse still, Central Europeans specifically </w:t>
      </w:r>
      <w:r w:rsidR="002E52E8">
        <w:rPr>
          <w:lang w:val="en-IE"/>
        </w:rPr>
        <w:t>demanded</w:t>
      </w:r>
      <w:r w:rsidRPr="00124AEE">
        <w:rPr>
          <w:lang w:val="en-IE"/>
        </w:rPr>
        <w:t xml:space="preserve"> ‘Euro-Atlantic’ rather than just European integration and have been conspicuously more positive than Western Europeans about American geopolitical adventures</w:t>
      </w:r>
      <w:r w:rsidRPr="00124AEE">
        <w:rPr>
          <w:rStyle w:val="FootnoteReference"/>
          <w:lang w:val="en-IE"/>
        </w:rPr>
        <w:footnoteReference w:id="32"/>
      </w:r>
      <w:r w:rsidR="002E52E8">
        <w:rPr>
          <w:lang w:val="en-IE"/>
        </w:rPr>
        <w:t>. Rumsfeld rubbed salt in this</w:t>
      </w:r>
      <w:r w:rsidRPr="00124AEE">
        <w:rPr>
          <w:lang w:val="en-IE"/>
        </w:rPr>
        <w:t xml:space="preserve"> wound by gleefully welcoming ‘New’ Eastern Europe into the American-led West</w:t>
      </w:r>
      <w:r w:rsidR="002E52E8">
        <w:rPr>
          <w:lang w:val="en-IE"/>
        </w:rPr>
        <w:t>, which would</w:t>
      </w:r>
      <w:r w:rsidRPr="00124AEE">
        <w:rPr>
          <w:lang w:val="en-IE"/>
        </w:rPr>
        <w:t xml:space="preserve"> </w:t>
      </w:r>
      <w:r w:rsidR="002E52E8">
        <w:rPr>
          <w:lang w:val="en-IE"/>
        </w:rPr>
        <w:t xml:space="preserve">thus </w:t>
      </w:r>
      <w:r w:rsidRPr="00124AEE">
        <w:rPr>
          <w:lang w:val="en-IE"/>
        </w:rPr>
        <w:t>surr</w:t>
      </w:r>
      <w:r w:rsidR="002E52E8">
        <w:rPr>
          <w:lang w:val="en-IE"/>
        </w:rPr>
        <w:t>ound Old Europe geographically.</w:t>
      </w:r>
      <w:r w:rsidRPr="00124AEE">
        <w:rPr>
          <w:lang w:val="en-IE"/>
        </w:rPr>
        <w:t xml:space="preserve"> </w:t>
      </w:r>
      <w:r w:rsidR="002E52E8">
        <w:rPr>
          <w:lang w:val="en-IE"/>
        </w:rPr>
        <w:lastRenderedPageBreak/>
        <w:t>A</w:t>
      </w:r>
      <w:r w:rsidRPr="00124AEE">
        <w:rPr>
          <w:lang w:val="en-IE"/>
        </w:rPr>
        <w:t>s Diez notes</w:t>
      </w:r>
      <w:r w:rsidRPr="00124AEE">
        <w:rPr>
          <w:rStyle w:val="FootnoteReference"/>
          <w:lang w:val="en-IE"/>
        </w:rPr>
        <w:footnoteReference w:id="33"/>
      </w:r>
      <w:r w:rsidRPr="00124AEE">
        <w:rPr>
          <w:lang w:val="en-IE"/>
        </w:rPr>
        <w:t>,</w:t>
      </w:r>
      <w:r w:rsidR="002E52E8">
        <w:rPr>
          <w:lang w:val="en-IE"/>
        </w:rPr>
        <w:t xml:space="preserve"> Rumsfeld’s quip also relegates</w:t>
      </w:r>
      <w:r w:rsidRPr="00124AEE">
        <w:rPr>
          <w:lang w:val="en-IE"/>
        </w:rPr>
        <w:t xml:space="preserve"> Western Europe from the locomotive to the caboose of historical progress. </w:t>
      </w:r>
    </w:p>
    <w:p w14:paraId="74A20FA8" w14:textId="77777777" w:rsidR="002E52E8" w:rsidRDefault="002E52E8" w:rsidP="00EC277A">
      <w:pPr>
        <w:jc w:val="both"/>
        <w:rPr>
          <w:lang w:val="en-IE"/>
        </w:rPr>
      </w:pPr>
    </w:p>
    <w:p w14:paraId="083F9A65" w14:textId="77777777" w:rsidR="00463D89" w:rsidRPr="00124AEE" w:rsidRDefault="0045643B">
      <w:pPr>
        <w:rPr>
          <w:b/>
          <w:lang w:val="en-IE"/>
        </w:rPr>
      </w:pPr>
      <w:r w:rsidRPr="00124AEE">
        <w:rPr>
          <w:b/>
          <w:lang w:val="en-IE"/>
        </w:rPr>
        <w:t>Bibliography</w:t>
      </w:r>
    </w:p>
    <w:p w14:paraId="0B12B9A2" w14:textId="77777777" w:rsidR="00703C00" w:rsidRPr="00437BF6" w:rsidRDefault="00703C00" w:rsidP="00703C00">
      <w:pPr>
        <w:pStyle w:val="ListParagraph"/>
        <w:numPr>
          <w:ilvl w:val="0"/>
          <w:numId w:val="15"/>
        </w:numPr>
        <w:jc w:val="both"/>
        <w:rPr>
          <w:color w:val="000000" w:themeColor="text1"/>
        </w:rPr>
      </w:pPr>
      <w:r w:rsidRPr="00437BF6">
        <w:rPr>
          <w:noProof/>
          <w:color w:val="000000" w:themeColor="text1"/>
        </w:rPr>
        <w:t xml:space="preserve">Andrews, D. M. (2012). The rise and fall of EU studies in the USA. </w:t>
      </w:r>
      <w:r w:rsidRPr="00437BF6">
        <w:rPr>
          <w:i/>
          <w:noProof/>
          <w:color w:val="000000" w:themeColor="text1"/>
        </w:rPr>
        <w:t>Journal of European Public Policy, 19</w:t>
      </w:r>
      <w:r w:rsidRPr="00437BF6">
        <w:rPr>
          <w:noProof/>
          <w:color w:val="000000" w:themeColor="text1"/>
        </w:rPr>
        <w:t>(5), 755-775.</w:t>
      </w:r>
    </w:p>
    <w:p w14:paraId="68684461" w14:textId="77777777" w:rsidR="00703C00" w:rsidRPr="00437BF6" w:rsidRDefault="00E822D4" w:rsidP="00703C00">
      <w:pPr>
        <w:pStyle w:val="ListParagraph"/>
        <w:numPr>
          <w:ilvl w:val="0"/>
          <w:numId w:val="15"/>
        </w:numPr>
        <w:jc w:val="both"/>
        <w:rPr>
          <w:color w:val="000000" w:themeColor="text1"/>
        </w:rPr>
      </w:pPr>
      <w:r w:rsidRPr="00437BF6">
        <w:rPr>
          <w:color w:val="000000" w:themeColor="text1"/>
        </w:rPr>
        <w:t xml:space="preserve">Bache, Ian, 2006, </w:t>
      </w:r>
      <w:r w:rsidR="00703C00" w:rsidRPr="00437BF6">
        <w:rPr>
          <w:color w:val="000000" w:themeColor="text1"/>
        </w:rPr>
        <w:t>"The Europeanization of Higher Education: Markets, Politics or Learning?" JCMS: Journal of C</w:t>
      </w:r>
      <w:r w:rsidRPr="00437BF6">
        <w:rPr>
          <w:color w:val="000000" w:themeColor="text1"/>
        </w:rPr>
        <w:t>ommon Market Studies, 44(2)</w:t>
      </w:r>
      <w:r w:rsidR="00703C00" w:rsidRPr="00437BF6">
        <w:rPr>
          <w:color w:val="000000" w:themeColor="text1"/>
        </w:rPr>
        <w:t>: 231-248.</w:t>
      </w:r>
    </w:p>
    <w:p w14:paraId="031436DA" w14:textId="77777777" w:rsidR="00E5368F" w:rsidRPr="00437BF6" w:rsidRDefault="00E5368F" w:rsidP="00C17B9A">
      <w:pPr>
        <w:pStyle w:val="ListParagraph"/>
        <w:numPr>
          <w:ilvl w:val="0"/>
          <w:numId w:val="15"/>
        </w:numPr>
        <w:jc w:val="both"/>
        <w:rPr>
          <w:color w:val="000000" w:themeColor="text1"/>
        </w:rPr>
      </w:pPr>
      <w:r w:rsidRPr="00E66A2E">
        <w:rPr>
          <w:color w:val="000000" w:themeColor="text1"/>
          <w:shd w:val="clear" w:color="auto" w:fill="FFFFFF"/>
          <w:lang w:val="de-DE"/>
        </w:rPr>
        <w:t xml:space="preserve">Bailer, Stefanie, Robin Hertz, and Dirk Leuffen. </w:t>
      </w:r>
      <w:r w:rsidRPr="00437BF6">
        <w:rPr>
          <w:color w:val="000000" w:themeColor="text1"/>
          <w:shd w:val="clear" w:color="auto" w:fill="FFFFFF"/>
        </w:rPr>
        <w:t>"Oligarchization, formalization, adaptation? Linking sociological theory and EU enlargement research."</w:t>
      </w:r>
      <w:r w:rsidRPr="00437BF6">
        <w:rPr>
          <w:rStyle w:val="apple-converted-space"/>
          <w:color w:val="000000" w:themeColor="text1"/>
          <w:shd w:val="clear" w:color="auto" w:fill="FFFFFF"/>
        </w:rPr>
        <w:t> </w:t>
      </w:r>
      <w:r w:rsidRPr="00437BF6">
        <w:rPr>
          <w:i/>
          <w:iCs/>
          <w:color w:val="000000" w:themeColor="text1"/>
          <w:shd w:val="clear" w:color="auto" w:fill="FFFFFF"/>
        </w:rPr>
        <w:t>Journal of European Public Policy</w:t>
      </w:r>
      <w:r w:rsidRPr="00437BF6">
        <w:rPr>
          <w:rStyle w:val="apple-converted-space"/>
          <w:color w:val="000000" w:themeColor="text1"/>
          <w:shd w:val="clear" w:color="auto" w:fill="FFFFFF"/>
        </w:rPr>
        <w:t> </w:t>
      </w:r>
      <w:r w:rsidRPr="00437BF6">
        <w:rPr>
          <w:color w:val="000000" w:themeColor="text1"/>
          <w:shd w:val="clear" w:color="auto" w:fill="FFFFFF"/>
        </w:rPr>
        <w:t>16.1 (2009): 162-174.</w:t>
      </w:r>
    </w:p>
    <w:p w14:paraId="3988F51B" w14:textId="77777777" w:rsidR="00E822D4" w:rsidRPr="00437BF6" w:rsidRDefault="00E822D4" w:rsidP="00C17B9A">
      <w:pPr>
        <w:pStyle w:val="ListParagraph"/>
        <w:numPr>
          <w:ilvl w:val="0"/>
          <w:numId w:val="15"/>
        </w:numPr>
        <w:jc w:val="both"/>
        <w:rPr>
          <w:color w:val="000000" w:themeColor="text1"/>
        </w:rPr>
      </w:pPr>
      <w:r w:rsidRPr="00437BF6">
        <w:rPr>
          <w:color w:val="000000" w:themeColor="text1"/>
        </w:rPr>
        <w:t xml:space="preserve">Bassin, Mark, 2007, ‘Civilisations and their Discontents: Political Geography and Geopolitics in the Huntington Thesis’, </w:t>
      </w:r>
      <w:r w:rsidRPr="00437BF6">
        <w:rPr>
          <w:i/>
          <w:iCs/>
          <w:color w:val="000000" w:themeColor="text1"/>
        </w:rPr>
        <w:t>Geopolitics</w:t>
      </w:r>
      <w:r w:rsidRPr="00437BF6">
        <w:rPr>
          <w:color w:val="000000" w:themeColor="text1"/>
        </w:rPr>
        <w:t xml:space="preserve">, 12(3): </w:t>
      </w:r>
      <w:r w:rsidRPr="00437BF6">
        <w:rPr>
          <w:color w:val="000000" w:themeColor="text1"/>
          <w:shd w:val="clear" w:color="auto" w:fill="FFFFFF"/>
        </w:rPr>
        <w:t>351-374.</w:t>
      </w:r>
    </w:p>
    <w:p w14:paraId="562FD138" w14:textId="77777777" w:rsidR="00E822D4" w:rsidRPr="00437BF6" w:rsidRDefault="00E822D4" w:rsidP="00C17B9A">
      <w:pPr>
        <w:pStyle w:val="ListParagraph"/>
        <w:numPr>
          <w:ilvl w:val="0"/>
          <w:numId w:val="15"/>
        </w:numPr>
        <w:jc w:val="both"/>
        <w:rPr>
          <w:color w:val="000000" w:themeColor="text1"/>
        </w:rPr>
      </w:pPr>
      <w:r w:rsidRPr="00437BF6">
        <w:rPr>
          <w:color w:val="000000" w:themeColor="text1"/>
        </w:rPr>
        <w:t xml:space="preserve">Bassin, Mark &amp; Konstantin E. Aksenov, </w:t>
      </w:r>
      <w:r w:rsidR="00437BF6" w:rsidRPr="00437BF6">
        <w:rPr>
          <w:color w:val="000000" w:themeColor="text1"/>
          <w:lang w:val="en-IE"/>
        </w:rPr>
        <w:t>2006,</w:t>
      </w:r>
      <w:r w:rsidR="00437BF6" w:rsidRPr="00437BF6">
        <w:rPr>
          <w:color w:val="000000" w:themeColor="text1"/>
        </w:rPr>
        <w:t xml:space="preserve"> </w:t>
      </w:r>
      <w:r w:rsidRPr="00437BF6">
        <w:rPr>
          <w:color w:val="000000" w:themeColor="text1"/>
        </w:rPr>
        <w:t xml:space="preserve">‘Mackinder and the Heartland Theory in Post-Soviet Geopolitical Discourse’, </w:t>
      </w:r>
      <w:r w:rsidRPr="00437BF6">
        <w:rPr>
          <w:i/>
          <w:iCs/>
          <w:color w:val="000000" w:themeColor="text1"/>
        </w:rPr>
        <w:t>Geopolitics</w:t>
      </w:r>
      <w:r w:rsidR="00437BF6" w:rsidRPr="00437BF6">
        <w:rPr>
          <w:color w:val="000000" w:themeColor="text1"/>
        </w:rPr>
        <w:t>, 11(1</w:t>
      </w:r>
      <w:r w:rsidRPr="00437BF6">
        <w:rPr>
          <w:color w:val="000000" w:themeColor="text1"/>
          <w:lang w:val="en-IE"/>
        </w:rPr>
        <w:t>)</w:t>
      </w:r>
      <w:r w:rsidRPr="00437BF6">
        <w:rPr>
          <w:color w:val="000000" w:themeColor="text1"/>
          <w:shd w:val="clear" w:color="auto" w:fill="FFFFFF"/>
        </w:rPr>
        <w:t>: 99-118.</w:t>
      </w:r>
    </w:p>
    <w:p w14:paraId="037A3BF9" w14:textId="77777777" w:rsidR="00C17B9A" w:rsidRPr="00437BF6" w:rsidRDefault="00C17B9A" w:rsidP="00C17B9A">
      <w:pPr>
        <w:pStyle w:val="ListParagraph"/>
        <w:numPr>
          <w:ilvl w:val="0"/>
          <w:numId w:val="15"/>
        </w:numPr>
        <w:jc w:val="both"/>
        <w:rPr>
          <w:color w:val="000000" w:themeColor="text1"/>
        </w:rPr>
      </w:pPr>
      <w:r w:rsidRPr="00437BF6">
        <w:rPr>
          <w:color w:val="000000" w:themeColor="text1"/>
          <w:lang w:val="fr-FR"/>
        </w:rPr>
        <w:t>Belot, Céline, and Claire Brachet. "Note de synthèse." </w:t>
      </w:r>
      <w:r w:rsidRPr="00437BF6">
        <w:rPr>
          <w:color w:val="000000" w:themeColor="text1"/>
        </w:rPr>
        <w:t>Politique européenne 3 (2004): 149-163.</w:t>
      </w:r>
    </w:p>
    <w:p w14:paraId="035B5EC8" w14:textId="77777777" w:rsidR="00C17B9A" w:rsidRPr="00437BF6" w:rsidRDefault="00C17B9A" w:rsidP="00F85883">
      <w:pPr>
        <w:pStyle w:val="ListParagraph"/>
        <w:numPr>
          <w:ilvl w:val="0"/>
          <w:numId w:val="15"/>
        </w:numPr>
        <w:jc w:val="both"/>
        <w:rPr>
          <w:color w:val="000000" w:themeColor="text1"/>
        </w:rPr>
      </w:pPr>
      <w:r w:rsidRPr="00437BF6">
        <w:rPr>
          <w:color w:val="000000" w:themeColor="text1"/>
          <w:shd w:val="clear" w:color="auto" w:fill="FFFFFF"/>
        </w:rPr>
        <w:t>Bindi, Federiga, and Kjell A. Eliassen. 2012, ‘The Development of Europen Integratio Studies in Political science: An Introduction’, in Federiga Bindi and Kjell A. Eliassen, Analyzing European Union Politics, Bologna: Il Mulino</w:t>
      </w:r>
      <w:r w:rsidR="00A710ED" w:rsidRPr="00437BF6">
        <w:rPr>
          <w:color w:val="000000" w:themeColor="text1"/>
          <w:shd w:val="clear" w:color="auto" w:fill="FFFFFF"/>
        </w:rPr>
        <w:t>: 13-22</w:t>
      </w:r>
      <w:r w:rsidRPr="00437BF6">
        <w:rPr>
          <w:color w:val="000000" w:themeColor="text1"/>
          <w:shd w:val="clear" w:color="auto" w:fill="FFFFFF"/>
        </w:rPr>
        <w:t>.</w:t>
      </w:r>
    </w:p>
    <w:p w14:paraId="634FCF48" w14:textId="77777777" w:rsidR="00A710ED" w:rsidRPr="00437BF6" w:rsidRDefault="00A710ED" w:rsidP="00A710ED">
      <w:pPr>
        <w:pStyle w:val="ListParagraph"/>
        <w:numPr>
          <w:ilvl w:val="0"/>
          <w:numId w:val="15"/>
        </w:numPr>
        <w:jc w:val="both"/>
        <w:rPr>
          <w:color w:val="000000" w:themeColor="text1"/>
        </w:rPr>
      </w:pPr>
      <w:r w:rsidRPr="00437BF6">
        <w:rPr>
          <w:color w:val="000000" w:themeColor="text1"/>
          <w:shd w:val="clear" w:color="auto" w:fill="FFFFFF"/>
        </w:rPr>
        <w:t xml:space="preserve">Börzel, Tanja &amp; Torben Heinze, 2012, ‘German EU Studies </w:t>
      </w:r>
      <w:r w:rsidRPr="00437BF6">
        <w:rPr>
          <w:i/>
          <w:color w:val="000000" w:themeColor="text1"/>
          <w:shd w:val="clear" w:color="auto" w:fill="FFFFFF"/>
        </w:rPr>
        <w:t>Oder</w:t>
      </w:r>
      <w:r w:rsidRPr="00437BF6">
        <w:rPr>
          <w:color w:val="000000" w:themeColor="text1"/>
          <w:shd w:val="clear" w:color="auto" w:fill="FFFFFF"/>
        </w:rPr>
        <w:t xml:space="preserve"> EU Studies in Germany?’, in Federiga Bindi and Kjell A. Eliassen, Analyzing European Union Politics, Bologna: Il Mulino: 219-69.</w:t>
      </w:r>
    </w:p>
    <w:p w14:paraId="07CFF8F1" w14:textId="77777777" w:rsidR="00F85883" w:rsidRPr="00437BF6" w:rsidRDefault="00F85883" w:rsidP="00F85883">
      <w:pPr>
        <w:pStyle w:val="ListParagraph"/>
        <w:numPr>
          <w:ilvl w:val="0"/>
          <w:numId w:val="15"/>
        </w:numPr>
        <w:jc w:val="both"/>
        <w:rPr>
          <w:color w:val="000000" w:themeColor="text1"/>
        </w:rPr>
      </w:pPr>
      <w:r w:rsidRPr="00437BF6">
        <w:rPr>
          <w:color w:val="000000" w:themeColor="text1"/>
        </w:rPr>
        <w:t xml:space="preserve">Burke, Peter, ‘Did Europe exist before 1700?’, </w:t>
      </w:r>
      <w:r w:rsidRPr="00437BF6">
        <w:rPr>
          <w:rStyle w:val="gsa"/>
          <w:color w:val="000000" w:themeColor="text1"/>
        </w:rPr>
        <w:t>History of European</w:t>
      </w:r>
      <w:r w:rsidRPr="00437BF6">
        <w:rPr>
          <w:rStyle w:val="gsa"/>
          <w:b/>
          <w:bCs/>
          <w:color w:val="000000" w:themeColor="text1"/>
        </w:rPr>
        <w:t xml:space="preserve"> </w:t>
      </w:r>
      <w:r w:rsidRPr="00437BF6">
        <w:rPr>
          <w:rStyle w:val="gsa"/>
          <w:color w:val="000000" w:themeColor="text1"/>
        </w:rPr>
        <w:t>Ideas, 1:1 (</w:t>
      </w:r>
      <w:r w:rsidRPr="00437BF6">
        <w:rPr>
          <w:color w:val="000000" w:themeColor="text1"/>
          <w:lang w:val="en-IE"/>
        </w:rPr>
        <w:t>1980), [</w:t>
      </w:r>
      <w:r w:rsidRPr="00437BF6">
        <w:rPr>
          <w:color w:val="000000" w:themeColor="text1"/>
          <w:highlight w:val="yellow"/>
          <w:lang w:val="en-IE"/>
        </w:rPr>
        <w:t>pages</w:t>
      </w:r>
      <w:r w:rsidRPr="00437BF6">
        <w:rPr>
          <w:color w:val="000000" w:themeColor="text1"/>
          <w:lang w:val="en-IE"/>
        </w:rPr>
        <w:t>]</w:t>
      </w:r>
    </w:p>
    <w:p w14:paraId="508DEBB9" w14:textId="77777777" w:rsidR="00937CA3" w:rsidRPr="00437BF6" w:rsidRDefault="00437BF6" w:rsidP="00F85883">
      <w:pPr>
        <w:pStyle w:val="ListParagraph"/>
        <w:numPr>
          <w:ilvl w:val="0"/>
          <w:numId w:val="15"/>
        </w:numPr>
        <w:jc w:val="both"/>
        <w:rPr>
          <w:color w:val="000000" w:themeColor="text1"/>
        </w:rPr>
      </w:pPr>
      <w:r w:rsidRPr="00437BF6">
        <w:rPr>
          <w:color w:val="000000" w:themeColor="text1"/>
          <w:shd w:val="clear" w:color="auto" w:fill="FFFFFF"/>
        </w:rPr>
        <w:t>Case, Holly, 2009, "</w:t>
      </w:r>
      <w:r w:rsidR="00937CA3" w:rsidRPr="00437BF6">
        <w:rPr>
          <w:color w:val="000000" w:themeColor="text1"/>
          <w:shd w:val="clear" w:color="auto" w:fill="FFFFFF"/>
        </w:rPr>
        <w:t>Being European: East and West."</w:t>
      </w:r>
      <w:r w:rsidR="00937CA3" w:rsidRPr="00437BF6">
        <w:rPr>
          <w:rStyle w:val="apple-converted-space"/>
          <w:color w:val="000000" w:themeColor="text1"/>
          <w:shd w:val="clear" w:color="auto" w:fill="FFFFFF"/>
        </w:rPr>
        <w:t> </w:t>
      </w:r>
      <w:r w:rsidRPr="00437BF6">
        <w:rPr>
          <w:rStyle w:val="apple-converted-space"/>
          <w:color w:val="000000" w:themeColor="text1"/>
          <w:shd w:val="clear" w:color="auto" w:fill="FFFFFF"/>
          <w:lang w:val="de-DE"/>
        </w:rPr>
        <w:t xml:space="preserve">In </w:t>
      </w:r>
      <w:r w:rsidRPr="00437BF6">
        <w:rPr>
          <w:color w:val="000000" w:themeColor="text1"/>
          <w:shd w:val="clear" w:color="auto" w:fill="FFFFFF"/>
          <w:lang w:val="de-DE"/>
        </w:rPr>
        <w:t>Checkel, Jeffrey T., and Peter J. Katzenstein, eds.</w:t>
      </w:r>
      <w:r w:rsidRPr="00437BF6">
        <w:rPr>
          <w:rStyle w:val="apple-converted-space"/>
          <w:color w:val="000000" w:themeColor="text1"/>
          <w:shd w:val="clear" w:color="auto" w:fill="FFFFFF"/>
          <w:lang w:val="de-DE"/>
        </w:rPr>
        <w:t> </w:t>
      </w:r>
      <w:r w:rsidRPr="00437BF6">
        <w:rPr>
          <w:i/>
          <w:iCs/>
          <w:color w:val="000000" w:themeColor="text1"/>
          <w:shd w:val="clear" w:color="auto" w:fill="FFFFFF"/>
        </w:rPr>
        <w:t>European identity</w:t>
      </w:r>
      <w:r w:rsidRPr="00437BF6">
        <w:rPr>
          <w:color w:val="000000" w:themeColor="text1"/>
          <w:shd w:val="clear" w:color="auto" w:fill="FFFFFF"/>
        </w:rPr>
        <w:t>. Cambridge University Press</w:t>
      </w:r>
      <w:r w:rsidR="00937CA3" w:rsidRPr="00437BF6">
        <w:rPr>
          <w:color w:val="000000" w:themeColor="text1"/>
          <w:shd w:val="clear" w:color="auto" w:fill="FFFFFF"/>
        </w:rPr>
        <w:t>: 111</w:t>
      </w:r>
      <w:r w:rsidRPr="00437BF6">
        <w:rPr>
          <w:color w:val="000000" w:themeColor="text1"/>
          <w:shd w:val="clear" w:color="auto" w:fill="FFFFFF"/>
        </w:rPr>
        <w:t>-31</w:t>
      </w:r>
      <w:r w:rsidR="00937CA3" w:rsidRPr="00437BF6">
        <w:rPr>
          <w:color w:val="000000" w:themeColor="text1"/>
          <w:shd w:val="clear" w:color="auto" w:fill="FFFFFF"/>
        </w:rPr>
        <w:t>.</w:t>
      </w:r>
    </w:p>
    <w:p w14:paraId="6F98FE8E" w14:textId="77777777" w:rsidR="00E5368F" w:rsidRPr="00437BF6" w:rsidRDefault="00E5368F" w:rsidP="00E5368F">
      <w:pPr>
        <w:pStyle w:val="Bibliography"/>
        <w:numPr>
          <w:ilvl w:val="0"/>
          <w:numId w:val="15"/>
        </w:numPr>
        <w:rPr>
          <w:noProof/>
          <w:color w:val="000000" w:themeColor="text1"/>
        </w:rPr>
      </w:pPr>
      <w:bookmarkStart w:id="1" w:name="_ENREF_7"/>
      <w:r w:rsidRPr="00437BF6">
        <w:rPr>
          <w:noProof/>
          <w:color w:val="000000" w:themeColor="text1"/>
        </w:rPr>
        <w:t xml:space="preserve">Costa, O. (2012). The State of EU Studies in France. In K. Eliassen &amp; F. Bindi (Eds.), </w:t>
      </w:r>
      <w:r w:rsidRPr="00437BF6">
        <w:rPr>
          <w:i/>
          <w:noProof/>
          <w:color w:val="000000" w:themeColor="text1"/>
        </w:rPr>
        <w:t>Analyzing European Union Politics</w:t>
      </w:r>
      <w:r w:rsidRPr="00437BF6">
        <w:rPr>
          <w:noProof/>
          <w:color w:val="000000" w:themeColor="text1"/>
        </w:rPr>
        <w:t xml:space="preserve"> (pp. 195-218). Bologna: Il Mulino.</w:t>
      </w:r>
      <w:bookmarkEnd w:id="1"/>
    </w:p>
    <w:p w14:paraId="5B6A926F" w14:textId="77777777" w:rsidR="00F85883" w:rsidRPr="00437BF6" w:rsidRDefault="00F85883" w:rsidP="00F85883">
      <w:pPr>
        <w:pStyle w:val="ListParagraph"/>
        <w:numPr>
          <w:ilvl w:val="0"/>
          <w:numId w:val="15"/>
        </w:numPr>
        <w:jc w:val="both"/>
        <w:rPr>
          <w:color w:val="000000" w:themeColor="text1"/>
        </w:rPr>
      </w:pPr>
      <w:r w:rsidRPr="00437BF6">
        <w:rPr>
          <w:color w:val="000000" w:themeColor="text1"/>
          <w:shd w:val="clear" w:color="auto" w:fill="FFFFFF"/>
        </w:rPr>
        <w:t>Delanty, Gerard.</w:t>
      </w:r>
      <w:r w:rsidRPr="00437BF6">
        <w:rPr>
          <w:rStyle w:val="apple-converted-space"/>
          <w:color w:val="000000" w:themeColor="text1"/>
          <w:shd w:val="clear" w:color="auto" w:fill="FFFFFF"/>
        </w:rPr>
        <w:t> </w:t>
      </w:r>
      <w:r w:rsidRPr="00437BF6">
        <w:rPr>
          <w:i/>
          <w:iCs/>
          <w:color w:val="000000" w:themeColor="text1"/>
          <w:shd w:val="clear" w:color="auto" w:fill="FFFFFF"/>
        </w:rPr>
        <w:t>Inventing Europe: idea, identity, reality</w:t>
      </w:r>
      <w:r w:rsidRPr="00437BF6">
        <w:rPr>
          <w:color w:val="000000" w:themeColor="text1"/>
          <w:shd w:val="clear" w:color="auto" w:fill="FFFFFF"/>
        </w:rPr>
        <w:t>. Palgrave Macmillan, 1995.</w:t>
      </w:r>
    </w:p>
    <w:p w14:paraId="2280881D" w14:textId="77777777" w:rsidR="00937CA3" w:rsidRPr="00437BF6" w:rsidRDefault="00622FB0" w:rsidP="00937CA3">
      <w:pPr>
        <w:pStyle w:val="ListParagraph"/>
        <w:numPr>
          <w:ilvl w:val="0"/>
          <w:numId w:val="15"/>
        </w:numPr>
        <w:jc w:val="both"/>
        <w:rPr>
          <w:color w:val="000000" w:themeColor="text1"/>
          <w:lang w:val="en-IE"/>
        </w:rPr>
      </w:pPr>
      <w:r w:rsidRPr="00437BF6">
        <w:rPr>
          <w:color w:val="000000" w:themeColor="text1"/>
          <w:lang w:val="en-IE"/>
        </w:rPr>
        <w:t xml:space="preserve">Diez, Thomas, </w:t>
      </w:r>
      <w:r w:rsidR="00937CA3" w:rsidRPr="00437BF6">
        <w:rPr>
          <w:color w:val="000000" w:themeColor="text1"/>
        </w:rPr>
        <w:t xml:space="preserve">2004, ‘Europe’s others and the return of geopolitics’, </w:t>
      </w:r>
      <w:r w:rsidR="00937CA3" w:rsidRPr="00437BF6">
        <w:rPr>
          <w:i/>
          <w:iCs/>
          <w:color w:val="000000" w:themeColor="text1"/>
        </w:rPr>
        <w:t>Cambridge Review of International Affairs</w:t>
      </w:r>
      <w:r w:rsidR="00937CA3" w:rsidRPr="00437BF6">
        <w:rPr>
          <w:color w:val="000000" w:themeColor="text1"/>
        </w:rPr>
        <w:t xml:space="preserve">, 17(2): </w:t>
      </w:r>
      <w:r w:rsidR="00937CA3" w:rsidRPr="00437BF6">
        <w:rPr>
          <w:color w:val="000000" w:themeColor="text1"/>
          <w:shd w:val="clear" w:color="auto" w:fill="FFFFFF"/>
        </w:rPr>
        <w:t>319-335.</w:t>
      </w:r>
    </w:p>
    <w:p w14:paraId="37F28791" w14:textId="77777777" w:rsidR="00E5368F" w:rsidRPr="00437BF6" w:rsidRDefault="00E5368F" w:rsidP="00622FB0">
      <w:pPr>
        <w:pStyle w:val="ListParagraph"/>
        <w:numPr>
          <w:ilvl w:val="0"/>
          <w:numId w:val="15"/>
        </w:numPr>
        <w:jc w:val="both"/>
        <w:rPr>
          <w:color w:val="000000" w:themeColor="text1"/>
        </w:rPr>
      </w:pPr>
      <w:r w:rsidRPr="00437BF6">
        <w:rPr>
          <w:color w:val="000000" w:themeColor="text1"/>
          <w:shd w:val="clear" w:color="auto" w:fill="FFFFFF"/>
        </w:rPr>
        <w:t>Falkner, Gerda, &amp; Oliver Treib. "Three Worlds of Compliance or Four? The EU</w:t>
      </w:r>
      <w:r w:rsidRPr="00437BF6">
        <w:rPr>
          <w:rFonts w:ascii="Cambria Math" w:hAnsi="Cambria Math" w:cs="Cambria Math"/>
          <w:color w:val="000000" w:themeColor="text1"/>
          <w:shd w:val="clear" w:color="auto" w:fill="FFFFFF"/>
        </w:rPr>
        <w:t>‐</w:t>
      </w:r>
      <w:r w:rsidRPr="00437BF6">
        <w:rPr>
          <w:color w:val="000000" w:themeColor="text1"/>
          <w:shd w:val="clear" w:color="auto" w:fill="FFFFFF"/>
        </w:rPr>
        <w:t>15 Compared to New Member States."</w:t>
      </w:r>
      <w:r w:rsidRPr="00437BF6">
        <w:rPr>
          <w:rStyle w:val="apple-converted-space"/>
          <w:color w:val="000000" w:themeColor="text1"/>
          <w:shd w:val="clear" w:color="auto" w:fill="FFFFFF"/>
        </w:rPr>
        <w:t> </w:t>
      </w:r>
      <w:r w:rsidRPr="00437BF6">
        <w:rPr>
          <w:i/>
          <w:iCs/>
          <w:color w:val="000000" w:themeColor="text1"/>
          <w:shd w:val="clear" w:color="auto" w:fill="FFFFFF"/>
        </w:rPr>
        <w:t>JCMS: Journal of Common Market Studies</w:t>
      </w:r>
      <w:r w:rsidRPr="00437BF6">
        <w:rPr>
          <w:rStyle w:val="apple-converted-space"/>
          <w:color w:val="000000" w:themeColor="text1"/>
          <w:shd w:val="clear" w:color="auto" w:fill="FFFFFF"/>
        </w:rPr>
        <w:t> </w:t>
      </w:r>
      <w:r w:rsidRPr="00437BF6">
        <w:rPr>
          <w:color w:val="000000" w:themeColor="text1"/>
          <w:shd w:val="clear" w:color="auto" w:fill="FFFFFF"/>
        </w:rPr>
        <w:t>46.2 (2008): 293-313.</w:t>
      </w:r>
    </w:p>
    <w:p w14:paraId="6E47A701" w14:textId="77777777" w:rsidR="00E12BD4" w:rsidRPr="00437BF6" w:rsidRDefault="007E3B9E" w:rsidP="00622FB0">
      <w:pPr>
        <w:pStyle w:val="ListParagraph"/>
        <w:numPr>
          <w:ilvl w:val="0"/>
          <w:numId w:val="15"/>
        </w:numPr>
        <w:jc w:val="both"/>
        <w:rPr>
          <w:color w:val="000000" w:themeColor="text1"/>
        </w:rPr>
      </w:pPr>
      <w:r w:rsidRPr="00E66A2E">
        <w:rPr>
          <w:color w:val="000000" w:themeColor="text1"/>
          <w:shd w:val="clear" w:color="auto" w:fill="FFFFFF"/>
          <w:lang w:val="de-DE"/>
        </w:rPr>
        <w:t>Fierke, Karin M.</w:t>
      </w:r>
      <w:r w:rsidR="00E12BD4" w:rsidRPr="00E66A2E">
        <w:rPr>
          <w:color w:val="000000" w:themeColor="text1"/>
          <w:shd w:val="clear" w:color="auto" w:fill="FFFFFF"/>
          <w:lang w:val="de-DE"/>
        </w:rPr>
        <w:t xml:space="preserve"> </w:t>
      </w:r>
      <w:r w:rsidRPr="00E66A2E">
        <w:rPr>
          <w:color w:val="000000" w:themeColor="text1"/>
          <w:shd w:val="clear" w:color="auto" w:fill="FFFFFF"/>
          <w:lang w:val="de-DE"/>
        </w:rPr>
        <w:t>&amp;</w:t>
      </w:r>
      <w:r w:rsidR="00F91413" w:rsidRPr="00E66A2E">
        <w:rPr>
          <w:color w:val="000000" w:themeColor="text1"/>
          <w:shd w:val="clear" w:color="auto" w:fill="FFFFFF"/>
          <w:lang w:val="de-DE"/>
        </w:rPr>
        <w:t xml:space="preserve"> Antje Wiener,</w:t>
      </w:r>
      <w:r w:rsidR="00E12BD4" w:rsidRPr="00E66A2E">
        <w:rPr>
          <w:color w:val="000000" w:themeColor="text1"/>
          <w:shd w:val="clear" w:color="auto" w:fill="FFFFFF"/>
          <w:lang w:val="de-DE"/>
        </w:rPr>
        <w:t xml:space="preserve"> 2005, "Constructing institutional interests: EU and NATO enlargement."</w:t>
      </w:r>
      <w:r w:rsidR="00E12BD4" w:rsidRPr="00E66A2E">
        <w:rPr>
          <w:rStyle w:val="apple-converted-space"/>
          <w:color w:val="000000" w:themeColor="text1"/>
          <w:shd w:val="clear" w:color="auto" w:fill="FFFFFF"/>
          <w:lang w:val="de-DE"/>
        </w:rPr>
        <w:t> </w:t>
      </w:r>
      <w:r w:rsidR="00E12BD4" w:rsidRPr="00E66A2E">
        <w:rPr>
          <w:iCs/>
          <w:color w:val="000000" w:themeColor="text1"/>
          <w:shd w:val="clear" w:color="auto" w:fill="FFFFFF"/>
          <w:lang w:val="de-DE"/>
        </w:rPr>
        <w:t xml:space="preserve">In </w:t>
      </w:r>
      <w:r w:rsidR="00B7325D" w:rsidRPr="00E66A2E">
        <w:rPr>
          <w:color w:val="000000" w:themeColor="text1"/>
          <w:shd w:val="clear" w:color="auto" w:fill="FFFFFF"/>
          <w:lang w:val="de-DE"/>
        </w:rPr>
        <w:t>Frank Schimmelfennig &amp; Ulrich Sedelmeier (eds.)</w:t>
      </w:r>
      <w:r w:rsidR="00B7325D" w:rsidRPr="00E66A2E">
        <w:rPr>
          <w:rStyle w:val="apple-converted-space"/>
          <w:color w:val="000000" w:themeColor="text1"/>
          <w:shd w:val="clear" w:color="auto" w:fill="FFFFFF"/>
          <w:lang w:val="de-DE"/>
        </w:rPr>
        <w:t> </w:t>
      </w:r>
      <w:r w:rsidR="00B7325D" w:rsidRPr="00437BF6">
        <w:rPr>
          <w:i/>
          <w:iCs/>
          <w:color w:val="000000" w:themeColor="text1"/>
          <w:shd w:val="clear" w:color="auto" w:fill="FFFFFF"/>
        </w:rPr>
        <w:t>The politics of European Union enlargement: theoretical approaches</w:t>
      </w:r>
      <w:r w:rsidR="00B7325D" w:rsidRPr="00437BF6">
        <w:rPr>
          <w:color w:val="000000" w:themeColor="text1"/>
          <w:shd w:val="clear" w:color="auto" w:fill="FFFFFF"/>
        </w:rPr>
        <w:t>. Abingdon: Routledge: 99-119</w:t>
      </w:r>
      <w:r w:rsidR="00E12BD4" w:rsidRPr="00437BF6">
        <w:rPr>
          <w:color w:val="000000" w:themeColor="text1"/>
          <w:shd w:val="clear" w:color="auto" w:fill="FFFFFF"/>
        </w:rPr>
        <w:t>.</w:t>
      </w:r>
    </w:p>
    <w:p w14:paraId="4DDECFB1" w14:textId="77777777" w:rsidR="001419B6" w:rsidRPr="00437BF6" w:rsidRDefault="00F91413" w:rsidP="00622FB0">
      <w:pPr>
        <w:pStyle w:val="ListParagraph"/>
        <w:numPr>
          <w:ilvl w:val="0"/>
          <w:numId w:val="15"/>
        </w:numPr>
        <w:jc w:val="both"/>
        <w:rPr>
          <w:color w:val="000000" w:themeColor="text1"/>
        </w:rPr>
      </w:pPr>
      <w:r w:rsidRPr="00437BF6">
        <w:rPr>
          <w:color w:val="000000" w:themeColor="text1"/>
          <w:shd w:val="clear" w:color="auto" w:fill="FFFFFF"/>
        </w:rPr>
        <w:t>Friis, Lykke, &amp; Anna Murphy, 1999,</w:t>
      </w:r>
      <w:r w:rsidR="001419B6" w:rsidRPr="00437BF6">
        <w:rPr>
          <w:color w:val="000000" w:themeColor="text1"/>
          <w:shd w:val="clear" w:color="auto" w:fill="FFFFFF"/>
        </w:rPr>
        <w:t xml:space="preserve"> "The European Union and central and eastern Europe: Governance and boundaries."</w:t>
      </w:r>
      <w:r w:rsidR="001419B6" w:rsidRPr="00437BF6">
        <w:rPr>
          <w:rStyle w:val="apple-converted-space"/>
          <w:color w:val="000000" w:themeColor="text1"/>
          <w:shd w:val="clear" w:color="auto" w:fill="FFFFFF"/>
        </w:rPr>
        <w:t> </w:t>
      </w:r>
      <w:r w:rsidR="001419B6" w:rsidRPr="00437BF6">
        <w:rPr>
          <w:i/>
          <w:iCs/>
          <w:color w:val="000000" w:themeColor="text1"/>
          <w:shd w:val="clear" w:color="auto" w:fill="FFFFFF"/>
        </w:rPr>
        <w:t>JCMS: Journal of Common Market Studies</w:t>
      </w:r>
      <w:r w:rsidR="001419B6" w:rsidRPr="00437BF6">
        <w:rPr>
          <w:rStyle w:val="apple-converted-space"/>
          <w:color w:val="000000" w:themeColor="text1"/>
          <w:shd w:val="clear" w:color="auto" w:fill="FFFFFF"/>
        </w:rPr>
        <w:t> </w:t>
      </w:r>
      <w:r w:rsidRPr="00437BF6">
        <w:rPr>
          <w:color w:val="000000" w:themeColor="text1"/>
          <w:shd w:val="clear" w:color="auto" w:fill="FFFFFF"/>
        </w:rPr>
        <w:t>37(</w:t>
      </w:r>
      <w:r w:rsidR="001419B6" w:rsidRPr="00437BF6">
        <w:rPr>
          <w:color w:val="000000" w:themeColor="text1"/>
          <w:shd w:val="clear" w:color="auto" w:fill="FFFFFF"/>
        </w:rPr>
        <w:t>2</w:t>
      </w:r>
      <w:r w:rsidRPr="00437BF6">
        <w:rPr>
          <w:color w:val="000000" w:themeColor="text1"/>
          <w:shd w:val="clear" w:color="auto" w:fill="FFFFFF"/>
        </w:rPr>
        <w:t>)</w:t>
      </w:r>
      <w:r w:rsidR="001419B6" w:rsidRPr="00437BF6">
        <w:rPr>
          <w:color w:val="000000" w:themeColor="text1"/>
          <w:shd w:val="clear" w:color="auto" w:fill="FFFFFF"/>
        </w:rPr>
        <w:t>: 211-232.</w:t>
      </w:r>
    </w:p>
    <w:p w14:paraId="77D29CBA" w14:textId="77777777" w:rsidR="00F91413" w:rsidRPr="00437BF6" w:rsidRDefault="00F91413" w:rsidP="00622FB0">
      <w:pPr>
        <w:pStyle w:val="ListParagraph"/>
        <w:numPr>
          <w:ilvl w:val="0"/>
          <w:numId w:val="15"/>
        </w:numPr>
        <w:jc w:val="both"/>
        <w:rPr>
          <w:color w:val="000000" w:themeColor="text1"/>
        </w:rPr>
      </w:pPr>
      <w:r w:rsidRPr="00437BF6">
        <w:rPr>
          <w:color w:val="000000" w:themeColor="text1"/>
          <w:shd w:val="clear" w:color="auto" w:fill="FFFFFF"/>
          <w:lang w:val="en-IE"/>
        </w:rPr>
        <w:t xml:space="preserve">Fuchs, Dieter &amp; Hans-Dieter Klingemann, 2002, </w:t>
      </w:r>
      <w:r w:rsidRPr="00437BF6">
        <w:rPr>
          <w:color w:val="000000" w:themeColor="text1"/>
          <w:shd w:val="clear" w:color="auto" w:fill="FFFFFF"/>
        </w:rPr>
        <w:t>"Eastward enlargement of the European Union and the identity of Europe."</w:t>
      </w:r>
      <w:r w:rsidRPr="00437BF6">
        <w:rPr>
          <w:rStyle w:val="apple-converted-space"/>
          <w:color w:val="000000" w:themeColor="text1"/>
          <w:shd w:val="clear" w:color="auto" w:fill="FFFFFF"/>
        </w:rPr>
        <w:t> </w:t>
      </w:r>
      <w:r w:rsidRPr="00437BF6">
        <w:rPr>
          <w:i/>
          <w:iCs/>
          <w:color w:val="000000" w:themeColor="text1"/>
          <w:shd w:val="clear" w:color="auto" w:fill="FFFFFF"/>
        </w:rPr>
        <w:t xml:space="preserve"> </w:t>
      </w:r>
      <w:r w:rsidRPr="00437BF6">
        <w:rPr>
          <w:noProof/>
          <w:color w:val="000000" w:themeColor="text1"/>
        </w:rPr>
        <w:t xml:space="preserve">In </w:t>
      </w:r>
      <w:r w:rsidRPr="00437BF6">
        <w:rPr>
          <w:color w:val="000000" w:themeColor="text1"/>
          <w:shd w:val="clear" w:color="auto" w:fill="FFFFFF"/>
        </w:rPr>
        <w:t>Peter Mair &amp; Jan Zielonka, eds.</w:t>
      </w:r>
      <w:r w:rsidRPr="00437BF6">
        <w:rPr>
          <w:rStyle w:val="apple-converted-space"/>
          <w:color w:val="000000" w:themeColor="text1"/>
          <w:shd w:val="clear" w:color="auto" w:fill="FFFFFF"/>
        </w:rPr>
        <w:t> </w:t>
      </w:r>
      <w:r w:rsidRPr="00437BF6">
        <w:rPr>
          <w:i/>
          <w:iCs/>
          <w:color w:val="000000" w:themeColor="text1"/>
          <w:shd w:val="clear" w:color="auto" w:fill="FFFFFF"/>
        </w:rPr>
        <w:t>The enlarged European Union: diversity and adaptation</w:t>
      </w:r>
      <w:r w:rsidRPr="00437BF6">
        <w:rPr>
          <w:color w:val="000000" w:themeColor="text1"/>
          <w:shd w:val="clear" w:color="auto" w:fill="FFFFFF"/>
        </w:rPr>
        <w:t xml:space="preserve">. </w:t>
      </w:r>
      <w:r w:rsidRPr="00437BF6">
        <w:rPr>
          <w:color w:val="000000" w:themeColor="text1"/>
          <w:shd w:val="clear" w:color="auto" w:fill="FFFFFF"/>
          <w:lang w:val="fr-FR"/>
        </w:rPr>
        <w:t>London: Frank Cass: 19-54.</w:t>
      </w:r>
    </w:p>
    <w:p w14:paraId="65D38D32" w14:textId="77777777" w:rsidR="00622FB0" w:rsidRPr="00437BF6" w:rsidRDefault="001419B6" w:rsidP="00622FB0">
      <w:pPr>
        <w:pStyle w:val="ListParagraph"/>
        <w:numPr>
          <w:ilvl w:val="0"/>
          <w:numId w:val="15"/>
        </w:numPr>
        <w:jc w:val="both"/>
        <w:rPr>
          <w:color w:val="000000" w:themeColor="text1"/>
        </w:rPr>
      </w:pPr>
      <w:r w:rsidRPr="00437BF6">
        <w:rPr>
          <w:color w:val="000000" w:themeColor="text1"/>
          <w:shd w:val="clear" w:color="auto" w:fill="FFFFFF"/>
        </w:rPr>
        <w:t>Gehler, Michael, 2006,</w:t>
      </w:r>
      <w:r w:rsidR="00622FB0" w:rsidRPr="00437BF6">
        <w:rPr>
          <w:color w:val="000000" w:themeColor="text1"/>
          <w:shd w:val="clear" w:color="auto" w:fill="FFFFFF"/>
        </w:rPr>
        <w:t xml:space="preserve"> "From Paneurope to the Single Currency: Recent Studies on the History of European Integration."</w:t>
      </w:r>
      <w:r w:rsidR="00622FB0" w:rsidRPr="00437BF6">
        <w:rPr>
          <w:rStyle w:val="apple-converted-space"/>
          <w:color w:val="000000" w:themeColor="text1"/>
          <w:shd w:val="clear" w:color="auto" w:fill="FFFFFF"/>
        </w:rPr>
        <w:t> </w:t>
      </w:r>
      <w:r w:rsidR="00622FB0" w:rsidRPr="00437BF6">
        <w:rPr>
          <w:i/>
          <w:iCs/>
          <w:color w:val="000000" w:themeColor="text1"/>
          <w:shd w:val="clear" w:color="auto" w:fill="FFFFFF"/>
        </w:rPr>
        <w:t>Contemporary European History</w:t>
      </w:r>
      <w:r w:rsidR="00622FB0" w:rsidRPr="00437BF6">
        <w:rPr>
          <w:rStyle w:val="apple-converted-space"/>
          <w:color w:val="000000" w:themeColor="text1"/>
          <w:shd w:val="clear" w:color="auto" w:fill="FFFFFF"/>
        </w:rPr>
        <w:t> </w:t>
      </w:r>
      <w:r w:rsidR="00622FB0" w:rsidRPr="00437BF6">
        <w:rPr>
          <w:color w:val="000000" w:themeColor="text1"/>
          <w:shd w:val="clear" w:color="auto" w:fill="FFFFFF"/>
        </w:rPr>
        <w:t>15.02: 273-289.</w:t>
      </w:r>
    </w:p>
    <w:p w14:paraId="7FDC9A4A" w14:textId="77777777" w:rsidR="00C17B9A" w:rsidRPr="00437BF6" w:rsidRDefault="00C17B9A" w:rsidP="00C17B9A">
      <w:pPr>
        <w:pStyle w:val="ListParagraph"/>
        <w:numPr>
          <w:ilvl w:val="0"/>
          <w:numId w:val="15"/>
        </w:numPr>
        <w:jc w:val="both"/>
        <w:rPr>
          <w:color w:val="000000" w:themeColor="text1"/>
        </w:rPr>
      </w:pPr>
      <w:r w:rsidRPr="00437BF6">
        <w:rPr>
          <w:color w:val="000000" w:themeColor="text1"/>
        </w:rPr>
        <w:lastRenderedPageBreak/>
        <w:t>Georgakakis, Didier, and Andy Smith. "Enseigner l'Europe." Politique européenne 3 (2004): 5-19.</w:t>
      </w:r>
    </w:p>
    <w:p w14:paraId="4D181500" w14:textId="77777777" w:rsidR="00E5368F" w:rsidRPr="00437BF6" w:rsidRDefault="00E5368F"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shd w:val="clear" w:color="auto" w:fill="FFFFFF"/>
        </w:rPr>
        <w:t>Gilbert, Mark. "Narrating the Process: Questioning the Progressive Story of European Integration*."</w:t>
      </w:r>
      <w:r w:rsidRPr="00437BF6">
        <w:rPr>
          <w:rStyle w:val="apple-converted-space"/>
          <w:rFonts w:ascii="Times New Roman" w:hAnsi="Times New Roman" w:cs="Times New Roman"/>
          <w:color w:val="000000" w:themeColor="text1"/>
          <w:sz w:val="24"/>
          <w:szCs w:val="24"/>
          <w:shd w:val="clear" w:color="auto" w:fill="FFFFFF"/>
        </w:rPr>
        <w:t> </w:t>
      </w:r>
      <w:r w:rsidRPr="00437BF6">
        <w:rPr>
          <w:rFonts w:ascii="Times New Roman" w:hAnsi="Times New Roman" w:cs="Times New Roman"/>
          <w:i/>
          <w:iCs/>
          <w:color w:val="000000" w:themeColor="text1"/>
          <w:sz w:val="24"/>
          <w:szCs w:val="24"/>
          <w:shd w:val="clear" w:color="auto" w:fill="FFFFFF"/>
        </w:rPr>
        <w:t>JCMS: Journal of Common Market Studies</w:t>
      </w:r>
      <w:r w:rsidRPr="00437BF6">
        <w:rPr>
          <w:rStyle w:val="apple-converted-space"/>
          <w:rFonts w:ascii="Times New Roman" w:hAnsi="Times New Roman" w:cs="Times New Roman"/>
          <w:color w:val="000000" w:themeColor="text1"/>
          <w:sz w:val="24"/>
          <w:szCs w:val="24"/>
          <w:shd w:val="clear" w:color="auto" w:fill="FFFFFF"/>
        </w:rPr>
        <w:t> </w:t>
      </w:r>
      <w:r w:rsidRPr="00437BF6">
        <w:rPr>
          <w:rFonts w:ascii="Times New Roman" w:hAnsi="Times New Roman" w:cs="Times New Roman"/>
          <w:color w:val="000000" w:themeColor="text1"/>
          <w:sz w:val="24"/>
          <w:szCs w:val="24"/>
          <w:shd w:val="clear" w:color="auto" w:fill="FFFFFF"/>
        </w:rPr>
        <w:t>46.3 (2008): 641-662.</w:t>
      </w:r>
    </w:p>
    <w:p w14:paraId="2FEA6E41" w14:textId="77777777" w:rsidR="00F85883" w:rsidRPr="00437BF6" w:rsidRDefault="00F85883"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rPr>
        <w:t>Grabbe, Heather</w:t>
      </w:r>
      <w:r w:rsidR="00C17B9A" w:rsidRPr="00437BF6">
        <w:rPr>
          <w:rFonts w:ascii="Times New Roman" w:hAnsi="Times New Roman" w:cs="Times New Roman"/>
          <w:color w:val="000000" w:themeColor="text1"/>
          <w:sz w:val="24"/>
          <w:szCs w:val="24"/>
        </w:rPr>
        <w:t xml:space="preserve">, </w:t>
      </w:r>
      <w:r w:rsidR="00F91413" w:rsidRPr="00437BF6">
        <w:rPr>
          <w:rFonts w:ascii="Times New Roman" w:hAnsi="Times New Roman" w:cs="Times New Roman"/>
          <w:color w:val="000000" w:themeColor="text1"/>
          <w:sz w:val="24"/>
          <w:szCs w:val="24"/>
        </w:rPr>
        <w:t xml:space="preserve">2003, </w:t>
      </w:r>
      <w:r w:rsidR="00C17B9A" w:rsidRPr="00437BF6">
        <w:rPr>
          <w:rFonts w:ascii="Times New Roman" w:hAnsi="Times New Roman" w:cs="Times New Roman"/>
          <w:color w:val="000000" w:themeColor="text1"/>
          <w:sz w:val="24"/>
          <w:szCs w:val="24"/>
        </w:rPr>
        <w:t>‘</w:t>
      </w:r>
      <w:r w:rsidRPr="00437BF6">
        <w:rPr>
          <w:rFonts w:ascii="Times New Roman" w:hAnsi="Times New Roman" w:cs="Times New Roman"/>
          <w:color w:val="000000" w:themeColor="text1"/>
          <w:sz w:val="24"/>
          <w:szCs w:val="24"/>
        </w:rPr>
        <w:t>Europeanization goes east: power and uncertainty in the EU accession process</w:t>
      </w:r>
      <w:r w:rsidR="00C17B9A" w:rsidRPr="00437BF6">
        <w:rPr>
          <w:rFonts w:ascii="Times New Roman" w:hAnsi="Times New Roman" w:cs="Times New Roman"/>
          <w:color w:val="000000" w:themeColor="text1"/>
          <w:sz w:val="24"/>
          <w:szCs w:val="24"/>
        </w:rPr>
        <w:t>’</w:t>
      </w:r>
      <w:r w:rsidRPr="00437BF6">
        <w:rPr>
          <w:rFonts w:ascii="Times New Roman" w:hAnsi="Times New Roman" w:cs="Times New Roman"/>
          <w:color w:val="000000" w:themeColor="text1"/>
          <w:sz w:val="24"/>
          <w:szCs w:val="24"/>
        </w:rPr>
        <w:t>,</w:t>
      </w:r>
      <w:r w:rsidR="00F91413" w:rsidRPr="00437BF6">
        <w:rPr>
          <w:rFonts w:ascii="Times New Roman" w:hAnsi="Times New Roman" w:cs="Times New Roman"/>
          <w:color w:val="000000" w:themeColor="text1"/>
          <w:sz w:val="24"/>
          <w:szCs w:val="24"/>
        </w:rPr>
        <w:t xml:space="preserve"> </w:t>
      </w:r>
      <w:r w:rsidRPr="00437BF6">
        <w:rPr>
          <w:rFonts w:ascii="Times New Roman" w:hAnsi="Times New Roman" w:cs="Times New Roman"/>
          <w:color w:val="000000" w:themeColor="text1"/>
          <w:sz w:val="24"/>
          <w:szCs w:val="24"/>
        </w:rPr>
        <w:t>"The politics of Europeanization", ceses.cuni.cz, http://scholar.google.com/scholar?cites=15335580215613782876&amp;as_sdt=2005&amp;sciodt=0,5&amp;hl=en&amp;num=20",551,2015-02-14,"PDF</w:t>
      </w:r>
    </w:p>
    <w:p w14:paraId="4F947181" w14:textId="77777777" w:rsidR="009C20B2" w:rsidRPr="00437BF6" w:rsidRDefault="009C20B2" w:rsidP="004338AE">
      <w:pPr>
        <w:pStyle w:val="ListParagraph"/>
        <w:numPr>
          <w:ilvl w:val="0"/>
          <w:numId w:val="15"/>
        </w:numPr>
        <w:jc w:val="both"/>
        <w:rPr>
          <w:color w:val="000000" w:themeColor="text1"/>
        </w:rPr>
      </w:pPr>
      <w:r w:rsidRPr="00437BF6">
        <w:rPr>
          <w:color w:val="000000" w:themeColor="text1"/>
          <w:shd w:val="clear" w:color="auto" w:fill="FFFFFF"/>
        </w:rPr>
        <w:t>Grabbe, Heather</w:t>
      </w:r>
      <w:r w:rsidR="001419B6" w:rsidRPr="00437BF6">
        <w:rPr>
          <w:color w:val="000000" w:themeColor="text1"/>
          <w:shd w:val="clear" w:color="auto" w:fill="FFFFFF"/>
        </w:rPr>
        <w:t xml:space="preserve"> &amp;</w:t>
      </w:r>
      <w:r w:rsidRPr="00437BF6">
        <w:rPr>
          <w:color w:val="000000" w:themeColor="text1"/>
          <w:shd w:val="clear" w:color="auto" w:fill="FFFFFF"/>
        </w:rPr>
        <w:t xml:space="preserve"> Kirsty Hughes, 1998,</w:t>
      </w:r>
      <w:r w:rsidRPr="00437BF6">
        <w:rPr>
          <w:rStyle w:val="apple-converted-space"/>
          <w:color w:val="000000" w:themeColor="text1"/>
          <w:shd w:val="clear" w:color="auto" w:fill="FFFFFF"/>
        </w:rPr>
        <w:t> </w:t>
      </w:r>
      <w:r w:rsidRPr="00437BF6">
        <w:rPr>
          <w:i/>
          <w:iCs/>
          <w:color w:val="000000" w:themeColor="text1"/>
          <w:shd w:val="clear" w:color="auto" w:fill="FFFFFF"/>
        </w:rPr>
        <w:t>Enlarging the EU Eastward</w:t>
      </w:r>
      <w:r w:rsidRPr="00437BF6">
        <w:rPr>
          <w:color w:val="000000" w:themeColor="text1"/>
          <w:shd w:val="clear" w:color="auto" w:fill="FFFFFF"/>
        </w:rPr>
        <w:t>. London: Pinter.</w:t>
      </w:r>
    </w:p>
    <w:p w14:paraId="0CD33D0E" w14:textId="77777777" w:rsidR="004338AE" w:rsidRPr="00437BF6" w:rsidRDefault="004338AE" w:rsidP="004338AE">
      <w:pPr>
        <w:pStyle w:val="ListParagraph"/>
        <w:numPr>
          <w:ilvl w:val="0"/>
          <w:numId w:val="15"/>
        </w:numPr>
        <w:jc w:val="both"/>
        <w:rPr>
          <w:color w:val="000000" w:themeColor="text1"/>
          <w:shd w:val="clear" w:color="auto" w:fill="FFFFFF"/>
        </w:rPr>
      </w:pPr>
      <w:r w:rsidRPr="00437BF6">
        <w:rPr>
          <w:color w:val="000000" w:themeColor="text1"/>
          <w:shd w:val="clear" w:color="auto" w:fill="FFFFFF"/>
        </w:rPr>
        <w:t>Grabbe, Heather</w:t>
      </w:r>
      <w:r w:rsidR="00F91413" w:rsidRPr="00437BF6">
        <w:rPr>
          <w:color w:val="000000" w:themeColor="text1"/>
          <w:shd w:val="clear" w:color="auto" w:fill="FFFFFF"/>
        </w:rPr>
        <w:t xml:space="preserve"> &amp;</w:t>
      </w:r>
      <w:r w:rsidRPr="00437BF6">
        <w:rPr>
          <w:color w:val="000000" w:themeColor="text1"/>
          <w:shd w:val="clear" w:color="auto" w:fill="FFFFFF"/>
        </w:rPr>
        <w:t xml:space="preserve"> Ulrich Sedelmeier, 2010,</w:t>
      </w:r>
      <w:r w:rsidRPr="00437BF6">
        <w:rPr>
          <w:rStyle w:val="apple-converted-space"/>
          <w:color w:val="000000" w:themeColor="text1"/>
          <w:shd w:val="clear" w:color="auto" w:fill="FFFFFF"/>
        </w:rPr>
        <w:t> </w:t>
      </w:r>
      <w:r w:rsidR="001419B6" w:rsidRPr="00437BF6">
        <w:rPr>
          <w:rStyle w:val="apple-converted-space"/>
          <w:color w:val="000000" w:themeColor="text1"/>
          <w:shd w:val="clear" w:color="auto" w:fill="FFFFFF"/>
        </w:rPr>
        <w:t>‘</w:t>
      </w:r>
      <w:r w:rsidRPr="00437BF6">
        <w:rPr>
          <w:iCs/>
          <w:color w:val="000000" w:themeColor="text1"/>
          <w:shd w:val="clear" w:color="auto" w:fill="FFFFFF"/>
        </w:rPr>
        <w:t>The future shape of the European Union</w:t>
      </w:r>
      <w:r w:rsidR="001419B6" w:rsidRPr="00437BF6">
        <w:rPr>
          <w:color w:val="000000" w:themeColor="text1"/>
          <w:shd w:val="clear" w:color="auto" w:fill="FFFFFF"/>
        </w:rPr>
        <w:t>’</w:t>
      </w:r>
      <w:r w:rsidRPr="00437BF6">
        <w:rPr>
          <w:color w:val="000000" w:themeColor="text1"/>
          <w:shd w:val="clear" w:color="auto" w:fill="FFFFFF"/>
        </w:rPr>
        <w:t xml:space="preserve">, </w:t>
      </w:r>
      <w:r w:rsidR="001419B6" w:rsidRPr="00437BF6">
        <w:rPr>
          <w:iCs/>
          <w:color w:val="000000" w:themeColor="text1"/>
          <w:shd w:val="clear" w:color="auto" w:fill="FFFFFF"/>
        </w:rPr>
        <w:t xml:space="preserve">Michelle </w:t>
      </w:r>
      <w:r w:rsidRPr="00437BF6">
        <w:rPr>
          <w:iCs/>
          <w:color w:val="000000" w:themeColor="text1"/>
          <w:shd w:val="clear" w:color="auto" w:fill="FFFFFF"/>
        </w:rPr>
        <w:t xml:space="preserve">Egan, </w:t>
      </w:r>
      <w:r w:rsidR="001419B6" w:rsidRPr="00437BF6">
        <w:rPr>
          <w:iCs/>
          <w:color w:val="000000" w:themeColor="text1"/>
          <w:shd w:val="clear" w:color="auto" w:fill="FFFFFF"/>
        </w:rPr>
        <w:t xml:space="preserve">Neill </w:t>
      </w:r>
      <w:r w:rsidRPr="00437BF6">
        <w:rPr>
          <w:iCs/>
          <w:color w:val="000000" w:themeColor="text1"/>
          <w:shd w:val="clear" w:color="auto" w:fill="FFFFFF"/>
        </w:rPr>
        <w:t>Nugent</w:t>
      </w:r>
      <w:r w:rsidR="001419B6" w:rsidRPr="00437BF6">
        <w:rPr>
          <w:iCs/>
          <w:color w:val="000000" w:themeColor="text1"/>
          <w:shd w:val="clear" w:color="auto" w:fill="FFFFFF"/>
        </w:rPr>
        <w:t xml:space="preserve"> &amp;</w:t>
      </w:r>
      <w:r w:rsidRPr="00437BF6">
        <w:rPr>
          <w:iCs/>
          <w:color w:val="000000" w:themeColor="text1"/>
          <w:shd w:val="clear" w:color="auto" w:fill="FFFFFF"/>
        </w:rPr>
        <w:t xml:space="preserve"> William E</w:t>
      </w:r>
      <w:r w:rsidR="001419B6" w:rsidRPr="00437BF6">
        <w:rPr>
          <w:iCs/>
          <w:color w:val="000000" w:themeColor="text1"/>
          <w:shd w:val="clear" w:color="auto" w:fill="FFFFFF"/>
        </w:rPr>
        <w:t xml:space="preserve"> Paterson (Eds.),</w:t>
      </w:r>
      <w:r w:rsidRPr="00437BF6">
        <w:rPr>
          <w:i/>
          <w:iCs/>
          <w:color w:val="000000" w:themeColor="text1"/>
          <w:shd w:val="clear" w:color="auto" w:fill="FFFFFF"/>
        </w:rPr>
        <w:t xml:space="preserve"> Research Agendas in EU Studies: Stalking the Elephant. Houndmills, Basingstoke: </w:t>
      </w:r>
      <w:r w:rsidRPr="00437BF6">
        <w:rPr>
          <w:color w:val="000000" w:themeColor="text1"/>
          <w:shd w:val="clear" w:color="auto" w:fill="FFFFFF"/>
        </w:rPr>
        <w:t>Palgrave Macmillan: 375-97.</w:t>
      </w:r>
    </w:p>
    <w:p w14:paraId="1ED9F7BD" w14:textId="77777777" w:rsidR="00F6694A" w:rsidRPr="00437BF6" w:rsidRDefault="00F6694A" w:rsidP="004338AE">
      <w:pPr>
        <w:pStyle w:val="ListParagraph"/>
        <w:numPr>
          <w:ilvl w:val="0"/>
          <w:numId w:val="15"/>
        </w:numPr>
        <w:jc w:val="both"/>
        <w:rPr>
          <w:color w:val="000000" w:themeColor="text1"/>
          <w:shd w:val="clear" w:color="auto" w:fill="FFFFFF"/>
        </w:rPr>
      </w:pPr>
      <w:r w:rsidRPr="00437BF6">
        <w:rPr>
          <w:color w:val="000000" w:themeColor="text1"/>
          <w:lang w:val="en-IE"/>
        </w:rPr>
        <w:t xml:space="preserve">Huntington, Samuel, </w:t>
      </w:r>
      <w:r w:rsidR="00E822D4" w:rsidRPr="00437BF6">
        <w:rPr>
          <w:color w:val="000000" w:themeColor="text1"/>
          <w:lang w:val="en-IE"/>
        </w:rPr>
        <w:t>1998</w:t>
      </w:r>
      <w:r w:rsidR="00E822D4" w:rsidRPr="00437BF6">
        <w:rPr>
          <w:color w:val="000000" w:themeColor="text1"/>
        </w:rPr>
        <w:t xml:space="preserve">, </w:t>
      </w:r>
      <w:r w:rsidR="00E822D4" w:rsidRPr="00437BF6">
        <w:rPr>
          <w:i/>
          <w:iCs/>
          <w:color w:val="000000" w:themeColor="text1"/>
        </w:rPr>
        <w:t>The Clash of Civilizations and the Remaking of World Order</w:t>
      </w:r>
      <w:r w:rsidR="00E822D4" w:rsidRPr="00437BF6">
        <w:rPr>
          <w:color w:val="000000" w:themeColor="text1"/>
        </w:rPr>
        <w:t>, (London: Touchstone</w:t>
      </w:r>
      <w:r w:rsidR="00E822D4" w:rsidRPr="00437BF6">
        <w:rPr>
          <w:color w:val="000000" w:themeColor="text1"/>
          <w:lang w:val="en-IE"/>
        </w:rPr>
        <w:t>).</w:t>
      </w:r>
    </w:p>
    <w:p w14:paraId="2B01C33C" w14:textId="77777777" w:rsidR="00703C00" w:rsidRPr="00437BF6" w:rsidRDefault="00703C00" w:rsidP="00703C00">
      <w:pPr>
        <w:pStyle w:val="ListParagraph"/>
        <w:numPr>
          <w:ilvl w:val="0"/>
          <w:numId w:val="15"/>
        </w:numPr>
        <w:jc w:val="both"/>
        <w:rPr>
          <w:color w:val="000000" w:themeColor="text1"/>
          <w:shd w:val="clear" w:color="auto" w:fill="FFFFFF"/>
        </w:rPr>
      </w:pPr>
      <w:r w:rsidRPr="00437BF6">
        <w:rPr>
          <w:color w:val="000000" w:themeColor="text1"/>
          <w:shd w:val="clear" w:color="auto" w:fill="FFFFFF"/>
        </w:rPr>
        <w:t>Irondelle, Bastien. "French political science and European integration: The state of the art." French Politics 4.2 (2006): 188-208.</w:t>
      </w:r>
    </w:p>
    <w:p w14:paraId="7DABA9C3" w14:textId="77777777" w:rsidR="00E5368F" w:rsidRPr="00437BF6" w:rsidRDefault="00E5368F" w:rsidP="004338AE">
      <w:pPr>
        <w:pStyle w:val="ListParagraph"/>
        <w:numPr>
          <w:ilvl w:val="0"/>
          <w:numId w:val="15"/>
        </w:numPr>
        <w:jc w:val="both"/>
        <w:rPr>
          <w:color w:val="000000" w:themeColor="text1"/>
        </w:rPr>
      </w:pPr>
      <w:bookmarkStart w:id="2" w:name="_ENREF_10"/>
      <w:r w:rsidRPr="00437BF6">
        <w:rPr>
          <w:noProof/>
          <w:color w:val="000000" w:themeColor="text1"/>
          <w:lang w:val="de-DE"/>
        </w:rPr>
        <w:t xml:space="preserve">Jensen, M. D., &amp; Kristensen, P. M. (2013). </w:t>
      </w:r>
      <w:r w:rsidRPr="00437BF6">
        <w:rPr>
          <w:noProof/>
          <w:color w:val="000000" w:themeColor="text1"/>
        </w:rPr>
        <w:t xml:space="preserve">The elephant in the room: mapping the latent communication pattern in European Union studies. </w:t>
      </w:r>
      <w:r w:rsidRPr="00437BF6">
        <w:rPr>
          <w:i/>
          <w:noProof/>
          <w:color w:val="000000" w:themeColor="text1"/>
        </w:rPr>
        <w:t>Journal of European Public Policy, 20</w:t>
      </w:r>
      <w:r w:rsidRPr="00437BF6">
        <w:rPr>
          <w:noProof/>
          <w:color w:val="000000" w:themeColor="text1"/>
        </w:rPr>
        <w:t xml:space="preserve">(1), 1-20. </w:t>
      </w:r>
      <w:bookmarkEnd w:id="2"/>
    </w:p>
    <w:p w14:paraId="3D9C9D4B" w14:textId="77777777" w:rsidR="004338AE" w:rsidRPr="00437BF6" w:rsidRDefault="004338AE" w:rsidP="004338AE">
      <w:pPr>
        <w:pStyle w:val="ListParagraph"/>
        <w:numPr>
          <w:ilvl w:val="0"/>
          <w:numId w:val="15"/>
        </w:numPr>
        <w:jc w:val="both"/>
        <w:rPr>
          <w:color w:val="000000" w:themeColor="text1"/>
        </w:rPr>
      </w:pPr>
      <w:r w:rsidRPr="00437BF6">
        <w:rPr>
          <w:color w:val="000000" w:themeColor="text1"/>
          <w:lang w:val="fr-FR"/>
        </w:rPr>
        <w:t xml:space="preserve">Judt, Tony, ‘Ex Oriente Lux? </w:t>
      </w:r>
      <w:r w:rsidRPr="00437BF6">
        <w:rPr>
          <w:color w:val="000000" w:themeColor="text1"/>
        </w:rPr>
        <w:t xml:space="preserve">Post-Celebratory Speculations’, in </w:t>
      </w:r>
      <w:r w:rsidRPr="00437BF6">
        <w:rPr>
          <w:rStyle w:val="gsa"/>
          <w:color w:val="000000" w:themeColor="text1"/>
        </w:rPr>
        <w:t>Colin Crouch and David Marquand (eds),</w:t>
      </w:r>
      <w:r w:rsidRPr="00437BF6">
        <w:rPr>
          <w:color w:val="000000" w:themeColor="text1"/>
        </w:rPr>
        <w:t xml:space="preserve"> Towards greater Europe?: a continent without an iron curtain,</w:t>
      </w:r>
      <w:r w:rsidRPr="00437BF6">
        <w:rPr>
          <w:rStyle w:val="gsa"/>
          <w:color w:val="000000" w:themeColor="text1"/>
        </w:rPr>
        <w:t xml:space="preserve"> (Oxford (UK) &amp; Cambridge (MA), Blackwell, </w:t>
      </w:r>
      <w:r w:rsidR="00675180" w:rsidRPr="00437BF6">
        <w:rPr>
          <w:color w:val="000000" w:themeColor="text1"/>
          <w:lang w:val="en-IE"/>
        </w:rPr>
        <w:t>1994): 91-104.</w:t>
      </w:r>
    </w:p>
    <w:p w14:paraId="3C4B1F09" w14:textId="77777777" w:rsidR="0045643B" w:rsidRPr="00437BF6" w:rsidRDefault="00737034" w:rsidP="004338AE">
      <w:pPr>
        <w:pStyle w:val="ListParagraph"/>
        <w:numPr>
          <w:ilvl w:val="0"/>
          <w:numId w:val="15"/>
        </w:numPr>
        <w:jc w:val="both"/>
        <w:rPr>
          <w:color w:val="000000" w:themeColor="text1"/>
          <w:lang w:val="en-IE"/>
        </w:rPr>
      </w:pPr>
      <w:r w:rsidRPr="00437BF6">
        <w:rPr>
          <w:color w:val="000000" w:themeColor="text1"/>
          <w:shd w:val="clear" w:color="auto" w:fill="FFFFFF"/>
        </w:rPr>
        <w:t>Judt, Tony,</w:t>
      </w:r>
      <w:r w:rsidRPr="00437BF6">
        <w:rPr>
          <w:rStyle w:val="apple-converted-space"/>
          <w:color w:val="000000" w:themeColor="text1"/>
          <w:shd w:val="clear" w:color="auto" w:fill="FFFFFF"/>
        </w:rPr>
        <w:t xml:space="preserve"> </w:t>
      </w:r>
      <w:r w:rsidR="00675180" w:rsidRPr="00437BF6">
        <w:rPr>
          <w:rStyle w:val="apple-converted-space"/>
          <w:color w:val="000000" w:themeColor="text1"/>
          <w:shd w:val="clear" w:color="auto" w:fill="FFFFFF"/>
        </w:rPr>
        <w:t xml:space="preserve">1997, </w:t>
      </w:r>
      <w:r w:rsidR="00675180" w:rsidRPr="00437BF6">
        <w:rPr>
          <w:i/>
          <w:iCs/>
          <w:color w:val="000000" w:themeColor="text1"/>
          <w:shd w:val="clear" w:color="auto" w:fill="FFFFFF"/>
        </w:rPr>
        <w:t>A grand illusion?: an essay on Europe</w:t>
      </w:r>
      <w:r w:rsidR="00675180" w:rsidRPr="00437BF6">
        <w:rPr>
          <w:color w:val="000000" w:themeColor="text1"/>
          <w:shd w:val="clear" w:color="auto" w:fill="FFFFFF"/>
        </w:rPr>
        <w:t>. New York: NYU Press.</w:t>
      </w:r>
    </w:p>
    <w:p w14:paraId="28F27F7A" w14:textId="77777777" w:rsidR="00E5368F" w:rsidRPr="00437BF6" w:rsidRDefault="00E5368F" w:rsidP="00E5368F">
      <w:pPr>
        <w:pStyle w:val="Bibliography"/>
        <w:numPr>
          <w:ilvl w:val="0"/>
          <w:numId w:val="15"/>
        </w:numPr>
        <w:rPr>
          <w:noProof/>
          <w:color w:val="000000" w:themeColor="text1"/>
        </w:rPr>
      </w:pPr>
      <w:bookmarkStart w:id="3" w:name="_ENREF_11"/>
      <w:bookmarkStart w:id="4" w:name="_ENREF_12"/>
      <w:r w:rsidRPr="00437BF6">
        <w:rPr>
          <w:noProof/>
          <w:color w:val="000000" w:themeColor="text1"/>
        </w:rPr>
        <w:t>Jupille, J. (2006). Knowing Europe: metatheory and method</w:t>
      </w:r>
      <w:r w:rsidR="00532AE7" w:rsidRPr="00437BF6">
        <w:rPr>
          <w:noProof/>
          <w:color w:val="000000" w:themeColor="text1"/>
        </w:rPr>
        <w:t>ology in European Union studies,</w:t>
      </w:r>
      <w:r w:rsidRPr="00437BF6">
        <w:rPr>
          <w:noProof/>
          <w:color w:val="000000" w:themeColor="text1"/>
        </w:rPr>
        <w:t xml:space="preserve"> </w:t>
      </w:r>
      <w:r w:rsidRPr="00437BF6">
        <w:rPr>
          <w:i/>
          <w:noProof/>
          <w:color w:val="000000" w:themeColor="text1"/>
        </w:rPr>
        <w:t>European Union Studies. Basingstoke: Palgrave</w:t>
      </w:r>
      <w:r w:rsidRPr="00437BF6">
        <w:rPr>
          <w:noProof/>
          <w:color w:val="000000" w:themeColor="text1"/>
        </w:rPr>
        <w:t xml:space="preserve">, 209-232. </w:t>
      </w:r>
      <w:bookmarkEnd w:id="3"/>
    </w:p>
    <w:p w14:paraId="7A1131AD" w14:textId="77777777" w:rsidR="00F6694A" w:rsidRPr="00437BF6" w:rsidRDefault="00F6694A" w:rsidP="00F6694A">
      <w:pPr>
        <w:pStyle w:val="ListParagraph"/>
        <w:numPr>
          <w:ilvl w:val="0"/>
          <w:numId w:val="15"/>
        </w:numPr>
        <w:rPr>
          <w:color w:val="000000" w:themeColor="text1"/>
          <w:lang w:val="en-IE"/>
        </w:rPr>
      </w:pPr>
      <w:r w:rsidRPr="00437BF6">
        <w:rPr>
          <w:color w:val="000000" w:themeColor="text1"/>
          <w:lang w:val="en-IE"/>
        </w:rPr>
        <w:t xml:space="preserve">Kaiser 2006: 193; </w:t>
      </w:r>
    </w:p>
    <w:p w14:paraId="00ABA932" w14:textId="77777777" w:rsidR="007E3B9E" w:rsidRPr="00437BF6" w:rsidRDefault="00E5368F" w:rsidP="007E3B9E">
      <w:pPr>
        <w:pStyle w:val="Bibliography"/>
        <w:numPr>
          <w:ilvl w:val="0"/>
          <w:numId w:val="15"/>
        </w:numPr>
        <w:rPr>
          <w:noProof/>
          <w:color w:val="000000" w:themeColor="text1"/>
        </w:rPr>
      </w:pPr>
      <w:r w:rsidRPr="00437BF6">
        <w:rPr>
          <w:noProof/>
          <w:color w:val="000000" w:themeColor="text1"/>
        </w:rPr>
        <w:t>Keeler, J. T. (2005). Mapping EU Studies: The Evolution from Boutique t</w:t>
      </w:r>
      <w:r w:rsidR="00F6694A" w:rsidRPr="00437BF6">
        <w:rPr>
          <w:noProof/>
          <w:color w:val="000000" w:themeColor="text1"/>
        </w:rPr>
        <w:t>o Boom Field 1960–2001</w:t>
      </w:r>
      <w:r w:rsidRPr="00437BF6">
        <w:rPr>
          <w:noProof/>
          <w:color w:val="000000" w:themeColor="text1"/>
        </w:rPr>
        <w:t xml:space="preserve">. </w:t>
      </w:r>
      <w:r w:rsidRPr="00437BF6">
        <w:rPr>
          <w:i/>
          <w:noProof/>
          <w:color w:val="000000" w:themeColor="text1"/>
        </w:rPr>
        <w:t>JCMS: Journal of Common Market Studies, 43</w:t>
      </w:r>
      <w:r w:rsidRPr="00437BF6">
        <w:rPr>
          <w:noProof/>
          <w:color w:val="000000" w:themeColor="text1"/>
        </w:rPr>
        <w:t>(3), 551-582.</w:t>
      </w:r>
    </w:p>
    <w:p w14:paraId="548693A4" w14:textId="77777777" w:rsidR="007E3B9E" w:rsidRPr="00437BF6" w:rsidRDefault="007E3B9E" w:rsidP="00802356">
      <w:pPr>
        <w:pStyle w:val="Bibliography"/>
        <w:numPr>
          <w:ilvl w:val="0"/>
          <w:numId w:val="15"/>
        </w:numPr>
        <w:rPr>
          <w:noProof/>
          <w:color w:val="000000" w:themeColor="text1"/>
          <w:lang w:val="fr-FR"/>
        </w:rPr>
      </w:pPr>
      <w:r w:rsidRPr="00437BF6">
        <w:rPr>
          <w:color w:val="000000" w:themeColor="text1"/>
          <w:shd w:val="clear" w:color="auto" w:fill="FFFFFF"/>
        </w:rPr>
        <w:t>Kramer, Heinz. "The European Community's Response to the ‘New Eastern Europe’."</w:t>
      </w:r>
      <w:r w:rsidRPr="00437BF6">
        <w:rPr>
          <w:rStyle w:val="apple-converted-space"/>
          <w:color w:val="000000" w:themeColor="text1"/>
          <w:shd w:val="clear" w:color="auto" w:fill="FFFFFF"/>
        </w:rPr>
        <w:t> </w:t>
      </w:r>
      <w:r w:rsidRPr="00437BF6">
        <w:rPr>
          <w:i/>
          <w:iCs/>
          <w:color w:val="000000" w:themeColor="text1"/>
          <w:shd w:val="clear" w:color="auto" w:fill="FFFFFF"/>
        </w:rPr>
        <w:t>JCMS: Journal of Common Market Studies</w:t>
      </w:r>
      <w:r w:rsidRPr="00437BF6">
        <w:rPr>
          <w:rStyle w:val="apple-converted-space"/>
          <w:color w:val="000000" w:themeColor="text1"/>
          <w:shd w:val="clear" w:color="auto" w:fill="FFFFFF"/>
        </w:rPr>
        <w:t> </w:t>
      </w:r>
      <w:r w:rsidRPr="00437BF6">
        <w:rPr>
          <w:color w:val="000000" w:themeColor="text1"/>
          <w:shd w:val="clear" w:color="auto" w:fill="FFFFFF"/>
        </w:rPr>
        <w:t>31.2 (1993): 213-244.</w:t>
      </w:r>
      <w:r w:rsidRPr="00437BF6">
        <w:rPr>
          <w:bCs/>
          <w:color w:val="000000" w:themeColor="text1"/>
          <w:shd w:val="clear" w:color="auto" w:fill="FFFFFF"/>
        </w:rPr>
        <w:t xml:space="preserve"> </w:t>
      </w:r>
    </w:p>
    <w:p w14:paraId="49DAE86D" w14:textId="77777777" w:rsidR="00802356" w:rsidRPr="00ED1230" w:rsidRDefault="00802356" w:rsidP="00802356">
      <w:pPr>
        <w:pStyle w:val="Bibliography"/>
        <w:numPr>
          <w:ilvl w:val="0"/>
          <w:numId w:val="15"/>
        </w:numPr>
        <w:rPr>
          <w:noProof/>
          <w:color w:val="000000" w:themeColor="text1"/>
        </w:rPr>
      </w:pPr>
      <w:r w:rsidRPr="00437BF6">
        <w:rPr>
          <w:bCs/>
          <w:color w:val="000000" w:themeColor="text1"/>
          <w:shd w:val="clear" w:color="auto" w:fill="FFFFFF"/>
        </w:rPr>
        <w:t>Laitin</w:t>
      </w:r>
      <w:r w:rsidRPr="00437BF6">
        <w:rPr>
          <w:color w:val="000000" w:themeColor="text1"/>
          <w:shd w:val="clear" w:color="auto" w:fill="FFFFFF"/>
        </w:rPr>
        <w:t>,</w:t>
      </w:r>
      <w:r w:rsidRPr="00437BF6">
        <w:rPr>
          <w:rStyle w:val="apple-converted-space"/>
          <w:color w:val="000000" w:themeColor="text1"/>
          <w:shd w:val="clear" w:color="auto" w:fill="FFFFFF"/>
        </w:rPr>
        <w:t> </w:t>
      </w:r>
      <w:r w:rsidRPr="00437BF6">
        <w:rPr>
          <w:bCs/>
          <w:color w:val="000000" w:themeColor="text1"/>
          <w:shd w:val="clear" w:color="auto" w:fill="FFFFFF"/>
        </w:rPr>
        <w:t>David</w:t>
      </w:r>
      <w:r w:rsidRPr="00437BF6">
        <w:rPr>
          <w:rStyle w:val="apple-converted-space"/>
          <w:color w:val="000000" w:themeColor="text1"/>
          <w:shd w:val="clear" w:color="auto" w:fill="FFFFFF"/>
        </w:rPr>
        <w:t> </w:t>
      </w:r>
      <w:r w:rsidRPr="00437BF6">
        <w:rPr>
          <w:color w:val="000000" w:themeColor="text1"/>
          <w:shd w:val="clear" w:color="auto" w:fill="FFFFFF"/>
        </w:rPr>
        <w:t>D.</w:t>
      </w:r>
      <w:r w:rsidR="007E3B9E" w:rsidRPr="00437BF6">
        <w:rPr>
          <w:color w:val="000000" w:themeColor="text1"/>
          <w:shd w:val="clear" w:color="auto" w:fill="FFFFFF"/>
        </w:rPr>
        <w:t>,</w:t>
      </w:r>
      <w:r w:rsidRPr="00437BF6">
        <w:rPr>
          <w:color w:val="000000" w:themeColor="text1"/>
          <w:shd w:val="clear" w:color="auto" w:fill="FFFFFF"/>
        </w:rPr>
        <w:t xml:space="preserve"> </w:t>
      </w:r>
      <w:r w:rsidR="007E3B9E" w:rsidRPr="00437BF6">
        <w:rPr>
          <w:color w:val="000000" w:themeColor="text1"/>
          <w:shd w:val="clear" w:color="auto" w:fill="FFFFFF"/>
        </w:rPr>
        <w:t xml:space="preserve">2002, </w:t>
      </w:r>
      <w:r w:rsidRPr="00437BF6">
        <w:rPr>
          <w:color w:val="000000" w:themeColor="text1"/>
          <w:shd w:val="clear" w:color="auto" w:fill="FFFFFF"/>
        </w:rPr>
        <w:t>“Cultural and National Identity: “The</w:t>
      </w:r>
      <w:r w:rsidRPr="00437BF6">
        <w:rPr>
          <w:color w:val="000000" w:themeColor="text1"/>
        </w:rPr>
        <w:t xml:space="preserve"> </w:t>
      </w:r>
      <w:r w:rsidR="007E3B9E" w:rsidRPr="00437BF6">
        <w:rPr>
          <w:color w:val="000000" w:themeColor="text1"/>
          <w:shd w:val="clear" w:color="auto" w:fill="FFFFFF"/>
        </w:rPr>
        <w:t>East” and European Integration</w:t>
      </w:r>
      <w:r w:rsidRPr="00437BF6">
        <w:rPr>
          <w:color w:val="000000" w:themeColor="text1"/>
          <w:shd w:val="clear" w:color="auto" w:fill="FFFFFF"/>
        </w:rPr>
        <w:t>”</w:t>
      </w:r>
      <w:r w:rsidR="007E3B9E" w:rsidRPr="00437BF6">
        <w:rPr>
          <w:color w:val="000000" w:themeColor="text1"/>
          <w:shd w:val="clear" w:color="auto" w:fill="FFFFFF"/>
        </w:rPr>
        <w:t>,</w:t>
      </w:r>
      <w:r w:rsidR="00E5368F" w:rsidRPr="00437BF6">
        <w:rPr>
          <w:noProof/>
          <w:color w:val="000000" w:themeColor="text1"/>
        </w:rPr>
        <w:t xml:space="preserve"> </w:t>
      </w:r>
      <w:bookmarkEnd w:id="4"/>
      <w:r w:rsidRPr="00437BF6">
        <w:rPr>
          <w:noProof/>
          <w:color w:val="000000" w:themeColor="text1"/>
        </w:rPr>
        <w:t xml:space="preserve">In </w:t>
      </w:r>
      <w:r w:rsidRPr="00437BF6">
        <w:rPr>
          <w:color w:val="000000" w:themeColor="text1"/>
          <w:shd w:val="clear" w:color="auto" w:fill="FFFFFF"/>
        </w:rPr>
        <w:t>Peter Mair &amp; Jan Zielonka, eds.</w:t>
      </w:r>
      <w:r w:rsidRPr="00437BF6">
        <w:rPr>
          <w:rStyle w:val="apple-converted-space"/>
          <w:color w:val="000000" w:themeColor="text1"/>
          <w:shd w:val="clear" w:color="auto" w:fill="FFFFFF"/>
        </w:rPr>
        <w:t> </w:t>
      </w:r>
      <w:r w:rsidRPr="00437BF6">
        <w:rPr>
          <w:i/>
          <w:iCs/>
          <w:color w:val="000000" w:themeColor="text1"/>
          <w:shd w:val="clear" w:color="auto" w:fill="FFFFFF"/>
        </w:rPr>
        <w:t>The enlarged European Union: diversity and adaptation</w:t>
      </w:r>
      <w:r w:rsidR="007E3B9E" w:rsidRPr="00437BF6">
        <w:rPr>
          <w:color w:val="000000" w:themeColor="text1"/>
          <w:shd w:val="clear" w:color="auto" w:fill="FFFFFF"/>
        </w:rPr>
        <w:t xml:space="preserve">. </w:t>
      </w:r>
      <w:r w:rsidR="007E3B9E" w:rsidRPr="00ED1230">
        <w:rPr>
          <w:color w:val="000000" w:themeColor="text1"/>
          <w:shd w:val="clear" w:color="auto" w:fill="FFFFFF"/>
        </w:rPr>
        <w:t>London: Frank Cass</w:t>
      </w:r>
      <w:r w:rsidRPr="00ED1230">
        <w:rPr>
          <w:color w:val="000000" w:themeColor="text1"/>
          <w:shd w:val="clear" w:color="auto" w:fill="FFFFFF"/>
        </w:rPr>
        <w:t>:</w:t>
      </w:r>
      <w:r w:rsidR="007E3B9E" w:rsidRPr="00ED1230">
        <w:rPr>
          <w:color w:val="000000" w:themeColor="text1"/>
          <w:shd w:val="clear" w:color="auto" w:fill="FFFFFF"/>
        </w:rPr>
        <w:t xml:space="preserve"> 55-80.</w:t>
      </w:r>
      <w:r w:rsidRPr="00ED1230">
        <w:rPr>
          <w:color w:val="000000" w:themeColor="text1"/>
          <w:shd w:val="clear" w:color="auto" w:fill="FFFFFF"/>
        </w:rPr>
        <w:t xml:space="preserve"> </w:t>
      </w:r>
    </w:p>
    <w:p w14:paraId="6E136779" w14:textId="77777777" w:rsidR="009C20B2" w:rsidRPr="00437BF6" w:rsidRDefault="009C20B2" w:rsidP="004338AE">
      <w:pPr>
        <w:pStyle w:val="ListParagraph"/>
        <w:numPr>
          <w:ilvl w:val="0"/>
          <w:numId w:val="15"/>
        </w:numPr>
        <w:jc w:val="both"/>
        <w:rPr>
          <w:color w:val="000000" w:themeColor="text1"/>
          <w:shd w:val="clear" w:color="auto" w:fill="FFFFFF"/>
          <w:lang w:val="fr-FR"/>
        </w:rPr>
      </w:pPr>
      <w:r w:rsidRPr="00437BF6">
        <w:rPr>
          <w:color w:val="000000" w:themeColor="text1"/>
          <w:shd w:val="clear" w:color="auto" w:fill="FFFFFF"/>
          <w:lang w:val="fr-FR"/>
        </w:rPr>
        <w:t xml:space="preserve">Larat, Fabrice. "L'Europe </w:t>
      </w:r>
      <w:r w:rsidR="00E822D4" w:rsidRPr="00437BF6">
        <w:rPr>
          <w:color w:val="000000" w:themeColor="text1"/>
          <w:shd w:val="clear" w:color="auto" w:fill="FFFFFF"/>
          <w:lang w:val="fr-FR"/>
        </w:rPr>
        <w:t>à</w:t>
      </w:r>
      <w:r w:rsidRPr="00437BF6">
        <w:rPr>
          <w:color w:val="000000" w:themeColor="text1"/>
          <w:shd w:val="clear" w:color="auto" w:fill="FFFFFF"/>
          <w:lang w:val="fr-FR"/>
        </w:rPr>
        <w:t xml:space="preserve"> la recherche d'une figure </w:t>
      </w:r>
      <w:r w:rsidR="00E822D4" w:rsidRPr="00437BF6">
        <w:rPr>
          <w:color w:val="000000" w:themeColor="text1"/>
          <w:shd w:val="clear" w:color="auto" w:fill="FFFFFF"/>
          <w:lang w:val="fr-FR"/>
        </w:rPr>
        <w:t>tutélaire</w:t>
      </w:r>
      <w:r w:rsidRPr="00437BF6">
        <w:rPr>
          <w:color w:val="000000" w:themeColor="text1"/>
          <w:shd w:val="clear" w:color="auto" w:fill="FFFFFF"/>
          <w:lang w:val="fr-FR"/>
        </w:rPr>
        <w:t>."</w:t>
      </w:r>
      <w:r w:rsidR="00737034" w:rsidRPr="00437BF6">
        <w:rPr>
          <w:rStyle w:val="apple-converted-space"/>
          <w:color w:val="000000" w:themeColor="text1"/>
          <w:shd w:val="clear" w:color="auto" w:fill="FFFFFF"/>
          <w:lang w:val="fr-FR"/>
        </w:rPr>
        <w:t xml:space="preserve"> </w:t>
      </w:r>
      <w:r w:rsidRPr="00437BF6">
        <w:rPr>
          <w:i/>
          <w:iCs/>
          <w:color w:val="000000" w:themeColor="text1"/>
          <w:shd w:val="clear" w:color="auto" w:fill="FFFFFF"/>
          <w:lang w:val="fr-FR"/>
        </w:rPr>
        <w:t>Politique européenne</w:t>
      </w:r>
      <w:r w:rsidR="00737034" w:rsidRPr="00437BF6">
        <w:rPr>
          <w:rStyle w:val="apple-converted-space"/>
          <w:color w:val="000000" w:themeColor="text1"/>
          <w:shd w:val="clear" w:color="auto" w:fill="FFFFFF"/>
          <w:lang w:val="fr-FR"/>
        </w:rPr>
        <w:t xml:space="preserve"> </w:t>
      </w:r>
      <w:r w:rsidRPr="00437BF6">
        <w:rPr>
          <w:rStyle w:val="apple-converted-space"/>
          <w:color w:val="000000" w:themeColor="text1"/>
          <w:shd w:val="clear" w:color="auto" w:fill="FFFFFF"/>
          <w:lang w:val="fr-FR"/>
        </w:rPr>
        <w:t>18(</w:t>
      </w:r>
      <w:r w:rsidRPr="00437BF6">
        <w:rPr>
          <w:color w:val="000000" w:themeColor="text1"/>
          <w:shd w:val="clear" w:color="auto" w:fill="FFFFFF"/>
          <w:lang w:val="fr-FR"/>
        </w:rPr>
        <w:t xml:space="preserve">1) (2006): 49-67. </w:t>
      </w:r>
    </w:p>
    <w:p w14:paraId="797590E7" w14:textId="77777777" w:rsidR="00F85883" w:rsidRPr="00437BF6" w:rsidRDefault="00F85883" w:rsidP="00F85883">
      <w:pPr>
        <w:pStyle w:val="PlainText"/>
        <w:numPr>
          <w:ilvl w:val="0"/>
          <w:numId w:val="15"/>
        </w:numPr>
        <w:rPr>
          <w:rFonts w:ascii="Times New Roman" w:hAnsi="Times New Roman" w:cs="Times New Roman"/>
          <w:color w:val="000000" w:themeColor="text1"/>
          <w:sz w:val="24"/>
          <w:szCs w:val="24"/>
        </w:rPr>
      </w:pPr>
      <w:r w:rsidRPr="00ED1230">
        <w:rPr>
          <w:rFonts w:ascii="Times New Roman" w:hAnsi="Times New Roman" w:cs="Times New Roman"/>
          <w:color w:val="000000" w:themeColor="text1"/>
          <w:sz w:val="24"/>
          <w:szCs w:val="24"/>
          <w:lang w:val="en-GB"/>
        </w:rPr>
        <w:t>Lavenex, San</w:t>
      </w:r>
      <w:r w:rsidR="00E822D4" w:rsidRPr="00437BF6">
        <w:rPr>
          <w:rFonts w:ascii="Times New Roman" w:hAnsi="Times New Roman" w:cs="Times New Roman"/>
          <w:color w:val="000000" w:themeColor="text1"/>
          <w:sz w:val="24"/>
          <w:szCs w:val="24"/>
        </w:rPr>
        <w:t>dra</w:t>
      </w:r>
      <w:r w:rsidRPr="00437BF6">
        <w:rPr>
          <w:rFonts w:ascii="Times New Roman" w:hAnsi="Times New Roman" w:cs="Times New Roman"/>
          <w:color w:val="000000" w:themeColor="text1"/>
          <w:sz w:val="24"/>
          <w:szCs w:val="24"/>
        </w:rPr>
        <w:t>,</w:t>
      </w:r>
      <w:r w:rsidR="00E822D4" w:rsidRPr="00437BF6">
        <w:rPr>
          <w:rFonts w:ascii="Times New Roman" w:hAnsi="Times New Roman" w:cs="Times New Roman"/>
          <w:color w:val="000000" w:themeColor="text1"/>
          <w:sz w:val="24"/>
          <w:szCs w:val="24"/>
        </w:rPr>
        <w:t xml:space="preserve"> 2004, </w:t>
      </w:r>
      <w:r w:rsidRPr="00437BF6">
        <w:rPr>
          <w:rFonts w:ascii="Times New Roman" w:hAnsi="Times New Roman" w:cs="Times New Roman"/>
          <w:color w:val="000000" w:themeColor="text1"/>
          <w:sz w:val="24"/>
          <w:szCs w:val="24"/>
        </w:rPr>
        <w:t xml:space="preserve">"EU external governance in 'wider Europe'", </w:t>
      </w:r>
      <w:r w:rsidRPr="00437BF6">
        <w:rPr>
          <w:rFonts w:ascii="Times New Roman" w:hAnsi="Times New Roman" w:cs="Times New Roman"/>
          <w:i/>
          <w:color w:val="000000" w:themeColor="text1"/>
          <w:sz w:val="24"/>
          <w:szCs w:val="24"/>
        </w:rPr>
        <w:t>Journal of European Public Policy</w:t>
      </w:r>
      <w:r w:rsidRPr="00437BF6">
        <w:rPr>
          <w:rFonts w:ascii="Times New Roman" w:hAnsi="Times New Roman" w:cs="Times New Roman"/>
          <w:color w:val="000000" w:themeColor="text1"/>
          <w:sz w:val="24"/>
          <w:szCs w:val="24"/>
        </w:rPr>
        <w:t xml:space="preserve">, </w:t>
      </w:r>
      <w:r w:rsidR="00A560E1" w:rsidRPr="00437BF6">
        <w:rPr>
          <w:rFonts w:ascii="Times New Roman" w:hAnsi="Times New Roman" w:cs="Times New Roman"/>
          <w:color w:val="000000" w:themeColor="text1"/>
          <w:sz w:val="24"/>
          <w:szCs w:val="24"/>
          <w:shd w:val="clear" w:color="auto" w:fill="FFFFFF"/>
        </w:rPr>
        <w:t>11(4): 680-700.</w:t>
      </w:r>
    </w:p>
    <w:p w14:paraId="2E44E92D" w14:textId="77777777" w:rsidR="00737034" w:rsidRPr="00437BF6" w:rsidRDefault="00737034"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shd w:val="clear" w:color="auto" w:fill="FFFFFF"/>
        </w:rPr>
        <w:t>Mackinder, Halford John. "The geographical pivot of history." London: Royal Geographical Society, 1904</w:t>
      </w:r>
    </w:p>
    <w:p w14:paraId="24B2358C" w14:textId="77777777" w:rsidR="00C17B9A" w:rsidRPr="00437BF6" w:rsidRDefault="00C17B9A"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rPr>
        <w:t>McMahon, Richard, forthcoming, ‘The Races of Europe’, Houndsmills: Palgrave.</w:t>
      </w:r>
    </w:p>
    <w:p w14:paraId="63BCF94C" w14:textId="77777777" w:rsidR="00E5368F" w:rsidRPr="00437BF6" w:rsidRDefault="00E5368F" w:rsidP="00E5368F">
      <w:pPr>
        <w:pStyle w:val="Bibliography"/>
        <w:numPr>
          <w:ilvl w:val="0"/>
          <w:numId w:val="15"/>
        </w:numPr>
        <w:rPr>
          <w:noProof/>
          <w:color w:val="000000" w:themeColor="text1"/>
        </w:rPr>
      </w:pPr>
      <w:bookmarkStart w:id="5" w:name="_ENREF_14"/>
      <w:r w:rsidRPr="00437BF6">
        <w:rPr>
          <w:noProof/>
          <w:color w:val="000000" w:themeColor="text1"/>
        </w:rPr>
        <w:t xml:space="preserve">Milward, A. S. (1975). The European Studies Movement: What'S In A Name? </w:t>
      </w:r>
      <w:r w:rsidRPr="00437BF6">
        <w:rPr>
          <w:i/>
          <w:noProof/>
          <w:color w:val="000000" w:themeColor="text1"/>
        </w:rPr>
        <w:t>JCMS: Journal of Common Market Studies, 14</w:t>
      </w:r>
      <w:r w:rsidRPr="00437BF6">
        <w:rPr>
          <w:noProof/>
          <w:color w:val="000000" w:themeColor="text1"/>
        </w:rPr>
        <w:t xml:space="preserve">(1), 69-80. </w:t>
      </w:r>
      <w:bookmarkEnd w:id="5"/>
    </w:p>
    <w:p w14:paraId="63B4D6B6" w14:textId="77777777" w:rsidR="004338AE" w:rsidRPr="00437BF6" w:rsidRDefault="004338AE" w:rsidP="004338AE">
      <w:pPr>
        <w:pStyle w:val="ListParagraph"/>
        <w:numPr>
          <w:ilvl w:val="0"/>
          <w:numId w:val="15"/>
        </w:numPr>
        <w:jc w:val="both"/>
        <w:rPr>
          <w:color w:val="000000" w:themeColor="text1"/>
        </w:rPr>
      </w:pPr>
      <w:r w:rsidRPr="00437BF6">
        <w:rPr>
          <w:color w:val="000000" w:themeColor="text1"/>
          <w:shd w:val="clear" w:color="auto" w:fill="FFFFFF"/>
        </w:rPr>
        <w:t>Moisio, Sami. "Finlandisation versus westernisation: Political recognition and Finland's European Union membership debate."</w:t>
      </w:r>
      <w:r w:rsidRPr="00437BF6">
        <w:rPr>
          <w:rStyle w:val="apple-converted-space"/>
          <w:color w:val="000000" w:themeColor="text1"/>
          <w:shd w:val="clear" w:color="auto" w:fill="FFFFFF"/>
        </w:rPr>
        <w:t> </w:t>
      </w:r>
      <w:r w:rsidRPr="00437BF6">
        <w:rPr>
          <w:i/>
          <w:iCs/>
          <w:color w:val="000000" w:themeColor="text1"/>
          <w:shd w:val="clear" w:color="auto" w:fill="FFFFFF"/>
        </w:rPr>
        <w:t>National Identities</w:t>
      </w:r>
      <w:r w:rsidRPr="00437BF6">
        <w:rPr>
          <w:rStyle w:val="apple-converted-space"/>
          <w:color w:val="000000" w:themeColor="text1"/>
          <w:shd w:val="clear" w:color="auto" w:fill="FFFFFF"/>
        </w:rPr>
        <w:t> </w:t>
      </w:r>
      <w:r w:rsidRPr="00437BF6">
        <w:rPr>
          <w:color w:val="000000" w:themeColor="text1"/>
          <w:shd w:val="clear" w:color="auto" w:fill="FFFFFF"/>
        </w:rPr>
        <w:t>10.1 (2008): 77-93.</w:t>
      </w:r>
    </w:p>
    <w:p w14:paraId="2B9DF8DB" w14:textId="77777777" w:rsidR="00E5368F" w:rsidRPr="00437BF6" w:rsidRDefault="00E5368F" w:rsidP="00E5368F">
      <w:pPr>
        <w:pStyle w:val="Bibliography"/>
        <w:numPr>
          <w:ilvl w:val="0"/>
          <w:numId w:val="15"/>
        </w:numPr>
        <w:rPr>
          <w:noProof/>
          <w:color w:val="000000" w:themeColor="text1"/>
        </w:rPr>
      </w:pPr>
      <w:bookmarkStart w:id="6" w:name="_ENREF_15"/>
      <w:r w:rsidRPr="00437BF6">
        <w:rPr>
          <w:noProof/>
          <w:color w:val="000000" w:themeColor="text1"/>
          <w:lang w:val="it-IT"/>
        </w:rPr>
        <w:t xml:space="preserve">Morata, F., &amp; Ollora, A. (2012). European Studies in Spain. </w:t>
      </w:r>
      <w:r w:rsidRPr="00437BF6">
        <w:rPr>
          <w:noProof/>
          <w:color w:val="000000" w:themeColor="text1"/>
        </w:rPr>
        <w:t xml:space="preserve">In K. Eliassen &amp; F. Bindi (Eds.), </w:t>
      </w:r>
      <w:r w:rsidRPr="00437BF6">
        <w:rPr>
          <w:i/>
          <w:noProof/>
          <w:color w:val="000000" w:themeColor="text1"/>
        </w:rPr>
        <w:t>Analyzing European Union Politics</w:t>
      </w:r>
      <w:r w:rsidRPr="00437BF6">
        <w:rPr>
          <w:noProof/>
          <w:color w:val="000000" w:themeColor="text1"/>
        </w:rPr>
        <w:t xml:space="preserve"> (pp. 485-504). Bologna: Il Mulino.</w:t>
      </w:r>
      <w:bookmarkEnd w:id="6"/>
    </w:p>
    <w:p w14:paraId="6660C33F" w14:textId="77777777" w:rsidR="00F85883" w:rsidRPr="00437BF6" w:rsidRDefault="00F85883"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rPr>
        <w:t>Moravcsik, Andrew &amp; Vachudova, Milada,"National interests, state power, and EU enlargement", 2002, Perspectives, [</w:t>
      </w:r>
      <w:r w:rsidRPr="00437BF6">
        <w:rPr>
          <w:rFonts w:ascii="Times New Roman" w:hAnsi="Times New Roman" w:cs="Times New Roman"/>
          <w:color w:val="000000" w:themeColor="text1"/>
          <w:sz w:val="24"/>
          <w:szCs w:val="24"/>
          <w:highlight w:val="yellow"/>
        </w:rPr>
        <w:t>pages &amp; vol, iss</w:t>
      </w:r>
      <w:r w:rsidRPr="00437BF6">
        <w:rPr>
          <w:rFonts w:ascii="Times New Roman" w:hAnsi="Times New Roman" w:cs="Times New Roman"/>
          <w:color w:val="000000" w:themeColor="text1"/>
          <w:sz w:val="24"/>
          <w:szCs w:val="24"/>
        </w:rPr>
        <w:t>]</w:t>
      </w:r>
    </w:p>
    <w:p w14:paraId="292F31FD" w14:textId="77777777" w:rsidR="001419B6" w:rsidRPr="00437BF6" w:rsidRDefault="001419B6"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rPr>
        <w:lastRenderedPageBreak/>
        <w:t xml:space="preserve">Moravcsik, Andrew &amp; Vachudova, Milada, 2005, ‘Preferences, power and equilibrium: the causes and consequences of EU enlargement’, in </w:t>
      </w:r>
      <w:r w:rsidRPr="00437BF6">
        <w:rPr>
          <w:rFonts w:ascii="Times New Roman" w:hAnsi="Times New Roman" w:cs="Times New Roman"/>
          <w:color w:val="000000" w:themeColor="text1"/>
          <w:sz w:val="24"/>
          <w:szCs w:val="24"/>
          <w:shd w:val="clear" w:color="auto" w:fill="FFFFFF"/>
        </w:rPr>
        <w:t>Schimmelfennig, Frank, and Ulrich Sedelmeier, eds.</w:t>
      </w:r>
      <w:r w:rsidRPr="00437BF6">
        <w:rPr>
          <w:rStyle w:val="apple-converted-space"/>
          <w:rFonts w:ascii="Times New Roman" w:hAnsi="Times New Roman" w:cs="Times New Roman"/>
          <w:color w:val="000000" w:themeColor="text1"/>
          <w:sz w:val="24"/>
          <w:szCs w:val="24"/>
          <w:shd w:val="clear" w:color="auto" w:fill="FFFFFF"/>
        </w:rPr>
        <w:t> </w:t>
      </w:r>
      <w:r w:rsidRPr="00437BF6">
        <w:rPr>
          <w:rFonts w:ascii="Times New Roman" w:hAnsi="Times New Roman" w:cs="Times New Roman"/>
          <w:i/>
          <w:iCs/>
          <w:color w:val="000000" w:themeColor="text1"/>
          <w:sz w:val="24"/>
          <w:szCs w:val="24"/>
          <w:shd w:val="clear" w:color="auto" w:fill="FFFFFF"/>
        </w:rPr>
        <w:t>The politics of European Union enlargement: theoretical approaches</w:t>
      </w:r>
      <w:r w:rsidRPr="00437BF6">
        <w:rPr>
          <w:rFonts w:ascii="Times New Roman" w:hAnsi="Times New Roman" w:cs="Times New Roman"/>
          <w:color w:val="000000" w:themeColor="text1"/>
          <w:sz w:val="24"/>
          <w:szCs w:val="24"/>
          <w:shd w:val="clear" w:color="auto" w:fill="FFFFFF"/>
        </w:rPr>
        <w:t>. Routledge, 2005: 198-212.</w:t>
      </w:r>
    </w:p>
    <w:p w14:paraId="129D722E" w14:textId="77777777" w:rsidR="009C20B2" w:rsidRPr="00437BF6" w:rsidRDefault="009C20B2" w:rsidP="004338AE">
      <w:pPr>
        <w:pStyle w:val="ListParagraph"/>
        <w:numPr>
          <w:ilvl w:val="0"/>
          <w:numId w:val="15"/>
        </w:numPr>
        <w:jc w:val="both"/>
        <w:rPr>
          <w:color w:val="000000" w:themeColor="text1"/>
        </w:rPr>
      </w:pPr>
      <w:r w:rsidRPr="00437BF6">
        <w:rPr>
          <w:color w:val="000000" w:themeColor="text1"/>
          <w:shd w:val="clear" w:color="auto" w:fill="FFFFFF"/>
        </w:rPr>
        <w:t>Neumann, Iver B.</w:t>
      </w:r>
      <w:r w:rsidRPr="00437BF6">
        <w:rPr>
          <w:rStyle w:val="apple-converted-space"/>
          <w:color w:val="000000" w:themeColor="text1"/>
          <w:shd w:val="clear" w:color="auto" w:fill="FFFFFF"/>
        </w:rPr>
        <w:t> </w:t>
      </w:r>
      <w:r w:rsidRPr="00437BF6">
        <w:rPr>
          <w:i/>
          <w:iCs/>
          <w:color w:val="000000" w:themeColor="text1"/>
          <w:shd w:val="clear" w:color="auto" w:fill="FFFFFF"/>
        </w:rPr>
        <w:t>Uses of the other:" the East" in European identity formation</w:t>
      </w:r>
      <w:r w:rsidRPr="00437BF6">
        <w:rPr>
          <w:color w:val="000000" w:themeColor="text1"/>
          <w:shd w:val="clear" w:color="auto" w:fill="FFFFFF"/>
        </w:rPr>
        <w:t>. U of Minnesota Press, 1999.</w:t>
      </w:r>
    </w:p>
    <w:p w14:paraId="3D321C30" w14:textId="77777777" w:rsidR="00937CA3" w:rsidRPr="00437BF6" w:rsidRDefault="00937CA3" w:rsidP="004338AE">
      <w:pPr>
        <w:pStyle w:val="ListParagraph"/>
        <w:numPr>
          <w:ilvl w:val="0"/>
          <w:numId w:val="15"/>
        </w:numPr>
        <w:jc w:val="both"/>
        <w:rPr>
          <w:color w:val="000000" w:themeColor="text1"/>
        </w:rPr>
      </w:pPr>
      <w:r w:rsidRPr="00437BF6">
        <w:rPr>
          <w:color w:val="000000" w:themeColor="text1"/>
        </w:rPr>
        <w:t xml:space="preserve">Orluc, Katiana, </w:t>
      </w:r>
      <w:r w:rsidRPr="00437BF6">
        <w:rPr>
          <w:color w:val="000000" w:themeColor="text1"/>
          <w:lang w:val="en-IE"/>
        </w:rPr>
        <w:t>2000</w:t>
      </w:r>
      <w:r w:rsidRPr="00437BF6">
        <w:rPr>
          <w:color w:val="000000" w:themeColor="text1"/>
        </w:rPr>
        <w:t xml:space="preserve">, ‘Decline or Renaissance: The Transformation of European Consciousness after The First World War’, in Bo Stråth (ed.), </w:t>
      </w:r>
      <w:r w:rsidRPr="00437BF6">
        <w:rPr>
          <w:rStyle w:val="Strong"/>
          <w:b w:val="0"/>
          <w:bCs w:val="0"/>
          <w:i/>
          <w:iCs/>
          <w:color w:val="000000" w:themeColor="text1"/>
        </w:rPr>
        <w:t>Europe and the other and Europe as the other</w:t>
      </w:r>
      <w:r w:rsidRPr="00437BF6">
        <w:rPr>
          <w:rStyle w:val="Strong"/>
          <w:b w:val="0"/>
          <w:bCs w:val="0"/>
          <w:color w:val="000000" w:themeColor="text1"/>
        </w:rPr>
        <w:t>,</w:t>
      </w:r>
      <w:r w:rsidRPr="00437BF6">
        <w:rPr>
          <w:color w:val="000000" w:themeColor="text1"/>
        </w:rPr>
        <w:t xml:space="preserve"> (Brussels : P.I.E.-P. Lang</w:t>
      </w:r>
      <w:r w:rsidRPr="00437BF6">
        <w:rPr>
          <w:color w:val="000000" w:themeColor="text1"/>
          <w:lang w:val="en-IE"/>
        </w:rPr>
        <w:t>) [</w:t>
      </w:r>
      <w:r w:rsidRPr="00437BF6">
        <w:rPr>
          <w:color w:val="000000" w:themeColor="text1"/>
          <w:highlight w:val="yellow"/>
          <w:lang w:val="en-IE"/>
        </w:rPr>
        <w:t>pages</w:t>
      </w:r>
      <w:r w:rsidRPr="00437BF6">
        <w:rPr>
          <w:color w:val="000000" w:themeColor="text1"/>
          <w:lang w:val="en-IE"/>
        </w:rPr>
        <w:t>]</w:t>
      </w:r>
    </w:p>
    <w:p w14:paraId="4670303C" w14:textId="77777777" w:rsidR="002928FF" w:rsidRPr="00437BF6" w:rsidRDefault="00937CA3" w:rsidP="004338AE">
      <w:pPr>
        <w:pStyle w:val="ListParagraph"/>
        <w:numPr>
          <w:ilvl w:val="0"/>
          <w:numId w:val="15"/>
        </w:numPr>
        <w:jc w:val="both"/>
        <w:rPr>
          <w:color w:val="000000" w:themeColor="text1"/>
        </w:rPr>
      </w:pPr>
      <w:r w:rsidRPr="00437BF6">
        <w:rPr>
          <w:color w:val="000000" w:themeColor="text1"/>
        </w:rPr>
        <w:t xml:space="preserve">Pasic, </w:t>
      </w:r>
      <w:r w:rsidR="002928FF" w:rsidRPr="00437BF6">
        <w:rPr>
          <w:color w:val="000000" w:themeColor="text1"/>
        </w:rPr>
        <w:t>Sujata Chakrabarti</w:t>
      </w:r>
      <w:r w:rsidRPr="00437BF6">
        <w:rPr>
          <w:color w:val="000000" w:themeColor="text1"/>
        </w:rPr>
        <w:t xml:space="preserve">, </w:t>
      </w:r>
      <w:r w:rsidRPr="00437BF6">
        <w:rPr>
          <w:color w:val="000000" w:themeColor="text1"/>
          <w:lang w:val="en-IE"/>
        </w:rPr>
        <w:t>1996</w:t>
      </w:r>
      <w:r w:rsidR="002928FF" w:rsidRPr="00437BF6">
        <w:rPr>
          <w:color w:val="000000" w:themeColor="text1"/>
        </w:rPr>
        <w:t xml:space="preserve">, ‘Culturing International Relations Theory: A Call for Extension’, in Yosef Lapid and Friedrich Kratochwil (eds.), </w:t>
      </w:r>
      <w:r w:rsidR="002928FF" w:rsidRPr="00437BF6">
        <w:rPr>
          <w:i/>
          <w:iCs/>
          <w:color w:val="000000" w:themeColor="text1"/>
        </w:rPr>
        <w:t>The Return of Culture and Identity in IR Theory</w:t>
      </w:r>
      <w:r w:rsidR="002928FF" w:rsidRPr="00437BF6">
        <w:rPr>
          <w:color w:val="000000" w:themeColor="text1"/>
        </w:rPr>
        <w:t>, (Boulder: Lynne Rienner</w:t>
      </w:r>
      <w:r w:rsidR="002928FF" w:rsidRPr="00437BF6">
        <w:rPr>
          <w:color w:val="000000" w:themeColor="text1"/>
          <w:lang w:val="en-IE"/>
        </w:rPr>
        <w:t xml:space="preserve">): </w:t>
      </w:r>
      <w:r w:rsidR="002928FF" w:rsidRPr="00437BF6">
        <w:rPr>
          <w:color w:val="000000" w:themeColor="text1"/>
        </w:rPr>
        <w:t>85–104.</w:t>
      </w:r>
    </w:p>
    <w:p w14:paraId="58F73C9F" w14:textId="77777777" w:rsidR="00937CA3" w:rsidRPr="00437BF6" w:rsidRDefault="00937CA3" w:rsidP="004338AE">
      <w:pPr>
        <w:pStyle w:val="ListParagraph"/>
        <w:numPr>
          <w:ilvl w:val="0"/>
          <w:numId w:val="15"/>
        </w:numPr>
        <w:jc w:val="both"/>
        <w:rPr>
          <w:color w:val="000000" w:themeColor="text1"/>
          <w:lang w:val="it-IT"/>
        </w:rPr>
      </w:pPr>
      <w:r w:rsidRPr="00437BF6">
        <w:rPr>
          <w:color w:val="000000" w:themeColor="text1"/>
          <w:lang w:val="it-IT"/>
        </w:rPr>
        <w:t xml:space="preserve">Pogliano, Claudio, 2005, </w:t>
      </w:r>
      <w:r w:rsidRPr="00437BF6">
        <w:rPr>
          <w:i/>
          <w:iCs/>
          <w:color w:val="000000" w:themeColor="text1"/>
          <w:lang w:val="it-IT"/>
        </w:rPr>
        <w:t>L’ossessione della razza: Antropologia e genetica nel xx secolo</w:t>
      </w:r>
      <w:r w:rsidRPr="00437BF6">
        <w:rPr>
          <w:color w:val="000000" w:themeColor="text1"/>
          <w:lang w:val="it-IT"/>
        </w:rPr>
        <w:t>, (Pisa: Edizioni della Normale)</w:t>
      </w:r>
    </w:p>
    <w:p w14:paraId="1FDD7CE6" w14:textId="77777777" w:rsidR="00703C00" w:rsidRPr="00437BF6" w:rsidRDefault="00703C00" w:rsidP="00703C00">
      <w:pPr>
        <w:pStyle w:val="ListParagraph"/>
        <w:numPr>
          <w:ilvl w:val="0"/>
          <w:numId w:val="15"/>
        </w:numPr>
        <w:jc w:val="both"/>
        <w:rPr>
          <w:color w:val="000000" w:themeColor="text1"/>
          <w:lang w:val="fr-FR"/>
        </w:rPr>
      </w:pPr>
      <w:r w:rsidRPr="00437BF6">
        <w:rPr>
          <w:color w:val="000000" w:themeColor="text1"/>
          <w:lang w:val="fr-FR"/>
        </w:rPr>
        <w:t>Popa, Ioana</w:t>
      </w:r>
      <w:r w:rsidR="00737034" w:rsidRPr="00437BF6">
        <w:rPr>
          <w:color w:val="000000" w:themeColor="text1"/>
          <w:lang w:val="fr-FR"/>
        </w:rPr>
        <w:t>, 2007,</w:t>
      </w:r>
      <w:r w:rsidRPr="00437BF6">
        <w:rPr>
          <w:color w:val="000000" w:themeColor="text1"/>
          <w:lang w:val="fr-FR"/>
        </w:rPr>
        <w:t xml:space="preserve"> "La structuration internationale des études européennes: un espace scientifique dissymétrique."</w:t>
      </w:r>
      <w:r w:rsidR="00737034" w:rsidRPr="00437BF6">
        <w:rPr>
          <w:color w:val="000000" w:themeColor="text1"/>
          <w:lang w:val="fr-FR"/>
        </w:rPr>
        <w:t xml:space="preserve"> </w:t>
      </w:r>
      <w:r w:rsidRPr="00437BF6">
        <w:rPr>
          <w:color w:val="000000" w:themeColor="text1"/>
          <w:lang w:val="fr-FR"/>
        </w:rPr>
        <w:t xml:space="preserve">La nouvelle gouvernance européenne. Les usages </w:t>
      </w:r>
      <w:r w:rsidR="00737034" w:rsidRPr="00437BF6">
        <w:rPr>
          <w:color w:val="000000" w:themeColor="text1"/>
          <w:lang w:val="fr-FR"/>
        </w:rPr>
        <w:t>politiques d'un concept</w:t>
      </w:r>
      <w:r w:rsidRPr="00437BF6">
        <w:rPr>
          <w:color w:val="000000" w:themeColor="text1"/>
          <w:lang w:val="fr-FR"/>
        </w:rPr>
        <w:t>.</w:t>
      </w:r>
    </w:p>
    <w:p w14:paraId="0F0D54EE" w14:textId="77777777" w:rsidR="00937CA3" w:rsidRPr="00437BF6" w:rsidRDefault="00937CA3" w:rsidP="00703C00">
      <w:pPr>
        <w:pStyle w:val="ListParagraph"/>
        <w:numPr>
          <w:ilvl w:val="0"/>
          <w:numId w:val="15"/>
        </w:numPr>
        <w:jc w:val="both"/>
        <w:rPr>
          <w:color w:val="000000" w:themeColor="text1"/>
          <w:lang w:val="en-IE"/>
        </w:rPr>
      </w:pPr>
      <w:r w:rsidRPr="00437BF6">
        <w:rPr>
          <w:color w:val="000000" w:themeColor="text1"/>
        </w:rPr>
        <w:t xml:space="preserve">Reuber, Paul &amp; Günther Wolkersdorfer, </w:t>
      </w:r>
      <w:r w:rsidRPr="00437BF6">
        <w:rPr>
          <w:color w:val="000000" w:themeColor="text1"/>
          <w:lang w:val="en-IE"/>
        </w:rPr>
        <w:t>2002,</w:t>
      </w:r>
      <w:r w:rsidRPr="00437BF6">
        <w:rPr>
          <w:color w:val="000000" w:themeColor="text1"/>
        </w:rPr>
        <w:t xml:space="preserve"> ‘The Transformation of Europe and the German Contribution - Critical Geopolitics and Geopolitical Representations’, </w:t>
      </w:r>
      <w:r w:rsidRPr="00437BF6">
        <w:rPr>
          <w:rStyle w:val="vnxs"/>
          <w:i/>
          <w:iCs/>
          <w:color w:val="000000" w:themeColor="text1"/>
        </w:rPr>
        <w:t>Geopolitics</w:t>
      </w:r>
      <w:r w:rsidRPr="00437BF6">
        <w:rPr>
          <w:rStyle w:val="vnxs"/>
          <w:color w:val="000000" w:themeColor="text1"/>
        </w:rPr>
        <w:t xml:space="preserve">, 7(3): </w:t>
      </w:r>
      <w:r w:rsidRPr="00437BF6">
        <w:rPr>
          <w:color w:val="000000" w:themeColor="text1"/>
          <w:shd w:val="clear" w:color="auto" w:fill="FFFFFF"/>
        </w:rPr>
        <w:t>39-60.</w:t>
      </w:r>
    </w:p>
    <w:p w14:paraId="0D7FEBFB" w14:textId="77777777" w:rsidR="00AB70CA" w:rsidRPr="00437BF6" w:rsidRDefault="00AB70CA" w:rsidP="00703C00">
      <w:pPr>
        <w:pStyle w:val="ListParagraph"/>
        <w:numPr>
          <w:ilvl w:val="0"/>
          <w:numId w:val="15"/>
        </w:numPr>
        <w:jc w:val="both"/>
        <w:rPr>
          <w:color w:val="000000" w:themeColor="text1"/>
          <w:lang w:val="en-IE"/>
        </w:rPr>
      </w:pPr>
      <w:r w:rsidRPr="00437BF6">
        <w:rPr>
          <w:color w:val="000000" w:themeColor="text1"/>
          <w:shd w:val="clear" w:color="auto" w:fill="FFFFFF"/>
          <w:lang w:val="en-IE"/>
        </w:rPr>
        <w:t>Risse, Thomas, 2010,</w:t>
      </w:r>
      <w:r w:rsidR="00737034" w:rsidRPr="00437BF6">
        <w:rPr>
          <w:rStyle w:val="apple-converted-space"/>
          <w:color w:val="000000" w:themeColor="text1"/>
          <w:shd w:val="clear" w:color="auto" w:fill="FFFFFF"/>
          <w:lang w:val="en-IE"/>
        </w:rPr>
        <w:t xml:space="preserve"> </w:t>
      </w:r>
      <w:r w:rsidRPr="00437BF6">
        <w:rPr>
          <w:i/>
          <w:iCs/>
          <w:color w:val="000000" w:themeColor="text1"/>
          <w:shd w:val="clear" w:color="auto" w:fill="FFFFFF"/>
          <w:lang w:val="en-IE"/>
        </w:rPr>
        <w:t>A community of Europeans? transnational identities and public spheres</w:t>
      </w:r>
      <w:r w:rsidRPr="00437BF6">
        <w:rPr>
          <w:color w:val="000000" w:themeColor="text1"/>
          <w:shd w:val="clear" w:color="auto" w:fill="FFFFFF"/>
          <w:lang w:val="en-IE"/>
        </w:rPr>
        <w:t>, Ithica: Cornell University Press.</w:t>
      </w:r>
    </w:p>
    <w:p w14:paraId="7F8CB487" w14:textId="77777777" w:rsidR="00703C00" w:rsidRPr="00437BF6" w:rsidRDefault="00703C00" w:rsidP="00703C00">
      <w:pPr>
        <w:pStyle w:val="ListParagraph"/>
        <w:numPr>
          <w:ilvl w:val="0"/>
          <w:numId w:val="15"/>
        </w:numPr>
        <w:jc w:val="both"/>
        <w:rPr>
          <w:color w:val="000000" w:themeColor="text1"/>
        </w:rPr>
      </w:pPr>
      <w:r w:rsidRPr="00437BF6">
        <w:rPr>
          <w:color w:val="000000" w:themeColor="text1"/>
        </w:rPr>
        <w:t>Rosamond, Ben. "The political sciences of European integration: disciplinary history and EU studies." The SAGE Handbook of European Union Politics. London: Sage (2007): 7-30.</w:t>
      </w:r>
    </w:p>
    <w:p w14:paraId="53F68FA9" w14:textId="77777777" w:rsidR="00675180" w:rsidRPr="00437BF6" w:rsidRDefault="00675180" w:rsidP="004338AE">
      <w:pPr>
        <w:pStyle w:val="ListParagraph"/>
        <w:numPr>
          <w:ilvl w:val="0"/>
          <w:numId w:val="15"/>
        </w:numPr>
        <w:jc w:val="both"/>
        <w:rPr>
          <w:color w:val="000000" w:themeColor="text1"/>
        </w:rPr>
      </w:pPr>
      <w:r w:rsidRPr="00437BF6">
        <w:rPr>
          <w:color w:val="000000" w:themeColor="text1"/>
          <w:shd w:val="clear" w:color="auto" w:fill="FFFFFF"/>
        </w:rPr>
        <w:t>Rose, Richard, and Christian Haerpfer. "Democracy and enlarging the European Union eastwards."</w:t>
      </w:r>
      <w:r w:rsidRPr="00437BF6">
        <w:rPr>
          <w:rStyle w:val="apple-converted-space"/>
          <w:color w:val="000000" w:themeColor="text1"/>
          <w:shd w:val="clear" w:color="auto" w:fill="FFFFFF"/>
        </w:rPr>
        <w:t> </w:t>
      </w:r>
      <w:r w:rsidRPr="00437BF6">
        <w:rPr>
          <w:i/>
          <w:iCs/>
          <w:color w:val="000000" w:themeColor="text1"/>
          <w:shd w:val="clear" w:color="auto" w:fill="FFFFFF"/>
        </w:rPr>
        <w:t>JCMS: Journal of Common Market Studies</w:t>
      </w:r>
      <w:r w:rsidRPr="00437BF6">
        <w:rPr>
          <w:rStyle w:val="apple-converted-space"/>
          <w:color w:val="000000" w:themeColor="text1"/>
          <w:shd w:val="clear" w:color="auto" w:fill="FFFFFF"/>
        </w:rPr>
        <w:t> </w:t>
      </w:r>
      <w:r w:rsidRPr="00437BF6">
        <w:rPr>
          <w:color w:val="000000" w:themeColor="text1"/>
          <w:shd w:val="clear" w:color="auto" w:fill="FFFFFF"/>
        </w:rPr>
        <w:t>33.3 (1995): 427-450.</w:t>
      </w:r>
      <w:r w:rsidRPr="00437BF6">
        <w:rPr>
          <w:color w:val="000000" w:themeColor="text1"/>
        </w:rPr>
        <w:t xml:space="preserve"> </w:t>
      </w:r>
    </w:p>
    <w:p w14:paraId="34F22089" w14:textId="77777777" w:rsidR="004338AE" w:rsidRPr="00437BF6" w:rsidRDefault="004338AE" w:rsidP="004338AE">
      <w:pPr>
        <w:pStyle w:val="ListParagraph"/>
        <w:numPr>
          <w:ilvl w:val="0"/>
          <w:numId w:val="15"/>
        </w:numPr>
        <w:jc w:val="both"/>
        <w:rPr>
          <w:color w:val="000000" w:themeColor="text1"/>
        </w:rPr>
      </w:pPr>
      <w:r w:rsidRPr="00437BF6">
        <w:rPr>
          <w:color w:val="000000" w:themeColor="text1"/>
        </w:rPr>
        <w:t xml:space="preserve">Rupnik, J., </w:t>
      </w:r>
      <w:r w:rsidRPr="00437BF6">
        <w:rPr>
          <w:i/>
          <w:iCs/>
          <w:color w:val="000000" w:themeColor="text1"/>
        </w:rPr>
        <w:t>The Other Europe (Revised and Updated: August 1989)</w:t>
      </w:r>
      <w:r w:rsidRPr="00437BF6">
        <w:rPr>
          <w:color w:val="000000" w:themeColor="text1"/>
        </w:rPr>
        <w:t>, (London: Weidenfeld and Nicholson,</w:t>
      </w:r>
      <w:r w:rsidRPr="00437BF6">
        <w:rPr>
          <w:color w:val="000000" w:themeColor="text1"/>
          <w:lang w:val="en-IE"/>
        </w:rPr>
        <w:t xml:space="preserve"> 1989); </w:t>
      </w:r>
    </w:p>
    <w:p w14:paraId="47D6EEF4" w14:textId="77777777" w:rsidR="00F85883" w:rsidRPr="00437BF6" w:rsidRDefault="00F85883"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rPr>
        <w:t>Schimmelfennig, Frank,</w:t>
      </w:r>
      <w:r w:rsidR="00E12BD4" w:rsidRPr="00437BF6">
        <w:rPr>
          <w:rFonts w:ascii="Times New Roman" w:hAnsi="Times New Roman" w:cs="Times New Roman"/>
          <w:color w:val="000000" w:themeColor="text1"/>
          <w:sz w:val="24"/>
          <w:szCs w:val="24"/>
        </w:rPr>
        <w:t xml:space="preserve"> 2001, </w:t>
      </w:r>
      <w:r w:rsidRPr="00437BF6">
        <w:rPr>
          <w:rFonts w:ascii="Times New Roman" w:hAnsi="Times New Roman" w:cs="Times New Roman"/>
          <w:color w:val="000000" w:themeColor="text1"/>
          <w:sz w:val="24"/>
          <w:szCs w:val="24"/>
        </w:rPr>
        <w:t>"The community trap: Liberal norms, rhetorical action, and the Eastern enla</w:t>
      </w:r>
      <w:r w:rsidR="00E12BD4" w:rsidRPr="00437BF6">
        <w:rPr>
          <w:rFonts w:ascii="Times New Roman" w:hAnsi="Times New Roman" w:cs="Times New Roman"/>
          <w:color w:val="000000" w:themeColor="text1"/>
          <w:sz w:val="24"/>
          <w:szCs w:val="24"/>
        </w:rPr>
        <w:t xml:space="preserve">rgement of the European Union", </w:t>
      </w:r>
      <w:r w:rsidRPr="00437BF6">
        <w:rPr>
          <w:rFonts w:ascii="Times New Roman" w:hAnsi="Times New Roman" w:cs="Times New Roman"/>
          <w:i/>
          <w:color w:val="000000" w:themeColor="text1"/>
          <w:sz w:val="24"/>
          <w:szCs w:val="24"/>
        </w:rPr>
        <w:t>International organization</w:t>
      </w:r>
      <w:r w:rsidRPr="00437BF6">
        <w:rPr>
          <w:rFonts w:ascii="Times New Roman" w:hAnsi="Times New Roman" w:cs="Times New Roman"/>
          <w:color w:val="000000" w:themeColor="text1"/>
          <w:sz w:val="24"/>
          <w:szCs w:val="24"/>
        </w:rPr>
        <w:t>, [</w:t>
      </w:r>
      <w:r w:rsidRPr="00437BF6">
        <w:rPr>
          <w:rFonts w:ascii="Times New Roman" w:hAnsi="Times New Roman" w:cs="Times New Roman"/>
          <w:color w:val="000000" w:themeColor="text1"/>
          <w:sz w:val="24"/>
          <w:szCs w:val="24"/>
          <w:highlight w:val="yellow"/>
        </w:rPr>
        <w:t>pages &amp; vol, iss</w:t>
      </w:r>
      <w:r w:rsidRPr="00437BF6">
        <w:rPr>
          <w:rFonts w:ascii="Times New Roman" w:hAnsi="Times New Roman" w:cs="Times New Roman"/>
          <w:color w:val="000000" w:themeColor="text1"/>
          <w:sz w:val="24"/>
          <w:szCs w:val="24"/>
        </w:rPr>
        <w:t>]</w:t>
      </w:r>
    </w:p>
    <w:p w14:paraId="1B99CF8C" w14:textId="77777777" w:rsidR="007E3B9E" w:rsidRPr="00437BF6" w:rsidRDefault="007E3B9E"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shd w:val="clear" w:color="auto" w:fill="FFFFFF"/>
          <w:lang w:val="de-DE"/>
        </w:rPr>
        <w:t xml:space="preserve">Schimmelfennig, Frank, and Hanno Scholtz. </w:t>
      </w:r>
      <w:r w:rsidRPr="00437BF6">
        <w:rPr>
          <w:rFonts w:ascii="Times New Roman" w:hAnsi="Times New Roman" w:cs="Times New Roman"/>
          <w:color w:val="000000" w:themeColor="text1"/>
          <w:sz w:val="24"/>
          <w:szCs w:val="24"/>
          <w:shd w:val="clear" w:color="auto" w:fill="FFFFFF"/>
        </w:rPr>
        <w:t xml:space="preserve">"Legacies and leverage: EU political conditionality and democracy promotion in historical perspective." </w:t>
      </w:r>
      <w:r w:rsidRPr="00437BF6">
        <w:rPr>
          <w:rFonts w:ascii="Times New Roman" w:hAnsi="Times New Roman" w:cs="Times New Roman"/>
          <w:i/>
          <w:iCs/>
          <w:color w:val="000000" w:themeColor="text1"/>
          <w:sz w:val="24"/>
          <w:szCs w:val="24"/>
          <w:shd w:val="clear" w:color="auto" w:fill="FFFFFF"/>
        </w:rPr>
        <w:t>Europe-Asia Studies</w:t>
      </w:r>
      <w:r w:rsidRPr="00437BF6">
        <w:rPr>
          <w:rStyle w:val="apple-converted-space"/>
          <w:rFonts w:ascii="Times New Roman" w:hAnsi="Times New Roman" w:cs="Times New Roman"/>
          <w:color w:val="000000" w:themeColor="text1"/>
          <w:sz w:val="24"/>
          <w:szCs w:val="24"/>
          <w:shd w:val="clear" w:color="auto" w:fill="FFFFFF"/>
        </w:rPr>
        <w:t> </w:t>
      </w:r>
      <w:r w:rsidRPr="00437BF6">
        <w:rPr>
          <w:rFonts w:ascii="Times New Roman" w:hAnsi="Times New Roman" w:cs="Times New Roman"/>
          <w:color w:val="000000" w:themeColor="text1"/>
          <w:sz w:val="24"/>
          <w:szCs w:val="24"/>
          <w:shd w:val="clear" w:color="auto" w:fill="FFFFFF"/>
        </w:rPr>
        <w:t>62.3 (2010): 443-460.</w:t>
      </w:r>
    </w:p>
    <w:p w14:paraId="76BBFD94" w14:textId="77777777" w:rsidR="00F85883" w:rsidRPr="00437BF6" w:rsidRDefault="00F85883"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rPr>
        <w:t xml:space="preserve">Schimmelfennig, Frank &amp; Sedelmeier, Ulrich, "Theorizing EU enlargement: research focus, hypotheses, and the state of research", 2002, Journal of European Public Policy, </w:t>
      </w:r>
      <w:r w:rsidR="00F6694A" w:rsidRPr="00437BF6">
        <w:rPr>
          <w:rFonts w:ascii="Times New Roman" w:hAnsi="Times New Roman" w:cs="Times New Roman"/>
          <w:color w:val="000000" w:themeColor="text1"/>
          <w:sz w:val="24"/>
          <w:szCs w:val="24"/>
        </w:rPr>
        <w:t>9(4): 500-28.</w:t>
      </w:r>
    </w:p>
    <w:p w14:paraId="24FC2129" w14:textId="77777777" w:rsidR="00F85883" w:rsidRPr="00437BF6" w:rsidRDefault="00F85883" w:rsidP="00F85883">
      <w:pPr>
        <w:pStyle w:val="PlainText"/>
        <w:numPr>
          <w:ilvl w:val="0"/>
          <w:numId w:val="15"/>
        </w:numPr>
        <w:rPr>
          <w:rFonts w:ascii="Times New Roman" w:hAnsi="Times New Roman" w:cs="Times New Roman"/>
          <w:color w:val="000000" w:themeColor="text1"/>
          <w:sz w:val="24"/>
          <w:szCs w:val="24"/>
        </w:rPr>
      </w:pPr>
      <w:r w:rsidRPr="00437BF6">
        <w:rPr>
          <w:rFonts w:ascii="Times New Roman" w:hAnsi="Times New Roman" w:cs="Times New Roman"/>
          <w:color w:val="000000" w:themeColor="text1"/>
          <w:sz w:val="24"/>
          <w:szCs w:val="24"/>
        </w:rPr>
        <w:t>Schimmelfen</w:t>
      </w:r>
      <w:r w:rsidR="00F91413" w:rsidRPr="00437BF6">
        <w:rPr>
          <w:rFonts w:ascii="Times New Roman" w:hAnsi="Times New Roman" w:cs="Times New Roman"/>
          <w:color w:val="000000" w:themeColor="text1"/>
          <w:sz w:val="24"/>
          <w:szCs w:val="24"/>
        </w:rPr>
        <w:t xml:space="preserve">nig, Frank &amp; Sedelmeier, Ulrich, 2004, </w:t>
      </w:r>
      <w:r w:rsidRPr="00437BF6">
        <w:rPr>
          <w:rFonts w:ascii="Times New Roman" w:hAnsi="Times New Roman" w:cs="Times New Roman"/>
          <w:color w:val="000000" w:themeColor="text1"/>
          <w:sz w:val="24"/>
          <w:szCs w:val="24"/>
        </w:rPr>
        <w:t xml:space="preserve">"Governance by conditionality: EU rule transfer to the candidate countries </w:t>
      </w:r>
      <w:r w:rsidR="00F91413" w:rsidRPr="00437BF6">
        <w:rPr>
          <w:rFonts w:ascii="Times New Roman" w:hAnsi="Times New Roman" w:cs="Times New Roman"/>
          <w:color w:val="000000" w:themeColor="text1"/>
          <w:sz w:val="24"/>
          <w:szCs w:val="24"/>
        </w:rPr>
        <w:t>of Central and Eastern Europe"</w:t>
      </w:r>
      <w:r w:rsidRPr="00437BF6">
        <w:rPr>
          <w:rFonts w:ascii="Times New Roman" w:hAnsi="Times New Roman" w:cs="Times New Roman"/>
          <w:color w:val="000000" w:themeColor="text1"/>
          <w:sz w:val="24"/>
          <w:szCs w:val="24"/>
        </w:rPr>
        <w:t>, Journal of European Public Policy, [</w:t>
      </w:r>
      <w:r w:rsidRPr="00437BF6">
        <w:rPr>
          <w:rFonts w:ascii="Times New Roman" w:hAnsi="Times New Roman" w:cs="Times New Roman"/>
          <w:color w:val="000000" w:themeColor="text1"/>
          <w:sz w:val="24"/>
          <w:szCs w:val="24"/>
          <w:highlight w:val="yellow"/>
        </w:rPr>
        <w:t>pages &amp; vol, iss</w:t>
      </w:r>
      <w:r w:rsidRPr="00437BF6">
        <w:rPr>
          <w:rFonts w:ascii="Times New Roman" w:hAnsi="Times New Roman" w:cs="Times New Roman"/>
          <w:color w:val="000000" w:themeColor="text1"/>
          <w:sz w:val="24"/>
          <w:szCs w:val="24"/>
        </w:rPr>
        <w:t>]</w:t>
      </w:r>
    </w:p>
    <w:p w14:paraId="7790E840" w14:textId="77777777" w:rsidR="00E12BD4" w:rsidRPr="00437BF6" w:rsidRDefault="00E12BD4" w:rsidP="004338AE">
      <w:pPr>
        <w:pStyle w:val="ListParagraph"/>
        <w:numPr>
          <w:ilvl w:val="0"/>
          <w:numId w:val="15"/>
        </w:numPr>
        <w:jc w:val="both"/>
        <w:rPr>
          <w:color w:val="000000" w:themeColor="text1"/>
        </w:rPr>
      </w:pPr>
      <w:r w:rsidRPr="00437BF6">
        <w:rPr>
          <w:color w:val="000000" w:themeColor="text1"/>
          <w:shd w:val="clear" w:color="auto" w:fill="FFFFFF"/>
        </w:rPr>
        <w:t>Sedelmeier, Ulrich. "Accommodation beyond self-interest: identity, policy paradigms, and the limits of a rationalist approach to EU policy towards central Europe."</w:t>
      </w:r>
      <w:r w:rsidRPr="00437BF6">
        <w:rPr>
          <w:rStyle w:val="apple-converted-space"/>
          <w:color w:val="000000" w:themeColor="text1"/>
          <w:shd w:val="clear" w:color="auto" w:fill="FFFFFF"/>
        </w:rPr>
        <w:t> </w:t>
      </w:r>
      <w:r w:rsidRPr="00437BF6">
        <w:rPr>
          <w:i/>
          <w:iCs/>
          <w:color w:val="000000" w:themeColor="text1"/>
          <w:shd w:val="clear" w:color="auto" w:fill="FFFFFF"/>
        </w:rPr>
        <w:t>Politique européenne</w:t>
      </w:r>
      <w:r w:rsidRPr="00437BF6">
        <w:rPr>
          <w:rStyle w:val="apple-converted-space"/>
          <w:color w:val="000000" w:themeColor="text1"/>
          <w:shd w:val="clear" w:color="auto" w:fill="FFFFFF"/>
        </w:rPr>
        <w:t> </w:t>
      </w:r>
      <w:r w:rsidRPr="00437BF6">
        <w:rPr>
          <w:color w:val="000000" w:themeColor="text1"/>
          <w:shd w:val="clear" w:color="auto" w:fill="FFFFFF"/>
        </w:rPr>
        <w:t>2 (2001): 13-34.</w:t>
      </w:r>
    </w:p>
    <w:p w14:paraId="0D2ACE99" w14:textId="77777777" w:rsidR="004338AE" w:rsidRPr="00437BF6" w:rsidRDefault="004338AE" w:rsidP="004338AE">
      <w:pPr>
        <w:pStyle w:val="ListParagraph"/>
        <w:numPr>
          <w:ilvl w:val="0"/>
          <w:numId w:val="15"/>
        </w:numPr>
        <w:jc w:val="both"/>
        <w:rPr>
          <w:color w:val="000000" w:themeColor="text1"/>
        </w:rPr>
      </w:pPr>
      <w:r w:rsidRPr="00437BF6">
        <w:rPr>
          <w:color w:val="000000" w:themeColor="text1"/>
        </w:rPr>
        <w:t xml:space="preserve">Sjursen, Helene, ‘Why Expand? The Question of Legitimacy and Justification in the EU’s Enlargement Policy’, </w:t>
      </w:r>
      <w:r w:rsidRPr="00437BF6">
        <w:rPr>
          <w:i/>
          <w:iCs/>
          <w:color w:val="000000" w:themeColor="text1"/>
        </w:rPr>
        <w:t>Journal of Common Market Studies</w:t>
      </w:r>
      <w:r w:rsidRPr="00437BF6">
        <w:rPr>
          <w:color w:val="000000" w:themeColor="text1"/>
        </w:rPr>
        <w:t>, 40:3 (</w:t>
      </w:r>
      <w:r w:rsidRPr="00437BF6">
        <w:rPr>
          <w:color w:val="000000" w:themeColor="text1"/>
          <w:lang w:val="en-IE"/>
        </w:rPr>
        <w:t xml:space="preserve">2002), </w:t>
      </w:r>
      <w:r w:rsidR="00F6694A" w:rsidRPr="00437BF6">
        <w:rPr>
          <w:color w:val="000000" w:themeColor="text1"/>
          <w:lang w:val="en-IE"/>
        </w:rPr>
        <w:t>491-513.</w:t>
      </w:r>
    </w:p>
    <w:p w14:paraId="3E447410" w14:textId="77777777" w:rsidR="003C60AE" w:rsidRPr="00437BF6" w:rsidRDefault="003C60AE" w:rsidP="004338AE">
      <w:pPr>
        <w:pStyle w:val="ListParagraph"/>
        <w:numPr>
          <w:ilvl w:val="0"/>
          <w:numId w:val="15"/>
        </w:numPr>
        <w:jc w:val="both"/>
        <w:rPr>
          <w:color w:val="000000" w:themeColor="text1"/>
        </w:rPr>
      </w:pPr>
      <w:r w:rsidRPr="00437BF6">
        <w:rPr>
          <w:color w:val="000000" w:themeColor="text1"/>
          <w:shd w:val="clear" w:color="auto" w:fill="FFFFFF"/>
        </w:rPr>
        <w:t>Sjursen, Helene. "Introduction: Enlargement and the nature of the EU polity."</w:t>
      </w:r>
      <w:r w:rsidRPr="00437BF6">
        <w:rPr>
          <w:i/>
          <w:iCs/>
          <w:color w:val="000000" w:themeColor="text1"/>
          <w:shd w:val="clear" w:color="auto" w:fill="FFFFFF"/>
        </w:rPr>
        <w:t xml:space="preserve"> </w:t>
      </w:r>
      <w:r w:rsidRPr="00437BF6">
        <w:rPr>
          <w:iCs/>
          <w:color w:val="000000" w:themeColor="text1"/>
          <w:shd w:val="clear" w:color="auto" w:fill="FFFFFF"/>
        </w:rPr>
        <w:t>In Helene Sjursen</w:t>
      </w:r>
      <w:r w:rsidRPr="00437BF6">
        <w:rPr>
          <w:i/>
          <w:iCs/>
          <w:color w:val="000000" w:themeColor="text1"/>
          <w:shd w:val="clear" w:color="auto" w:fill="FFFFFF"/>
        </w:rPr>
        <w:t xml:space="preserve"> (Ed.): Questioning EU Enlargement: Europe in search of identity. London: Routledge</w:t>
      </w:r>
      <w:r w:rsidRPr="00437BF6">
        <w:rPr>
          <w:rStyle w:val="apple-converted-space"/>
          <w:color w:val="000000" w:themeColor="text1"/>
          <w:shd w:val="clear" w:color="auto" w:fill="FFFFFF"/>
        </w:rPr>
        <w:t> </w:t>
      </w:r>
      <w:r w:rsidRPr="00437BF6">
        <w:rPr>
          <w:color w:val="000000" w:themeColor="text1"/>
          <w:shd w:val="clear" w:color="auto" w:fill="FFFFFF"/>
        </w:rPr>
        <w:t>(2006): 1-15.</w:t>
      </w:r>
    </w:p>
    <w:p w14:paraId="6325514B" w14:textId="77777777" w:rsidR="0045643B" w:rsidRPr="00437BF6" w:rsidRDefault="0045643B" w:rsidP="004338AE">
      <w:pPr>
        <w:pStyle w:val="ListParagraph"/>
        <w:numPr>
          <w:ilvl w:val="0"/>
          <w:numId w:val="15"/>
        </w:numPr>
        <w:jc w:val="both"/>
        <w:rPr>
          <w:color w:val="000000" w:themeColor="text1"/>
        </w:rPr>
      </w:pPr>
      <w:r w:rsidRPr="00437BF6">
        <w:rPr>
          <w:color w:val="000000" w:themeColor="text1"/>
          <w:lang w:val="en-IE"/>
        </w:rPr>
        <w:lastRenderedPageBreak/>
        <w:t>Smith, Anthony D. "National identity and the idea of European unity."</w:t>
      </w:r>
      <w:r w:rsidRPr="00437BF6">
        <w:rPr>
          <w:i/>
          <w:iCs/>
          <w:color w:val="000000" w:themeColor="text1"/>
          <w:lang w:val="en-IE"/>
        </w:rPr>
        <w:t>International Affairs (Royal Institute of International Affairs 1944-)</w:t>
      </w:r>
      <w:r w:rsidRPr="00437BF6">
        <w:rPr>
          <w:color w:val="000000" w:themeColor="text1"/>
          <w:lang w:val="en-IE"/>
        </w:rPr>
        <w:t> (1992): 55-76.</w:t>
      </w:r>
    </w:p>
    <w:p w14:paraId="29AC8F07" w14:textId="77777777" w:rsidR="00437BF6" w:rsidRPr="00D52808" w:rsidRDefault="00437BF6" w:rsidP="004338AE">
      <w:pPr>
        <w:pStyle w:val="ListParagraph"/>
        <w:numPr>
          <w:ilvl w:val="0"/>
          <w:numId w:val="15"/>
        </w:numPr>
        <w:jc w:val="both"/>
        <w:rPr>
          <w:color w:val="000000" w:themeColor="text1"/>
        </w:rPr>
      </w:pPr>
      <w:r w:rsidRPr="00D52808">
        <w:rPr>
          <w:noProof/>
          <w:color w:val="000000" w:themeColor="text1"/>
        </w:rPr>
        <w:t>Smith, Andy, 2000, ‘French political science and European integration’,</w:t>
      </w:r>
      <w:r w:rsidRPr="00D52808">
        <w:rPr>
          <w:color w:val="000000" w:themeColor="text1"/>
          <w:shd w:val="clear" w:color="auto" w:fill="FFFFFF"/>
        </w:rPr>
        <w:t xml:space="preserve"> </w:t>
      </w:r>
      <w:r w:rsidRPr="00D52808">
        <w:rPr>
          <w:i/>
          <w:color w:val="000000" w:themeColor="text1"/>
        </w:rPr>
        <w:t>Journal of European Public Policy</w:t>
      </w:r>
      <w:r w:rsidRPr="00D52808">
        <w:rPr>
          <w:color w:val="000000" w:themeColor="text1"/>
        </w:rPr>
        <w:t>, 7(4)</w:t>
      </w:r>
      <w:r w:rsidRPr="00D52808">
        <w:rPr>
          <w:color w:val="000000" w:themeColor="text1"/>
          <w:shd w:val="clear" w:color="auto" w:fill="FFFFFF"/>
        </w:rPr>
        <w:t>: 663-669.</w:t>
      </w:r>
    </w:p>
    <w:p w14:paraId="5BF7BEC8" w14:textId="77777777" w:rsidR="002928FF" w:rsidRPr="00437BF6" w:rsidRDefault="002928FF" w:rsidP="002928FF">
      <w:pPr>
        <w:pStyle w:val="ListParagraph"/>
        <w:numPr>
          <w:ilvl w:val="0"/>
          <w:numId w:val="15"/>
        </w:numPr>
        <w:rPr>
          <w:color w:val="000000" w:themeColor="text1"/>
        </w:rPr>
      </w:pPr>
      <w:bookmarkStart w:id="7" w:name="_ENREF_20"/>
      <w:r w:rsidRPr="00437BF6">
        <w:rPr>
          <w:color w:val="000000" w:themeColor="text1"/>
        </w:rPr>
        <w:t xml:space="preserve">Smith, Anthony D., </w:t>
      </w:r>
      <w:r w:rsidRPr="00437BF6">
        <w:rPr>
          <w:color w:val="000000" w:themeColor="text1"/>
          <w:lang w:val="en-IE"/>
        </w:rPr>
        <w:t>1992,</w:t>
      </w:r>
      <w:r w:rsidRPr="00437BF6">
        <w:rPr>
          <w:color w:val="000000" w:themeColor="text1"/>
        </w:rPr>
        <w:t xml:space="preserve"> ‘National Identity and the Idea of European Unity ‘, International Affairs, 68(1):</w:t>
      </w:r>
      <w:r w:rsidRPr="00437BF6">
        <w:rPr>
          <w:color w:val="000000" w:themeColor="text1"/>
          <w:shd w:val="clear" w:color="auto" w:fill="FFFFFF"/>
        </w:rPr>
        <w:t xml:space="preserve"> 55-76.</w:t>
      </w:r>
    </w:p>
    <w:p w14:paraId="4A5EE42F" w14:textId="77777777" w:rsidR="00937CA3" w:rsidRPr="00437BF6" w:rsidRDefault="00E5368F" w:rsidP="00937CA3">
      <w:pPr>
        <w:pStyle w:val="Bibliography"/>
        <w:numPr>
          <w:ilvl w:val="0"/>
          <w:numId w:val="15"/>
        </w:numPr>
        <w:rPr>
          <w:noProof/>
          <w:color w:val="000000" w:themeColor="text1"/>
        </w:rPr>
      </w:pPr>
      <w:r w:rsidRPr="00437BF6">
        <w:rPr>
          <w:noProof/>
          <w:color w:val="000000" w:themeColor="text1"/>
        </w:rPr>
        <w:t xml:space="preserve">Smith, M. L. (2003). Creating a New Space: UK European Studies Programmes at the Crossroads. </w:t>
      </w:r>
      <w:r w:rsidRPr="00437BF6">
        <w:rPr>
          <w:i/>
          <w:noProof/>
          <w:color w:val="000000" w:themeColor="text1"/>
        </w:rPr>
        <w:t>Journal of Contemporary European Studies, 11</w:t>
      </w:r>
      <w:r w:rsidRPr="00437BF6">
        <w:rPr>
          <w:noProof/>
          <w:color w:val="000000" w:themeColor="text1"/>
        </w:rPr>
        <w:t xml:space="preserve">(1), 21-34. </w:t>
      </w:r>
      <w:bookmarkEnd w:id="7"/>
    </w:p>
    <w:p w14:paraId="3564BDA2" w14:textId="77777777" w:rsidR="00937CA3" w:rsidRPr="00437BF6" w:rsidRDefault="00937CA3" w:rsidP="00675180">
      <w:pPr>
        <w:pStyle w:val="ListParagraph"/>
        <w:numPr>
          <w:ilvl w:val="0"/>
          <w:numId w:val="15"/>
        </w:numPr>
        <w:rPr>
          <w:color w:val="000000" w:themeColor="text1"/>
          <w:lang w:val="de-DE"/>
        </w:rPr>
      </w:pPr>
      <w:r w:rsidRPr="00437BF6">
        <w:rPr>
          <w:color w:val="000000" w:themeColor="text1"/>
          <w:lang w:val="de-DE"/>
        </w:rPr>
        <w:t xml:space="preserve">Oswald Spengler, </w:t>
      </w:r>
      <w:r w:rsidRPr="00437BF6">
        <w:rPr>
          <w:i/>
          <w:iCs/>
          <w:color w:val="000000" w:themeColor="text1"/>
          <w:lang w:val="de-DE"/>
        </w:rPr>
        <w:t>Der Untergang des Abendlandes: Umrisse einer Morphologie der Weltgeschichte</w:t>
      </w:r>
      <w:r w:rsidRPr="00437BF6">
        <w:rPr>
          <w:color w:val="000000" w:themeColor="text1"/>
          <w:lang w:val="de-DE"/>
        </w:rPr>
        <w:t>, (München, DTV, 1979 [1923]).</w:t>
      </w:r>
    </w:p>
    <w:p w14:paraId="74CBD287" w14:textId="77777777" w:rsidR="00675180" w:rsidRPr="00437BF6" w:rsidRDefault="00675180" w:rsidP="00675180">
      <w:pPr>
        <w:pStyle w:val="ListParagraph"/>
        <w:numPr>
          <w:ilvl w:val="0"/>
          <w:numId w:val="15"/>
        </w:numPr>
        <w:rPr>
          <w:color w:val="000000" w:themeColor="text1"/>
        </w:rPr>
      </w:pPr>
      <w:r w:rsidRPr="00437BF6">
        <w:rPr>
          <w:color w:val="000000" w:themeColor="text1"/>
          <w:shd w:val="clear" w:color="auto" w:fill="FFFFFF"/>
        </w:rPr>
        <w:t>Stawarska, Renata. "EU enlargement from the Polish perspective."</w:t>
      </w:r>
      <w:r w:rsidR="00937CA3" w:rsidRPr="00437BF6">
        <w:rPr>
          <w:rStyle w:val="apple-converted-space"/>
          <w:color w:val="000000" w:themeColor="text1"/>
          <w:shd w:val="clear" w:color="auto" w:fill="FFFFFF"/>
        </w:rPr>
        <w:t xml:space="preserve"> </w:t>
      </w:r>
      <w:r w:rsidRPr="00437BF6">
        <w:rPr>
          <w:i/>
          <w:iCs/>
          <w:color w:val="000000" w:themeColor="text1"/>
          <w:shd w:val="clear" w:color="auto" w:fill="FFFFFF"/>
        </w:rPr>
        <w:t>Journal of European Public Policy</w:t>
      </w:r>
      <w:r w:rsidRPr="00437BF6">
        <w:rPr>
          <w:rStyle w:val="apple-converted-space"/>
          <w:color w:val="000000" w:themeColor="text1"/>
          <w:shd w:val="clear" w:color="auto" w:fill="FFFFFF"/>
        </w:rPr>
        <w:t> </w:t>
      </w:r>
      <w:r w:rsidRPr="00437BF6">
        <w:rPr>
          <w:color w:val="000000" w:themeColor="text1"/>
          <w:shd w:val="clear" w:color="auto" w:fill="FFFFFF"/>
        </w:rPr>
        <w:t>6.5 (1999): 822-838.</w:t>
      </w:r>
    </w:p>
    <w:p w14:paraId="4A588DB6" w14:textId="77777777" w:rsidR="00AB70CA" w:rsidRPr="00437BF6" w:rsidRDefault="00AB70CA" w:rsidP="00675180">
      <w:pPr>
        <w:pStyle w:val="ListParagraph"/>
        <w:numPr>
          <w:ilvl w:val="0"/>
          <w:numId w:val="15"/>
        </w:numPr>
        <w:rPr>
          <w:color w:val="000000" w:themeColor="text1"/>
          <w:lang w:val="fr-FR"/>
        </w:rPr>
      </w:pPr>
      <w:r w:rsidRPr="00437BF6">
        <w:rPr>
          <w:color w:val="000000" w:themeColor="text1"/>
          <w:shd w:val="clear" w:color="auto" w:fill="FFFFFF"/>
          <w:lang w:val="fr-FR"/>
        </w:rPr>
        <w:t xml:space="preserve">Szúcs, Jenó, 1985, </w:t>
      </w:r>
      <w:r w:rsidRPr="00437BF6">
        <w:rPr>
          <w:i/>
          <w:color w:val="000000" w:themeColor="text1"/>
          <w:shd w:val="clear" w:color="auto" w:fill="FFFFFF"/>
          <w:lang w:val="fr-FR"/>
        </w:rPr>
        <w:t>Les trois Europes</w:t>
      </w:r>
      <w:r w:rsidRPr="00437BF6">
        <w:rPr>
          <w:i/>
          <w:iCs/>
          <w:color w:val="000000" w:themeColor="text1"/>
          <w:shd w:val="clear" w:color="auto" w:fill="FFFFFF"/>
          <w:lang w:val="fr-FR"/>
        </w:rPr>
        <w:t xml:space="preserve">, </w:t>
      </w:r>
      <w:r w:rsidRPr="00437BF6">
        <w:rPr>
          <w:iCs/>
          <w:color w:val="000000" w:themeColor="text1"/>
          <w:shd w:val="clear" w:color="auto" w:fill="FFFFFF"/>
          <w:lang w:val="fr-FR"/>
        </w:rPr>
        <w:t xml:space="preserve">Paris: </w:t>
      </w:r>
      <w:r w:rsidRPr="00437BF6">
        <w:rPr>
          <w:color w:val="000000" w:themeColor="text1"/>
          <w:shd w:val="clear" w:color="auto" w:fill="FFFFFF"/>
          <w:lang w:val="fr-FR"/>
        </w:rPr>
        <w:t>L'Harmattan.</w:t>
      </w:r>
    </w:p>
    <w:p w14:paraId="424164F2" w14:textId="77777777" w:rsidR="00437BF6" w:rsidRPr="00437BF6" w:rsidRDefault="00437BF6" w:rsidP="00675180">
      <w:pPr>
        <w:pStyle w:val="ListParagraph"/>
        <w:numPr>
          <w:ilvl w:val="0"/>
          <w:numId w:val="15"/>
        </w:numPr>
        <w:rPr>
          <w:color w:val="000000" w:themeColor="text1"/>
          <w:lang w:val="fr-FR"/>
        </w:rPr>
      </w:pPr>
      <w:r w:rsidRPr="00437BF6">
        <w:rPr>
          <w:color w:val="000000" w:themeColor="text1"/>
          <w:shd w:val="clear" w:color="auto" w:fill="FFFFFF"/>
        </w:rPr>
        <w:t>Therborn, Göran.</w:t>
      </w:r>
      <w:r w:rsidRPr="00437BF6">
        <w:rPr>
          <w:rStyle w:val="apple-converted-space"/>
          <w:color w:val="000000" w:themeColor="text1"/>
          <w:shd w:val="clear" w:color="auto" w:fill="FFFFFF"/>
        </w:rPr>
        <w:t> </w:t>
      </w:r>
      <w:r w:rsidRPr="00437BF6">
        <w:rPr>
          <w:i/>
          <w:iCs/>
          <w:color w:val="000000" w:themeColor="text1"/>
          <w:shd w:val="clear" w:color="auto" w:fill="FFFFFF"/>
        </w:rPr>
        <w:t>European modernity and beyond: the trajectory of European societies, 1945-2000</w:t>
      </w:r>
      <w:r w:rsidRPr="00437BF6">
        <w:rPr>
          <w:color w:val="000000" w:themeColor="text1"/>
          <w:shd w:val="clear" w:color="auto" w:fill="FFFFFF"/>
        </w:rPr>
        <w:t>. [</w:t>
      </w:r>
      <w:r w:rsidRPr="00437BF6">
        <w:rPr>
          <w:color w:val="000000" w:themeColor="text1"/>
          <w:highlight w:val="yellow"/>
          <w:shd w:val="clear" w:color="auto" w:fill="FFFFFF"/>
        </w:rPr>
        <w:t>where</w:t>
      </w:r>
      <w:r w:rsidRPr="00437BF6">
        <w:rPr>
          <w:color w:val="000000" w:themeColor="text1"/>
          <w:shd w:val="clear" w:color="auto" w:fill="FFFFFF"/>
        </w:rPr>
        <w:t>] Sage, 1995.</w:t>
      </w:r>
    </w:p>
    <w:p w14:paraId="61CA6BFB" w14:textId="77777777" w:rsidR="00F85883" w:rsidRPr="00437BF6" w:rsidRDefault="00F85883" w:rsidP="00F85883">
      <w:pPr>
        <w:pStyle w:val="ListParagraph"/>
        <w:numPr>
          <w:ilvl w:val="0"/>
          <w:numId w:val="15"/>
        </w:numPr>
        <w:jc w:val="both"/>
        <w:rPr>
          <w:color w:val="000000" w:themeColor="text1"/>
        </w:rPr>
      </w:pPr>
      <w:r w:rsidRPr="00437BF6">
        <w:rPr>
          <w:color w:val="000000" w:themeColor="text1"/>
        </w:rPr>
        <w:t xml:space="preserve">Todorova, Maria, </w:t>
      </w:r>
      <w:r w:rsidRPr="00437BF6">
        <w:rPr>
          <w:i/>
          <w:iCs/>
          <w:color w:val="000000" w:themeColor="text1"/>
        </w:rPr>
        <w:t>Imagining the Balkans</w:t>
      </w:r>
      <w:r w:rsidRPr="00437BF6">
        <w:rPr>
          <w:color w:val="000000" w:themeColor="text1"/>
        </w:rPr>
        <w:t>, (Oxford &amp; New York: Oxford University Press,</w:t>
      </w:r>
      <w:r w:rsidRPr="00437BF6">
        <w:rPr>
          <w:color w:val="000000" w:themeColor="text1"/>
          <w:lang w:val="en-IE"/>
        </w:rPr>
        <w:t xml:space="preserve"> 1997)</w:t>
      </w:r>
      <w:r w:rsidR="00F6694A" w:rsidRPr="00437BF6">
        <w:rPr>
          <w:color w:val="000000" w:themeColor="text1"/>
          <w:lang w:val="en-IE"/>
        </w:rPr>
        <w:t>.</w:t>
      </w:r>
    </w:p>
    <w:p w14:paraId="2D9D74BF" w14:textId="77777777" w:rsidR="00E822D4" w:rsidRPr="00437BF6" w:rsidRDefault="00E822D4" w:rsidP="00F85883">
      <w:pPr>
        <w:pStyle w:val="ListParagraph"/>
        <w:numPr>
          <w:ilvl w:val="0"/>
          <w:numId w:val="15"/>
        </w:numPr>
        <w:jc w:val="both"/>
        <w:rPr>
          <w:color w:val="000000" w:themeColor="text1"/>
        </w:rPr>
      </w:pPr>
      <w:r w:rsidRPr="00437BF6">
        <w:rPr>
          <w:color w:val="000000" w:themeColor="text1"/>
        </w:rPr>
        <w:t xml:space="preserve">Tsygankov Andrei &amp; Pavel Tsygankov, ‘Pluralism or Isolation of Civilisations? Russia's Foreign Policy Discourse and the Reception of Huntington's Paradigm of the Post-Cold War World’, </w:t>
      </w:r>
      <w:r w:rsidRPr="00437BF6">
        <w:rPr>
          <w:i/>
          <w:iCs/>
          <w:color w:val="000000" w:themeColor="text1"/>
        </w:rPr>
        <w:t>Geopolitics</w:t>
      </w:r>
      <w:r w:rsidRPr="00437BF6">
        <w:rPr>
          <w:color w:val="000000" w:themeColor="text1"/>
        </w:rPr>
        <w:t>, 4:3 (1999):</w:t>
      </w:r>
      <w:r w:rsidRPr="00437BF6">
        <w:rPr>
          <w:color w:val="000000" w:themeColor="text1"/>
          <w:shd w:val="clear" w:color="auto" w:fill="FFFFFF"/>
        </w:rPr>
        <w:t xml:space="preserve"> 47-72.</w:t>
      </w:r>
    </w:p>
    <w:p w14:paraId="0C9480D5" w14:textId="77777777" w:rsidR="00F6694A" w:rsidRPr="00437BF6" w:rsidRDefault="00F6694A" w:rsidP="00F85883">
      <w:pPr>
        <w:pStyle w:val="ListParagraph"/>
        <w:numPr>
          <w:ilvl w:val="0"/>
          <w:numId w:val="15"/>
        </w:numPr>
        <w:jc w:val="both"/>
        <w:rPr>
          <w:color w:val="000000" w:themeColor="text1"/>
        </w:rPr>
      </w:pPr>
      <w:r w:rsidRPr="00437BF6">
        <w:rPr>
          <w:color w:val="000000" w:themeColor="text1"/>
          <w:lang w:val="en-IE"/>
        </w:rPr>
        <w:t>Varsori 2010: 7 [</w:t>
      </w:r>
      <w:r w:rsidRPr="00437BF6">
        <w:rPr>
          <w:color w:val="000000" w:themeColor="text1"/>
          <w:highlight w:val="yellow"/>
          <w:lang w:val="en-IE"/>
        </w:rPr>
        <w:t>details</w:t>
      </w:r>
      <w:r w:rsidRPr="00437BF6">
        <w:rPr>
          <w:color w:val="000000" w:themeColor="text1"/>
          <w:lang w:val="en-IE"/>
        </w:rPr>
        <w:t>]</w:t>
      </w:r>
    </w:p>
    <w:p w14:paraId="381F1CC2" w14:textId="77777777" w:rsidR="007E3B9E" w:rsidRPr="00437BF6" w:rsidRDefault="00E5368F" w:rsidP="007E3B9E">
      <w:pPr>
        <w:pStyle w:val="Bibliography"/>
        <w:numPr>
          <w:ilvl w:val="0"/>
          <w:numId w:val="15"/>
        </w:numPr>
        <w:rPr>
          <w:noProof/>
          <w:color w:val="000000" w:themeColor="text1"/>
        </w:rPr>
      </w:pPr>
      <w:bookmarkStart w:id="8" w:name="_ENREF_22"/>
      <w:r w:rsidRPr="00437BF6">
        <w:rPr>
          <w:noProof/>
          <w:color w:val="000000" w:themeColor="text1"/>
        </w:rPr>
        <w:t xml:space="preserve">Wallace, </w:t>
      </w:r>
      <w:r w:rsidR="007E3B9E" w:rsidRPr="00437BF6">
        <w:rPr>
          <w:color w:val="000000" w:themeColor="text1"/>
          <w:lang w:val="en-IE"/>
        </w:rPr>
        <w:t>Helen,</w:t>
      </w:r>
      <w:r w:rsidR="007E3B9E" w:rsidRPr="00437BF6">
        <w:rPr>
          <w:noProof/>
          <w:color w:val="000000" w:themeColor="text1"/>
        </w:rPr>
        <w:t xml:space="preserve"> 2000,</w:t>
      </w:r>
      <w:r w:rsidRPr="00437BF6">
        <w:rPr>
          <w:noProof/>
          <w:color w:val="000000" w:themeColor="text1"/>
        </w:rPr>
        <w:t xml:space="preserve"> Studying contemporary Europe. </w:t>
      </w:r>
      <w:r w:rsidRPr="00437BF6">
        <w:rPr>
          <w:i/>
          <w:noProof/>
          <w:color w:val="000000" w:themeColor="text1"/>
        </w:rPr>
        <w:t>The British Journal of Politics &amp; International Relations, 2</w:t>
      </w:r>
      <w:r w:rsidRPr="00437BF6">
        <w:rPr>
          <w:noProof/>
          <w:color w:val="000000" w:themeColor="text1"/>
        </w:rPr>
        <w:t xml:space="preserve">(1), 95-113. </w:t>
      </w:r>
      <w:bookmarkEnd w:id="8"/>
    </w:p>
    <w:p w14:paraId="1C9F0CDB" w14:textId="77777777" w:rsidR="007E3B9E" w:rsidRPr="00437BF6" w:rsidRDefault="007E3B9E" w:rsidP="007E3B9E">
      <w:pPr>
        <w:pStyle w:val="ListParagraph"/>
        <w:numPr>
          <w:ilvl w:val="0"/>
          <w:numId w:val="15"/>
        </w:numPr>
        <w:rPr>
          <w:color w:val="000000" w:themeColor="text1"/>
        </w:rPr>
      </w:pPr>
      <w:r w:rsidRPr="00437BF6">
        <w:rPr>
          <w:color w:val="000000" w:themeColor="text1"/>
          <w:lang w:val="en-IE"/>
        </w:rPr>
        <w:t xml:space="preserve">Wallace, Helen, 2005, </w:t>
      </w:r>
      <w:r w:rsidR="00F91413" w:rsidRPr="00437BF6">
        <w:rPr>
          <w:color w:val="000000" w:themeColor="text1"/>
          <w:lang w:val="en-IE"/>
        </w:rPr>
        <w:t>‘</w:t>
      </w:r>
      <w:r w:rsidRPr="00437BF6">
        <w:rPr>
          <w:color w:val="000000" w:themeColor="text1"/>
          <w:lang w:val="en-IE"/>
        </w:rPr>
        <w:t>Enlarging the European Union: reflecting on the challenge of analysis</w:t>
      </w:r>
      <w:r w:rsidR="00F91413" w:rsidRPr="00437BF6">
        <w:rPr>
          <w:color w:val="000000" w:themeColor="text1"/>
          <w:lang w:val="en-IE"/>
        </w:rPr>
        <w:t>’,</w:t>
      </w:r>
      <w:r w:rsidR="00F91413" w:rsidRPr="00437BF6">
        <w:rPr>
          <w:color w:val="000000" w:themeColor="text1"/>
        </w:rPr>
        <w:t xml:space="preserve"> in </w:t>
      </w:r>
      <w:r w:rsidR="00F91413" w:rsidRPr="00437BF6">
        <w:rPr>
          <w:color w:val="000000" w:themeColor="text1"/>
          <w:shd w:val="clear" w:color="auto" w:fill="FFFFFF"/>
        </w:rPr>
        <w:t>Schimmelfennig, Frank &amp; Ulrich Sedelmeier, eds.</w:t>
      </w:r>
      <w:r w:rsidR="00F91413" w:rsidRPr="00437BF6">
        <w:rPr>
          <w:rStyle w:val="apple-converted-space"/>
          <w:color w:val="000000" w:themeColor="text1"/>
          <w:shd w:val="clear" w:color="auto" w:fill="FFFFFF"/>
        </w:rPr>
        <w:t> </w:t>
      </w:r>
      <w:r w:rsidR="00F91413" w:rsidRPr="00437BF6">
        <w:rPr>
          <w:i/>
          <w:iCs/>
          <w:color w:val="000000" w:themeColor="text1"/>
          <w:shd w:val="clear" w:color="auto" w:fill="FFFFFF"/>
        </w:rPr>
        <w:t>The politics of European Union enlargement: theoretical approaches</w:t>
      </w:r>
      <w:r w:rsidR="00F91413" w:rsidRPr="00437BF6">
        <w:rPr>
          <w:color w:val="000000" w:themeColor="text1"/>
          <w:shd w:val="clear" w:color="auto" w:fill="FFFFFF"/>
        </w:rPr>
        <w:t>. Abingdon: Routledge: 287-94.</w:t>
      </w:r>
    </w:p>
    <w:p w14:paraId="1CBCE0E3" w14:textId="77777777" w:rsidR="00F6694A" w:rsidRPr="00437BF6" w:rsidRDefault="00F6694A" w:rsidP="00F6694A">
      <w:pPr>
        <w:pStyle w:val="ListParagraph"/>
        <w:numPr>
          <w:ilvl w:val="0"/>
          <w:numId w:val="15"/>
        </w:numPr>
        <w:rPr>
          <w:color w:val="000000" w:themeColor="text1"/>
        </w:rPr>
      </w:pPr>
      <w:r w:rsidRPr="00437BF6">
        <w:rPr>
          <w:bCs/>
          <w:color w:val="000000" w:themeColor="text1"/>
          <w:shd w:val="clear" w:color="auto" w:fill="FFFFFF"/>
        </w:rPr>
        <w:t>William</w:t>
      </w:r>
      <w:r w:rsidR="00737034" w:rsidRPr="00437BF6">
        <w:rPr>
          <w:rStyle w:val="apple-converted-space"/>
          <w:color w:val="000000" w:themeColor="text1"/>
          <w:shd w:val="clear" w:color="auto" w:fill="FFFFFF"/>
        </w:rPr>
        <w:t xml:space="preserve"> </w:t>
      </w:r>
      <w:r w:rsidRPr="00437BF6">
        <w:rPr>
          <w:bCs/>
          <w:color w:val="000000" w:themeColor="text1"/>
          <w:shd w:val="clear" w:color="auto" w:fill="FFFFFF"/>
        </w:rPr>
        <w:t>Wallace</w:t>
      </w:r>
      <w:r w:rsidRPr="00437BF6">
        <w:rPr>
          <w:color w:val="000000" w:themeColor="text1"/>
          <w:shd w:val="clear" w:color="auto" w:fill="FFFFFF"/>
        </w:rPr>
        <w:t>,</w:t>
      </w:r>
      <w:r w:rsidR="00737034" w:rsidRPr="00437BF6">
        <w:rPr>
          <w:color w:val="000000" w:themeColor="text1"/>
          <w:shd w:val="clear" w:color="auto" w:fill="FFFFFF"/>
        </w:rPr>
        <w:t xml:space="preserve"> 1992,</w:t>
      </w:r>
      <w:r w:rsidRPr="00437BF6">
        <w:rPr>
          <w:color w:val="000000" w:themeColor="text1"/>
          <w:shd w:val="clear" w:color="auto" w:fill="FFFFFF"/>
        </w:rPr>
        <w:t xml:space="preserve"> “From Twelve to Twenty-Four? The Challenges to the EC Posed by the</w:t>
      </w:r>
      <w:r w:rsidR="00737034" w:rsidRPr="00437BF6">
        <w:rPr>
          <w:color w:val="000000" w:themeColor="text1"/>
        </w:rPr>
        <w:t xml:space="preserve"> </w:t>
      </w:r>
      <w:r w:rsidRPr="00437BF6">
        <w:rPr>
          <w:color w:val="000000" w:themeColor="text1"/>
          <w:shd w:val="clear" w:color="auto" w:fill="FFFFFF"/>
        </w:rPr>
        <w:t>Revolutions in Eastern Europe”, in Colin</w:t>
      </w:r>
      <w:r w:rsidR="00737034" w:rsidRPr="00437BF6">
        <w:rPr>
          <w:rStyle w:val="apple-converted-space"/>
          <w:color w:val="000000" w:themeColor="text1"/>
          <w:shd w:val="clear" w:color="auto" w:fill="FFFFFF"/>
        </w:rPr>
        <w:t xml:space="preserve"> </w:t>
      </w:r>
      <w:r w:rsidRPr="00437BF6">
        <w:rPr>
          <w:bCs/>
          <w:color w:val="000000" w:themeColor="text1"/>
          <w:shd w:val="clear" w:color="auto" w:fill="FFFFFF"/>
        </w:rPr>
        <w:t>Crouch</w:t>
      </w:r>
      <w:r w:rsidR="00737034" w:rsidRPr="00437BF6">
        <w:rPr>
          <w:rStyle w:val="apple-converted-space"/>
          <w:color w:val="000000" w:themeColor="text1"/>
          <w:shd w:val="clear" w:color="auto" w:fill="FFFFFF"/>
        </w:rPr>
        <w:t xml:space="preserve"> </w:t>
      </w:r>
      <w:r w:rsidR="00737034" w:rsidRPr="00437BF6">
        <w:rPr>
          <w:color w:val="000000" w:themeColor="text1"/>
          <w:shd w:val="clear" w:color="auto" w:fill="FFFFFF"/>
        </w:rPr>
        <w:t xml:space="preserve">&amp; </w:t>
      </w:r>
      <w:r w:rsidRPr="00437BF6">
        <w:rPr>
          <w:color w:val="000000" w:themeColor="text1"/>
          <w:shd w:val="clear" w:color="auto" w:fill="FFFFFF"/>
        </w:rPr>
        <w:t>David</w:t>
      </w:r>
      <w:r w:rsidR="00737034" w:rsidRPr="00437BF6">
        <w:rPr>
          <w:rStyle w:val="apple-converted-space"/>
          <w:color w:val="000000" w:themeColor="text1"/>
          <w:shd w:val="clear" w:color="auto" w:fill="FFFFFF"/>
        </w:rPr>
        <w:t xml:space="preserve"> </w:t>
      </w:r>
      <w:r w:rsidRPr="00437BF6">
        <w:rPr>
          <w:bCs/>
          <w:color w:val="000000" w:themeColor="text1"/>
          <w:shd w:val="clear" w:color="auto" w:fill="FFFFFF"/>
        </w:rPr>
        <w:t>Marquand</w:t>
      </w:r>
      <w:r w:rsidR="00737034" w:rsidRPr="00437BF6">
        <w:rPr>
          <w:rStyle w:val="apple-converted-space"/>
          <w:color w:val="000000" w:themeColor="text1"/>
          <w:shd w:val="clear" w:color="auto" w:fill="FFFFFF"/>
        </w:rPr>
        <w:t xml:space="preserve"> </w:t>
      </w:r>
      <w:r w:rsidRPr="00437BF6">
        <w:rPr>
          <w:color w:val="000000" w:themeColor="text1"/>
          <w:shd w:val="clear" w:color="auto" w:fill="FFFFFF"/>
        </w:rPr>
        <w:t>(eds), Towards Greater</w:t>
      </w:r>
      <w:r w:rsidRPr="00437BF6">
        <w:rPr>
          <w:color w:val="000000" w:themeColor="text1"/>
        </w:rPr>
        <w:t xml:space="preserve"> </w:t>
      </w:r>
      <w:r w:rsidRPr="00437BF6">
        <w:rPr>
          <w:color w:val="000000" w:themeColor="text1"/>
          <w:shd w:val="clear" w:color="auto" w:fill="FFFFFF"/>
        </w:rPr>
        <w:t>Europe? A Con</w:t>
      </w:r>
      <w:r w:rsidR="00737034" w:rsidRPr="00437BF6">
        <w:rPr>
          <w:color w:val="000000" w:themeColor="text1"/>
          <w:shd w:val="clear" w:color="auto" w:fill="FFFFFF"/>
        </w:rPr>
        <w:t xml:space="preserve">tinent without an Iron Curtain, </w:t>
      </w:r>
      <w:r w:rsidRPr="00437BF6">
        <w:rPr>
          <w:color w:val="000000" w:themeColor="text1"/>
          <w:shd w:val="clear" w:color="auto" w:fill="FFFFFF"/>
        </w:rPr>
        <w:t>Oxford: Blackwell Publishers: 34-51.</w:t>
      </w:r>
    </w:p>
    <w:p w14:paraId="150C2834" w14:textId="77777777" w:rsidR="00F6694A" w:rsidRPr="00437BF6" w:rsidRDefault="00F6694A" w:rsidP="00E5368F">
      <w:pPr>
        <w:pStyle w:val="Bibliography"/>
        <w:numPr>
          <w:ilvl w:val="0"/>
          <w:numId w:val="15"/>
        </w:numPr>
        <w:rPr>
          <w:noProof/>
          <w:color w:val="000000" w:themeColor="text1"/>
        </w:rPr>
      </w:pPr>
      <w:bookmarkStart w:id="9" w:name="_ENREF_24"/>
      <w:r w:rsidRPr="00437BF6">
        <w:rPr>
          <w:color w:val="000000" w:themeColor="text1"/>
          <w:shd w:val="clear" w:color="auto" w:fill="FFFFFF"/>
          <w:lang w:val="de-DE"/>
        </w:rPr>
        <w:t>Wessels, Wolfgang. "Erweiterung, Vertiefung, Verkleinerung. Vitale Fragen für die Europäische Union."</w:t>
      </w:r>
      <w:r w:rsidRPr="00437BF6">
        <w:rPr>
          <w:rStyle w:val="apple-converted-space"/>
          <w:color w:val="000000" w:themeColor="text1"/>
          <w:shd w:val="clear" w:color="auto" w:fill="FFFFFF"/>
          <w:lang w:val="de-DE"/>
        </w:rPr>
        <w:t> </w:t>
      </w:r>
      <w:r w:rsidRPr="00437BF6">
        <w:rPr>
          <w:i/>
          <w:iCs/>
          <w:color w:val="000000" w:themeColor="text1"/>
          <w:shd w:val="clear" w:color="auto" w:fill="FFFFFF"/>
        </w:rPr>
        <w:t>Europa-Archiv</w:t>
      </w:r>
      <w:r w:rsidRPr="00437BF6">
        <w:rPr>
          <w:rStyle w:val="apple-converted-space"/>
          <w:color w:val="000000" w:themeColor="text1"/>
          <w:shd w:val="clear" w:color="auto" w:fill="FFFFFF"/>
        </w:rPr>
        <w:t> </w:t>
      </w:r>
      <w:r w:rsidRPr="00437BF6">
        <w:rPr>
          <w:color w:val="000000" w:themeColor="text1"/>
          <w:shd w:val="clear" w:color="auto" w:fill="FFFFFF"/>
        </w:rPr>
        <w:t>48.8 (1993): 308-316.</w:t>
      </w:r>
      <w:r w:rsidRPr="00437BF6">
        <w:rPr>
          <w:noProof/>
          <w:color w:val="000000" w:themeColor="text1"/>
        </w:rPr>
        <w:t xml:space="preserve"> </w:t>
      </w:r>
    </w:p>
    <w:p w14:paraId="0E6F0E2A" w14:textId="77777777" w:rsidR="00E5368F" w:rsidRPr="00437BF6" w:rsidRDefault="00F6694A" w:rsidP="00E5368F">
      <w:pPr>
        <w:pStyle w:val="Bibliography"/>
        <w:numPr>
          <w:ilvl w:val="0"/>
          <w:numId w:val="15"/>
        </w:numPr>
        <w:rPr>
          <w:noProof/>
          <w:color w:val="000000" w:themeColor="text1"/>
        </w:rPr>
      </w:pPr>
      <w:r w:rsidRPr="00437BF6">
        <w:rPr>
          <w:noProof/>
          <w:color w:val="000000" w:themeColor="text1"/>
        </w:rPr>
        <w:t>Wessels, Wolfgang</w:t>
      </w:r>
      <w:r w:rsidR="00E5368F" w:rsidRPr="00437BF6">
        <w:rPr>
          <w:noProof/>
          <w:color w:val="000000" w:themeColor="text1"/>
        </w:rPr>
        <w:t xml:space="preserve"> (2006). Cleavages, controversies and convergence in European Union Studies. </w:t>
      </w:r>
      <w:r w:rsidR="00E5368F" w:rsidRPr="00437BF6">
        <w:rPr>
          <w:i/>
          <w:noProof/>
          <w:color w:val="000000" w:themeColor="text1"/>
        </w:rPr>
        <w:t>Palgrave Advances in European Union Studies, Basingstoke: Palgrave Macmillan</w:t>
      </w:r>
      <w:r w:rsidR="00E5368F" w:rsidRPr="00437BF6">
        <w:rPr>
          <w:noProof/>
          <w:color w:val="000000" w:themeColor="text1"/>
        </w:rPr>
        <w:t xml:space="preserve">, 233-246. </w:t>
      </w:r>
      <w:bookmarkEnd w:id="9"/>
    </w:p>
    <w:p w14:paraId="557F085F" w14:textId="77777777" w:rsidR="00437BF6" w:rsidRPr="00437BF6" w:rsidRDefault="00437BF6" w:rsidP="00437BF6">
      <w:pPr>
        <w:pStyle w:val="ListParagraph"/>
        <w:numPr>
          <w:ilvl w:val="0"/>
          <w:numId w:val="15"/>
        </w:numPr>
        <w:rPr>
          <w:color w:val="000000" w:themeColor="text1"/>
        </w:rPr>
      </w:pPr>
      <w:r w:rsidRPr="00437BF6">
        <w:rPr>
          <w:color w:val="000000" w:themeColor="text1"/>
          <w:shd w:val="clear" w:color="auto" w:fill="FFFFFF"/>
        </w:rPr>
        <w:t>Wolff, Larry.</w:t>
      </w:r>
      <w:r w:rsidRPr="00437BF6">
        <w:rPr>
          <w:rStyle w:val="apple-converted-space"/>
          <w:color w:val="000000" w:themeColor="text1"/>
          <w:shd w:val="clear" w:color="auto" w:fill="FFFFFF"/>
        </w:rPr>
        <w:t> </w:t>
      </w:r>
      <w:r w:rsidRPr="00437BF6">
        <w:rPr>
          <w:i/>
          <w:iCs/>
          <w:color w:val="000000" w:themeColor="text1"/>
          <w:shd w:val="clear" w:color="auto" w:fill="FFFFFF"/>
        </w:rPr>
        <w:t>Inventing Eastern Europe: The map of civilization on the mind of the enlightenment</w:t>
      </w:r>
      <w:r w:rsidRPr="00437BF6">
        <w:rPr>
          <w:color w:val="000000" w:themeColor="text1"/>
          <w:shd w:val="clear" w:color="auto" w:fill="FFFFFF"/>
        </w:rPr>
        <w:t xml:space="preserve">, </w:t>
      </w:r>
      <w:r w:rsidRPr="00437BF6">
        <w:rPr>
          <w:color w:val="000000" w:themeColor="text1"/>
        </w:rPr>
        <w:t xml:space="preserve">Stanford (CA): </w:t>
      </w:r>
      <w:r w:rsidRPr="00437BF6">
        <w:rPr>
          <w:color w:val="000000" w:themeColor="text1"/>
          <w:shd w:val="clear" w:color="auto" w:fill="FFFFFF"/>
        </w:rPr>
        <w:t>Stanford University Press, 1994.</w:t>
      </w:r>
    </w:p>
    <w:p w14:paraId="0570F750" w14:textId="77777777" w:rsidR="004338AE" w:rsidRPr="00437BF6" w:rsidRDefault="004338AE" w:rsidP="004338AE">
      <w:pPr>
        <w:pStyle w:val="ListParagraph"/>
        <w:numPr>
          <w:ilvl w:val="0"/>
          <w:numId w:val="15"/>
        </w:numPr>
        <w:jc w:val="both"/>
        <w:rPr>
          <w:color w:val="000000" w:themeColor="text1"/>
        </w:rPr>
      </w:pPr>
      <w:r w:rsidRPr="00437BF6">
        <w:rPr>
          <w:rStyle w:val="gsa"/>
          <w:color w:val="000000" w:themeColor="text1"/>
        </w:rPr>
        <w:t>Woodward</w:t>
      </w:r>
      <w:r w:rsidR="00F85883" w:rsidRPr="00437BF6">
        <w:rPr>
          <w:rStyle w:val="gsa"/>
          <w:color w:val="000000" w:themeColor="text1"/>
        </w:rPr>
        <w:t>, Kathryn</w:t>
      </w:r>
      <w:r w:rsidRPr="00437BF6">
        <w:rPr>
          <w:rStyle w:val="gsa"/>
          <w:color w:val="000000" w:themeColor="text1"/>
        </w:rPr>
        <w:t>, ‘</w:t>
      </w:r>
      <w:r w:rsidRPr="00437BF6">
        <w:rPr>
          <w:color w:val="000000" w:themeColor="text1"/>
        </w:rPr>
        <w:t>Concepts of identity and difference’, in</w:t>
      </w:r>
      <w:r w:rsidRPr="00437BF6">
        <w:rPr>
          <w:rStyle w:val="gsa"/>
          <w:color w:val="000000" w:themeColor="text1"/>
        </w:rPr>
        <w:t xml:space="preserve"> Kathryn Woodward (ed.), </w:t>
      </w:r>
      <w:r w:rsidRPr="00437BF6">
        <w:rPr>
          <w:rStyle w:val="gsa"/>
          <w:i/>
          <w:iCs/>
          <w:color w:val="000000" w:themeColor="text1"/>
        </w:rPr>
        <w:t>Identity and Difference</w:t>
      </w:r>
      <w:r w:rsidRPr="00437BF6">
        <w:rPr>
          <w:rStyle w:val="gsa"/>
          <w:color w:val="000000" w:themeColor="text1"/>
        </w:rPr>
        <w:t xml:space="preserve">, (Milton Keynes: </w:t>
      </w:r>
      <w:r w:rsidRPr="00437BF6">
        <w:rPr>
          <w:color w:val="000000" w:themeColor="text1"/>
        </w:rPr>
        <w:t>The Open University,</w:t>
      </w:r>
      <w:r w:rsidRPr="00437BF6">
        <w:rPr>
          <w:color w:val="000000" w:themeColor="text1"/>
          <w:lang w:val="en-IE"/>
        </w:rPr>
        <w:t xml:space="preserve"> 1997) [</w:t>
      </w:r>
      <w:r w:rsidRPr="00437BF6">
        <w:rPr>
          <w:color w:val="000000" w:themeColor="text1"/>
          <w:highlight w:val="yellow"/>
          <w:lang w:val="en-IE"/>
        </w:rPr>
        <w:t>pages</w:t>
      </w:r>
      <w:r w:rsidRPr="00437BF6">
        <w:rPr>
          <w:color w:val="000000" w:themeColor="text1"/>
          <w:lang w:val="en-IE"/>
        </w:rPr>
        <w:t xml:space="preserve">]. </w:t>
      </w:r>
    </w:p>
    <w:p w14:paraId="59CC6086" w14:textId="77777777" w:rsidR="00675180" w:rsidRPr="00437BF6" w:rsidRDefault="00675180" w:rsidP="004338AE">
      <w:pPr>
        <w:pStyle w:val="ListParagraph"/>
        <w:numPr>
          <w:ilvl w:val="0"/>
          <w:numId w:val="15"/>
        </w:numPr>
        <w:jc w:val="both"/>
        <w:rPr>
          <w:color w:val="000000" w:themeColor="text1"/>
        </w:rPr>
      </w:pPr>
      <w:r w:rsidRPr="00437BF6">
        <w:rPr>
          <w:color w:val="000000" w:themeColor="text1"/>
          <w:shd w:val="clear" w:color="auto" w:fill="FFFFFF"/>
        </w:rPr>
        <w:t>Zielonka, Jan. "How new enlarged borders will reshape the European Union."</w:t>
      </w:r>
      <w:r w:rsidRPr="00437BF6">
        <w:rPr>
          <w:i/>
          <w:iCs/>
          <w:color w:val="000000" w:themeColor="text1"/>
          <w:shd w:val="clear" w:color="auto" w:fill="FFFFFF"/>
        </w:rPr>
        <w:t>JCMS: Journal of Common Market Studies</w:t>
      </w:r>
      <w:r w:rsidRPr="00437BF6">
        <w:rPr>
          <w:rStyle w:val="apple-converted-space"/>
          <w:color w:val="000000" w:themeColor="text1"/>
          <w:shd w:val="clear" w:color="auto" w:fill="FFFFFF"/>
        </w:rPr>
        <w:t> </w:t>
      </w:r>
      <w:r w:rsidRPr="00437BF6">
        <w:rPr>
          <w:color w:val="000000" w:themeColor="text1"/>
          <w:shd w:val="clear" w:color="auto" w:fill="FFFFFF"/>
        </w:rPr>
        <w:t>39.3 (2001): 507-536.</w:t>
      </w:r>
    </w:p>
    <w:p w14:paraId="0760F520" w14:textId="24E2B535" w:rsidR="005246A3" w:rsidRPr="008A7C6D" w:rsidRDefault="00BE4BA4" w:rsidP="008A7C6D">
      <w:pPr>
        <w:pStyle w:val="ListParagraph"/>
        <w:numPr>
          <w:ilvl w:val="0"/>
          <w:numId w:val="15"/>
        </w:numPr>
        <w:jc w:val="both"/>
        <w:rPr>
          <w:color w:val="000000" w:themeColor="text1"/>
        </w:rPr>
      </w:pPr>
      <w:r w:rsidRPr="00437BF6">
        <w:rPr>
          <w:color w:val="000000" w:themeColor="text1"/>
          <w:shd w:val="clear" w:color="auto" w:fill="FFFFFF"/>
        </w:rPr>
        <w:t>Zielonka, Jan &amp; Peter Mair, 2002, "Introduction: diversity and adaptation in the enlarged European Union."</w:t>
      </w:r>
      <w:r w:rsidRPr="00437BF6">
        <w:rPr>
          <w:rStyle w:val="apple-converted-space"/>
          <w:color w:val="000000" w:themeColor="text1"/>
          <w:shd w:val="clear" w:color="auto" w:fill="FFFFFF"/>
        </w:rPr>
        <w:t> </w:t>
      </w:r>
      <w:r w:rsidRPr="00437BF6">
        <w:rPr>
          <w:noProof/>
          <w:color w:val="000000" w:themeColor="text1"/>
        </w:rPr>
        <w:t xml:space="preserve">In </w:t>
      </w:r>
      <w:r w:rsidRPr="00437BF6">
        <w:rPr>
          <w:color w:val="000000" w:themeColor="text1"/>
          <w:shd w:val="clear" w:color="auto" w:fill="FFFFFF"/>
        </w:rPr>
        <w:t>Peter Mair &amp; Jan Zielonka, eds.</w:t>
      </w:r>
      <w:r w:rsidRPr="00437BF6">
        <w:rPr>
          <w:rStyle w:val="apple-converted-space"/>
          <w:color w:val="000000" w:themeColor="text1"/>
          <w:shd w:val="clear" w:color="auto" w:fill="FFFFFF"/>
        </w:rPr>
        <w:t> </w:t>
      </w:r>
      <w:r w:rsidRPr="00437BF6">
        <w:rPr>
          <w:i/>
          <w:iCs/>
          <w:color w:val="000000" w:themeColor="text1"/>
          <w:shd w:val="clear" w:color="auto" w:fill="FFFFFF"/>
        </w:rPr>
        <w:t>The enlarged European Union: diversity and adaptation</w:t>
      </w:r>
      <w:r w:rsidRPr="00437BF6">
        <w:rPr>
          <w:color w:val="000000" w:themeColor="text1"/>
          <w:shd w:val="clear" w:color="auto" w:fill="FFFFFF"/>
        </w:rPr>
        <w:t xml:space="preserve">. </w:t>
      </w:r>
      <w:r w:rsidRPr="00437BF6">
        <w:rPr>
          <w:color w:val="000000" w:themeColor="text1"/>
          <w:shd w:val="clear" w:color="auto" w:fill="FFFFFF"/>
          <w:lang w:val="fr-FR"/>
        </w:rPr>
        <w:t>London: Frank Cass</w:t>
      </w:r>
      <w:r w:rsidRPr="00437BF6">
        <w:rPr>
          <w:color w:val="000000" w:themeColor="text1"/>
          <w:shd w:val="clear" w:color="auto" w:fill="FFFFFF"/>
        </w:rPr>
        <w:t>: 1-18.</w:t>
      </w:r>
    </w:p>
    <w:sectPr w:rsidR="005246A3" w:rsidRPr="008A7C6D" w:rsidSect="00C426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E4ACC" w14:textId="77777777" w:rsidR="00331178" w:rsidRDefault="00331178" w:rsidP="00EC277A">
      <w:r>
        <w:separator/>
      </w:r>
    </w:p>
  </w:endnote>
  <w:endnote w:type="continuationSeparator" w:id="0">
    <w:p w14:paraId="5D7D5419" w14:textId="77777777" w:rsidR="00331178" w:rsidRDefault="00331178" w:rsidP="00EC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681E6" w14:textId="77777777" w:rsidR="00331178" w:rsidRDefault="00331178" w:rsidP="00EC277A">
      <w:r>
        <w:separator/>
      </w:r>
    </w:p>
  </w:footnote>
  <w:footnote w:type="continuationSeparator" w:id="0">
    <w:p w14:paraId="23555673" w14:textId="77777777" w:rsidR="00331178" w:rsidRDefault="00331178" w:rsidP="00EC277A">
      <w:r>
        <w:continuationSeparator/>
      </w:r>
    </w:p>
  </w:footnote>
  <w:footnote w:id="1">
    <w:p w14:paraId="0FB0C0EE" w14:textId="77777777" w:rsidR="00FC1AA8" w:rsidRPr="00F746F6" w:rsidRDefault="00FC1AA8" w:rsidP="00ED1230">
      <w:pPr>
        <w:pStyle w:val="FootnoteText"/>
        <w:rPr>
          <w:lang w:val="de-DE"/>
        </w:rPr>
      </w:pPr>
      <w:r>
        <w:rPr>
          <w:rStyle w:val="FootnoteReference"/>
        </w:rPr>
        <w:footnoteRef/>
      </w:r>
      <w:r w:rsidRPr="00F746F6">
        <w:rPr>
          <w:lang w:val="de-DE"/>
        </w:rPr>
        <w:t xml:space="preserve"> Oswald Spengler, </w:t>
      </w:r>
      <w:r w:rsidRPr="00F746F6">
        <w:rPr>
          <w:i/>
          <w:iCs/>
          <w:lang w:val="de-DE"/>
        </w:rPr>
        <w:t>Der Untergang des Abendlandes: Umrisse einer Morphologie der Weltgeschichte</w:t>
      </w:r>
      <w:r w:rsidRPr="00F746F6">
        <w:rPr>
          <w:lang w:val="de-DE"/>
        </w:rPr>
        <w:t>, (München, DTV, 1979 [1923]).</w:t>
      </w:r>
    </w:p>
  </w:footnote>
  <w:footnote w:id="2">
    <w:p w14:paraId="0AE6286E" w14:textId="77777777" w:rsidR="00FC1AA8" w:rsidRDefault="00FC1AA8" w:rsidP="00ED1230">
      <w:pPr>
        <w:pStyle w:val="FootnoteText"/>
      </w:pPr>
      <w:r>
        <w:rPr>
          <w:rStyle w:val="FootnoteReference"/>
        </w:rPr>
        <w:footnoteRef/>
      </w:r>
      <w:r>
        <w:t xml:space="preserve"> Stephen K. Sanderson, ‘Civilisational Approached to World-Historical Change’, in Stephen K. Sanderson (ed.), </w:t>
      </w:r>
      <w:r>
        <w:rPr>
          <w:i/>
          <w:iCs/>
        </w:rPr>
        <w:t>Civilisations and World Systems: Studying World-Historical Change</w:t>
      </w:r>
      <w:r>
        <w:t xml:space="preserve">, Walnut Creek, (London &amp; New Delhi: Alta Mira Press, </w:t>
      </w:r>
      <w:r>
        <w:rPr>
          <w:lang w:val="en-IE"/>
        </w:rPr>
        <w:t>1995), p. 15.</w:t>
      </w:r>
    </w:p>
  </w:footnote>
  <w:footnote w:id="3">
    <w:p w14:paraId="0E9B2DAE" w14:textId="5FF3CA1E" w:rsidR="00FC1AA8" w:rsidRDefault="00FC1AA8" w:rsidP="00ED1230">
      <w:pPr>
        <w:pStyle w:val="FootnoteText"/>
      </w:pPr>
      <w:r>
        <w:rPr>
          <w:rStyle w:val="FootnoteReference"/>
        </w:rPr>
        <w:footnoteRef/>
      </w:r>
      <w:r>
        <w:t xml:space="preserve"> </w:t>
      </w:r>
      <w:r w:rsidRPr="00124AEE">
        <w:rPr>
          <w:lang w:val="en-IE"/>
        </w:rPr>
        <w:t>He stressed state interest and power and his civilisations strongly resembled competing Cold-War blocs, though defined by cultural difference rather than ideology</w:t>
      </w:r>
      <w:r>
        <w:rPr>
          <w:lang w:val="en-IE"/>
        </w:rPr>
        <w:t xml:space="preserve"> (Bassin, ‘Civilisations ‘, pp. 356-57).</w:t>
      </w:r>
      <w:r w:rsidRPr="00A25745">
        <w:t xml:space="preserve"> </w:t>
      </w:r>
      <w:r>
        <w:t xml:space="preserve">On Islam, </w:t>
      </w:r>
      <w:r>
        <w:rPr>
          <w:lang w:val="en-IE"/>
        </w:rPr>
        <w:t xml:space="preserve">Huntington, ‘Clash’, pp. 209-18. </w:t>
      </w:r>
      <w:r>
        <w:t xml:space="preserve">On Russia, Andrei Tsygankov and Pavel Tsygankov, ‘Pluralism or Isolation of Civilisations? Russia's Foreign Policy Discourse and the Reception of Huntington's Paradigm of the Post-Cold War World’, </w:t>
      </w:r>
      <w:r>
        <w:rPr>
          <w:i/>
          <w:iCs/>
        </w:rPr>
        <w:t>Geopolitics</w:t>
      </w:r>
      <w:r>
        <w:t>, 4:3 (1999), p.</w:t>
      </w:r>
      <w:r>
        <w:rPr>
          <w:lang w:val="en-IE"/>
        </w:rPr>
        <w:t xml:space="preserve"> 48.</w:t>
      </w:r>
    </w:p>
  </w:footnote>
  <w:footnote w:id="4">
    <w:p w14:paraId="7234174B" w14:textId="77777777" w:rsidR="00FC1AA8" w:rsidRDefault="00FC1AA8" w:rsidP="00EB4A7F">
      <w:pPr>
        <w:pStyle w:val="FootnoteText"/>
      </w:pPr>
      <w:r>
        <w:rPr>
          <w:rStyle w:val="FootnoteReference"/>
        </w:rPr>
        <w:footnoteRef/>
      </w:r>
      <w:r>
        <w:t xml:space="preserve"> Helene Sjursen, ‘Why Expand? The Question of Legitimacy and Justification in the EU’s Enlargement Policy’, </w:t>
      </w:r>
      <w:r>
        <w:rPr>
          <w:i/>
          <w:iCs/>
        </w:rPr>
        <w:t>Journal of Common Market Studies</w:t>
      </w:r>
      <w:r>
        <w:t>, 40:3 (</w:t>
      </w:r>
      <w:r>
        <w:rPr>
          <w:lang w:val="en-IE"/>
        </w:rPr>
        <w:t>2002), pp. 502-4.</w:t>
      </w:r>
    </w:p>
  </w:footnote>
  <w:footnote w:id="5">
    <w:p w14:paraId="536E8318" w14:textId="77777777" w:rsidR="00FC1AA8" w:rsidRDefault="00FC1AA8" w:rsidP="006C286D">
      <w:pPr>
        <w:pStyle w:val="FootnoteText"/>
      </w:pPr>
      <w:r>
        <w:rPr>
          <w:rStyle w:val="FootnoteReference"/>
        </w:rPr>
        <w:footnoteRef/>
      </w:r>
      <w:r>
        <w:t xml:space="preserve"> J. </w:t>
      </w:r>
      <w:r>
        <w:rPr>
          <w:szCs w:val="24"/>
        </w:rPr>
        <w:t xml:space="preserve">Rupnik, </w:t>
      </w:r>
      <w:r>
        <w:rPr>
          <w:i/>
          <w:iCs/>
          <w:szCs w:val="24"/>
        </w:rPr>
        <w:t>The Other Europe (Revised and Updated: August 1989)</w:t>
      </w:r>
      <w:r>
        <w:rPr>
          <w:szCs w:val="24"/>
        </w:rPr>
        <w:t>, (London: Weidenfeld and Nicholson,</w:t>
      </w:r>
      <w:r>
        <w:rPr>
          <w:lang w:val="en-IE"/>
        </w:rPr>
        <w:t xml:space="preserve"> 1989), p. 20; </w:t>
      </w:r>
      <w:r>
        <w:t xml:space="preserve">Tony Judt, ‘Ex Oriente Lux? Post-Celebratory Speculations’, in </w:t>
      </w:r>
      <w:r>
        <w:rPr>
          <w:rStyle w:val="gsa"/>
        </w:rPr>
        <w:t>Colin Crouch and David Marquand (eds),</w:t>
      </w:r>
      <w:r>
        <w:t xml:space="preserve"> Towards greater Europe?: a continent without an iron curtain,</w:t>
      </w:r>
      <w:r>
        <w:rPr>
          <w:rStyle w:val="gsa"/>
        </w:rPr>
        <w:t xml:space="preserve"> (Oxford (UK) &amp; Cambridge (MA), Blackwell, </w:t>
      </w:r>
      <w:r>
        <w:rPr>
          <w:lang w:val="en-IE"/>
        </w:rPr>
        <w:t>1992), p. 92; Moisio, ‘Finlandisation versus Westernisation’, p. 81.</w:t>
      </w:r>
    </w:p>
  </w:footnote>
  <w:footnote w:id="6">
    <w:p w14:paraId="51A80A75" w14:textId="77777777" w:rsidR="00FC1AA8" w:rsidRDefault="00FC1AA8" w:rsidP="00EB4A7F">
      <w:pPr>
        <w:pStyle w:val="FootnoteText"/>
      </w:pPr>
      <w:r>
        <w:rPr>
          <w:rStyle w:val="FootnoteReference"/>
        </w:rPr>
        <w:footnoteRef/>
      </w:r>
      <w:r>
        <w:t xml:space="preserve"> </w:t>
      </w:r>
      <w:r>
        <w:rPr>
          <w:rStyle w:val="gsa"/>
        </w:rPr>
        <w:t>Kathryn Woodward, ‘</w:t>
      </w:r>
      <w:r>
        <w:t>Concepts of identity and difference’, in</w:t>
      </w:r>
      <w:r>
        <w:rPr>
          <w:rStyle w:val="gsa"/>
        </w:rPr>
        <w:t xml:space="preserve"> Kathryn Woodward (ed.), </w:t>
      </w:r>
      <w:r>
        <w:rPr>
          <w:rStyle w:val="gsa"/>
          <w:i/>
          <w:iCs/>
        </w:rPr>
        <w:t>Identity and Difference</w:t>
      </w:r>
      <w:r>
        <w:rPr>
          <w:rStyle w:val="gsa"/>
        </w:rPr>
        <w:t xml:space="preserve">, (Milton Keynes: </w:t>
      </w:r>
      <w:r>
        <w:t>The Open University,</w:t>
      </w:r>
      <w:r>
        <w:rPr>
          <w:lang w:val="en-IE"/>
        </w:rPr>
        <w:t xml:space="preserve"> 1997), p. 10; </w:t>
      </w:r>
      <w:r>
        <w:t xml:space="preserve">Maria Todorova, </w:t>
      </w:r>
      <w:r>
        <w:rPr>
          <w:i/>
          <w:iCs/>
        </w:rPr>
        <w:t>Imagining the Balkans</w:t>
      </w:r>
      <w:r>
        <w:t>, (Oxford &amp; New York: Oxford University Press,</w:t>
      </w:r>
      <w:r>
        <w:rPr>
          <w:lang w:val="en-IE"/>
        </w:rPr>
        <w:t xml:space="preserve"> 1997), pp. 140-60.</w:t>
      </w:r>
    </w:p>
  </w:footnote>
  <w:footnote w:id="7">
    <w:p w14:paraId="36A60312" w14:textId="77777777" w:rsidR="00FC1AA8" w:rsidRDefault="00FC1AA8" w:rsidP="004C791A">
      <w:pPr>
        <w:pStyle w:val="FootnoteText"/>
        <w:rPr>
          <w:lang w:val="en-IE"/>
        </w:rPr>
      </w:pPr>
      <w:r>
        <w:rPr>
          <w:rStyle w:val="FootnoteReference"/>
          <w:lang w:val="en-IE"/>
        </w:rPr>
        <w:footnoteRef/>
      </w:r>
      <w:r>
        <w:rPr>
          <w:lang w:val="en-IE"/>
        </w:rPr>
        <w:t xml:space="preserve"> As the only serious external geopolitical threat to Western Christendom between the Middle Ages and Cold War, the Ottoman Turkish advance made Westerners more conscious of their collective identity. See </w:t>
      </w:r>
      <w:r>
        <w:rPr>
          <w:szCs w:val="24"/>
        </w:rPr>
        <w:t>Peter Burke,</w:t>
      </w:r>
      <w:r>
        <w:t xml:space="preserve"> ‘Did Europe exist before 1700?’, </w:t>
      </w:r>
      <w:r>
        <w:rPr>
          <w:rStyle w:val="gsa"/>
        </w:rPr>
        <w:t>History of European</w:t>
      </w:r>
      <w:r>
        <w:rPr>
          <w:rStyle w:val="gsa"/>
          <w:b/>
          <w:bCs/>
        </w:rPr>
        <w:t xml:space="preserve"> </w:t>
      </w:r>
      <w:r>
        <w:rPr>
          <w:rStyle w:val="gsa"/>
        </w:rPr>
        <w:t>Ideas, 1:1 (</w:t>
      </w:r>
      <w:r>
        <w:rPr>
          <w:lang w:val="en-IE"/>
        </w:rPr>
        <w:t>1980), p. 23; Delanty, ‘Inventing Europe’, pp. 37 &amp; 67. Moslems, with a powerful competing ideology, were the only invaders in this period that Western Christendom could not convert and absorb.</w:t>
      </w:r>
    </w:p>
  </w:footnote>
  <w:footnote w:id="8">
    <w:p w14:paraId="19D097D7" w14:textId="77777777" w:rsidR="00FC1AA8" w:rsidRDefault="00FC1AA8" w:rsidP="004C791A">
      <w:pPr>
        <w:pStyle w:val="FootnoteText"/>
      </w:pPr>
      <w:r>
        <w:rPr>
          <w:rStyle w:val="FootnoteReference"/>
        </w:rPr>
        <w:footnoteRef/>
      </w:r>
      <w:r>
        <w:t xml:space="preserve"> </w:t>
      </w:r>
      <w:r>
        <w:rPr>
          <w:lang w:val="en-IE"/>
        </w:rPr>
        <w:t>Diez, ‘Europe’s Revenge’, p. 329.</w:t>
      </w:r>
    </w:p>
  </w:footnote>
  <w:footnote w:id="9">
    <w:p w14:paraId="725DE5D3" w14:textId="77777777" w:rsidR="00FC1AA8" w:rsidRPr="00294951" w:rsidRDefault="00FC1AA8" w:rsidP="00294951">
      <w:pPr>
        <w:pStyle w:val="FootnoteText"/>
      </w:pPr>
      <w:r>
        <w:rPr>
          <w:rStyle w:val="FootnoteReference"/>
        </w:rPr>
        <w:footnoteRef/>
      </w:r>
      <w:r>
        <w:t xml:space="preserve"> </w:t>
      </w:r>
      <w:r>
        <w:rPr>
          <w:lang w:val="en-IE"/>
        </w:rPr>
        <w:t>Despite his professional title as</w:t>
      </w:r>
      <w:r w:rsidRPr="009244E8">
        <w:rPr>
          <w:lang w:val="en-IE"/>
        </w:rPr>
        <w:t xml:space="preserve"> professor of European Studies</w:t>
      </w:r>
      <w:r w:rsidRPr="00651225">
        <w:rPr>
          <w:lang w:val="en-IE"/>
        </w:rPr>
        <w:t xml:space="preserve"> </w:t>
      </w:r>
      <w:r>
        <w:rPr>
          <w:lang w:val="en-IE"/>
        </w:rPr>
        <w:t xml:space="preserve">at </w:t>
      </w:r>
      <w:r w:rsidRPr="009244E8">
        <w:rPr>
          <w:lang w:val="en-IE"/>
        </w:rPr>
        <w:t>Oxford</w:t>
      </w:r>
      <w:r>
        <w:rPr>
          <w:lang w:val="en-IE"/>
        </w:rPr>
        <w:t>.</w:t>
      </w:r>
    </w:p>
  </w:footnote>
  <w:footnote w:id="10">
    <w:p w14:paraId="1746BDE0" w14:textId="77777777" w:rsidR="00FC1AA8" w:rsidRPr="00252DAE" w:rsidRDefault="00FC1AA8">
      <w:pPr>
        <w:pStyle w:val="FootnoteText"/>
      </w:pPr>
      <w:r>
        <w:rPr>
          <w:rStyle w:val="FootnoteReference"/>
        </w:rPr>
        <w:footnoteRef/>
      </w:r>
      <w:r>
        <w:t xml:space="preserve"> Andrew Moravcsik remains a prominent rationalist dissenter from this view (</w:t>
      </w:r>
      <w:r w:rsidRPr="00805135">
        <w:rPr>
          <w:lang w:val="en-IE"/>
        </w:rPr>
        <w:t>Moravcsik &amp; Vachudova</w:t>
      </w:r>
      <w:r>
        <w:rPr>
          <w:lang w:val="en-IE"/>
        </w:rPr>
        <w:t xml:space="preserve"> 2005: 198</w:t>
      </w:r>
      <w:r>
        <w:t>).</w:t>
      </w:r>
    </w:p>
  </w:footnote>
  <w:footnote w:id="11">
    <w:p w14:paraId="0ABA29AC" w14:textId="77777777" w:rsidR="00FC1AA8" w:rsidRPr="00BA2877" w:rsidRDefault="00FC1AA8" w:rsidP="00000E1E">
      <w:pPr>
        <w:pStyle w:val="FootnoteText"/>
        <w:rPr>
          <w:lang w:val="en-IE"/>
        </w:rPr>
      </w:pPr>
      <w:r>
        <w:rPr>
          <w:rStyle w:val="FootnoteReference"/>
        </w:rPr>
        <w:footnoteRef/>
      </w:r>
      <w:r>
        <w:t xml:space="preserve"> </w:t>
      </w:r>
      <w:r>
        <w:rPr>
          <w:lang w:val="en-IE"/>
        </w:rPr>
        <w:t xml:space="preserve">Russian intellectuals have themselves often been highly ambivalent about their European identity. </w:t>
      </w:r>
      <w:r w:rsidRPr="00124AEE">
        <w:rPr>
          <w:lang w:val="en-IE"/>
        </w:rPr>
        <w:t xml:space="preserve">Civilisational interpretations of Europe </w:t>
      </w:r>
      <w:r>
        <w:rPr>
          <w:lang w:val="en-IE"/>
        </w:rPr>
        <w:t>frequently</w:t>
      </w:r>
      <w:r w:rsidRPr="00124AEE">
        <w:rPr>
          <w:lang w:val="en-IE"/>
        </w:rPr>
        <w:t xml:space="preserve"> stimulated isolationist conservative counterparts in Russia</w:t>
      </w:r>
      <w:r>
        <w:rPr>
          <w:lang w:val="en-IE"/>
        </w:rPr>
        <w:t xml:space="preserve"> (Reuber and Wolkersdorfer, ‘Transformation of Europe’, p. 49). </w:t>
      </w:r>
      <w:r w:rsidRPr="00124AEE">
        <w:rPr>
          <w:lang w:val="en-IE"/>
        </w:rPr>
        <w:t>Post-1917 conservative</w:t>
      </w:r>
      <w:r w:rsidRPr="00124AEE">
        <w:rPr>
          <w:b/>
          <w:bCs/>
          <w:lang w:val="en-IE"/>
        </w:rPr>
        <w:t xml:space="preserve"> </w:t>
      </w:r>
      <w:r w:rsidRPr="00124AEE">
        <w:rPr>
          <w:lang w:val="en-IE"/>
        </w:rPr>
        <w:t>Russian exiles for example rejected European civilisational identity in favour of ‘Eurasianism’</w:t>
      </w:r>
      <w:r>
        <w:rPr>
          <w:lang w:val="en-IE"/>
        </w:rPr>
        <w:t xml:space="preserve"> (Bassin and Aksenov, ‘Mackinder’, p. 113).</w:t>
      </w:r>
    </w:p>
  </w:footnote>
  <w:footnote w:id="12">
    <w:p w14:paraId="22DD71C5" w14:textId="77777777" w:rsidR="00FC1AA8" w:rsidRPr="00000E1E" w:rsidRDefault="00FC1AA8" w:rsidP="00000E1E">
      <w:pPr>
        <w:pStyle w:val="FootnoteText"/>
        <w:rPr>
          <w:lang w:val="en-GB"/>
        </w:rPr>
      </w:pPr>
      <w:r>
        <w:rPr>
          <w:rStyle w:val="FootnoteReference"/>
        </w:rPr>
        <w:footnoteRef/>
      </w:r>
      <w:r>
        <w:t xml:space="preserve"> </w:t>
      </w:r>
      <w:r>
        <w:rPr>
          <w:lang w:val="en-IE"/>
        </w:rPr>
        <w:t>D</w:t>
      </w:r>
      <w:r w:rsidRPr="00124AEE">
        <w:rPr>
          <w:lang w:val="en-IE"/>
        </w:rPr>
        <w:t xml:space="preserve">oubts over </w:t>
      </w:r>
      <w:r>
        <w:rPr>
          <w:lang w:val="en-IE"/>
        </w:rPr>
        <w:t>CEE</w:t>
      </w:r>
      <w:r w:rsidRPr="00124AEE">
        <w:rPr>
          <w:lang w:val="en-IE"/>
        </w:rPr>
        <w:t xml:space="preserve">’s Europeanness </w:t>
      </w:r>
      <w:r>
        <w:rPr>
          <w:lang w:val="en-IE"/>
        </w:rPr>
        <w:t xml:space="preserve">also </w:t>
      </w:r>
      <w:r w:rsidRPr="00124AEE">
        <w:rPr>
          <w:lang w:val="en-IE"/>
        </w:rPr>
        <w:t xml:space="preserve">have a long pedigree </w:t>
      </w:r>
      <w:r>
        <w:rPr>
          <w:lang w:val="en-IE"/>
        </w:rPr>
        <w:t>in</w:t>
      </w:r>
      <w:r w:rsidRPr="00124AEE">
        <w:rPr>
          <w:lang w:val="en-IE"/>
        </w:rPr>
        <w:t xml:space="preserve"> the West</w:t>
      </w:r>
      <w:r>
        <w:rPr>
          <w:lang w:val="en-IE"/>
        </w:rPr>
        <w:t xml:space="preserve">. </w:t>
      </w:r>
      <w:r>
        <w:t xml:space="preserve">Larry Wolff, </w:t>
      </w:r>
      <w:r>
        <w:rPr>
          <w:i/>
          <w:iCs/>
        </w:rPr>
        <w:t>Inventing Eastern Europe: The Map of Civilization on the Mind of the Enlightenment</w:t>
      </w:r>
      <w:r>
        <w:t>, (Stanford (CA): Stanford University Press,</w:t>
      </w:r>
      <w:r>
        <w:rPr>
          <w:lang w:val="en-IE"/>
        </w:rPr>
        <w:t xml:space="preserve"> 1994), pp. 10-11. </w:t>
      </w:r>
      <w:r w:rsidRPr="00124AEE">
        <w:rPr>
          <w:lang w:val="en-IE"/>
        </w:rPr>
        <w:t xml:space="preserve">The geopolitician Halford Mackinder asserted </w:t>
      </w:r>
      <w:r>
        <w:rPr>
          <w:lang w:val="en-IE"/>
        </w:rPr>
        <w:t xml:space="preserve">in 1904 </w:t>
      </w:r>
      <w:r w:rsidRPr="00124AEE">
        <w:rPr>
          <w:lang w:val="en-IE"/>
        </w:rPr>
        <w:t>that Russian land-power and Western sea-power ‘continue the ancient opposition between Roman and Greek’</w:t>
      </w:r>
      <w:r>
        <w:rPr>
          <w:lang w:val="en-IE"/>
        </w:rPr>
        <w:t xml:space="preserve"> (</w:t>
      </w:r>
      <w:r w:rsidRPr="002E3D72">
        <w:rPr>
          <w:lang w:val="en-IE"/>
        </w:rPr>
        <w:t>‘Pivot’, p. 40</w:t>
      </w:r>
      <w:r>
        <w:rPr>
          <w:lang w:val="en-IE"/>
        </w:rPr>
        <w:t>)</w:t>
      </w:r>
      <w:r w:rsidRPr="002E3D72">
        <w:rPr>
          <w:lang w:val="en-IE"/>
        </w:rPr>
        <w:t>.</w:t>
      </w:r>
      <w:r>
        <w:rPr>
          <w:lang w:val="en-IE"/>
        </w:rPr>
        <w:t xml:space="preserve"> </w:t>
      </w:r>
      <w:r w:rsidRPr="00124AEE">
        <w:rPr>
          <w:lang w:val="en-IE"/>
        </w:rPr>
        <w:t>Spengler disliked the term Europe precisely because it included Russia</w:t>
      </w:r>
      <w:r>
        <w:rPr>
          <w:lang w:val="en-IE"/>
        </w:rPr>
        <w:t xml:space="preserve"> (‘Untergang’, p. 22). The taxonomy of continents quite recently reclassified Russia as European. Ancient Greek geographers included most of present day Russia in Asia, but the eighteenth-century Russian government moved Europe’s frontier to the Urals, and this was generally accepted by the 1830s. See </w:t>
      </w:r>
      <w:r>
        <w:t>Norman Davies, Europe: A History, (London: Pimlico,</w:t>
      </w:r>
      <w:r>
        <w:rPr>
          <w:lang w:val="en-IE"/>
        </w:rPr>
        <w:t xml:space="preserve"> 1997), p. 8. </w:t>
      </w:r>
      <w:r w:rsidRPr="00124AEE">
        <w:rPr>
          <w:lang w:val="en-IE"/>
        </w:rPr>
        <w:t>Narratives of Russian culture and race alternated between the brute backward autocracy of semi-Mongoloid Asiatic peasants and a minor theme as the land of the future. In race science these referenced European fears of a ‘Yellow peril’</w:t>
      </w:r>
      <w:r>
        <w:rPr>
          <w:lang w:val="en-IE"/>
        </w:rPr>
        <w:t xml:space="preserve"> (</w:t>
      </w:r>
      <w:r>
        <w:rPr>
          <w:szCs w:val="24"/>
        </w:rPr>
        <w:t xml:space="preserve">Kenan Malik, </w:t>
      </w:r>
      <w:r>
        <w:rPr>
          <w:i/>
          <w:iCs/>
          <w:szCs w:val="24"/>
        </w:rPr>
        <w:t>The Meaning of Race: Race, History and Culture in Western Society</w:t>
      </w:r>
      <w:r>
        <w:rPr>
          <w:szCs w:val="24"/>
        </w:rPr>
        <w:t>, (Houndmills &amp; London: Macmillan,</w:t>
      </w:r>
      <w:r>
        <w:rPr>
          <w:lang w:val="en-IE"/>
        </w:rPr>
        <w:t xml:space="preserve"> 1996), pp. 116-18; </w:t>
      </w:r>
      <w:r>
        <w:rPr>
          <w:szCs w:val="24"/>
        </w:rPr>
        <w:t>Pogliano, ‘L’ossessione della razza’,</w:t>
      </w:r>
      <w:r>
        <w:rPr>
          <w:lang w:val="en-IE"/>
        </w:rPr>
        <w:t xml:space="preserve"> p. 111).</w:t>
      </w:r>
      <w:r w:rsidRPr="002E52E8">
        <w:rPr>
          <w:lang w:val="en-IE"/>
        </w:rPr>
        <w:t xml:space="preserve"> </w:t>
      </w:r>
    </w:p>
  </w:footnote>
  <w:footnote w:id="13">
    <w:p w14:paraId="24625495" w14:textId="77777777" w:rsidR="00FC1AA8" w:rsidRDefault="00FC1AA8" w:rsidP="00000E1E">
      <w:pPr>
        <w:pStyle w:val="FootnoteText"/>
      </w:pPr>
      <w:r>
        <w:rPr>
          <w:rStyle w:val="FootnoteReference"/>
        </w:rPr>
        <w:footnoteRef/>
      </w:r>
      <w:r>
        <w:t xml:space="preserve"> </w:t>
      </w:r>
      <w:r>
        <w:rPr>
          <w:lang w:val="en-IE"/>
        </w:rPr>
        <w:t>Huntington, ‘Clash’, p. 158.</w:t>
      </w:r>
    </w:p>
  </w:footnote>
  <w:footnote w:id="14">
    <w:p w14:paraId="329B2C60" w14:textId="77777777" w:rsidR="00FC1AA8" w:rsidRDefault="00FC1AA8" w:rsidP="000377CD">
      <w:pPr>
        <w:pStyle w:val="FootnoteText"/>
      </w:pPr>
      <w:r>
        <w:rPr>
          <w:rStyle w:val="FootnoteReference"/>
        </w:rPr>
        <w:footnoteRef/>
      </w:r>
      <w:r>
        <w:t xml:space="preserve"> </w:t>
      </w:r>
      <w:r>
        <w:rPr>
          <w:lang w:val="en-IE"/>
        </w:rPr>
        <w:t xml:space="preserve">Pasic, ‘Culturing’, p. 102; </w:t>
      </w:r>
      <w:r>
        <w:rPr>
          <w:szCs w:val="24"/>
        </w:rPr>
        <w:t xml:space="preserve">Fernand Braudel, </w:t>
      </w:r>
      <w:r>
        <w:rPr>
          <w:i/>
          <w:iCs/>
          <w:szCs w:val="24"/>
        </w:rPr>
        <w:t>The Mediterranean and the Mediterranean World in the Age of Philip II, Vol I</w:t>
      </w:r>
      <w:r>
        <w:rPr>
          <w:szCs w:val="24"/>
        </w:rPr>
        <w:t>, (Berkeley, Los Angeles &amp; London: University of California Press, 1995), p.</w:t>
      </w:r>
      <w:r>
        <w:rPr>
          <w:lang w:val="en-IE"/>
        </w:rPr>
        <w:t xml:space="preserve"> 313; </w:t>
      </w:r>
      <w:r>
        <w:t xml:space="preserve">Perry Anderson, </w:t>
      </w:r>
      <w:r>
        <w:rPr>
          <w:i/>
          <w:iCs/>
        </w:rPr>
        <w:t>Les passages de l’antiquité au féodalisme</w:t>
      </w:r>
      <w:r>
        <w:t>, (Paris: François Maspero,</w:t>
      </w:r>
      <w:r>
        <w:rPr>
          <w:lang w:val="en-IE"/>
        </w:rPr>
        <w:t xml:space="preserve"> 1977), p. 137.</w:t>
      </w:r>
      <w:r w:rsidRPr="00CD025C">
        <w:rPr>
          <w:lang w:val="en-IE"/>
        </w:rPr>
        <w:t xml:space="preserve"> </w:t>
      </w:r>
      <w:r w:rsidRPr="00124AEE">
        <w:rPr>
          <w:lang w:val="en-IE"/>
        </w:rPr>
        <w:t>The interwar Belgian historian Henri Pirenne influentially traced this distinct European civilisation to the recovery of Western European cities after eighth-century Islamic conquests around the Mediterranean caused a critical rupture with the surviving Roman order of Mediterranean civilisation</w:t>
      </w:r>
      <w:r>
        <w:rPr>
          <w:lang w:val="en-IE"/>
        </w:rPr>
        <w:t xml:space="preserve">. </w:t>
      </w:r>
      <w:r>
        <w:rPr>
          <w:rStyle w:val="addmd"/>
        </w:rPr>
        <w:t xml:space="preserve">Henri Pirenne, </w:t>
      </w:r>
      <w:r>
        <w:rPr>
          <w:i/>
        </w:rPr>
        <w:t>Medieval cities: their origins and the revival of trade</w:t>
      </w:r>
      <w:r>
        <w:t>, (Princeton, N.J.: Princeton University Press,</w:t>
      </w:r>
      <w:r>
        <w:rPr>
          <w:lang w:val="en-IE"/>
        </w:rPr>
        <w:t xml:space="preserve"> 1974), pp. 213-34; </w:t>
      </w:r>
      <w:r>
        <w:rPr>
          <w:rStyle w:val="addmd"/>
        </w:rPr>
        <w:t>Henri Pirenne,</w:t>
      </w:r>
      <w:r>
        <w:t xml:space="preserve"> </w:t>
      </w:r>
      <w:r>
        <w:rPr>
          <w:i/>
        </w:rPr>
        <w:t>Mohammed and Charlemagne</w:t>
      </w:r>
      <w:r>
        <w:t>, (Mineola (N.Y.): Dover,</w:t>
      </w:r>
      <w:r>
        <w:rPr>
          <w:lang w:val="en-IE"/>
        </w:rPr>
        <w:t xml:space="preserve"> 2001), pp. 284-86.</w:t>
      </w:r>
    </w:p>
  </w:footnote>
  <w:footnote w:id="15">
    <w:p w14:paraId="06022C5B" w14:textId="77777777" w:rsidR="00FC1AA8" w:rsidRDefault="00FC1AA8" w:rsidP="000377CD">
      <w:pPr>
        <w:pStyle w:val="FootnoteText"/>
      </w:pPr>
      <w:r>
        <w:rPr>
          <w:rStyle w:val="FootnoteReference"/>
        </w:rPr>
        <w:footnoteRef/>
      </w:r>
      <w:r>
        <w:t xml:space="preserve"> Anthony D. Smith, ‘National Identity and the Idea of European Unity ‘, International Affairs, 68:1 (</w:t>
      </w:r>
      <w:r>
        <w:rPr>
          <w:lang w:val="en-IE"/>
        </w:rPr>
        <w:t>1992), p. 74.</w:t>
      </w:r>
    </w:p>
  </w:footnote>
  <w:footnote w:id="16">
    <w:p w14:paraId="1C6C4B7E" w14:textId="77777777" w:rsidR="00FC1AA8" w:rsidRDefault="00FC1AA8" w:rsidP="000377CD">
      <w:pPr>
        <w:pStyle w:val="FootnoteText"/>
      </w:pPr>
      <w:r>
        <w:rPr>
          <w:rStyle w:val="FootnoteReference"/>
        </w:rPr>
        <w:footnoteRef/>
      </w:r>
      <w:r>
        <w:t xml:space="preserve"> Göran Therborn, </w:t>
      </w:r>
      <w:r>
        <w:rPr>
          <w:i/>
          <w:iCs/>
        </w:rPr>
        <w:t>European modernity and beyond: the trajectory of European societies, 1945-2000</w:t>
      </w:r>
      <w:r>
        <w:t>, (London: SAGE,</w:t>
      </w:r>
      <w:r>
        <w:rPr>
          <w:lang w:val="en-IE"/>
        </w:rPr>
        <w:t xml:space="preserve"> 1995), p. 188; Delanty, ‘Inventing Europe’, p. 39.</w:t>
      </w:r>
    </w:p>
  </w:footnote>
  <w:footnote w:id="17">
    <w:p w14:paraId="0198EF9A" w14:textId="77777777" w:rsidR="00FC1AA8" w:rsidRDefault="00FC1AA8" w:rsidP="000377CD">
      <w:pPr>
        <w:pStyle w:val="FootnoteText"/>
        <w:rPr>
          <w:lang w:val="en-IE"/>
        </w:rPr>
      </w:pPr>
      <w:r>
        <w:rPr>
          <w:rStyle w:val="FootnoteReference"/>
          <w:lang w:val="en-IE"/>
        </w:rPr>
        <w:footnoteRef/>
      </w:r>
      <w:r>
        <w:rPr>
          <w:lang w:val="en-IE"/>
        </w:rPr>
        <w:t xml:space="preserve"> The Council of Europe’s flag, which the EU adopted in 1985, incited a similar controversy when originally devised in the 1950s. Moslem Turkey vetoed an initial plan for a flag with a cross, like that of Coudenove-Kalergi’s interwar Pan-European Union, but some believe the current flag smuggles in more obscure Catholic symbols. The blue colour and halo of twelve stars appear in Marian iconography.</w:t>
      </w:r>
    </w:p>
  </w:footnote>
  <w:footnote w:id="18">
    <w:p w14:paraId="632C9DB7" w14:textId="77777777" w:rsidR="00FC1AA8" w:rsidRDefault="00FC1AA8" w:rsidP="000377CD">
      <w:pPr>
        <w:pStyle w:val="FootnoteText"/>
      </w:pPr>
      <w:r>
        <w:rPr>
          <w:rStyle w:val="FootnoteReference"/>
        </w:rPr>
        <w:footnoteRef/>
      </w:r>
      <w:r>
        <w:t xml:space="preserve"> Katiana Orluc, ‘Decline or Renaissance: The Transformation of European Consciousness after The First World War’, in Bo </w:t>
      </w:r>
      <w:r>
        <w:rPr>
          <w:szCs w:val="24"/>
        </w:rPr>
        <w:t>Stråth</w:t>
      </w:r>
      <w:r>
        <w:t xml:space="preserve"> (ed.), </w:t>
      </w:r>
      <w:r>
        <w:rPr>
          <w:rStyle w:val="Strong"/>
          <w:b w:val="0"/>
          <w:bCs w:val="0"/>
          <w:i/>
          <w:iCs/>
        </w:rPr>
        <w:t>Europe and the other and Europe as the other</w:t>
      </w:r>
      <w:r>
        <w:rPr>
          <w:rStyle w:val="Strong"/>
          <w:b w:val="0"/>
          <w:bCs w:val="0"/>
        </w:rPr>
        <w:t>,</w:t>
      </w:r>
      <w:r>
        <w:t xml:space="preserve"> (Brussels : P.I.E.-P. Lang, </w:t>
      </w:r>
      <w:r>
        <w:rPr>
          <w:lang w:val="en-IE"/>
        </w:rPr>
        <w:t>2000), p. 130.</w:t>
      </w:r>
    </w:p>
  </w:footnote>
  <w:footnote w:id="19">
    <w:p w14:paraId="492B1D28" w14:textId="77777777" w:rsidR="00FC1AA8" w:rsidRDefault="00FC1AA8" w:rsidP="008C60FD">
      <w:pPr>
        <w:pStyle w:val="FootnoteText"/>
      </w:pPr>
      <w:r>
        <w:rPr>
          <w:rStyle w:val="FootnoteReference"/>
        </w:rPr>
        <w:footnoteRef/>
      </w:r>
      <w:r>
        <w:t xml:space="preserve"> Jan Zielonka, </w:t>
      </w:r>
      <w:r>
        <w:rPr>
          <w:i/>
          <w:iCs/>
        </w:rPr>
        <w:t>Explaining Euro-Paralysis. Why Europe is Unable to Act in International Politics</w:t>
      </w:r>
      <w:r>
        <w:t>, (London: Macmillan,</w:t>
      </w:r>
      <w:r>
        <w:rPr>
          <w:lang w:val="en-IE"/>
        </w:rPr>
        <w:t xml:space="preserve"> 1998), p. 66; Smith</w:t>
      </w:r>
      <w:r>
        <w:t>, ‘National Identity’</w:t>
      </w:r>
      <w:r>
        <w:rPr>
          <w:lang w:val="en-IE"/>
        </w:rPr>
        <w:t>, p. 74.</w:t>
      </w:r>
    </w:p>
  </w:footnote>
  <w:footnote w:id="20">
    <w:p w14:paraId="41AB6D38" w14:textId="77777777" w:rsidR="00FC1AA8" w:rsidRDefault="00FC1AA8" w:rsidP="000377CD">
      <w:pPr>
        <w:pStyle w:val="FootnoteText"/>
      </w:pPr>
      <w:r>
        <w:rPr>
          <w:rStyle w:val="FootnoteReference"/>
        </w:rPr>
        <w:footnoteRef/>
      </w:r>
      <w:r>
        <w:t xml:space="preserve"> Gilbert Weiss, ‘A.E.I.O.U. – Austria Europae Imago, Onus, Unio?’, in Mikael af Malmborg and Bo </w:t>
      </w:r>
      <w:r>
        <w:rPr>
          <w:szCs w:val="24"/>
        </w:rPr>
        <w:t>Stråth</w:t>
      </w:r>
      <w:r>
        <w:t xml:space="preserve"> (eds.), </w:t>
      </w:r>
      <w:r>
        <w:rPr>
          <w:i/>
          <w:iCs/>
        </w:rPr>
        <w:t>The Meaning of Europe</w:t>
      </w:r>
      <w:r>
        <w:t>, (Oxford &amp; New York: Berg,</w:t>
      </w:r>
      <w:r>
        <w:rPr>
          <w:lang w:val="en-IE"/>
        </w:rPr>
        <w:t xml:space="preserve"> 2002), pp. 266-77; Delanty, ‘Inventing Europe’, p. 102.</w:t>
      </w:r>
    </w:p>
  </w:footnote>
  <w:footnote w:id="21">
    <w:p w14:paraId="6889C652" w14:textId="77777777" w:rsidR="00FC1AA8" w:rsidRPr="00C83A56" w:rsidRDefault="00FC1AA8" w:rsidP="000377CD">
      <w:pPr>
        <w:pStyle w:val="FootnoteText"/>
        <w:rPr>
          <w:lang w:val="en-GB"/>
        </w:rPr>
      </w:pPr>
      <w:r>
        <w:rPr>
          <w:rStyle w:val="FootnoteReference"/>
        </w:rPr>
        <w:footnoteRef/>
      </w:r>
      <w:r>
        <w:t xml:space="preserve"> </w:t>
      </w:r>
      <w:r w:rsidRPr="00124AEE">
        <w:rPr>
          <w:lang w:val="en-IE"/>
        </w:rPr>
        <w:t>In 1815 for example, the three eastern powers organised the Holy Alliance to maintain peace by suppressing liberal or nationalist uprisings. Liberal public opinion influenced Britain and France to oppose this agenda.</w:t>
      </w:r>
    </w:p>
  </w:footnote>
  <w:footnote w:id="22">
    <w:p w14:paraId="088A34D9" w14:textId="77777777" w:rsidR="00FC1AA8" w:rsidRDefault="00FC1AA8" w:rsidP="000377CD">
      <w:pPr>
        <w:pStyle w:val="FootnoteText"/>
      </w:pPr>
      <w:r>
        <w:rPr>
          <w:rStyle w:val="FootnoteReference"/>
        </w:rPr>
        <w:footnoteRef/>
      </w:r>
      <w:r>
        <w:t xml:space="preserve"> </w:t>
      </w:r>
      <w:r>
        <w:rPr>
          <w:lang w:val="en-IE"/>
        </w:rPr>
        <w:t>Orluc, ‘</w:t>
      </w:r>
      <w:r>
        <w:t>European Consciousness</w:t>
      </w:r>
      <w:r>
        <w:rPr>
          <w:lang w:val="en-IE"/>
        </w:rPr>
        <w:t>’, p. 125.</w:t>
      </w:r>
    </w:p>
  </w:footnote>
  <w:footnote w:id="23">
    <w:p w14:paraId="391A2261" w14:textId="77777777" w:rsidR="00FC1AA8" w:rsidRDefault="00FC1AA8" w:rsidP="000377CD">
      <w:pPr>
        <w:pStyle w:val="FootnoteText"/>
      </w:pPr>
      <w:r>
        <w:rPr>
          <w:rStyle w:val="FootnoteReference"/>
        </w:rPr>
        <w:footnoteRef/>
      </w:r>
      <w:r>
        <w:t xml:space="preserve"> </w:t>
      </w:r>
      <w:r>
        <w:rPr>
          <w:lang w:val="en-IE"/>
        </w:rPr>
        <w:t>Diez, ‘Europe’s Revenge’, pp. 329-30.</w:t>
      </w:r>
      <w:r w:rsidRPr="00BA2877">
        <w:rPr>
          <w:lang w:val="en-IE"/>
        </w:rPr>
        <w:t xml:space="preserve"> </w:t>
      </w:r>
      <w:r w:rsidRPr="00124AEE">
        <w:rPr>
          <w:lang w:val="en-IE"/>
        </w:rPr>
        <w:t>De Gaulle’s call for a common European home from Brest to Vladivostok excluded the Anglo-Saxon West for example</w:t>
      </w:r>
      <w:r>
        <w:rPr>
          <w:lang w:val="en-IE"/>
        </w:rPr>
        <w:t xml:space="preserve">. Coudenhove-Kalelrgi left out both of these, including Britain, as the map from </w:t>
      </w:r>
      <w:r w:rsidRPr="002E52E8">
        <w:rPr>
          <w:i/>
          <w:lang w:val="en-IE"/>
        </w:rPr>
        <w:t>Pan-Europa</w:t>
      </w:r>
      <w:r>
        <w:rPr>
          <w:lang w:val="en-IE"/>
        </w:rPr>
        <w:t xml:space="preserve">, his 1923 manifesto, makes clear. </w:t>
      </w:r>
    </w:p>
  </w:footnote>
  <w:footnote w:id="24">
    <w:p w14:paraId="6CBC502B" w14:textId="77777777" w:rsidR="00FC1AA8" w:rsidRDefault="00FC1AA8" w:rsidP="00EC277A">
      <w:pPr>
        <w:pStyle w:val="FootnoteText"/>
      </w:pPr>
      <w:r>
        <w:rPr>
          <w:rStyle w:val="FootnoteReference"/>
        </w:rPr>
        <w:footnoteRef/>
      </w:r>
      <w:r>
        <w:t xml:space="preserve"> </w:t>
      </w:r>
      <w:r>
        <w:rPr>
          <w:lang w:val="en-IE"/>
        </w:rPr>
        <w:t>Diez, ‘Europe’s Revenge’, p. 330.</w:t>
      </w:r>
    </w:p>
  </w:footnote>
  <w:footnote w:id="25">
    <w:p w14:paraId="0F5C7E28" w14:textId="77777777" w:rsidR="00FC1AA8" w:rsidRDefault="00FC1AA8" w:rsidP="00EC277A">
      <w:pPr>
        <w:pStyle w:val="FootnoteText"/>
      </w:pPr>
      <w:r>
        <w:rPr>
          <w:rStyle w:val="FootnoteReference"/>
        </w:rPr>
        <w:footnoteRef/>
      </w:r>
      <w:r>
        <w:t xml:space="preserve"> M. Marcussen, T. Risse, D. Engelmann-Martin, H. J. Knopf and K. Roscher, ‘Constructing Europe? The evolution of French, British and German nation state identities’, </w:t>
      </w:r>
      <w:r>
        <w:rPr>
          <w:i/>
          <w:iCs/>
        </w:rPr>
        <w:t>Journal of European Public Policy</w:t>
      </w:r>
      <w:r>
        <w:t>, 6:4</w:t>
      </w:r>
      <w:r>
        <w:rPr>
          <w:lang w:val="en-IE"/>
        </w:rPr>
        <w:t xml:space="preserve"> (1999), pp. 621-22.</w:t>
      </w:r>
    </w:p>
  </w:footnote>
  <w:footnote w:id="26">
    <w:p w14:paraId="6A6073CF" w14:textId="77777777" w:rsidR="00FC1AA8" w:rsidRDefault="00FC1AA8" w:rsidP="00EC277A">
      <w:pPr>
        <w:pStyle w:val="FootnoteText"/>
      </w:pPr>
      <w:r>
        <w:rPr>
          <w:rStyle w:val="FootnoteReference"/>
        </w:rPr>
        <w:footnoteRef/>
      </w:r>
      <w:r>
        <w:t xml:space="preserve"> </w:t>
      </w:r>
      <w:r>
        <w:rPr>
          <w:lang w:val="en-IE"/>
        </w:rPr>
        <w:t>Diez, ‘Europe’s Revenge’, pp. 330-31.</w:t>
      </w:r>
    </w:p>
  </w:footnote>
  <w:footnote w:id="27">
    <w:p w14:paraId="1147BDA5" w14:textId="77777777" w:rsidR="00FC1AA8" w:rsidRDefault="00FC1AA8" w:rsidP="00EC277A">
      <w:pPr>
        <w:pStyle w:val="FootnoteText"/>
      </w:pPr>
      <w:r>
        <w:rPr>
          <w:rStyle w:val="FootnoteReference"/>
        </w:rPr>
        <w:footnoteRef/>
      </w:r>
      <w:r>
        <w:t xml:space="preserve"> </w:t>
      </w:r>
      <w:r>
        <w:rPr>
          <w:lang w:val="en-IE"/>
        </w:rPr>
        <w:t>Therborn ‘</w:t>
      </w:r>
      <w:r>
        <w:t>European modernity</w:t>
      </w:r>
      <w:r>
        <w:rPr>
          <w:lang w:val="en-IE"/>
        </w:rPr>
        <w:t>’, p. 244.</w:t>
      </w:r>
    </w:p>
  </w:footnote>
  <w:footnote w:id="28">
    <w:p w14:paraId="08431692" w14:textId="77777777" w:rsidR="00FC1AA8" w:rsidRPr="00737034" w:rsidRDefault="00FC1AA8" w:rsidP="002E52E8">
      <w:pPr>
        <w:pStyle w:val="FootnoteText"/>
      </w:pPr>
      <w:r>
        <w:rPr>
          <w:rStyle w:val="FootnoteReference"/>
        </w:rPr>
        <w:footnoteRef/>
      </w:r>
      <w:r w:rsidRPr="00737034">
        <w:t xml:space="preserve"> Marcussen et al., ‘Constructing Europe?’, p. 621.</w:t>
      </w:r>
    </w:p>
  </w:footnote>
  <w:footnote w:id="29">
    <w:p w14:paraId="10C5984A" w14:textId="77777777" w:rsidR="00FC1AA8" w:rsidRPr="00737034" w:rsidRDefault="00FC1AA8" w:rsidP="002E52E8">
      <w:pPr>
        <w:pStyle w:val="FootnoteText"/>
      </w:pPr>
      <w:r>
        <w:rPr>
          <w:rStyle w:val="FootnoteReference"/>
        </w:rPr>
        <w:footnoteRef/>
      </w:r>
      <w:r w:rsidRPr="00737034">
        <w:t xml:space="preserve"> Wolff, ‘Inventing’, pp. 9-10.</w:t>
      </w:r>
    </w:p>
  </w:footnote>
  <w:footnote w:id="30">
    <w:p w14:paraId="076FF9AC" w14:textId="77777777" w:rsidR="00FC1AA8" w:rsidRPr="00737034" w:rsidRDefault="00FC1AA8" w:rsidP="002E52E8">
      <w:pPr>
        <w:pStyle w:val="FootnoteText"/>
      </w:pPr>
      <w:r>
        <w:rPr>
          <w:rStyle w:val="FootnoteReference"/>
        </w:rPr>
        <w:footnoteRef/>
      </w:r>
      <w:r w:rsidRPr="00737034">
        <w:t xml:space="preserve"> Diez, ‘Europe’s Revenge’, pp. 330-31.</w:t>
      </w:r>
    </w:p>
  </w:footnote>
  <w:footnote w:id="31">
    <w:p w14:paraId="6DC9E418" w14:textId="77777777" w:rsidR="00FC1AA8" w:rsidRDefault="00FC1AA8" w:rsidP="006411CF">
      <w:pPr>
        <w:pStyle w:val="FootnoteText"/>
      </w:pPr>
      <w:r>
        <w:rPr>
          <w:rStyle w:val="FootnoteReference"/>
        </w:rPr>
        <w:footnoteRef/>
      </w:r>
      <w:r>
        <w:t xml:space="preserve"> </w:t>
      </w:r>
      <w:r>
        <w:rPr>
          <w:rStyle w:val="gsa"/>
        </w:rPr>
        <w:t>Peo Hansen,</w:t>
      </w:r>
      <w:r>
        <w:t xml:space="preserve"> ‘European citizenship', or where neoliberalism meets ethnoculturalism: Analysing the European Union's citizenship discourse’,</w:t>
      </w:r>
      <w:r>
        <w:rPr>
          <w:rStyle w:val="gsa"/>
        </w:rPr>
        <w:t xml:space="preserve"> </w:t>
      </w:r>
      <w:r>
        <w:rPr>
          <w:rStyle w:val="gsa"/>
          <w:i/>
          <w:iCs/>
        </w:rPr>
        <w:t>European Societies</w:t>
      </w:r>
      <w:r>
        <w:rPr>
          <w:rStyle w:val="gsa"/>
        </w:rPr>
        <w:t>, 2:2 (</w:t>
      </w:r>
      <w:r>
        <w:rPr>
          <w:lang w:val="en-IE"/>
        </w:rPr>
        <w:t>2000); Diez, ‘Europe’s Revenge’, pp. 326-33.</w:t>
      </w:r>
    </w:p>
  </w:footnote>
  <w:footnote w:id="32">
    <w:p w14:paraId="754057CA" w14:textId="77777777" w:rsidR="00FC1AA8" w:rsidRDefault="00FC1AA8" w:rsidP="00EC277A">
      <w:pPr>
        <w:pStyle w:val="FootnoteText"/>
      </w:pPr>
      <w:r>
        <w:rPr>
          <w:rStyle w:val="FootnoteReference"/>
        </w:rPr>
        <w:footnoteRef/>
      </w:r>
      <w:r>
        <w:t xml:space="preserve"> Jan Zielonka, Europe as Empire: The Nature of the Enlarged European Union,</w:t>
      </w:r>
      <w:r>
        <w:rPr>
          <w:lang w:val="en-IE"/>
        </w:rPr>
        <w:t xml:space="preserve"> (Oxford; Oxford University Press, 2007), p. 142.</w:t>
      </w:r>
    </w:p>
  </w:footnote>
  <w:footnote w:id="33">
    <w:p w14:paraId="4074CFF4" w14:textId="77777777" w:rsidR="00FC1AA8" w:rsidRDefault="00FC1AA8" w:rsidP="00EC277A">
      <w:pPr>
        <w:pStyle w:val="FootnoteText"/>
      </w:pPr>
      <w:r>
        <w:rPr>
          <w:rStyle w:val="FootnoteReference"/>
        </w:rPr>
        <w:footnoteRef/>
      </w:r>
      <w:r>
        <w:t xml:space="preserve"> Diez, ‘Europe’s others’</w:t>
      </w:r>
      <w:r>
        <w:rPr>
          <w:lang w:val="en-IE"/>
        </w:rPr>
        <w:t>, p. 328.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4002"/>
    <w:multiLevelType w:val="hybridMultilevel"/>
    <w:tmpl w:val="B10C935C"/>
    <w:lvl w:ilvl="0" w:tplc="CE72834E">
      <w:start w:val="1"/>
      <w:numFmt w:val="bullet"/>
      <w:lvlText w:val="•"/>
      <w:lvlJc w:val="left"/>
      <w:pPr>
        <w:tabs>
          <w:tab w:val="num" w:pos="720"/>
        </w:tabs>
        <w:ind w:left="720" w:hanging="360"/>
      </w:pPr>
      <w:rPr>
        <w:rFonts w:ascii="Arial" w:hAnsi="Arial" w:hint="default"/>
      </w:rPr>
    </w:lvl>
    <w:lvl w:ilvl="1" w:tplc="C81A122A" w:tentative="1">
      <w:start w:val="1"/>
      <w:numFmt w:val="bullet"/>
      <w:lvlText w:val="•"/>
      <w:lvlJc w:val="left"/>
      <w:pPr>
        <w:tabs>
          <w:tab w:val="num" w:pos="1440"/>
        </w:tabs>
        <w:ind w:left="1440" w:hanging="360"/>
      </w:pPr>
      <w:rPr>
        <w:rFonts w:ascii="Arial" w:hAnsi="Arial" w:hint="default"/>
      </w:rPr>
    </w:lvl>
    <w:lvl w:ilvl="2" w:tplc="589CF334" w:tentative="1">
      <w:start w:val="1"/>
      <w:numFmt w:val="bullet"/>
      <w:lvlText w:val="•"/>
      <w:lvlJc w:val="left"/>
      <w:pPr>
        <w:tabs>
          <w:tab w:val="num" w:pos="2160"/>
        </w:tabs>
        <w:ind w:left="2160" w:hanging="360"/>
      </w:pPr>
      <w:rPr>
        <w:rFonts w:ascii="Arial" w:hAnsi="Arial" w:hint="default"/>
      </w:rPr>
    </w:lvl>
    <w:lvl w:ilvl="3" w:tplc="91C8349A" w:tentative="1">
      <w:start w:val="1"/>
      <w:numFmt w:val="bullet"/>
      <w:lvlText w:val="•"/>
      <w:lvlJc w:val="left"/>
      <w:pPr>
        <w:tabs>
          <w:tab w:val="num" w:pos="2880"/>
        </w:tabs>
        <w:ind w:left="2880" w:hanging="360"/>
      </w:pPr>
      <w:rPr>
        <w:rFonts w:ascii="Arial" w:hAnsi="Arial" w:hint="default"/>
      </w:rPr>
    </w:lvl>
    <w:lvl w:ilvl="4" w:tplc="5B36AF6C" w:tentative="1">
      <w:start w:val="1"/>
      <w:numFmt w:val="bullet"/>
      <w:lvlText w:val="•"/>
      <w:lvlJc w:val="left"/>
      <w:pPr>
        <w:tabs>
          <w:tab w:val="num" w:pos="3600"/>
        </w:tabs>
        <w:ind w:left="3600" w:hanging="360"/>
      </w:pPr>
      <w:rPr>
        <w:rFonts w:ascii="Arial" w:hAnsi="Arial" w:hint="default"/>
      </w:rPr>
    </w:lvl>
    <w:lvl w:ilvl="5" w:tplc="3D428A1C" w:tentative="1">
      <w:start w:val="1"/>
      <w:numFmt w:val="bullet"/>
      <w:lvlText w:val="•"/>
      <w:lvlJc w:val="left"/>
      <w:pPr>
        <w:tabs>
          <w:tab w:val="num" w:pos="4320"/>
        </w:tabs>
        <w:ind w:left="4320" w:hanging="360"/>
      </w:pPr>
      <w:rPr>
        <w:rFonts w:ascii="Arial" w:hAnsi="Arial" w:hint="default"/>
      </w:rPr>
    </w:lvl>
    <w:lvl w:ilvl="6" w:tplc="E332BA30" w:tentative="1">
      <w:start w:val="1"/>
      <w:numFmt w:val="bullet"/>
      <w:lvlText w:val="•"/>
      <w:lvlJc w:val="left"/>
      <w:pPr>
        <w:tabs>
          <w:tab w:val="num" w:pos="5040"/>
        </w:tabs>
        <w:ind w:left="5040" w:hanging="360"/>
      </w:pPr>
      <w:rPr>
        <w:rFonts w:ascii="Arial" w:hAnsi="Arial" w:hint="default"/>
      </w:rPr>
    </w:lvl>
    <w:lvl w:ilvl="7" w:tplc="329E44CC" w:tentative="1">
      <w:start w:val="1"/>
      <w:numFmt w:val="bullet"/>
      <w:lvlText w:val="•"/>
      <w:lvlJc w:val="left"/>
      <w:pPr>
        <w:tabs>
          <w:tab w:val="num" w:pos="5760"/>
        </w:tabs>
        <w:ind w:left="5760" w:hanging="360"/>
      </w:pPr>
      <w:rPr>
        <w:rFonts w:ascii="Arial" w:hAnsi="Arial" w:hint="default"/>
      </w:rPr>
    </w:lvl>
    <w:lvl w:ilvl="8" w:tplc="A2588F7A" w:tentative="1">
      <w:start w:val="1"/>
      <w:numFmt w:val="bullet"/>
      <w:lvlText w:val="•"/>
      <w:lvlJc w:val="left"/>
      <w:pPr>
        <w:tabs>
          <w:tab w:val="num" w:pos="6480"/>
        </w:tabs>
        <w:ind w:left="6480" w:hanging="360"/>
      </w:pPr>
      <w:rPr>
        <w:rFonts w:ascii="Arial" w:hAnsi="Arial" w:hint="default"/>
      </w:rPr>
    </w:lvl>
  </w:abstractNum>
  <w:abstractNum w:abstractNumId="1">
    <w:nsid w:val="29DF1AF3"/>
    <w:multiLevelType w:val="hybridMultilevel"/>
    <w:tmpl w:val="9C5E5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CB60E1"/>
    <w:multiLevelType w:val="hybridMultilevel"/>
    <w:tmpl w:val="A4500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07D1B"/>
    <w:multiLevelType w:val="multilevel"/>
    <w:tmpl w:val="B51097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3920C1"/>
    <w:multiLevelType w:val="hybridMultilevel"/>
    <w:tmpl w:val="8242BD2C"/>
    <w:lvl w:ilvl="0" w:tplc="C83C1B10">
      <w:start w:val="1"/>
      <w:numFmt w:val="decimal"/>
      <w:lvlText w:val="%1."/>
      <w:lvlJc w:val="left"/>
      <w:pPr>
        <w:tabs>
          <w:tab w:val="num" w:pos="720"/>
        </w:tabs>
        <w:ind w:left="720" w:hanging="360"/>
      </w:pPr>
    </w:lvl>
    <w:lvl w:ilvl="1" w:tplc="93769148" w:tentative="1">
      <w:start w:val="1"/>
      <w:numFmt w:val="decimal"/>
      <w:lvlText w:val="%2."/>
      <w:lvlJc w:val="left"/>
      <w:pPr>
        <w:tabs>
          <w:tab w:val="num" w:pos="1440"/>
        </w:tabs>
        <w:ind w:left="1440" w:hanging="360"/>
      </w:pPr>
    </w:lvl>
    <w:lvl w:ilvl="2" w:tplc="048E0460" w:tentative="1">
      <w:start w:val="1"/>
      <w:numFmt w:val="decimal"/>
      <w:lvlText w:val="%3."/>
      <w:lvlJc w:val="left"/>
      <w:pPr>
        <w:tabs>
          <w:tab w:val="num" w:pos="2160"/>
        </w:tabs>
        <w:ind w:left="2160" w:hanging="360"/>
      </w:pPr>
    </w:lvl>
    <w:lvl w:ilvl="3" w:tplc="406E51EC" w:tentative="1">
      <w:start w:val="1"/>
      <w:numFmt w:val="decimal"/>
      <w:lvlText w:val="%4."/>
      <w:lvlJc w:val="left"/>
      <w:pPr>
        <w:tabs>
          <w:tab w:val="num" w:pos="2880"/>
        </w:tabs>
        <w:ind w:left="2880" w:hanging="360"/>
      </w:pPr>
    </w:lvl>
    <w:lvl w:ilvl="4" w:tplc="32044F08" w:tentative="1">
      <w:start w:val="1"/>
      <w:numFmt w:val="decimal"/>
      <w:lvlText w:val="%5."/>
      <w:lvlJc w:val="left"/>
      <w:pPr>
        <w:tabs>
          <w:tab w:val="num" w:pos="3600"/>
        </w:tabs>
        <w:ind w:left="3600" w:hanging="360"/>
      </w:pPr>
    </w:lvl>
    <w:lvl w:ilvl="5" w:tplc="4FC0DBA8" w:tentative="1">
      <w:start w:val="1"/>
      <w:numFmt w:val="decimal"/>
      <w:lvlText w:val="%6."/>
      <w:lvlJc w:val="left"/>
      <w:pPr>
        <w:tabs>
          <w:tab w:val="num" w:pos="4320"/>
        </w:tabs>
        <w:ind w:left="4320" w:hanging="360"/>
      </w:pPr>
    </w:lvl>
    <w:lvl w:ilvl="6" w:tplc="4F2E15A8" w:tentative="1">
      <w:start w:val="1"/>
      <w:numFmt w:val="decimal"/>
      <w:lvlText w:val="%7."/>
      <w:lvlJc w:val="left"/>
      <w:pPr>
        <w:tabs>
          <w:tab w:val="num" w:pos="5040"/>
        </w:tabs>
        <w:ind w:left="5040" w:hanging="360"/>
      </w:pPr>
    </w:lvl>
    <w:lvl w:ilvl="7" w:tplc="523A05CC" w:tentative="1">
      <w:start w:val="1"/>
      <w:numFmt w:val="decimal"/>
      <w:lvlText w:val="%8."/>
      <w:lvlJc w:val="left"/>
      <w:pPr>
        <w:tabs>
          <w:tab w:val="num" w:pos="5760"/>
        </w:tabs>
        <w:ind w:left="5760" w:hanging="360"/>
      </w:pPr>
    </w:lvl>
    <w:lvl w:ilvl="8" w:tplc="D56C3B7C" w:tentative="1">
      <w:start w:val="1"/>
      <w:numFmt w:val="decimal"/>
      <w:lvlText w:val="%9."/>
      <w:lvlJc w:val="left"/>
      <w:pPr>
        <w:tabs>
          <w:tab w:val="num" w:pos="6480"/>
        </w:tabs>
        <w:ind w:left="6480" w:hanging="360"/>
      </w:pPr>
    </w:lvl>
  </w:abstractNum>
  <w:abstractNum w:abstractNumId="5">
    <w:nsid w:val="3E1B40BC"/>
    <w:multiLevelType w:val="hybridMultilevel"/>
    <w:tmpl w:val="53E266B8"/>
    <w:lvl w:ilvl="0" w:tplc="0E229A56">
      <w:start w:val="1"/>
      <w:numFmt w:val="bullet"/>
      <w:lvlText w:val="•"/>
      <w:lvlJc w:val="left"/>
      <w:pPr>
        <w:tabs>
          <w:tab w:val="num" w:pos="720"/>
        </w:tabs>
        <w:ind w:left="720" w:hanging="360"/>
      </w:pPr>
      <w:rPr>
        <w:rFonts w:ascii="Arial" w:hAnsi="Arial" w:hint="default"/>
      </w:rPr>
    </w:lvl>
    <w:lvl w:ilvl="1" w:tplc="68EA6AA4">
      <w:start w:val="22"/>
      <w:numFmt w:val="bullet"/>
      <w:lvlText w:val="•"/>
      <w:lvlJc w:val="left"/>
      <w:pPr>
        <w:tabs>
          <w:tab w:val="num" w:pos="1440"/>
        </w:tabs>
        <w:ind w:left="1440" w:hanging="360"/>
      </w:pPr>
      <w:rPr>
        <w:rFonts w:ascii="Arial" w:hAnsi="Arial" w:hint="default"/>
      </w:rPr>
    </w:lvl>
    <w:lvl w:ilvl="2" w:tplc="B002D066" w:tentative="1">
      <w:start w:val="1"/>
      <w:numFmt w:val="bullet"/>
      <w:lvlText w:val="•"/>
      <w:lvlJc w:val="left"/>
      <w:pPr>
        <w:tabs>
          <w:tab w:val="num" w:pos="2160"/>
        </w:tabs>
        <w:ind w:left="2160" w:hanging="360"/>
      </w:pPr>
      <w:rPr>
        <w:rFonts w:ascii="Arial" w:hAnsi="Arial" w:hint="default"/>
      </w:rPr>
    </w:lvl>
    <w:lvl w:ilvl="3" w:tplc="5DDE8E42" w:tentative="1">
      <w:start w:val="1"/>
      <w:numFmt w:val="bullet"/>
      <w:lvlText w:val="•"/>
      <w:lvlJc w:val="left"/>
      <w:pPr>
        <w:tabs>
          <w:tab w:val="num" w:pos="2880"/>
        </w:tabs>
        <w:ind w:left="2880" w:hanging="360"/>
      </w:pPr>
      <w:rPr>
        <w:rFonts w:ascii="Arial" w:hAnsi="Arial" w:hint="default"/>
      </w:rPr>
    </w:lvl>
    <w:lvl w:ilvl="4" w:tplc="FF642C9A" w:tentative="1">
      <w:start w:val="1"/>
      <w:numFmt w:val="bullet"/>
      <w:lvlText w:val="•"/>
      <w:lvlJc w:val="left"/>
      <w:pPr>
        <w:tabs>
          <w:tab w:val="num" w:pos="3600"/>
        </w:tabs>
        <w:ind w:left="3600" w:hanging="360"/>
      </w:pPr>
      <w:rPr>
        <w:rFonts w:ascii="Arial" w:hAnsi="Arial" w:hint="default"/>
      </w:rPr>
    </w:lvl>
    <w:lvl w:ilvl="5" w:tplc="73E0CBEE" w:tentative="1">
      <w:start w:val="1"/>
      <w:numFmt w:val="bullet"/>
      <w:lvlText w:val="•"/>
      <w:lvlJc w:val="left"/>
      <w:pPr>
        <w:tabs>
          <w:tab w:val="num" w:pos="4320"/>
        </w:tabs>
        <w:ind w:left="4320" w:hanging="360"/>
      </w:pPr>
      <w:rPr>
        <w:rFonts w:ascii="Arial" w:hAnsi="Arial" w:hint="default"/>
      </w:rPr>
    </w:lvl>
    <w:lvl w:ilvl="6" w:tplc="15D87A72" w:tentative="1">
      <w:start w:val="1"/>
      <w:numFmt w:val="bullet"/>
      <w:lvlText w:val="•"/>
      <w:lvlJc w:val="left"/>
      <w:pPr>
        <w:tabs>
          <w:tab w:val="num" w:pos="5040"/>
        </w:tabs>
        <w:ind w:left="5040" w:hanging="360"/>
      </w:pPr>
      <w:rPr>
        <w:rFonts w:ascii="Arial" w:hAnsi="Arial" w:hint="default"/>
      </w:rPr>
    </w:lvl>
    <w:lvl w:ilvl="7" w:tplc="FCF85CA6" w:tentative="1">
      <w:start w:val="1"/>
      <w:numFmt w:val="bullet"/>
      <w:lvlText w:val="•"/>
      <w:lvlJc w:val="left"/>
      <w:pPr>
        <w:tabs>
          <w:tab w:val="num" w:pos="5760"/>
        </w:tabs>
        <w:ind w:left="5760" w:hanging="360"/>
      </w:pPr>
      <w:rPr>
        <w:rFonts w:ascii="Arial" w:hAnsi="Arial" w:hint="default"/>
      </w:rPr>
    </w:lvl>
    <w:lvl w:ilvl="8" w:tplc="9EF81C10" w:tentative="1">
      <w:start w:val="1"/>
      <w:numFmt w:val="bullet"/>
      <w:lvlText w:val="•"/>
      <w:lvlJc w:val="left"/>
      <w:pPr>
        <w:tabs>
          <w:tab w:val="num" w:pos="6480"/>
        </w:tabs>
        <w:ind w:left="6480" w:hanging="360"/>
      </w:pPr>
      <w:rPr>
        <w:rFonts w:ascii="Arial" w:hAnsi="Arial" w:hint="default"/>
      </w:rPr>
    </w:lvl>
  </w:abstractNum>
  <w:abstractNum w:abstractNumId="6">
    <w:nsid w:val="41BD4150"/>
    <w:multiLevelType w:val="hybridMultilevel"/>
    <w:tmpl w:val="C49292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23F30A7"/>
    <w:multiLevelType w:val="hybridMultilevel"/>
    <w:tmpl w:val="43EC376A"/>
    <w:lvl w:ilvl="0" w:tplc="6FCA17FC">
      <w:start w:val="1"/>
      <w:numFmt w:val="bullet"/>
      <w:lvlText w:val="•"/>
      <w:lvlJc w:val="left"/>
      <w:pPr>
        <w:tabs>
          <w:tab w:val="num" w:pos="720"/>
        </w:tabs>
        <w:ind w:left="720" w:hanging="360"/>
      </w:pPr>
      <w:rPr>
        <w:rFonts w:ascii="Arial" w:hAnsi="Arial" w:hint="default"/>
      </w:rPr>
    </w:lvl>
    <w:lvl w:ilvl="1" w:tplc="89A2726E">
      <w:start w:val="22"/>
      <w:numFmt w:val="bullet"/>
      <w:lvlText w:val="–"/>
      <w:lvlJc w:val="left"/>
      <w:pPr>
        <w:tabs>
          <w:tab w:val="num" w:pos="1440"/>
        </w:tabs>
        <w:ind w:left="1440" w:hanging="360"/>
      </w:pPr>
      <w:rPr>
        <w:rFonts w:ascii="Arial" w:hAnsi="Arial" w:hint="default"/>
      </w:rPr>
    </w:lvl>
    <w:lvl w:ilvl="2" w:tplc="817CDA6C" w:tentative="1">
      <w:start w:val="1"/>
      <w:numFmt w:val="bullet"/>
      <w:lvlText w:val="•"/>
      <w:lvlJc w:val="left"/>
      <w:pPr>
        <w:tabs>
          <w:tab w:val="num" w:pos="2160"/>
        </w:tabs>
        <w:ind w:left="2160" w:hanging="360"/>
      </w:pPr>
      <w:rPr>
        <w:rFonts w:ascii="Arial" w:hAnsi="Arial" w:hint="default"/>
      </w:rPr>
    </w:lvl>
    <w:lvl w:ilvl="3" w:tplc="D95C3252" w:tentative="1">
      <w:start w:val="1"/>
      <w:numFmt w:val="bullet"/>
      <w:lvlText w:val="•"/>
      <w:lvlJc w:val="left"/>
      <w:pPr>
        <w:tabs>
          <w:tab w:val="num" w:pos="2880"/>
        </w:tabs>
        <w:ind w:left="2880" w:hanging="360"/>
      </w:pPr>
      <w:rPr>
        <w:rFonts w:ascii="Arial" w:hAnsi="Arial" w:hint="default"/>
      </w:rPr>
    </w:lvl>
    <w:lvl w:ilvl="4" w:tplc="FF8C64AE" w:tentative="1">
      <w:start w:val="1"/>
      <w:numFmt w:val="bullet"/>
      <w:lvlText w:val="•"/>
      <w:lvlJc w:val="left"/>
      <w:pPr>
        <w:tabs>
          <w:tab w:val="num" w:pos="3600"/>
        </w:tabs>
        <w:ind w:left="3600" w:hanging="360"/>
      </w:pPr>
      <w:rPr>
        <w:rFonts w:ascii="Arial" w:hAnsi="Arial" w:hint="default"/>
      </w:rPr>
    </w:lvl>
    <w:lvl w:ilvl="5" w:tplc="C7186390" w:tentative="1">
      <w:start w:val="1"/>
      <w:numFmt w:val="bullet"/>
      <w:lvlText w:val="•"/>
      <w:lvlJc w:val="left"/>
      <w:pPr>
        <w:tabs>
          <w:tab w:val="num" w:pos="4320"/>
        </w:tabs>
        <w:ind w:left="4320" w:hanging="360"/>
      </w:pPr>
      <w:rPr>
        <w:rFonts w:ascii="Arial" w:hAnsi="Arial" w:hint="default"/>
      </w:rPr>
    </w:lvl>
    <w:lvl w:ilvl="6" w:tplc="012A0EFE" w:tentative="1">
      <w:start w:val="1"/>
      <w:numFmt w:val="bullet"/>
      <w:lvlText w:val="•"/>
      <w:lvlJc w:val="left"/>
      <w:pPr>
        <w:tabs>
          <w:tab w:val="num" w:pos="5040"/>
        </w:tabs>
        <w:ind w:left="5040" w:hanging="360"/>
      </w:pPr>
      <w:rPr>
        <w:rFonts w:ascii="Arial" w:hAnsi="Arial" w:hint="default"/>
      </w:rPr>
    </w:lvl>
    <w:lvl w:ilvl="7" w:tplc="8E02696A" w:tentative="1">
      <w:start w:val="1"/>
      <w:numFmt w:val="bullet"/>
      <w:lvlText w:val="•"/>
      <w:lvlJc w:val="left"/>
      <w:pPr>
        <w:tabs>
          <w:tab w:val="num" w:pos="5760"/>
        </w:tabs>
        <w:ind w:left="5760" w:hanging="360"/>
      </w:pPr>
      <w:rPr>
        <w:rFonts w:ascii="Arial" w:hAnsi="Arial" w:hint="default"/>
      </w:rPr>
    </w:lvl>
    <w:lvl w:ilvl="8" w:tplc="6B62081E" w:tentative="1">
      <w:start w:val="1"/>
      <w:numFmt w:val="bullet"/>
      <w:lvlText w:val="•"/>
      <w:lvlJc w:val="left"/>
      <w:pPr>
        <w:tabs>
          <w:tab w:val="num" w:pos="6480"/>
        </w:tabs>
        <w:ind w:left="6480" w:hanging="360"/>
      </w:pPr>
      <w:rPr>
        <w:rFonts w:ascii="Arial" w:hAnsi="Arial" w:hint="default"/>
      </w:rPr>
    </w:lvl>
  </w:abstractNum>
  <w:abstractNum w:abstractNumId="8">
    <w:nsid w:val="43FF47D6"/>
    <w:multiLevelType w:val="hybridMultilevel"/>
    <w:tmpl w:val="32A671B2"/>
    <w:lvl w:ilvl="0" w:tplc="5448A4A6">
      <w:start w:val="1"/>
      <w:numFmt w:val="bullet"/>
      <w:lvlText w:val="•"/>
      <w:lvlJc w:val="left"/>
      <w:pPr>
        <w:tabs>
          <w:tab w:val="num" w:pos="720"/>
        </w:tabs>
        <w:ind w:left="720" w:hanging="360"/>
      </w:pPr>
      <w:rPr>
        <w:rFonts w:ascii="Arial" w:hAnsi="Arial" w:hint="default"/>
      </w:rPr>
    </w:lvl>
    <w:lvl w:ilvl="1" w:tplc="E2488DA8">
      <w:start w:val="98"/>
      <w:numFmt w:val="bullet"/>
      <w:lvlText w:val="–"/>
      <w:lvlJc w:val="left"/>
      <w:pPr>
        <w:tabs>
          <w:tab w:val="num" w:pos="1440"/>
        </w:tabs>
        <w:ind w:left="1440" w:hanging="360"/>
      </w:pPr>
      <w:rPr>
        <w:rFonts w:ascii="Arial" w:hAnsi="Arial" w:hint="default"/>
      </w:rPr>
    </w:lvl>
    <w:lvl w:ilvl="2" w:tplc="E4E2424C" w:tentative="1">
      <w:start w:val="1"/>
      <w:numFmt w:val="bullet"/>
      <w:lvlText w:val="•"/>
      <w:lvlJc w:val="left"/>
      <w:pPr>
        <w:tabs>
          <w:tab w:val="num" w:pos="2160"/>
        </w:tabs>
        <w:ind w:left="2160" w:hanging="360"/>
      </w:pPr>
      <w:rPr>
        <w:rFonts w:ascii="Arial" w:hAnsi="Arial" w:hint="default"/>
      </w:rPr>
    </w:lvl>
    <w:lvl w:ilvl="3" w:tplc="E974940C" w:tentative="1">
      <w:start w:val="1"/>
      <w:numFmt w:val="bullet"/>
      <w:lvlText w:val="•"/>
      <w:lvlJc w:val="left"/>
      <w:pPr>
        <w:tabs>
          <w:tab w:val="num" w:pos="2880"/>
        </w:tabs>
        <w:ind w:left="2880" w:hanging="360"/>
      </w:pPr>
      <w:rPr>
        <w:rFonts w:ascii="Arial" w:hAnsi="Arial" w:hint="default"/>
      </w:rPr>
    </w:lvl>
    <w:lvl w:ilvl="4" w:tplc="2EE8F1F6" w:tentative="1">
      <w:start w:val="1"/>
      <w:numFmt w:val="bullet"/>
      <w:lvlText w:val="•"/>
      <w:lvlJc w:val="left"/>
      <w:pPr>
        <w:tabs>
          <w:tab w:val="num" w:pos="3600"/>
        </w:tabs>
        <w:ind w:left="3600" w:hanging="360"/>
      </w:pPr>
      <w:rPr>
        <w:rFonts w:ascii="Arial" w:hAnsi="Arial" w:hint="default"/>
      </w:rPr>
    </w:lvl>
    <w:lvl w:ilvl="5" w:tplc="04ACBBB0" w:tentative="1">
      <w:start w:val="1"/>
      <w:numFmt w:val="bullet"/>
      <w:lvlText w:val="•"/>
      <w:lvlJc w:val="left"/>
      <w:pPr>
        <w:tabs>
          <w:tab w:val="num" w:pos="4320"/>
        </w:tabs>
        <w:ind w:left="4320" w:hanging="360"/>
      </w:pPr>
      <w:rPr>
        <w:rFonts w:ascii="Arial" w:hAnsi="Arial" w:hint="default"/>
      </w:rPr>
    </w:lvl>
    <w:lvl w:ilvl="6" w:tplc="D62E28F2" w:tentative="1">
      <w:start w:val="1"/>
      <w:numFmt w:val="bullet"/>
      <w:lvlText w:val="•"/>
      <w:lvlJc w:val="left"/>
      <w:pPr>
        <w:tabs>
          <w:tab w:val="num" w:pos="5040"/>
        </w:tabs>
        <w:ind w:left="5040" w:hanging="360"/>
      </w:pPr>
      <w:rPr>
        <w:rFonts w:ascii="Arial" w:hAnsi="Arial" w:hint="default"/>
      </w:rPr>
    </w:lvl>
    <w:lvl w:ilvl="7" w:tplc="2F1A637E" w:tentative="1">
      <w:start w:val="1"/>
      <w:numFmt w:val="bullet"/>
      <w:lvlText w:val="•"/>
      <w:lvlJc w:val="left"/>
      <w:pPr>
        <w:tabs>
          <w:tab w:val="num" w:pos="5760"/>
        </w:tabs>
        <w:ind w:left="5760" w:hanging="360"/>
      </w:pPr>
      <w:rPr>
        <w:rFonts w:ascii="Arial" w:hAnsi="Arial" w:hint="default"/>
      </w:rPr>
    </w:lvl>
    <w:lvl w:ilvl="8" w:tplc="6B26F44E" w:tentative="1">
      <w:start w:val="1"/>
      <w:numFmt w:val="bullet"/>
      <w:lvlText w:val="•"/>
      <w:lvlJc w:val="left"/>
      <w:pPr>
        <w:tabs>
          <w:tab w:val="num" w:pos="6480"/>
        </w:tabs>
        <w:ind w:left="6480" w:hanging="360"/>
      </w:pPr>
      <w:rPr>
        <w:rFonts w:ascii="Arial" w:hAnsi="Arial" w:hint="default"/>
      </w:rPr>
    </w:lvl>
  </w:abstractNum>
  <w:abstractNum w:abstractNumId="9">
    <w:nsid w:val="4CF17D50"/>
    <w:multiLevelType w:val="hybridMultilevel"/>
    <w:tmpl w:val="86608F3A"/>
    <w:lvl w:ilvl="0" w:tplc="4F5043FC">
      <w:start w:val="1"/>
      <w:numFmt w:val="decimal"/>
      <w:lvlText w:val="%1."/>
      <w:lvlJc w:val="left"/>
      <w:pPr>
        <w:tabs>
          <w:tab w:val="num" w:pos="720"/>
        </w:tabs>
        <w:ind w:left="720" w:hanging="360"/>
      </w:pPr>
    </w:lvl>
    <w:lvl w:ilvl="1" w:tplc="8E4A1C66" w:tentative="1">
      <w:start w:val="1"/>
      <w:numFmt w:val="decimal"/>
      <w:lvlText w:val="%2."/>
      <w:lvlJc w:val="left"/>
      <w:pPr>
        <w:tabs>
          <w:tab w:val="num" w:pos="1440"/>
        </w:tabs>
        <w:ind w:left="1440" w:hanging="360"/>
      </w:pPr>
    </w:lvl>
    <w:lvl w:ilvl="2" w:tplc="EBD61F26" w:tentative="1">
      <w:start w:val="1"/>
      <w:numFmt w:val="decimal"/>
      <w:lvlText w:val="%3."/>
      <w:lvlJc w:val="left"/>
      <w:pPr>
        <w:tabs>
          <w:tab w:val="num" w:pos="2160"/>
        </w:tabs>
        <w:ind w:left="2160" w:hanging="360"/>
      </w:pPr>
    </w:lvl>
    <w:lvl w:ilvl="3" w:tplc="65B0A23E" w:tentative="1">
      <w:start w:val="1"/>
      <w:numFmt w:val="decimal"/>
      <w:lvlText w:val="%4."/>
      <w:lvlJc w:val="left"/>
      <w:pPr>
        <w:tabs>
          <w:tab w:val="num" w:pos="2880"/>
        </w:tabs>
        <w:ind w:left="2880" w:hanging="360"/>
      </w:pPr>
    </w:lvl>
    <w:lvl w:ilvl="4" w:tplc="B49076EE" w:tentative="1">
      <w:start w:val="1"/>
      <w:numFmt w:val="decimal"/>
      <w:lvlText w:val="%5."/>
      <w:lvlJc w:val="left"/>
      <w:pPr>
        <w:tabs>
          <w:tab w:val="num" w:pos="3600"/>
        </w:tabs>
        <w:ind w:left="3600" w:hanging="360"/>
      </w:pPr>
    </w:lvl>
    <w:lvl w:ilvl="5" w:tplc="10EA3962" w:tentative="1">
      <w:start w:val="1"/>
      <w:numFmt w:val="decimal"/>
      <w:lvlText w:val="%6."/>
      <w:lvlJc w:val="left"/>
      <w:pPr>
        <w:tabs>
          <w:tab w:val="num" w:pos="4320"/>
        </w:tabs>
        <w:ind w:left="4320" w:hanging="360"/>
      </w:pPr>
    </w:lvl>
    <w:lvl w:ilvl="6" w:tplc="CAA848E6" w:tentative="1">
      <w:start w:val="1"/>
      <w:numFmt w:val="decimal"/>
      <w:lvlText w:val="%7."/>
      <w:lvlJc w:val="left"/>
      <w:pPr>
        <w:tabs>
          <w:tab w:val="num" w:pos="5040"/>
        </w:tabs>
        <w:ind w:left="5040" w:hanging="360"/>
      </w:pPr>
    </w:lvl>
    <w:lvl w:ilvl="7" w:tplc="0E6227CC" w:tentative="1">
      <w:start w:val="1"/>
      <w:numFmt w:val="decimal"/>
      <w:lvlText w:val="%8."/>
      <w:lvlJc w:val="left"/>
      <w:pPr>
        <w:tabs>
          <w:tab w:val="num" w:pos="5760"/>
        </w:tabs>
        <w:ind w:left="5760" w:hanging="360"/>
      </w:pPr>
    </w:lvl>
    <w:lvl w:ilvl="8" w:tplc="002CEEF8" w:tentative="1">
      <w:start w:val="1"/>
      <w:numFmt w:val="decimal"/>
      <w:lvlText w:val="%9."/>
      <w:lvlJc w:val="left"/>
      <w:pPr>
        <w:tabs>
          <w:tab w:val="num" w:pos="6480"/>
        </w:tabs>
        <w:ind w:left="6480" w:hanging="360"/>
      </w:pPr>
    </w:lvl>
  </w:abstractNum>
  <w:abstractNum w:abstractNumId="10">
    <w:nsid w:val="4F070A22"/>
    <w:multiLevelType w:val="hybridMultilevel"/>
    <w:tmpl w:val="CE9A7BAE"/>
    <w:lvl w:ilvl="0" w:tplc="64F0A55C">
      <w:start w:val="1"/>
      <w:numFmt w:val="bullet"/>
      <w:lvlText w:val="•"/>
      <w:lvlJc w:val="left"/>
      <w:pPr>
        <w:tabs>
          <w:tab w:val="num" w:pos="720"/>
        </w:tabs>
        <w:ind w:left="720" w:hanging="360"/>
      </w:pPr>
      <w:rPr>
        <w:rFonts w:ascii="Arial" w:hAnsi="Arial" w:hint="default"/>
      </w:rPr>
    </w:lvl>
    <w:lvl w:ilvl="1" w:tplc="254411CC">
      <w:start w:val="1"/>
      <w:numFmt w:val="decimal"/>
      <w:lvlText w:val="%2."/>
      <w:lvlJc w:val="left"/>
      <w:pPr>
        <w:tabs>
          <w:tab w:val="num" w:pos="1440"/>
        </w:tabs>
        <w:ind w:left="1440" w:hanging="360"/>
      </w:pPr>
    </w:lvl>
    <w:lvl w:ilvl="2" w:tplc="4112C650" w:tentative="1">
      <w:start w:val="1"/>
      <w:numFmt w:val="bullet"/>
      <w:lvlText w:val="•"/>
      <w:lvlJc w:val="left"/>
      <w:pPr>
        <w:tabs>
          <w:tab w:val="num" w:pos="2160"/>
        </w:tabs>
        <w:ind w:left="2160" w:hanging="360"/>
      </w:pPr>
      <w:rPr>
        <w:rFonts w:ascii="Arial" w:hAnsi="Arial" w:hint="default"/>
      </w:rPr>
    </w:lvl>
    <w:lvl w:ilvl="3" w:tplc="8A241A2A" w:tentative="1">
      <w:start w:val="1"/>
      <w:numFmt w:val="bullet"/>
      <w:lvlText w:val="•"/>
      <w:lvlJc w:val="left"/>
      <w:pPr>
        <w:tabs>
          <w:tab w:val="num" w:pos="2880"/>
        </w:tabs>
        <w:ind w:left="2880" w:hanging="360"/>
      </w:pPr>
      <w:rPr>
        <w:rFonts w:ascii="Arial" w:hAnsi="Arial" w:hint="default"/>
      </w:rPr>
    </w:lvl>
    <w:lvl w:ilvl="4" w:tplc="28D4D88E" w:tentative="1">
      <w:start w:val="1"/>
      <w:numFmt w:val="bullet"/>
      <w:lvlText w:val="•"/>
      <w:lvlJc w:val="left"/>
      <w:pPr>
        <w:tabs>
          <w:tab w:val="num" w:pos="3600"/>
        </w:tabs>
        <w:ind w:left="3600" w:hanging="360"/>
      </w:pPr>
      <w:rPr>
        <w:rFonts w:ascii="Arial" w:hAnsi="Arial" w:hint="default"/>
      </w:rPr>
    </w:lvl>
    <w:lvl w:ilvl="5" w:tplc="4A609F42" w:tentative="1">
      <w:start w:val="1"/>
      <w:numFmt w:val="bullet"/>
      <w:lvlText w:val="•"/>
      <w:lvlJc w:val="left"/>
      <w:pPr>
        <w:tabs>
          <w:tab w:val="num" w:pos="4320"/>
        </w:tabs>
        <w:ind w:left="4320" w:hanging="360"/>
      </w:pPr>
      <w:rPr>
        <w:rFonts w:ascii="Arial" w:hAnsi="Arial" w:hint="default"/>
      </w:rPr>
    </w:lvl>
    <w:lvl w:ilvl="6" w:tplc="20C6AD94" w:tentative="1">
      <w:start w:val="1"/>
      <w:numFmt w:val="bullet"/>
      <w:lvlText w:val="•"/>
      <w:lvlJc w:val="left"/>
      <w:pPr>
        <w:tabs>
          <w:tab w:val="num" w:pos="5040"/>
        </w:tabs>
        <w:ind w:left="5040" w:hanging="360"/>
      </w:pPr>
      <w:rPr>
        <w:rFonts w:ascii="Arial" w:hAnsi="Arial" w:hint="default"/>
      </w:rPr>
    </w:lvl>
    <w:lvl w:ilvl="7" w:tplc="B09CD82E" w:tentative="1">
      <w:start w:val="1"/>
      <w:numFmt w:val="bullet"/>
      <w:lvlText w:val="•"/>
      <w:lvlJc w:val="left"/>
      <w:pPr>
        <w:tabs>
          <w:tab w:val="num" w:pos="5760"/>
        </w:tabs>
        <w:ind w:left="5760" w:hanging="360"/>
      </w:pPr>
      <w:rPr>
        <w:rFonts w:ascii="Arial" w:hAnsi="Arial" w:hint="default"/>
      </w:rPr>
    </w:lvl>
    <w:lvl w:ilvl="8" w:tplc="08A4DF04" w:tentative="1">
      <w:start w:val="1"/>
      <w:numFmt w:val="bullet"/>
      <w:lvlText w:val="•"/>
      <w:lvlJc w:val="left"/>
      <w:pPr>
        <w:tabs>
          <w:tab w:val="num" w:pos="6480"/>
        </w:tabs>
        <w:ind w:left="6480" w:hanging="360"/>
      </w:pPr>
      <w:rPr>
        <w:rFonts w:ascii="Arial" w:hAnsi="Arial" w:hint="default"/>
      </w:rPr>
    </w:lvl>
  </w:abstractNum>
  <w:abstractNum w:abstractNumId="11">
    <w:nsid w:val="52D50C8B"/>
    <w:multiLevelType w:val="hybridMultilevel"/>
    <w:tmpl w:val="E49251A0"/>
    <w:lvl w:ilvl="0" w:tplc="CA408EC2">
      <w:start w:val="1"/>
      <w:numFmt w:val="decimal"/>
      <w:lvlText w:val="%1."/>
      <w:lvlJc w:val="left"/>
      <w:pPr>
        <w:tabs>
          <w:tab w:val="num" w:pos="720"/>
        </w:tabs>
        <w:ind w:left="720" w:hanging="360"/>
      </w:pPr>
    </w:lvl>
    <w:lvl w:ilvl="1" w:tplc="42BC9FE6">
      <w:start w:val="47"/>
      <w:numFmt w:val="bullet"/>
      <w:lvlText w:val="–"/>
      <w:lvlJc w:val="left"/>
      <w:pPr>
        <w:tabs>
          <w:tab w:val="num" w:pos="1440"/>
        </w:tabs>
        <w:ind w:left="1440" w:hanging="360"/>
      </w:pPr>
      <w:rPr>
        <w:rFonts w:ascii="Arial" w:hAnsi="Arial" w:hint="default"/>
      </w:rPr>
    </w:lvl>
    <w:lvl w:ilvl="2" w:tplc="D7047760" w:tentative="1">
      <w:start w:val="1"/>
      <w:numFmt w:val="decimal"/>
      <w:lvlText w:val="%3."/>
      <w:lvlJc w:val="left"/>
      <w:pPr>
        <w:tabs>
          <w:tab w:val="num" w:pos="2160"/>
        </w:tabs>
        <w:ind w:left="2160" w:hanging="360"/>
      </w:pPr>
    </w:lvl>
    <w:lvl w:ilvl="3" w:tplc="0A048168" w:tentative="1">
      <w:start w:val="1"/>
      <w:numFmt w:val="decimal"/>
      <w:lvlText w:val="%4."/>
      <w:lvlJc w:val="left"/>
      <w:pPr>
        <w:tabs>
          <w:tab w:val="num" w:pos="2880"/>
        </w:tabs>
        <w:ind w:left="2880" w:hanging="360"/>
      </w:pPr>
    </w:lvl>
    <w:lvl w:ilvl="4" w:tplc="D2D00B90" w:tentative="1">
      <w:start w:val="1"/>
      <w:numFmt w:val="decimal"/>
      <w:lvlText w:val="%5."/>
      <w:lvlJc w:val="left"/>
      <w:pPr>
        <w:tabs>
          <w:tab w:val="num" w:pos="3600"/>
        </w:tabs>
        <w:ind w:left="3600" w:hanging="360"/>
      </w:pPr>
    </w:lvl>
    <w:lvl w:ilvl="5" w:tplc="05EC6774" w:tentative="1">
      <w:start w:val="1"/>
      <w:numFmt w:val="decimal"/>
      <w:lvlText w:val="%6."/>
      <w:lvlJc w:val="left"/>
      <w:pPr>
        <w:tabs>
          <w:tab w:val="num" w:pos="4320"/>
        </w:tabs>
        <w:ind w:left="4320" w:hanging="360"/>
      </w:pPr>
    </w:lvl>
    <w:lvl w:ilvl="6" w:tplc="60DAE1CA" w:tentative="1">
      <w:start w:val="1"/>
      <w:numFmt w:val="decimal"/>
      <w:lvlText w:val="%7."/>
      <w:lvlJc w:val="left"/>
      <w:pPr>
        <w:tabs>
          <w:tab w:val="num" w:pos="5040"/>
        </w:tabs>
        <w:ind w:left="5040" w:hanging="360"/>
      </w:pPr>
    </w:lvl>
    <w:lvl w:ilvl="7" w:tplc="9FBA4238" w:tentative="1">
      <w:start w:val="1"/>
      <w:numFmt w:val="decimal"/>
      <w:lvlText w:val="%8."/>
      <w:lvlJc w:val="left"/>
      <w:pPr>
        <w:tabs>
          <w:tab w:val="num" w:pos="5760"/>
        </w:tabs>
        <w:ind w:left="5760" w:hanging="360"/>
      </w:pPr>
    </w:lvl>
    <w:lvl w:ilvl="8" w:tplc="AE38109A" w:tentative="1">
      <w:start w:val="1"/>
      <w:numFmt w:val="decimal"/>
      <w:lvlText w:val="%9."/>
      <w:lvlJc w:val="left"/>
      <w:pPr>
        <w:tabs>
          <w:tab w:val="num" w:pos="6480"/>
        </w:tabs>
        <w:ind w:left="6480" w:hanging="360"/>
      </w:pPr>
    </w:lvl>
  </w:abstractNum>
  <w:abstractNum w:abstractNumId="12">
    <w:nsid w:val="59711CD6"/>
    <w:multiLevelType w:val="hybridMultilevel"/>
    <w:tmpl w:val="E49251A0"/>
    <w:lvl w:ilvl="0" w:tplc="CA408EC2">
      <w:start w:val="1"/>
      <w:numFmt w:val="decimal"/>
      <w:lvlText w:val="%1."/>
      <w:lvlJc w:val="left"/>
      <w:pPr>
        <w:tabs>
          <w:tab w:val="num" w:pos="720"/>
        </w:tabs>
        <w:ind w:left="720" w:hanging="360"/>
      </w:pPr>
    </w:lvl>
    <w:lvl w:ilvl="1" w:tplc="42BC9FE6">
      <w:start w:val="47"/>
      <w:numFmt w:val="bullet"/>
      <w:lvlText w:val="–"/>
      <w:lvlJc w:val="left"/>
      <w:pPr>
        <w:tabs>
          <w:tab w:val="num" w:pos="1440"/>
        </w:tabs>
        <w:ind w:left="1440" w:hanging="360"/>
      </w:pPr>
      <w:rPr>
        <w:rFonts w:ascii="Arial" w:hAnsi="Arial" w:hint="default"/>
      </w:rPr>
    </w:lvl>
    <w:lvl w:ilvl="2" w:tplc="D7047760" w:tentative="1">
      <w:start w:val="1"/>
      <w:numFmt w:val="decimal"/>
      <w:lvlText w:val="%3."/>
      <w:lvlJc w:val="left"/>
      <w:pPr>
        <w:tabs>
          <w:tab w:val="num" w:pos="2160"/>
        </w:tabs>
        <w:ind w:left="2160" w:hanging="360"/>
      </w:pPr>
    </w:lvl>
    <w:lvl w:ilvl="3" w:tplc="0A048168" w:tentative="1">
      <w:start w:val="1"/>
      <w:numFmt w:val="decimal"/>
      <w:lvlText w:val="%4."/>
      <w:lvlJc w:val="left"/>
      <w:pPr>
        <w:tabs>
          <w:tab w:val="num" w:pos="2880"/>
        </w:tabs>
        <w:ind w:left="2880" w:hanging="360"/>
      </w:pPr>
    </w:lvl>
    <w:lvl w:ilvl="4" w:tplc="D2D00B90" w:tentative="1">
      <w:start w:val="1"/>
      <w:numFmt w:val="decimal"/>
      <w:lvlText w:val="%5."/>
      <w:lvlJc w:val="left"/>
      <w:pPr>
        <w:tabs>
          <w:tab w:val="num" w:pos="3600"/>
        </w:tabs>
        <w:ind w:left="3600" w:hanging="360"/>
      </w:pPr>
    </w:lvl>
    <w:lvl w:ilvl="5" w:tplc="05EC6774" w:tentative="1">
      <w:start w:val="1"/>
      <w:numFmt w:val="decimal"/>
      <w:lvlText w:val="%6."/>
      <w:lvlJc w:val="left"/>
      <w:pPr>
        <w:tabs>
          <w:tab w:val="num" w:pos="4320"/>
        </w:tabs>
        <w:ind w:left="4320" w:hanging="360"/>
      </w:pPr>
    </w:lvl>
    <w:lvl w:ilvl="6" w:tplc="60DAE1CA" w:tentative="1">
      <w:start w:val="1"/>
      <w:numFmt w:val="decimal"/>
      <w:lvlText w:val="%7."/>
      <w:lvlJc w:val="left"/>
      <w:pPr>
        <w:tabs>
          <w:tab w:val="num" w:pos="5040"/>
        </w:tabs>
        <w:ind w:left="5040" w:hanging="360"/>
      </w:pPr>
    </w:lvl>
    <w:lvl w:ilvl="7" w:tplc="9FBA4238" w:tentative="1">
      <w:start w:val="1"/>
      <w:numFmt w:val="decimal"/>
      <w:lvlText w:val="%8."/>
      <w:lvlJc w:val="left"/>
      <w:pPr>
        <w:tabs>
          <w:tab w:val="num" w:pos="5760"/>
        </w:tabs>
        <w:ind w:left="5760" w:hanging="360"/>
      </w:pPr>
    </w:lvl>
    <w:lvl w:ilvl="8" w:tplc="AE38109A" w:tentative="1">
      <w:start w:val="1"/>
      <w:numFmt w:val="decimal"/>
      <w:lvlText w:val="%9."/>
      <w:lvlJc w:val="left"/>
      <w:pPr>
        <w:tabs>
          <w:tab w:val="num" w:pos="6480"/>
        </w:tabs>
        <w:ind w:left="6480" w:hanging="360"/>
      </w:pPr>
    </w:lvl>
  </w:abstractNum>
  <w:abstractNum w:abstractNumId="13">
    <w:nsid w:val="5EFC4566"/>
    <w:multiLevelType w:val="hybridMultilevel"/>
    <w:tmpl w:val="0FC4192C"/>
    <w:lvl w:ilvl="0" w:tplc="1809000F">
      <w:start w:val="1"/>
      <w:numFmt w:val="decimal"/>
      <w:lvlText w:val="%1."/>
      <w:lvlJc w:val="left"/>
      <w:pPr>
        <w:tabs>
          <w:tab w:val="num" w:pos="720"/>
        </w:tabs>
        <w:ind w:left="720" w:hanging="360"/>
      </w:pPr>
      <w:rPr>
        <w:rFonts w:hint="default"/>
      </w:rPr>
    </w:lvl>
    <w:lvl w:ilvl="1" w:tplc="476EB8F6">
      <w:start w:val="1"/>
      <w:numFmt w:val="decimal"/>
      <w:lvlText w:val="%2."/>
      <w:lvlJc w:val="left"/>
      <w:pPr>
        <w:tabs>
          <w:tab w:val="num" w:pos="1440"/>
        </w:tabs>
        <w:ind w:left="1440" w:hanging="360"/>
      </w:pPr>
    </w:lvl>
    <w:lvl w:ilvl="2" w:tplc="2F0E9300" w:tentative="1">
      <w:start w:val="1"/>
      <w:numFmt w:val="bullet"/>
      <w:lvlText w:val="•"/>
      <w:lvlJc w:val="left"/>
      <w:pPr>
        <w:tabs>
          <w:tab w:val="num" w:pos="2160"/>
        </w:tabs>
        <w:ind w:left="2160" w:hanging="360"/>
      </w:pPr>
      <w:rPr>
        <w:rFonts w:ascii="Arial" w:hAnsi="Arial" w:hint="default"/>
      </w:rPr>
    </w:lvl>
    <w:lvl w:ilvl="3" w:tplc="0128D252" w:tentative="1">
      <w:start w:val="1"/>
      <w:numFmt w:val="bullet"/>
      <w:lvlText w:val="•"/>
      <w:lvlJc w:val="left"/>
      <w:pPr>
        <w:tabs>
          <w:tab w:val="num" w:pos="2880"/>
        </w:tabs>
        <w:ind w:left="2880" w:hanging="360"/>
      </w:pPr>
      <w:rPr>
        <w:rFonts w:ascii="Arial" w:hAnsi="Arial" w:hint="default"/>
      </w:rPr>
    </w:lvl>
    <w:lvl w:ilvl="4" w:tplc="39F036C2" w:tentative="1">
      <w:start w:val="1"/>
      <w:numFmt w:val="bullet"/>
      <w:lvlText w:val="•"/>
      <w:lvlJc w:val="left"/>
      <w:pPr>
        <w:tabs>
          <w:tab w:val="num" w:pos="3600"/>
        </w:tabs>
        <w:ind w:left="3600" w:hanging="360"/>
      </w:pPr>
      <w:rPr>
        <w:rFonts w:ascii="Arial" w:hAnsi="Arial" w:hint="default"/>
      </w:rPr>
    </w:lvl>
    <w:lvl w:ilvl="5" w:tplc="05DACB12" w:tentative="1">
      <w:start w:val="1"/>
      <w:numFmt w:val="bullet"/>
      <w:lvlText w:val="•"/>
      <w:lvlJc w:val="left"/>
      <w:pPr>
        <w:tabs>
          <w:tab w:val="num" w:pos="4320"/>
        </w:tabs>
        <w:ind w:left="4320" w:hanging="360"/>
      </w:pPr>
      <w:rPr>
        <w:rFonts w:ascii="Arial" w:hAnsi="Arial" w:hint="default"/>
      </w:rPr>
    </w:lvl>
    <w:lvl w:ilvl="6" w:tplc="EC64661C" w:tentative="1">
      <w:start w:val="1"/>
      <w:numFmt w:val="bullet"/>
      <w:lvlText w:val="•"/>
      <w:lvlJc w:val="left"/>
      <w:pPr>
        <w:tabs>
          <w:tab w:val="num" w:pos="5040"/>
        </w:tabs>
        <w:ind w:left="5040" w:hanging="360"/>
      </w:pPr>
      <w:rPr>
        <w:rFonts w:ascii="Arial" w:hAnsi="Arial" w:hint="default"/>
      </w:rPr>
    </w:lvl>
    <w:lvl w:ilvl="7" w:tplc="C31CA7C8" w:tentative="1">
      <w:start w:val="1"/>
      <w:numFmt w:val="bullet"/>
      <w:lvlText w:val="•"/>
      <w:lvlJc w:val="left"/>
      <w:pPr>
        <w:tabs>
          <w:tab w:val="num" w:pos="5760"/>
        </w:tabs>
        <w:ind w:left="5760" w:hanging="360"/>
      </w:pPr>
      <w:rPr>
        <w:rFonts w:ascii="Arial" w:hAnsi="Arial" w:hint="default"/>
      </w:rPr>
    </w:lvl>
    <w:lvl w:ilvl="8" w:tplc="54580438" w:tentative="1">
      <w:start w:val="1"/>
      <w:numFmt w:val="bullet"/>
      <w:lvlText w:val="•"/>
      <w:lvlJc w:val="left"/>
      <w:pPr>
        <w:tabs>
          <w:tab w:val="num" w:pos="6480"/>
        </w:tabs>
        <w:ind w:left="6480" w:hanging="360"/>
      </w:pPr>
      <w:rPr>
        <w:rFonts w:ascii="Arial" w:hAnsi="Arial" w:hint="default"/>
      </w:rPr>
    </w:lvl>
  </w:abstractNum>
  <w:abstractNum w:abstractNumId="14">
    <w:nsid w:val="5FAA3F7D"/>
    <w:multiLevelType w:val="hybridMultilevel"/>
    <w:tmpl w:val="097E67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7835207"/>
    <w:multiLevelType w:val="hybridMultilevel"/>
    <w:tmpl w:val="433CDB9A"/>
    <w:lvl w:ilvl="0" w:tplc="1EEEF734">
      <w:start w:val="1"/>
      <w:numFmt w:val="bullet"/>
      <w:lvlText w:val="•"/>
      <w:lvlJc w:val="left"/>
      <w:pPr>
        <w:tabs>
          <w:tab w:val="num" w:pos="720"/>
        </w:tabs>
        <w:ind w:left="720" w:hanging="360"/>
      </w:pPr>
      <w:rPr>
        <w:rFonts w:ascii="Arial" w:hAnsi="Arial" w:hint="default"/>
      </w:rPr>
    </w:lvl>
    <w:lvl w:ilvl="1" w:tplc="418A9926">
      <w:start w:val="22"/>
      <w:numFmt w:val="bullet"/>
      <w:lvlText w:val="–"/>
      <w:lvlJc w:val="left"/>
      <w:pPr>
        <w:tabs>
          <w:tab w:val="num" w:pos="1440"/>
        </w:tabs>
        <w:ind w:left="1440" w:hanging="360"/>
      </w:pPr>
      <w:rPr>
        <w:rFonts w:ascii="Arial" w:hAnsi="Arial" w:hint="default"/>
      </w:rPr>
    </w:lvl>
    <w:lvl w:ilvl="2" w:tplc="DF8CB066" w:tentative="1">
      <w:start w:val="1"/>
      <w:numFmt w:val="bullet"/>
      <w:lvlText w:val="•"/>
      <w:lvlJc w:val="left"/>
      <w:pPr>
        <w:tabs>
          <w:tab w:val="num" w:pos="2160"/>
        </w:tabs>
        <w:ind w:left="2160" w:hanging="360"/>
      </w:pPr>
      <w:rPr>
        <w:rFonts w:ascii="Arial" w:hAnsi="Arial" w:hint="default"/>
      </w:rPr>
    </w:lvl>
    <w:lvl w:ilvl="3" w:tplc="E3E204B6" w:tentative="1">
      <w:start w:val="1"/>
      <w:numFmt w:val="bullet"/>
      <w:lvlText w:val="•"/>
      <w:lvlJc w:val="left"/>
      <w:pPr>
        <w:tabs>
          <w:tab w:val="num" w:pos="2880"/>
        </w:tabs>
        <w:ind w:left="2880" w:hanging="360"/>
      </w:pPr>
      <w:rPr>
        <w:rFonts w:ascii="Arial" w:hAnsi="Arial" w:hint="default"/>
      </w:rPr>
    </w:lvl>
    <w:lvl w:ilvl="4" w:tplc="1924E2F8" w:tentative="1">
      <w:start w:val="1"/>
      <w:numFmt w:val="bullet"/>
      <w:lvlText w:val="•"/>
      <w:lvlJc w:val="left"/>
      <w:pPr>
        <w:tabs>
          <w:tab w:val="num" w:pos="3600"/>
        </w:tabs>
        <w:ind w:left="3600" w:hanging="360"/>
      </w:pPr>
      <w:rPr>
        <w:rFonts w:ascii="Arial" w:hAnsi="Arial" w:hint="default"/>
      </w:rPr>
    </w:lvl>
    <w:lvl w:ilvl="5" w:tplc="D6C6F08A" w:tentative="1">
      <w:start w:val="1"/>
      <w:numFmt w:val="bullet"/>
      <w:lvlText w:val="•"/>
      <w:lvlJc w:val="left"/>
      <w:pPr>
        <w:tabs>
          <w:tab w:val="num" w:pos="4320"/>
        </w:tabs>
        <w:ind w:left="4320" w:hanging="360"/>
      </w:pPr>
      <w:rPr>
        <w:rFonts w:ascii="Arial" w:hAnsi="Arial" w:hint="default"/>
      </w:rPr>
    </w:lvl>
    <w:lvl w:ilvl="6" w:tplc="75EA2A9C" w:tentative="1">
      <w:start w:val="1"/>
      <w:numFmt w:val="bullet"/>
      <w:lvlText w:val="•"/>
      <w:lvlJc w:val="left"/>
      <w:pPr>
        <w:tabs>
          <w:tab w:val="num" w:pos="5040"/>
        </w:tabs>
        <w:ind w:left="5040" w:hanging="360"/>
      </w:pPr>
      <w:rPr>
        <w:rFonts w:ascii="Arial" w:hAnsi="Arial" w:hint="default"/>
      </w:rPr>
    </w:lvl>
    <w:lvl w:ilvl="7" w:tplc="27A09400" w:tentative="1">
      <w:start w:val="1"/>
      <w:numFmt w:val="bullet"/>
      <w:lvlText w:val="•"/>
      <w:lvlJc w:val="left"/>
      <w:pPr>
        <w:tabs>
          <w:tab w:val="num" w:pos="5760"/>
        </w:tabs>
        <w:ind w:left="5760" w:hanging="360"/>
      </w:pPr>
      <w:rPr>
        <w:rFonts w:ascii="Arial" w:hAnsi="Arial" w:hint="default"/>
      </w:rPr>
    </w:lvl>
    <w:lvl w:ilvl="8" w:tplc="32DECD3E" w:tentative="1">
      <w:start w:val="1"/>
      <w:numFmt w:val="bullet"/>
      <w:lvlText w:val="•"/>
      <w:lvlJc w:val="left"/>
      <w:pPr>
        <w:tabs>
          <w:tab w:val="num" w:pos="6480"/>
        </w:tabs>
        <w:ind w:left="6480" w:hanging="360"/>
      </w:pPr>
      <w:rPr>
        <w:rFonts w:ascii="Arial" w:hAnsi="Arial" w:hint="default"/>
      </w:rPr>
    </w:lvl>
  </w:abstractNum>
  <w:abstractNum w:abstractNumId="16">
    <w:nsid w:val="6EF61E15"/>
    <w:multiLevelType w:val="hybridMultilevel"/>
    <w:tmpl w:val="9A74C662"/>
    <w:lvl w:ilvl="0" w:tplc="2B0499A6">
      <w:start w:val="1"/>
      <w:numFmt w:val="decimal"/>
      <w:lvlText w:val="%1."/>
      <w:lvlJc w:val="left"/>
      <w:pPr>
        <w:tabs>
          <w:tab w:val="num" w:pos="720"/>
        </w:tabs>
        <w:ind w:left="720" w:hanging="360"/>
      </w:pPr>
    </w:lvl>
    <w:lvl w:ilvl="1" w:tplc="DEC83408" w:tentative="1">
      <w:start w:val="1"/>
      <w:numFmt w:val="decimal"/>
      <w:lvlText w:val="%2."/>
      <w:lvlJc w:val="left"/>
      <w:pPr>
        <w:tabs>
          <w:tab w:val="num" w:pos="1440"/>
        </w:tabs>
        <w:ind w:left="1440" w:hanging="360"/>
      </w:pPr>
    </w:lvl>
    <w:lvl w:ilvl="2" w:tplc="8C40E6F0" w:tentative="1">
      <w:start w:val="1"/>
      <w:numFmt w:val="decimal"/>
      <w:lvlText w:val="%3."/>
      <w:lvlJc w:val="left"/>
      <w:pPr>
        <w:tabs>
          <w:tab w:val="num" w:pos="2160"/>
        </w:tabs>
        <w:ind w:left="2160" w:hanging="360"/>
      </w:pPr>
    </w:lvl>
    <w:lvl w:ilvl="3" w:tplc="1EA8946C" w:tentative="1">
      <w:start w:val="1"/>
      <w:numFmt w:val="decimal"/>
      <w:lvlText w:val="%4."/>
      <w:lvlJc w:val="left"/>
      <w:pPr>
        <w:tabs>
          <w:tab w:val="num" w:pos="2880"/>
        </w:tabs>
        <w:ind w:left="2880" w:hanging="360"/>
      </w:pPr>
    </w:lvl>
    <w:lvl w:ilvl="4" w:tplc="61B86048" w:tentative="1">
      <w:start w:val="1"/>
      <w:numFmt w:val="decimal"/>
      <w:lvlText w:val="%5."/>
      <w:lvlJc w:val="left"/>
      <w:pPr>
        <w:tabs>
          <w:tab w:val="num" w:pos="3600"/>
        </w:tabs>
        <w:ind w:left="3600" w:hanging="360"/>
      </w:pPr>
    </w:lvl>
    <w:lvl w:ilvl="5" w:tplc="28F2188E" w:tentative="1">
      <w:start w:val="1"/>
      <w:numFmt w:val="decimal"/>
      <w:lvlText w:val="%6."/>
      <w:lvlJc w:val="left"/>
      <w:pPr>
        <w:tabs>
          <w:tab w:val="num" w:pos="4320"/>
        </w:tabs>
        <w:ind w:left="4320" w:hanging="360"/>
      </w:pPr>
    </w:lvl>
    <w:lvl w:ilvl="6" w:tplc="87CC2166" w:tentative="1">
      <w:start w:val="1"/>
      <w:numFmt w:val="decimal"/>
      <w:lvlText w:val="%7."/>
      <w:lvlJc w:val="left"/>
      <w:pPr>
        <w:tabs>
          <w:tab w:val="num" w:pos="5040"/>
        </w:tabs>
        <w:ind w:left="5040" w:hanging="360"/>
      </w:pPr>
    </w:lvl>
    <w:lvl w:ilvl="7" w:tplc="CA42F66A" w:tentative="1">
      <w:start w:val="1"/>
      <w:numFmt w:val="decimal"/>
      <w:lvlText w:val="%8."/>
      <w:lvlJc w:val="left"/>
      <w:pPr>
        <w:tabs>
          <w:tab w:val="num" w:pos="5760"/>
        </w:tabs>
        <w:ind w:left="5760" w:hanging="360"/>
      </w:pPr>
    </w:lvl>
    <w:lvl w:ilvl="8" w:tplc="D37A91D2" w:tentative="1">
      <w:start w:val="1"/>
      <w:numFmt w:val="decimal"/>
      <w:lvlText w:val="%9."/>
      <w:lvlJc w:val="left"/>
      <w:pPr>
        <w:tabs>
          <w:tab w:val="num" w:pos="6480"/>
        </w:tabs>
        <w:ind w:left="6480" w:hanging="360"/>
      </w:pPr>
    </w:lvl>
  </w:abstractNum>
  <w:abstractNum w:abstractNumId="17">
    <w:nsid w:val="75405D0D"/>
    <w:multiLevelType w:val="hybridMultilevel"/>
    <w:tmpl w:val="67CC98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7CDD6F7C"/>
    <w:multiLevelType w:val="hybridMultilevel"/>
    <w:tmpl w:val="8DAC61C6"/>
    <w:lvl w:ilvl="0" w:tplc="760C277C">
      <w:start w:val="1"/>
      <w:numFmt w:val="bullet"/>
      <w:lvlText w:val="•"/>
      <w:lvlJc w:val="left"/>
      <w:pPr>
        <w:tabs>
          <w:tab w:val="num" w:pos="720"/>
        </w:tabs>
        <w:ind w:left="720" w:hanging="360"/>
      </w:pPr>
      <w:rPr>
        <w:rFonts w:ascii="Arial" w:hAnsi="Arial" w:hint="default"/>
      </w:rPr>
    </w:lvl>
    <w:lvl w:ilvl="1" w:tplc="4330136A">
      <w:start w:val="47"/>
      <w:numFmt w:val="bullet"/>
      <w:lvlText w:val="–"/>
      <w:lvlJc w:val="left"/>
      <w:pPr>
        <w:tabs>
          <w:tab w:val="num" w:pos="1440"/>
        </w:tabs>
        <w:ind w:left="1440" w:hanging="360"/>
      </w:pPr>
      <w:rPr>
        <w:rFonts w:ascii="Arial" w:hAnsi="Arial" w:hint="default"/>
      </w:rPr>
    </w:lvl>
    <w:lvl w:ilvl="2" w:tplc="28F0D958" w:tentative="1">
      <w:start w:val="1"/>
      <w:numFmt w:val="bullet"/>
      <w:lvlText w:val="•"/>
      <w:lvlJc w:val="left"/>
      <w:pPr>
        <w:tabs>
          <w:tab w:val="num" w:pos="2160"/>
        </w:tabs>
        <w:ind w:left="2160" w:hanging="360"/>
      </w:pPr>
      <w:rPr>
        <w:rFonts w:ascii="Arial" w:hAnsi="Arial" w:hint="default"/>
      </w:rPr>
    </w:lvl>
    <w:lvl w:ilvl="3" w:tplc="80FE2BC0" w:tentative="1">
      <w:start w:val="1"/>
      <w:numFmt w:val="bullet"/>
      <w:lvlText w:val="•"/>
      <w:lvlJc w:val="left"/>
      <w:pPr>
        <w:tabs>
          <w:tab w:val="num" w:pos="2880"/>
        </w:tabs>
        <w:ind w:left="2880" w:hanging="360"/>
      </w:pPr>
      <w:rPr>
        <w:rFonts w:ascii="Arial" w:hAnsi="Arial" w:hint="default"/>
      </w:rPr>
    </w:lvl>
    <w:lvl w:ilvl="4" w:tplc="EB560170" w:tentative="1">
      <w:start w:val="1"/>
      <w:numFmt w:val="bullet"/>
      <w:lvlText w:val="•"/>
      <w:lvlJc w:val="left"/>
      <w:pPr>
        <w:tabs>
          <w:tab w:val="num" w:pos="3600"/>
        </w:tabs>
        <w:ind w:left="3600" w:hanging="360"/>
      </w:pPr>
      <w:rPr>
        <w:rFonts w:ascii="Arial" w:hAnsi="Arial" w:hint="default"/>
      </w:rPr>
    </w:lvl>
    <w:lvl w:ilvl="5" w:tplc="7E505E7A" w:tentative="1">
      <w:start w:val="1"/>
      <w:numFmt w:val="bullet"/>
      <w:lvlText w:val="•"/>
      <w:lvlJc w:val="left"/>
      <w:pPr>
        <w:tabs>
          <w:tab w:val="num" w:pos="4320"/>
        </w:tabs>
        <w:ind w:left="4320" w:hanging="360"/>
      </w:pPr>
      <w:rPr>
        <w:rFonts w:ascii="Arial" w:hAnsi="Arial" w:hint="default"/>
      </w:rPr>
    </w:lvl>
    <w:lvl w:ilvl="6" w:tplc="EA42A2A8" w:tentative="1">
      <w:start w:val="1"/>
      <w:numFmt w:val="bullet"/>
      <w:lvlText w:val="•"/>
      <w:lvlJc w:val="left"/>
      <w:pPr>
        <w:tabs>
          <w:tab w:val="num" w:pos="5040"/>
        </w:tabs>
        <w:ind w:left="5040" w:hanging="360"/>
      </w:pPr>
      <w:rPr>
        <w:rFonts w:ascii="Arial" w:hAnsi="Arial" w:hint="default"/>
      </w:rPr>
    </w:lvl>
    <w:lvl w:ilvl="7" w:tplc="9FF61B1A" w:tentative="1">
      <w:start w:val="1"/>
      <w:numFmt w:val="bullet"/>
      <w:lvlText w:val="•"/>
      <w:lvlJc w:val="left"/>
      <w:pPr>
        <w:tabs>
          <w:tab w:val="num" w:pos="5760"/>
        </w:tabs>
        <w:ind w:left="5760" w:hanging="360"/>
      </w:pPr>
      <w:rPr>
        <w:rFonts w:ascii="Arial" w:hAnsi="Arial" w:hint="default"/>
      </w:rPr>
    </w:lvl>
    <w:lvl w:ilvl="8" w:tplc="FC0AD94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6"/>
  </w:num>
  <w:num w:numId="3">
    <w:abstractNumId w:val="8"/>
  </w:num>
  <w:num w:numId="4">
    <w:abstractNumId w:val="4"/>
  </w:num>
  <w:num w:numId="5">
    <w:abstractNumId w:val="10"/>
  </w:num>
  <w:num w:numId="6">
    <w:abstractNumId w:val="9"/>
  </w:num>
  <w:num w:numId="7">
    <w:abstractNumId w:val="5"/>
  </w:num>
  <w:num w:numId="8">
    <w:abstractNumId w:val="15"/>
  </w:num>
  <w:num w:numId="9">
    <w:abstractNumId w:val="7"/>
  </w:num>
  <w:num w:numId="10">
    <w:abstractNumId w:val="3"/>
  </w:num>
  <w:num w:numId="11">
    <w:abstractNumId w:val="12"/>
  </w:num>
  <w:num w:numId="12">
    <w:abstractNumId w:val="18"/>
  </w:num>
  <w:num w:numId="13">
    <w:abstractNumId w:val="13"/>
  </w:num>
  <w:num w:numId="14">
    <w:abstractNumId w:val="0"/>
  </w:num>
  <w:num w:numId="15">
    <w:abstractNumId w:val="1"/>
  </w:num>
  <w:num w:numId="16">
    <w:abstractNumId w:val="6"/>
  </w:num>
  <w:num w:numId="17">
    <w:abstractNumId w:val="2"/>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7A"/>
    <w:rsid w:val="00000E1E"/>
    <w:rsid w:val="000131C6"/>
    <w:rsid w:val="00024199"/>
    <w:rsid w:val="0002719E"/>
    <w:rsid w:val="000377CD"/>
    <w:rsid w:val="0004086D"/>
    <w:rsid w:val="000463E9"/>
    <w:rsid w:val="00057344"/>
    <w:rsid w:val="000637FB"/>
    <w:rsid w:val="0006759B"/>
    <w:rsid w:val="00080717"/>
    <w:rsid w:val="00093C38"/>
    <w:rsid w:val="000B17AA"/>
    <w:rsid w:val="000B6E88"/>
    <w:rsid w:val="000C0B46"/>
    <w:rsid w:val="000C3FCD"/>
    <w:rsid w:val="000E2E15"/>
    <w:rsid w:val="001002E9"/>
    <w:rsid w:val="00124AEE"/>
    <w:rsid w:val="00127083"/>
    <w:rsid w:val="001419B6"/>
    <w:rsid w:val="00141C00"/>
    <w:rsid w:val="00152510"/>
    <w:rsid w:val="00184DA3"/>
    <w:rsid w:val="00197EB3"/>
    <w:rsid w:val="001A6349"/>
    <w:rsid w:val="001A7081"/>
    <w:rsid w:val="001B1C1F"/>
    <w:rsid w:val="001D725D"/>
    <w:rsid w:val="001E24FA"/>
    <w:rsid w:val="001F121E"/>
    <w:rsid w:val="001F499A"/>
    <w:rsid w:val="001F667F"/>
    <w:rsid w:val="001F670D"/>
    <w:rsid w:val="0020327B"/>
    <w:rsid w:val="00210325"/>
    <w:rsid w:val="0021427F"/>
    <w:rsid w:val="00220E43"/>
    <w:rsid w:val="00226099"/>
    <w:rsid w:val="00234512"/>
    <w:rsid w:val="00242EF8"/>
    <w:rsid w:val="002473D9"/>
    <w:rsid w:val="00252DAE"/>
    <w:rsid w:val="00255136"/>
    <w:rsid w:val="00256AE0"/>
    <w:rsid w:val="00262B2B"/>
    <w:rsid w:val="00273D4E"/>
    <w:rsid w:val="00274AB8"/>
    <w:rsid w:val="002928FF"/>
    <w:rsid w:val="00294951"/>
    <w:rsid w:val="00295A80"/>
    <w:rsid w:val="002A2BC9"/>
    <w:rsid w:val="002B4415"/>
    <w:rsid w:val="002B4D94"/>
    <w:rsid w:val="002C7960"/>
    <w:rsid w:val="002D1C6F"/>
    <w:rsid w:val="002D54BC"/>
    <w:rsid w:val="002E182E"/>
    <w:rsid w:val="002E3D72"/>
    <w:rsid w:val="002E52E8"/>
    <w:rsid w:val="002F3A03"/>
    <w:rsid w:val="002F6063"/>
    <w:rsid w:val="0030129B"/>
    <w:rsid w:val="00302885"/>
    <w:rsid w:val="00310FA0"/>
    <w:rsid w:val="00322564"/>
    <w:rsid w:val="00331178"/>
    <w:rsid w:val="00355BF2"/>
    <w:rsid w:val="00355F45"/>
    <w:rsid w:val="00356B2B"/>
    <w:rsid w:val="00357C94"/>
    <w:rsid w:val="00370E58"/>
    <w:rsid w:val="00392656"/>
    <w:rsid w:val="00396AE0"/>
    <w:rsid w:val="003A6D4D"/>
    <w:rsid w:val="003B7816"/>
    <w:rsid w:val="003C60AE"/>
    <w:rsid w:val="003C62A1"/>
    <w:rsid w:val="003D1BC6"/>
    <w:rsid w:val="00400269"/>
    <w:rsid w:val="0040209C"/>
    <w:rsid w:val="00406095"/>
    <w:rsid w:val="00420ACC"/>
    <w:rsid w:val="004338AE"/>
    <w:rsid w:val="0043783B"/>
    <w:rsid w:val="00437BF6"/>
    <w:rsid w:val="004559AF"/>
    <w:rsid w:val="0045643B"/>
    <w:rsid w:val="00463207"/>
    <w:rsid w:val="00463766"/>
    <w:rsid w:val="00463D89"/>
    <w:rsid w:val="00474B48"/>
    <w:rsid w:val="00493B96"/>
    <w:rsid w:val="004B5E86"/>
    <w:rsid w:val="004C12C8"/>
    <w:rsid w:val="004C161F"/>
    <w:rsid w:val="004C791A"/>
    <w:rsid w:val="004D284E"/>
    <w:rsid w:val="004D6492"/>
    <w:rsid w:val="004E7813"/>
    <w:rsid w:val="004F0C23"/>
    <w:rsid w:val="004F2A93"/>
    <w:rsid w:val="004F390B"/>
    <w:rsid w:val="00515FCD"/>
    <w:rsid w:val="005246A3"/>
    <w:rsid w:val="005260B6"/>
    <w:rsid w:val="00532AE7"/>
    <w:rsid w:val="005467F3"/>
    <w:rsid w:val="005535FC"/>
    <w:rsid w:val="00581A48"/>
    <w:rsid w:val="005A5DF2"/>
    <w:rsid w:val="005C13B7"/>
    <w:rsid w:val="005C770F"/>
    <w:rsid w:val="005D5753"/>
    <w:rsid w:val="005F3431"/>
    <w:rsid w:val="005F4BBB"/>
    <w:rsid w:val="005F61C9"/>
    <w:rsid w:val="00610D73"/>
    <w:rsid w:val="00611D67"/>
    <w:rsid w:val="00617463"/>
    <w:rsid w:val="00621FD3"/>
    <w:rsid w:val="00622FB0"/>
    <w:rsid w:val="006232D7"/>
    <w:rsid w:val="0063150C"/>
    <w:rsid w:val="00633E93"/>
    <w:rsid w:val="0063612B"/>
    <w:rsid w:val="006411CF"/>
    <w:rsid w:val="00645F44"/>
    <w:rsid w:val="00646B58"/>
    <w:rsid w:val="006510BE"/>
    <w:rsid w:val="00651225"/>
    <w:rsid w:val="00655AC7"/>
    <w:rsid w:val="006630A9"/>
    <w:rsid w:val="00675180"/>
    <w:rsid w:val="00686F9B"/>
    <w:rsid w:val="006A05CC"/>
    <w:rsid w:val="006A0827"/>
    <w:rsid w:val="006A47BC"/>
    <w:rsid w:val="006B2291"/>
    <w:rsid w:val="006C0584"/>
    <w:rsid w:val="006C286D"/>
    <w:rsid w:val="006C7626"/>
    <w:rsid w:val="006D2898"/>
    <w:rsid w:val="006D6040"/>
    <w:rsid w:val="00703C00"/>
    <w:rsid w:val="00704EE7"/>
    <w:rsid w:val="00724D97"/>
    <w:rsid w:val="00726B5A"/>
    <w:rsid w:val="00737034"/>
    <w:rsid w:val="00750AF4"/>
    <w:rsid w:val="007733EB"/>
    <w:rsid w:val="00776119"/>
    <w:rsid w:val="0077677F"/>
    <w:rsid w:val="00777ABC"/>
    <w:rsid w:val="00796852"/>
    <w:rsid w:val="007A0921"/>
    <w:rsid w:val="007C2950"/>
    <w:rsid w:val="007C4B18"/>
    <w:rsid w:val="007C51E5"/>
    <w:rsid w:val="007D1C1F"/>
    <w:rsid w:val="007E3B9E"/>
    <w:rsid w:val="00802356"/>
    <w:rsid w:val="008027C9"/>
    <w:rsid w:val="00805135"/>
    <w:rsid w:val="008058E9"/>
    <w:rsid w:val="00875C64"/>
    <w:rsid w:val="00885807"/>
    <w:rsid w:val="00893ACC"/>
    <w:rsid w:val="008A3CC5"/>
    <w:rsid w:val="008A7C6D"/>
    <w:rsid w:val="008C60FD"/>
    <w:rsid w:val="008C75F0"/>
    <w:rsid w:val="008D3F60"/>
    <w:rsid w:val="008D45C8"/>
    <w:rsid w:val="008D6BDB"/>
    <w:rsid w:val="008E32C7"/>
    <w:rsid w:val="00905E40"/>
    <w:rsid w:val="0091461D"/>
    <w:rsid w:val="00923628"/>
    <w:rsid w:val="009244E8"/>
    <w:rsid w:val="009246AE"/>
    <w:rsid w:val="00937CA3"/>
    <w:rsid w:val="00944A9C"/>
    <w:rsid w:val="00950091"/>
    <w:rsid w:val="00966D12"/>
    <w:rsid w:val="00970CA3"/>
    <w:rsid w:val="009734E9"/>
    <w:rsid w:val="009949F0"/>
    <w:rsid w:val="009B0D89"/>
    <w:rsid w:val="009B2238"/>
    <w:rsid w:val="009C20B2"/>
    <w:rsid w:val="009D5529"/>
    <w:rsid w:val="009E4703"/>
    <w:rsid w:val="009E6741"/>
    <w:rsid w:val="00A05553"/>
    <w:rsid w:val="00A15877"/>
    <w:rsid w:val="00A23935"/>
    <w:rsid w:val="00A25745"/>
    <w:rsid w:val="00A3573D"/>
    <w:rsid w:val="00A43358"/>
    <w:rsid w:val="00A560E1"/>
    <w:rsid w:val="00A710ED"/>
    <w:rsid w:val="00A95030"/>
    <w:rsid w:val="00A95615"/>
    <w:rsid w:val="00AA2EDE"/>
    <w:rsid w:val="00AA463F"/>
    <w:rsid w:val="00AB5809"/>
    <w:rsid w:val="00AB70CA"/>
    <w:rsid w:val="00AC0548"/>
    <w:rsid w:val="00AD1A62"/>
    <w:rsid w:val="00AF015F"/>
    <w:rsid w:val="00B02066"/>
    <w:rsid w:val="00B064FA"/>
    <w:rsid w:val="00B12FBC"/>
    <w:rsid w:val="00B307FA"/>
    <w:rsid w:val="00B35342"/>
    <w:rsid w:val="00B7325D"/>
    <w:rsid w:val="00B91BFC"/>
    <w:rsid w:val="00BA154B"/>
    <w:rsid w:val="00BA2877"/>
    <w:rsid w:val="00BA2B3A"/>
    <w:rsid w:val="00BA5413"/>
    <w:rsid w:val="00BA5967"/>
    <w:rsid w:val="00BC36DD"/>
    <w:rsid w:val="00BD0E66"/>
    <w:rsid w:val="00BE4BA4"/>
    <w:rsid w:val="00BE7895"/>
    <w:rsid w:val="00BF65F5"/>
    <w:rsid w:val="00C07155"/>
    <w:rsid w:val="00C17B9A"/>
    <w:rsid w:val="00C2360C"/>
    <w:rsid w:val="00C26DDC"/>
    <w:rsid w:val="00C30AF2"/>
    <w:rsid w:val="00C42661"/>
    <w:rsid w:val="00C53E0D"/>
    <w:rsid w:val="00C63C95"/>
    <w:rsid w:val="00C83A56"/>
    <w:rsid w:val="00C939E9"/>
    <w:rsid w:val="00CB2377"/>
    <w:rsid w:val="00CD025C"/>
    <w:rsid w:val="00CE4239"/>
    <w:rsid w:val="00D22649"/>
    <w:rsid w:val="00D44467"/>
    <w:rsid w:val="00D512F3"/>
    <w:rsid w:val="00D52808"/>
    <w:rsid w:val="00D615F2"/>
    <w:rsid w:val="00D75924"/>
    <w:rsid w:val="00DA49B2"/>
    <w:rsid w:val="00DB7F04"/>
    <w:rsid w:val="00DC24F0"/>
    <w:rsid w:val="00DC6797"/>
    <w:rsid w:val="00DC724A"/>
    <w:rsid w:val="00DD4D5E"/>
    <w:rsid w:val="00DE3F08"/>
    <w:rsid w:val="00E02E9D"/>
    <w:rsid w:val="00E07E3C"/>
    <w:rsid w:val="00E10637"/>
    <w:rsid w:val="00E109B9"/>
    <w:rsid w:val="00E12BD4"/>
    <w:rsid w:val="00E25840"/>
    <w:rsid w:val="00E30A71"/>
    <w:rsid w:val="00E3644E"/>
    <w:rsid w:val="00E41C16"/>
    <w:rsid w:val="00E4250A"/>
    <w:rsid w:val="00E45581"/>
    <w:rsid w:val="00E52309"/>
    <w:rsid w:val="00E5342A"/>
    <w:rsid w:val="00E5368F"/>
    <w:rsid w:val="00E641BD"/>
    <w:rsid w:val="00E66A2E"/>
    <w:rsid w:val="00E822D4"/>
    <w:rsid w:val="00EA777C"/>
    <w:rsid w:val="00EB4A7F"/>
    <w:rsid w:val="00EC277A"/>
    <w:rsid w:val="00ED1230"/>
    <w:rsid w:val="00ED4A46"/>
    <w:rsid w:val="00EE1065"/>
    <w:rsid w:val="00EF3D35"/>
    <w:rsid w:val="00EF4535"/>
    <w:rsid w:val="00F04A08"/>
    <w:rsid w:val="00F05567"/>
    <w:rsid w:val="00F129A6"/>
    <w:rsid w:val="00F20C4C"/>
    <w:rsid w:val="00F47ACC"/>
    <w:rsid w:val="00F6694A"/>
    <w:rsid w:val="00F820DF"/>
    <w:rsid w:val="00F85883"/>
    <w:rsid w:val="00F91413"/>
    <w:rsid w:val="00F938DF"/>
    <w:rsid w:val="00FA5F41"/>
    <w:rsid w:val="00FB67B9"/>
    <w:rsid w:val="00FC1AA8"/>
    <w:rsid w:val="00FD2A26"/>
    <w:rsid w:val="00FD32D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C1E6"/>
  <w15:chartTrackingRefBased/>
  <w15:docId w15:val="{E3712559-0BFB-4385-839E-A891042A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77A"/>
    <w:pPr>
      <w:spacing w:after="0" w:line="240" w:lineRule="auto"/>
    </w:pPr>
    <w:rPr>
      <w:rFonts w:ascii="Times New Roman" w:eastAsia="Times New Roman" w:hAnsi="Times New Roman" w:cs="Times New Roman"/>
      <w:sz w:val="24"/>
      <w:szCs w:val="24"/>
      <w:lang w:val="en-GB" w:eastAsia="en-US"/>
    </w:rPr>
  </w:style>
  <w:style w:type="paragraph" w:styleId="Heading2">
    <w:name w:val="heading 2"/>
    <w:basedOn w:val="Normal"/>
    <w:link w:val="Heading2Char"/>
    <w:uiPriority w:val="9"/>
    <w:qFormat/>
    <w:rsid w:val="00937CA3"/>
    <w:pPr>
      <w:spacing w:before="100" w:beforeAutospacing="1" w:after="100" w:afterAutospacing="1"/>
      <w:outlineLvl w:val="1"/>
    </w:pPr>
    <w:rPr>
      <w:b/>
      <w:bCs/>
      <w:sz w:val="36"/>
      <w:szCs w:val="36"/>
      <w:lang w:val="en-I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sa">
    <w:name w:val="gs_a"/>
    <w:basedOn w:val="DefaultParagraphFont"/>
    <w:rsid w:val="00EC277A"/>
  </w:style>
  <w:style w:type="character" w:customStyle="1" w:styleId="addmd">
    <w:name w:val="addmd"/>
    <w:basedOn w:val="DefaultParagraphFont"/>
    <w:rsid w:val="00EC277A"/>
  </w:style>
  <w:style w:type="character" w:styleId="FootnoteReference">
    <w:name w:val="footnote reference"/>
    <w:basedOn w:val="DefaultParagraphFont"/>
    <w:semiHidden/>
    <w:rsid w:val="00EC277A"/>
    <w:rPr>
      <w:vertAlign w:val="superscript"/>
    </w:rPr>
  </w:style>
  <w:style w:type="paragraph" w:styleId="FootnoteText">
    <w:name w:val="footnote text"/>
    <w:basedOn w:val="Normal"/>
    <w:link w:val="FootnoteTextChar"/>
    <w:semiHidden/>
    <w:rsid w:val="00EC277A"/>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EC277A"/>
    <w:rPr>
      <w:rFonts w:ascii="Times New Roman" w:eastAsia="Times New Roman" w:hAnsi="Times New Roman" w:cs="Times New Roman"/>
      <w:sz w:val="20"/>
      <w:szCs w:val="20"/>
      <w:lang w:val="en-US" w:eastAsia="en-US"/>
    </w:rPr>
  </w:style>
  <w:style w:type="character" w:styleId="Strong">
    <w:name w:val="Strong"/>
    <w:basedOn w:val="DefaultParagraphFont"/>
    <w:qFormat/>
    <w:rsid w:val="00EC277A"/>
    <w:rPr>
      <w:b/>
      <w:bCs/>
    </w:rPr>
  </w:style>
  <w:style w:type="paragraph" w:styleId="ListParagraph">
    <w:name w:val="List Paragraph"/>
    <w:basedOn w:val="Normal"/>
    <w:uiPriority w:val="34"/>
    <w:qFormat/>
    <w:rsid w:val="00E5342A"/>
    <w:pPr>
      <w:ind w:left="720"/>
      <w:contextualSpacing/>
    </w:pPr>
  </w:style>
  <w:style w:type="paragraph" w:customStyle="1" w:styleId="body-paragraph">
    <w:name w:val="body-paragraph"/>
    <w:basedOn w:val="Normal"/>
    <w:rsid w:val="00617463"/>
    <w:pPr>
      <w:spacing w:before="100" w:beforeAutospacing="1" w:after="100" w:afterAutospacing="1"/>
    </w:pPr>
    <w:rPr>
      <w:lang w:eastAsia="en-GB"/>
    </w:rPr>
  </w:style>
  <w:style w:type="character" w:customStyle="1" w:styleId="medium-normal">
    <w:name w:val="medium-normal"/>
    <w:basedOn w:val="DefaultParagraphFont"/>
    <w:rsid w:val="0045643B"/>
  </w:style>
  <w:style w:type="character" w:customStyle="1" w:styleId="apple-converted-space">
    <w:name w:val="apple-converted-space"/>
    <w:basedOn w:val="DefaultParagraphFont"/>
    <w:rsid w:val="0045643B"/>
  </w:style>
  <w:style w:type="paragraph" w:styleId="BalloonText">
    <w:name w:val="Balloon Text"/>
    <w:basedOn w:val="Normal"/>
    <w:link w:val="BalloonTextChar"/>
    <w:uiPriority w:val="99"/>
    <w:semiHidden/>
    <w:unhideWhenUsed/>
    <w:rsid w:val="00C42661"/>
    <w:rPr>
      <w:rFonts w:ascii="Arial" w:hAnsi="Arial" w:cs="Arial"/>
      <w:sz w:val="18"/>
      <w:szCs w:val="18"/>
    </w:rPr>
  </w:style>
  <w:style w:type="character" w:customStyle="1" w:styleId="BalloonTextChar">
    <w:name w:val="Balloon Text Char"/>
    <w:basedOn w:val="DefaultParagraphFont"/>
    <w:link w:val="BalloonText"/>
    <w:uiPriority w:val="99"/>
    <w:semiHidden/>
    <w:rsid w:val="00C42661"/>
    <w:rPr>
      <w:rFonts w:ascii="Arial" w:eastAsia="Times New Roman" w:hAnsi="Arial" w:cs="Arial"/>
      <w:sz w:val="18"/>
      <w:szCs w:val="18"/>
      <w:lang w:val="en-GB" w:eastAsia="en-US"/>
    </w:rPr>
  </w:style>
  <w:style w:type="paragraph" w:styleId="PlainText">
    <w:name w:val="Plain Text"/>
    <w:basedOn w:val="Normal"/>
    <w:link w:val="PlainTextChar"/>
    <w:uiPriority w:val="99"/>
    <w:unhideWhenUsed/>
    <w:rsid w:val="00EE1065"/>
    <w:rPr>
      <w:rFonts w:ascii="Consolas" w:eastAsiaTheme="minorEastAsia" w:hAnsi="Consolas" w:cstheme="minorBidi"/>
      <w:sz w:val="21"/>
      <w:szCs w:val="21"/>
      <w:lang w:val="en-IE" w:eastAsia="zh-CN"/>
    </w:rPr>
  </w:style>
  <w:style w:type="character" w:customStyle="1" w:styleId="PlainTextChar">
    <w:name w:val="Plain Text Char"/>
    <w:basedOn w:val="DefaultParagraphFont"/>
    <w:link w:val="PlainText"/>
    <w:uiPriority w:val="99"/>
    <w:rsid w:val="00EE1065"/>
    <w:rPr>
      <w:rFonts w:ascii="Consolas" w:hAnsi="Consolas"/>
      <w:sz w:val="21"/>
      <w:szCs w:val="21"/>
    </w:rPr>
  </w:style>
  <w:style w:type="paragraph" w:styleId="Bibliography">
    <w:name w:val="Bibliography"/>
    <w:basedOn w:val="Normal"/>
    <w:next w:val="Normal"/>
    <w:uiPriority w:val="37"/>
    <w:unhideWhenUsed/>
    <w:rsid w:val="00E5368F"/>
  </w:style>
  <w:style w:type="character" w:styleId="Emphasis">
    <w:name w:val="Emphasis"/>
    <w:basedOn w:val="DefaultParagraphFont"/>
    <w:uiPriority w:val="20"/>
    <w:qFormat/>
    <w:rsid w:val="00124AEE"/>
    <w:rPr>
      <w:i/>
      <w:iCs/>
    </w:rPr>
  </w:style>
  <w:style w:type="character" w:customStyle="1" w:styleId="Heading2Char">
    <w:name w:val="Heading 2 Char"/>
    <w:basedOn w:val="DefaultParagraphFont"/>
    <w:link w:val="Heading2"/>
    <w:uiPriority w:val="9"/>
    <w:rsid w:val="00937CA3"/>
    <w:rPr>
      <w:rFonts w:ascii="Times New Roman" w:eastAsia="Times New Roman" w:hAnsi="Times New Roman" w:cs="Times New Roman"/>
      <w:b/>
      <w:bCs/>
      <w:sz w:val="36"/>
      <w:szCs w:val="36"/>
    </w:rPr>
  </w:style>
  <w:style w:type="character" w:customStyle="1" w:styleId="vnxs">
    <w:name w:val="vnxs"/>
    <w:basedOn w:val="DefaultParagraphFont"/>
    <w:rsid w:val="00937CA3"/>
  </w:style>
  <w:style w:type="character" w:styleId="CommentReference">
    <w:name w:val="annotation reference"/>
    <w:basedOn w:val="DefaultParagraphFont"/>
    <w:uiPriority w:val="99"/>
    <w:semiHidden/>
    <w:unhideWhenUsed/>
    <w:rsid w:val="00A15877"/>
    <w:rPr>
      <w:sz w:val="16"/>
      <w:szCs w:val="16"/>
    </w:rPr>
  </w:style>
  <w:style w:type="paragraph" w:styleId="CommentText">
    <w:name w:val="annotation text"/>
    <w:basedOn w:val="Normal"/>
    <w:link w:val="CommentTextChar"/>
    <w:uiPriority w:val="99"/>
    <w:semiHidden/>
    <w:unhideWhenUsed/>
    <w:rsid w:val="00A15877"/>
    <w:rPr>
      <w:sz w:val="20"/>
      <w:szCs w:val="20"/>
    </w:rPr>
  </w:style>
  <w:style w:type="character" w:customStyle="1" w:styleId="CommentTextChar">
    <w:name w:val="Comment Text Char"/>
    <w:basedOn w:val="DefaultParagraphFont"/>
    <w:link w:val="CommentText"/>
    <w:uiPriority w:val="99"/>
    <w:semiHidden/>
    <w:rsid w:val="00A15877"/>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A15877"/>
    <w:rPr>
      <w:b/>
      <w:bCs/>
    </w:rPr>
  </w:style>
  <w:style w:type="character" w:customStyle="1" w:styleId="CommentSubjectChar">
    <w:name w:val="Comment Subject Char"/>
    <w:basedOn w:val="CommentTextChar"/>
    <w:link w:val="CommentSubject"/>
    <w:uiPriority w:val="99"/>
    <w:semiHidden/>
    <w:rsid w:val="00A15877"/>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217">
      <w:bodyDiv w:val="1"/>
      <w:marLeft w:val="0"/>
      <w:marRight w:val="0"/>
      <w:marTop w:val="0"/>
      <w:marBottom w:val="0"/>
      <w:divBdr>
        <w:top w:val="none" w:sz="0" w:space="0" w:color="auto"/>
        <w:left w:val="none" w:sz="0" w:space="0" w:color="auto"/>
        <w:bottom w:val="none" w:sz="0" w:space="0" w:color="auto"/>
        <w:right w:val="none" w:sz="0" w:space="0" w:color="auto"/>
      </w:divBdr>
    </w:div>
    <w:div w:id="113640125">
      <w:bodyDiv w:val="1"/>
      <w:marLeft w:val="0"/>
      <w:marRight w:val="0"/>
      <w:marTop w:val="0"/>
      <w:marBottom w:val="0"/>
      <w:divBdr>
        <w:top w:val="none" w:sz="0" w:space="0" w:color="auto"/>
        <w:left w:val="none" w:sz="0" w:space="0" w:color="auto"/>
        <w:bottom w:val="none" w:sz="0" w:space="0" w:color="auto"/>
        <w:right w:val="none" w:sz="0" w:space="0" w:color="auto"/>
      </w:divBdr>
      <w:divsChild>
        <w:div w:id="466095273">
          <w:marLeft w:val="1166"/>
          <w:marRight w:val="0"/>
          <w:marTop w:val="134"/>
          <w:marBottom w:val="0"/>
          <w:divBdr>
            <w:top w:val="none" w:sz="0" w:space="0" w:color="auto"/>
            <w:left w:val="none" w:sz="0" w:space="0" w:color="auto"/>
            <w:bottom w:val="none" w:sz="0" w:space="0" w:color="auto"/>
            <w:right w:val="none" w:sz="0" w:space="0" w:color="auto"/>
          </w:divBdr>
        </w:div>
        <w:div w:id="545262136">
          <w:marLeft w:val="1166"/>
          <w:marRight w:val="0"/>
          <w:marTop w:val="134"/>
          <w:marBottom w:val="0"/>
          <w:divBdr>
            <w:top w:val="none" w:sz="0" w:space="0" w:color="auto"/>
            <w:left w:val="none" w:sz="0" w:space="0" w:color="auto"/>
            <w:bottom w:val="none" w:sz="0" w:space="0" w:color="auto"/>
            <w:right w:val="none" w:sz="0" w:space="0" w:color="auto"/>
          </w:divBdr>
        </w:div>
        <w:div w:id="1205631183">
          <w:marLeft w:val="547"/>
          <w:marRight w:val="0"/>
          <w:marTop w:val="154"/>
          <w:marBottom w:val="0"/>
          <w:divBdr>
            <w:top w:val="none" w:sz="0" w:space="0" w:color="auto"/>
            <w:left w:val="none" w:sz="0" w:space="0" w:color="auto"/>
            <w:bottom w:val="none" w:sz="0" w:space="0" w:color="auto"/>
            <w:right w:val="none" w:sz="0" w:space="0" w:color="auto"/>
          </w:divBdr>
        </w:div>
        <w:div w:id="1292713401">
          <w:marLeft w:val="1166"/>
          <w:marRight w:val="0"/>
          <w:marTop w:val="134"/>
          <w:marBottom w:val="0"/>
          <w:divBdr>
            <w:top w:val="none" w:sz="0" w:space="0" w:color="auto"/>
            <w:left w:val="none" w:sz="0" w:space="0" w:color="auto"/>
            <w:bottom w:val="none" w:sz="0" w:space="0" w:color="auto"/>
            <w:right w:val="none" w:sz="0" w:space="0" w:color="auto"/>
          </w:divBdr>
        </w:div>
        <w:div w:id="1865828978">
          <w:marLeft w:val="1166"/>
          <w:marRight w:val="0"/>
          <w:marTop w:val="134"/>
          <w:marBottom w:val="0"/>
          <w:divBdr>
            <w:top w:val="none" w:sz="0" w:space="0" w:color="auto"/>
            <w:left w:val="none" w:sz="0" w:space="0" w:color="auto"/>
            <w:bottom w:val="none" w:sz="0" w:space="0" w:color="auto"/>
            <w:right w:val="none" w:sz="0" w:space="0" w:color="auto"/>
          </w:divBdr>
        </w:div>
      </w:divsChild>
    </w:div>
    <w:div w:id="367411298">
      <w:bodyDiv w:val="1"/>
      <w:marLeft w:val="0"/>
      <w:marRight w:val="0"/>
      <w:marTop w:val="0"/>
      <w:marBottom w:val="0"/>
      <w:divBdr>
        <w:top w:val="none" w:sz="0" w:space="0" w:color="auto"/>
        <w:left w:val="none" w:sz="0" w:space="0" w:color="auto"/>
        <w:bottom w:val="none" w:sz="0" w:space="0" w:color="auto"/>
        <w:right w:val="none" w:sz="0" w:space="0" w:color="auto"/>
      </w:divBdr>
    </w:div>
    <w:div w:id="374618937">
      <w:bodyDiv w:val="1"/>
      <w:marLeft w:val="0"/>
      <w:marRight w:val="0"/>
      <w:marTop w:val="0"/>
      <w:marBottom w:val="0"/>
      <w:divBdr>
        <w:top w:val="none" w:sz="0" w:space="0" w:color="auto"/>
        <w:left w:val="none" w:sz="0" w:space="0" w:color="auto"/>
        <w:bottom w:val="none" w:sz="0" w:space="0" w:color="auto"/>
        <w:right w:val="none" w:sz="0" w:space="0" w:color="auto"/>
      </w:divBdr>
      <w:divsChild>
        <w:div w:id="1138958816">
          <w:marLeft w:val="360"/>
          <w:marRight w:val="0"/>
          <w:marTop w:val="0"/>
          <w:marBottom w:val="0"/>
          <w:divBdr>
            <w:top w:val="none" w:sz="0" w:space="0" w:color="auto"/>
            <w:left w:val="none" w:sz="0" w:space="0" w:color="auto"/>
            <w:bottom w:val="none" w:sz="0" w:space="0" w:color="auto"/>
            <w:right w:val="none" w:sz="0" w:space="0" w:color="auto"/>
          </w:divBdr>
        </w:div>
        <w:div w:id="1720351521">
          <w:marLeft w:val="360"/>
          <w:marRight w:val="0"/>
          <w:marTop w:val="0"/>
          <w:marBottom w:val="0"/>
          <w:divBdr>
            <w:top w:val="none" w:sz="0" w:space="0" w:color="auto"/>
            <w:left w:val="none" w:sz="0" w:space="0" w:color="auto"/>
            <w:bottom w:val="none" w:sz="0" w:space="0" w:color="auto"/>
            <w:right w:val="none" w:sz="0" w:space="0" w:color="auto"/>
          </w:divBdr>
        </w:div>
        <w:div w:id="1839954636">
          <w:marLeft w:val="360"/>
          <w:marRight w:val="0"/>
          <w:marTop w:val="0"/>
          <w:marBottom w:val="0"/>
          <w:divBdr>
            <w:top w:val="none" w:sz="0" w:space="0" w:color="auto"/>
            <w:left w:val="none" w:sz="0" w:space="0" w:color="auto"/>
            <w:bottom w:val="none" w:sz="0" w:space="0" w:color="auto"/>
            <w:right w:val="none" w:sz="0" w:space="0" w:color="auto"/>
          </w:divBdr>
        </w:div>
      </w:divsChild>
    </w:div>
    <w:div w:id="420224722">
      <w:bodyDiv w:val="1"/>
      <w:marLeft w:val="0"/>
      <w:marRight w:val="0"/>
      <w:marTop w:val="0"/>
      <w:marBottom w:val="0"/>
      <w:divBdr>
        <w:top w:val="none" w:sz="0" w:space="0" w:color="auto"/>
        <w:left w:val="none" w:sz="0" w:space="0" w:color="auto"/>
        <w:bottom w:val="none" w:sz="0" w:space="0" w:color="auto"/>
        <w:right w:val="none" w:sz="0" w:space="0" w:color="auto"/>
      </w:divBdr>
    </w:div>
    <w:div w:id="570239191">
      <w:bodyDiv w:val="1"/>
      <w:marLeft w:val="0"/>
      <w:marRight w:val="0"/>
      <w:marTop w:val="0"/>
      <w:marBottom w:val="0"/>
      <w:divBdr>
        <w:top w:val="none" w:sz="0" w:space="0" w:color="auto"/>
        <w:left w:val="none" w:sz="0" w:space="0" w:color="auto"/>
        <w:bottom w:val="none" w:sz="0" w:space="0" w:color="auto"/>
        <w:right w:val="none" w:sz="0" w:space="0" w:color="auto"/>
      </w:divBdr>
    </w:div>
    <w:div w:id="580875887">
      <w:bodyDiv w:val="1"/>
      <w:marLeft w:val="0"/>
      <w:marRight w:val="0"/>
      <w:marTop w:val="0"/>
      <w:marBottom w:val="0"/>
      <w:divBdr>
        <w:top w:val="none" w:sz="0" w:space="0" w:color="auto"/>
        <w:left w:val="none" w:sz="0" w:space="0" w:color="auto"/>
        <w:bottom w:val="none" w:sz="0" w:space="0" w:color="auto"/>
        <w:right w:val="none" w:sz="0" w:space="0" w:color="auto"/>
      </w:divBdr>
      <w:divsChild>
        <w:div w:id="433132032">
          <w:marLeft w:val="806"/>
          <w:marRight w:val="0"/>
          <w:marTop w:val="259"/>
          <w:marBottom w:val="0"/>
          <w:divBdr>
            <w:top w:val="none" w:sz="0" w:space="0" w:color="auto"/>
            <w:left w:val="none" w:sz="0" w:space="0" w:color="auto"/>
            <w:bottom w:val="none" w:sz="0" w:space="0" w:color="auto"/>
            <w:right w:val="none" w:sz="0" w:space="0" w:color="auto"/>
          </w:divBdr>
        </w:div>
        <w:div w:id="1258901463">
          <w:marLeft w:val="806"/>
          <w:marRight w:val="0"/>
          <w:marTop w:val="259"/>
          <w:marBottom w:val="0"/>
          <w:divBdr>
            <w:top w:val="none" w:sz="0" w:space="0" w:color="auto"/>
            <w:left w:val="none" w:sz="0" w:space="0" w:color="auto"/>
            <w:bottom w:val="none" w:sz="0" w:space="0" w:color="auto"/>
            <w:right w:val="none" w:sz="0" w:space="0" w:color="auto"/>
          </w:divBdr>
        </w:div>
      </w:divsChild>
    </w:div>
    <w:div w:id="597448664">
      <w:bodyDiv w:val="1"/>
      <w:marLeft w:val="0"/>
      <w:marRight w:val="0"/>
      <w:marTop w:val="0"/>
      <w:marBottom w:val="0"/>
      <w:divBdr>
        <w:top w:val="none" w:sz="0" w:space="0" w:color="auto"/>
        <w:left w:val="none" w:sz="0" w:space="0" w:color="auto"/>
        <w:bottom w:val="none" w:sz="0" w:space="0" w:color="auto"/>
        <w:right w:val="none" w:sz="0" w:space="0" w:color="auto"/>
      </w:divBdr>
    </w:div>
    <w:div w:id="613752303">
      <w:bodyDiv w:val="1"/>
      <w:marLeft w:val="0"/>
      <w:marRight w:val="0"/>
      <w:marTop w:val="0"/>
      <w:marBottom w:val="0"/>
      <w:divBdr>
        <w:top w:val="none" w:sz="0" w:space="0" w:color="auto"/>
        <w:left w:val="none" w:sz="0" w:space="0" w:color="auto"/>
        <w:bottom w:val="none" w:sz="0" w:space="0" w:color="auto"/>
        <w:right w:val="none" w:sz="0" w:space="0" w:color="auto"/>
      </w:divBdr>
      <w:divsChild>
        <w:div w:id="206068172">
          <w:marLeft w:val="547"/>
          <w:marRight w:val="0"/>
          <w:marTop w:val="130"/>
          <w:marBottom w:val="0"/>
          <w:divBdr>
            <w:top w:val="none" w:sz="0" w:space="0" w:color="auto"/>
            <w:left w:val="none" w:sz="0" w:space="0" w:color="auto"/>
            <w:bottom w:val="none" w:sz="0" w:space="0" w:color="auto"/>
            <w:right w:val="none" w:sz="0" w:space="0" w:color="auto"/>
          </w:divBdr>
        </w:div>
        <w:div w:id="412750460">
          <w:marLeft w:val="1166"/>
          <w:marRight w:val="0"/>
          <w:marTop w:val="115"/>
          <w:marBottom w:val="0"/>
          <w:divBdr>
            <w:top w:val="none" w:sz="0" w:space="0" w:color="auto"/>
            <w:left w:val="none" w:sz="0" w:space="0" w:color="auto"/>
            <w:bottom w:val="none" w:sz="0" w:space="0" w:color="auto"/>
            <w:right w:val="none" w:sz="0" w:space="0" w:color="auto"/>
          </w:divBdr>
        </w:div>
        <w:div w:id="531649976">
          <w:marLeft w:val="547"/>
          <w:marRight w:val="0"/>
          <w:marTop w:val="130"/>
          <w:marBottom w:val="0"/>
          <w:divBdr>
            <w:top w:val="none" w:sz="0" w:space="0" w:color="auto"/>
            <w:left w:val="none" w:sz="0" w:space="0" w:color="auto"/>
            <w:bottom w:val="none" w:sz="0" w:space="0" w:color="auto"/>
            <w:right w:val="none" w:sz="0" w:space="0" w:color="auto"/>
          </w:divBdr>
        </w:div>
        <w:div w:id="620192544">
          <w:marLeft w:val="547"/>
          <w:marRight w:val="0"/>
          <w:marTop w:val="130"/>
          <w:marBottom w:val="0"/>
          <w:divBdr>
            <w:top w:val="none" w:sz="0" w:space="0" w:color="auto"/>
            <w:left w:val="none" w:sz="0" w:space="0" w:color="auto"/>
            <w:bottom w:val="none" w:sz="0" w:space="0" w:color="auto"/>
            <w:right w:val="none" w:sz="0" w:space="0" w:color="auto"/>
          </w:divBdr>
        </w:div>
        <w:div w:id="828326077">
          <w:marLeft w:val="547"/>
          <w:marRight w:val="0"/>
          <w:marTop w:val="130"/>
          <w:marBottom w:val="0"/>
          <w:divBdr>
            <w:top w:val="none" w:sz="0" w:space="0" w:color="auto"/>
            <w:left w:val="none" w:sz="0" w:space="0" w:color="auto"/>
            <w:bottom w:val="none" w:sz="0" w:space="0" w:color="auto"/>
            <w:right w:val="none" w:sz="0" w:space="0" w:color="auto"/>
          </w:divBdr>
        </w:div>
        <w:div w:id="860048483">
          <w:marLeft w:val="547"/>
          <w:marRight w:val="0"/>
          <w:marTop w:val="130"/>
          <w:marBottom w:val="0"/>
          <w:divBdr>
            <w:top w:val="none" w:sz="0" w:space="0" w:color="auto"/>
            <w:left w:val="none" w:sz="0" w:space="0" w:color="auto"/>
            <w:bottom w:val="none" w:sz="0" w:space="0" w:color="auto"/>
            <w:right w:val="none" w:sz="0" w:space="0" w:color="auto"/>
          </w:divBdr>
        </w:div>
        <w:div w:id="936253400">
          <w:marLeft w:val="547"/>
          <w:marRight w:val="0"/>
          <w:marTop w:val="130"/>
          <w:marBottom w:val="0"/>
          <w:divBdr>
            <w:top w:val="none" w:sz="0" w:space="0" w:color="auto"/>
            <w:left w:val="none" w:sz="0" w:space="0" w:color="auto"/>
            <w:bottom w:val="none" w:sz="0" w:space="0" w:color="auto"/>
            <w:right w:val="none" w:sz="0" w:space="0" w:color="auto"/>
          </w:divBdr>
        </w:div>
        <w:div w:id="1122457200">
          <w:marLeft w:val="547"/>
          <w:marRight w:val="0"/>
          <w:marTop w:val="130"/>
          <w:marBottom w:val="0"/>
          <w:divBdr>
            <w:top w:val="none" w:sz="0" w:space="0" w:color="auto"/>
            <w:left w:val="none" w:sz="0" w:space="0" w:color="auto"/>
            <w:bottom w:val="none" w:sz="0" w:space="0" w:color="auto"/>
            <w:right w:val="none" w:sz="0" w:space="0" w:color="auto"/>
          </w:divBdr>
        </w:div>
        <w:div w:id="1349672241">
          <w:marLeft w:val="547"/>
          <w:marRight w:val="0"/>
          <w:marTop w:val="130"/>
          <w:marBottom w:val="0"/>
          <w:divBdr>
            <w:top w:val="none" w:sz="0" w:space="0" w:color="auto"/>
            <w:left w:val="none" w:sz="0" w:space="0" w:color="auto"/>
            <w:bottom w:val="none" w:sz="0" w:space="0" w:color="auto"/>
            <w:right w:val="none" w:sz="0" w:space="0" w:color="auto"/>
          </w:divBdr>
        </w:div>
        <w:div w:id="1553493923">
          <w:marLeft w:val="1166"/>
          <w:marRight w:val="0"/>
          <w:marTop w:val="115"/>
          <w:marBottom w:val="0"/>
          <w:divBdr>
            <w:top w:val="none" w:sz="0" w:space="0" w:color="auto"/>
            <w:left w:val="none" w:sz="0" w:space="0" w:color="auto"/>
            <w:bottom w:val="none" w:sz="0" w:space="0" w:color="auto"/>
            <w:right w:val="none" w:sz="0" w:space="0" w:color="auto"/>
          </w:divBdr>
        </w:div>
      </w:divsChild>
    </w:div>
    <w:div w:id="730007229">
      <w:bodyDiv w:val="1"/>
      <w:marLeft w:val="0"/>
      <w:marRight w:val="0"/>
      <w:marTop w:val="0"/>
      <w:marBottom w:val="0"/>
      <w:divBdr>
        <w:top w:val="none" w:sz="0" w:space="0" w:color="auto"/>
        <w:left w:val="none" w:sz="0" w:space="0" w:color="auto"/>
        <w:bottom w:val="none" w:sz="0" w:space="0" w:color="auto"/>
        <w:right w:val="none" w:sz="0" w:space="0" w:color="auto"/>
      </w:divBdr>
    </w:div>
    <w:div w:id="797574091">
      <w:bodyDiv w:val="1"/>
      <w:marLeft w:val="0"/>
      <w:marRight w:val="0"/>
      <w:marTop w:val="0"/>
      <w:marBottom w:val="0"/>
      <w:divBdr>
        <w:top w:val="none" w:sz="0" w:space="0" w:color="auto"/>
        <w:left w:val="none" w:sz="0" w:space="0" w:color="auto"/>
        <w:bottom w:val="none" w:sz="0" w:space="0" w:color="auto"/>
        <w:right w:val="none" w:sz="0" w:space="0" w:color="auto"/>
      </w:divBdr>
    </w:div>
    <w:div w:id="870218284">
      <w:bodyDiv w:val="1"/>
      <w:marLeft w:val="0"/>
      <w:marRight w:val="0"/>
      <w:marTop w:val="0"/>
      <w:marBottom w:val="0"/>
      <w:divBdr>
        <w:top w:val="none" w:sz="0" w:space="0" w:color="auto"/>
        <w:left w:val="none" w:sz="0" w:space="0" w:color="auto"/>
        <w:bottom w:val="none" w:sz="0" w:space="0" w:color="auto"/>
        <w:right w:val="none" w:sz="0" w:space="0" w:color="auto"/>
      </w:divBdr>
    </w:div>
    <w:div w:id="911352055">
      <w:bodyDiv w:val="1"/>
      <w:marLeft w:val="0"/>
      <w:marRight w:val="0"/>
      <w:marTop w:val="0"/>
      <w:marBottom w:val="0"/>
      <w:divBdr>
        <w:top w:val="none" w:sz="0" w:space="0" w:color="auto"/>
        <w:left w:val="none" w:sz="0" w:space="0" w:color="auto"/>
        <w:bottom w:val="none" w:sz="0" w:space="0" w:color="auto"/>
        <w:right w:val="none" w:sz="0" w:space="0" w:color="auto"/>
      </w:divBdr>
    </w:div>
    <w:div w:id="1021591484">
      <w:bodyDiv w:val="1"/>
      <w:marLeft w:val="0"/>
      <w:marRight w:val="0"/>
      <w:marTop w:val="0"/>
      <w:marBottom w:val="0"/>
      <w:divBdr>
        <w:top w:val="none" w:sz="0" w:space="0" w:color="auto"/>
        <w:left w:val="none" w:sz="0" w:space="0" w:color="auto"/>
        <w:bottom w:val="none" w:sz="0" w:space="0" w:color="auto"/>
        <w:right w:val="none" w:sz="0" w:space="0" w:color="auto"/>
      </w:divBdr>
    </w:div>
    <w:div w:id="1058943275">
      <w:bodyDiv w:val="1"/>
      <w:marLeft w:val="0"/>
      <w:marRight w:val="0"/>
      <w:marTop w:val="0"/>
      <w:marBottom w:val="0"/>
      <w:divBdr>
        <w:top w:val="none" w:sz="0" w:space="0" w:color="auto"/>
        <w:left w:val="none" w:sz="0" w:space="0" w:color="auto"/>
        <w:bottom w:val="none" w:sz="0" w:space="0" w:color="auto"/>
        <w:right w:val="none" w:sz="0" w:space="0" w:color="auto"/>
      </w:divBdr>
    </w:div>
    <w:div w:id="1065642119">
      <w:bodyDiv w:val="1"/>
      <w:marLeft w:val="0"/>
      <w:marRight w:val="0"/>
      <w:marTop w:val="0"/>
      <w:marBottom w:val="0"/>
      <w:divBdr>
        <w:top w:val="none" w:sz="0" w:space="0" w:color="auto"/>
        <w:left w:val="none" w:sz="0" w:space="0" w:color="auto"/>
        <w:bottom w:val="none" w:sz="0" w:space="0" w:color="auto"/>
        <w:right w:val="none" w:sz="0" w:space="0" w:color="auto"/>
      </w:divBdr>
      <w:divsChild>
        <w:div w:id="174002928">
          <w:marLeft w:val="547"/>
          <w:marRight w:val="0"/>
          <w:marTop w:val="144"/>
          <w:marBottom w:val="0"/>
          <w:divBdr>
            <w:top w:val="none" w:sz="0" w:space="0" w:color="auto"/>
            <w:left w:val="none" w:sz="0" w:space="0" w:color="auto"/>
            <w:bottom w:val="none" w:sz="0" w:space="0" w:color="auto"/>
            <w:right w:val="none" w:sz="0" w:space="0" w:color="auto"/>
          </w:divBdr>
        </w:div>
        <w:div w:id="1848253417">
          <w:marLeft w:val="547"/>
          <w:marRight w:val="0"/>
          <w:marTop w:val="144"/>
          <w:marBottom w:val="0"/>
          <w:divBdr>
            <w:top w:val="none" w:sz="0" w:space="0" w:color="auto"/>
            <w:left w:val="none" w:sz="0" w:space="0" w:color="auto"/>
            <w:bottom w:val="none" w:sz="0" w:space="0" w:color="auto"/>
            <w:right w:val="none" w:sz="0" w:space="0" w:color="auto"/>
          </w:divBdr>
        </w:div>
        <w:div w:id="2145076030">
          <w:marLeft w:val="547"/>
          <w:marRight w:val="0"/>
          <w:marTop w:val="144"/>
          <w:marBottom w:val="0"/>
          <w:divBdr>
            <w:top w:val="none" w:sz="0" w:space="0" w:color="auto"/>
            <w:left w:val="none" w:sz="0" w:space="0" w:color="auto"/>
            <w:bottom w:val="none" w:sz="0" w:space="0" w:color="auto"/>
            <w:right w:val="none" w:sz="0" w:space="0" w:color="auto"/>
          </w:divBdr>
        </w:div>
      </w:divsChild>
    </w:div>
    <w:div w:id="1102528658">
      <w:bodyDiv w:val="1"/>
      <w:marLeft w:val="0"/>
      <w:marRight w:val="0"/>
      <w:marTop w:val="0"/>
      <w:marBottom w:val="0"/>
      <w:divBdr>
        <w:top w:val="none" w:sz="0" w:space="0" w:color="auto"/>
        <w:left w:val="none" w:sz="0" w:space="0" w:color="auto"/>
        <w:bottom w:val="none" w:sz="0" w:space="0" w:color="auto"/>
        <w:right w:val="none" w:sz="0" w:space="0" w:color="auto"/>
      </w:divBdr>
      <w:divsChild>
        <w:div w:id="102263683">
          <w:marLeft w:val="1166"/>
          <w:marRight w:val="0"/>
          <w:marTop w:val="96"/>
          <w:marBottom w:val="0"/>
          <w:divBdr>
            <w:top w:val="none" w:sz="0" w:space="0" w:color="auto"/>
            <w:left w:val="none" w:sz="0" w:space="0" w:color="auto"/>
            <w:bottom w:val="none" w:sz="0" w:space="0" w:color="auto"/>
            <w:right w:val="none" w:sz="0" w:space="0" w:color="auto"/>
          </w:divBdr>
        </w:div>
        <w:div w:id="284195144">
          <w:marLeft w:val="1166"/>
          <w:marRight w:val="0"/>
          <w:marTop w:val="96"/>
          <w:marBottom w:val="0"/>
          <w:divBdr>
            <w:top w:val="none" w:sz="0" w:space="0" w:color="auto"/>
            <w:left w:val="none" w:sz="0" w:space="0" w:color="auto"/>
            <w:bottom w:val="none" w:sz="0" w:space="0" w:color="auto"/>
            <w:right w:val="none" w:sz="0" w:space="0" w:color="auto"/>
          </w:divBdr>
        </w:div>
        <w:div w:id="655258148">
          <w:marLeft w:val="1166"/>
          <w:marRight w:val="0"/>
          <w:marTop w:val="96"/>
          <w:marBottom w:val="0"/>
          <w:divBdr>
            <w:top w:val="none" w:sz="0" w:space="0" w:color="auto"/>
            <w:left w:val="none" w:sz="0" w:space="0" w:color="auto"/>
            <w:bottom w:val="none" w:sz="0" w:space="0" w:color="auto"/>
            <w:right w:val="none" w:sz="0" w:space="0" w:color="auto"/>
          </w:divBdr>
        </w:div>
        <w:div w:id="808589478">
          <w:marLeft w:val="1166"/>
          <w:marRight w:val="0"/>
          <w:marTop w:val="96"/>
          <w:marBottom w:val="0"/>
          <w:divBdr>
            <w:top w:val="none" w:sz="0" w:space="0" w:color="auto"/>
            <w:left w:val="none" w:sz="0" w:space="0" w:color="auto"/>
            <w:bottom w:val="none" w:sz="0" w:space="0" w:color="auto"/>
            <w:right w:val="none" w:sz="0" w:space="0" w:color="auto"/>
          </w:divBdr>
        </w:div>
        <w:div w:id="1136987504">
          <w:marLeft w:val="1166"/>
          <w:marRight w:val="0"/>
          <w:marTop w:val="96"/>
          <w:marBottom w:val="0"/>
          <w:divBdr>
            <w:top w:val="none" w:sz="0" w:space="0" w:color="auto"/>
            <w:left w:val="none" w:sz="0" w:space="0" w:color="auto"/>
            <w:bottom w:val="none" w:sz="0" w:space="0" w:color="auto"/>
            <w:right w:val="none" w:sz="0" w:space="0" w:color="auto"/>
          </w:divBdr>
        </w:div>
        <w:div w:id="1210385647">
          <w:marLeft w:val="547"/>
          <w:marRight w:val="0"/>
          <w:marTop w:val="106"/>
          <w:marBottom w:val="0"/>
          <w:divBdr>
            <w:top w:val="none" w:sz="0" w:space="0" w:color="auto"/>
            <w:left w:val="none" w:sz="0" w:space="0" w:color="auto"/>
            <w:bottom w:val="none" w:sz="0" w:space="0" w:color="auto"/>
            <w:right w:val="none" w:sz="0" w:space="0" w:color="auto"/>
          </w:divBdr>
        </w:div>
        <w:div w:id="1771467245">
          <w:marLeft w:val="547"/>
          <w:marRight w:val="0"/>
          <w:marTop w:val="106"/>
          <w:marBottom w:val="0"/>
          <w:divBdr>
            <w:top w:val="none" w:sz="0" w:space="0" w:color="auto"/>
            <w:left w:val="none" w:sz="0" w:space="0" w:color="auto"/>
            <w:bottom w:val="none" w:sz="0" w:space="0" w:color="auto"/>
            <w:right w:val="none" w:sz="0" w:space="0" w:color="auto"/>
          </w:divBdr>
        </w:div>
        <w:div w:id="1937859654">
          <w:marLeft w:val="1166"/>
          <w:marRight w:val="0"/>
          <w:marTop w:val="96"/>
          <w:marBottom w:val="0"/>
          <w:divBdr>
            <w:top w:val="none" w:sz="0" w:space="0" w:color="auto"/>
            <w:left w:val="none" w:sz="0" w:space="0" w:color="auto"/>
            <w:bottom w:val="none" w:sz="0" w:space="0" w:color="auto"/>
            <w:right w:val="none" w:sz="0" w:space="0" w:color="auto"/>
          </w:divBdr>
        </w:div>
      </w:divsChild>
    </w:div>
    <w:div w:id="1353070467">
      <w:bodyDiv w:val="1"/>
      <w:marLeft w:val="0"/>
      <w:marRight w:val="0"/>
      <w:marTop w:val="0"/>
      <w:marBottom w:val="0"/>
      <w:divBdr>
        <w:top w:val="none" w:sz="0" w:space="0" w:color="auto"/>
        <w:left w:val="none" w:sz="0" w:space="0" w:color="auto"/>
        <w:bottom w:val="none" w:sz="0" w:space="0" w:color="auto"/>
        <w:right w:val="none" w:sz="0" w:space="0" w:color="auto"/>
      </w:divBdr>
      <w:divsChild>
        <w:div w:id="569269687">
          <w:marLeft w:val="0"/>
          <w:marRight w:val="0"/>
          <w:marTop w:val="0"/>
          <w:marBottom w:val="0"/>
          <w:divBdr>
            <w:top w:val="none" w:sz="0" w:space="0" w:color="auto"/>
            <w:left w:val="none" w:sz="0" w:space="0" w:color="auto"/>
            <w:bottom w:val="none" w:sz="0" w:space="0" w:color="auto"/>
            <w:right w:val="none" w:sz="0" w:space="0" w:color="auto"/>
          </w:divBdr>
          <w:divsChild>
            <w:div w:id="1659266106">
              <w:marLeft w:val="0"/>
              <w:marRight w:val="0"/>
              <w:marTop w:val="0"/>
              <w:marBottom w:val="0"/>
              <w:divBdr>
                <w:top w:val="none" w:sz="0" w:space="0" w:color="auto"/>
                <w:left w:val="none" w:sz="0" w:space="0" w:color="auto"/>
                <w:bottom w:val="none" w:sz="0" w:space="0" w:color="auto"/>
                <w:right w:val="none" w:sz="0" w:space="0" w:color="auto"/>
              </w:divBdr>
            </w:div>
            <w:div w:id="1898128970">
              <w:marLeft w:val="0"/>
              <w:marRight w:val="0"/>
              <w:marTop w:val="0"/>
              <w:marBottom w:val="0"/>
              <w:divBdr>
                <w:top w:val="none" w:sz="0" w:space="0" w:color="auto"/>
                <w:left w:val="none" w:sz="0" w:space="0" w:color="auto"/>
                <w:bottom w:val="none" w:sz="0" w:space="0" w:color="auto"/>
                <w:right w:val="none" w:sz="0" w:space="0" w:color="auto"/>
              </w:divBdr>
            </w:div>
            <w:div w:id="19808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8435">
      <w:bodyDiv w:val="1"/>
      <w:marLeft w:val="0"/>
      <w:marRight w:val="0"/>
      <w:marTop w:val="0"/>
      <w:marBottom w:val="0"/>
      <w:divBdr>
        <w:top w:val="none" w:sz="0" w:space="0" w:color="auto"/>
        <w:left w:val="none" w:sz="0" w:space="0" w:color="auto"/>
        <w:bottom w:val="none" w:sz="0" w:space="0" w:color="auto"/>
        <w:right w:val="none" w:sz="0" w:space="0" w:color="auto"/>
      </w:divBdr>
      <w:divsChild>
        <w:div w:id="908420086">
          <w:marLeft w:val="0"/>
          <w:marRight w:val="0"/>
          <w:marTop w:val="0"/>
          <w:marBottom w:val="0"/>
          <w:divBdr>
            <w:top w:val="none" w:sz="0" w:space="0" w:color="auto"/>
            <w:left w:val="none" w:sz="0" w:space="0" w:color="auto"/>
            <w:bottom w:val="none" w:sz="0" w:space="0" w:color="auto"/>
            <w:right w:val="none" w:sz="0" w:space="0" w:color="auto"/>
          </w:divBdr>
        </w:div>
        <w:div w:id="1415784115">
          <w:marLeft w:val="0"/>
          <w:marRight w:val="0"/>
          <w:marTop w:val="0"/>
          <w:marBottom w:val="0"/>
          <w:divBdr>
            <w:top w:val="none" w:sz="0" w:space="0" w:color="auto"/>
            <w:left w:val="none" w:sz="0" w:space="0" w:color="auto"/>
            <w:bottom w:val="none" w:sz="0" w:space="0" w:color="auto"/>
            <w:right w:val="none" w:sz="0" w:space="0" w:color="auto"/>
          </w:divBdr>
        </w:div>
        <w:div w:id="1858888283">
          <w:marLeft w:val="0"/>
          <w:marRight w:val="0"/>
          <w:marTop w:val="0"/>
          <w:marBottom w:val="0"/>
          <w:divBdr>
            <w:top w:val="none" w:sz="0" w:space="0" w:color="auto"/>
            <w:left w:val="none" w:sz="0" w:space="0" w:color="auto"/>
            <w:bottom w:val="none" w:sz="0" w:space="0" w:color="auto"/>
            <w:right w:val="none" w:sz="0" w:space="0" w:color="auto"/>
          </w:divBdr>
        </w:div>
      </w:divsChild>
    </w:div>
    <w:div w:id="1787962733">
      <w:bodyDiv w:val="1"/>
      <w:marLeft w:val="0"/>
      <w:marRight w:val="0"/>
      <w:marTop w:val="0"/>
      <w:marBottom w:val="0"/>
      <w:divBdr>
        <w:top w:val="none" w:sz="0" w:space="0" w:color="auto"/>
        <w:left w:val="none" w:sz="0" w:space="0" w:color="auto"/>
        <w:bottom w:val="none" w:sz="0" w:space="0" w:color="auto"/>
        <w:right w:val="none" w:sz="0" w:space="0" w:color="auto"/>
      </w:divBdr>
      <w:divsChild>
        <w:div w:id="939222900">
          <w:marLeft w:val="360"/>
          <w:marRight w:val="0"/>
          <w:marTop w:val="0"/>
          <w:marBottom w:val="0"/>
          <w:divBdr>
            <w:top w:val="none" w:sz="0" w:space="0" w:color="auto"/>
            <w:left w:val="none" w:sz="0" w:space="0" w:color="auto"/>
            <w:bottom w:val="none" w:sz="0" w:space="0" w:color="auto"/>
            <w:right w:val="none" w:sz="0" w:space="0" w:color="auto"/>
          </w:divBdr>
        </w:div>
      </w:divsChild>
    </w:div>
    <w:div w:id="1825274623">
      <w:bodyDiv w:val="1"/>
      <w:marLeft w:val="0"/>
      <w:marRight w:val="0"/>
      <w:marTop w:val="0"/>
      <w:marBottom w:val="0"/>
      <w:divBdr>
        <w:top w:val="none" w:sz="0" w:space="0" w:color="auto"/>
        <w:left w:val="none" w:sz="0" w:space="0" w:color="auto"/>
        <w:bottom w:val="none" w:sz="0" w:space="0" w:color="auto"/>
        <w:right w:val="none" w:sz="0" w:space="0" w:color="auto"/>
      </w:divBdr>
      <w:divsChild>
        <w:div w:id="910427032">
          <w:marLeft w:val="360"/>
          <w:marRight w:val="0"/>
          <w:marTop w:val="0"/>
          <w:marBottom w:val="0"/>
          <w:divBdr>
            <w:top w:val="none" w:sz="0" w:space="0" w:color="auto"/>
            <w:left w:val="none" w:sz="0" w:space="0" w:color="auto"/>
            <w:bottom w:val="none" w:sz="0" w:space="0" w:color="auto"/>
            <w:right w:val="none" w:sz="0" w:space="0" w:color="auto"/>
          </w:divBdr>
        </w:div>
      </w:divsChild>
    </w:div>
    <w:div w:id="1848248529">
      <w:bodyDiv w:val="1"/>
      <w:marLeft w:val="0"/>
      <w:marRight w:val="0"/>
      <w:marTop w:val="0"/>
      <w:marBottom w:val="0"/>
      <w:divBdr>
        <w:top w:val="none" w:sz="0" w:space="0" w:color="auto"/>
        <w:left w:val="none" w:sz="0" w:space="0" w:color="auto"/>
        <w:bottom w:val="none" w:sz="0" w:space="0" w:color="auto"/>
        <w:right w:val="none" w:sz="0" w:space="0" w:color="auto"/>
      </w:divBdr>
      <w:divsChild>
        <w:div w:id="179392527">
          <w:marLeft w:val="1166"/>
          <w:marRight w:val="0"/>
          <w:marTop w:val="115"/>
          <w:marBottom w:val="0"/>
          <w:divBdr>
            <w:top w:val="none" w:sz="0" w:space="0" w:color="auto"/>
            <w:left w:val="none" w:sz="0" w:space="0" w:color="auto"/>
            <w:bottom w:val="none" w:sz="0" w:space="0" w:color="auto"/>
            <w:right w:val="none" w:sz="0" w:space="0" w:color="auto"/>
          </w:divBdr>
        </w:div>
        <w:div w:id="612707465">
          <w:marLeft w:val="1166"/>
          <w:marRight w:val="0"/>
          <w:marTop w:val="115"/>
          <w:marBottom w:val="0"/>
          <w:divBdr>
            <w:top w:val="none" w:sz="0" w:space="0" w:color="auto"/>
            <w:left w:val="none" w:sz="0" w:space="0" w:color="auto"/>
            <w:bottom w:val="none" w:sz="0" w:space="0" w:color="auto"/>
            <w:right w:val="none" w:sz="0" w:space="0" w:color="auto"/>
          </w:divBdr>
        </w:div>
        <w:div w:id="1066341080">
          <w:marLeft w:val="547"/>
          <w:marRight w:val="0"/>
          <w:marTop w:val="130"/>
          <w:marBottom w:val="0"/>
          <w:divBdr>
            <w:top w:val="none" w:sz="0" w:space="0" w:color="auto"/>
            <w:left w:val="none" w:sz="0" w:space="0" w:color="auto"/>
            <w:bottom w:val="none" w:sz="0" w:space="0" w:color="auto"/>
            <w:right w:val="none" w:sz="0" w:space="0" w:color="auto"/>
          </w:divBdr>
        </w:div>
        <w:div w:id="1675255690">
          <w:marLeft w:val="1166"/>
          <w:marRight w:val="0"/>
          <w:marTop w:val="115"/>
          <w:marBottom w:val="0"/>
          <w:divBdr>
            <w:top w:val="none" w:sz="0" w:space="0" w:color="auto"/>
            <w:left w:val="none" w:sz="0" w:space="0" w:color="auto"/>
            <w:bottom w:val="none" w:sz="0" w:space="0" w:color="auto"/>
            <w:right w:val="none" w:sz="0" w:space="0" w:color="auto"/>
          </w:divBdr>
        </w:div>
      </w:divsChild>
    </w:div>
    <w:div w:id="1933586198">
      <w:bodyDiv w:val="1"/>
      <w:marLeft w:val="0"/>
      <w:marRight w:val="0"/>
      <w:marTop w:val="0"/>
      <w:marBottom w:val="0"/>
      <w:divBdr>
        <w:top w:val="none" w:sz="0" w:space="0" w:color="auto"/>
        <w:left w:val="none" w:sz="0" w:space="0" w:color="auto"/>
        <w:bottom w:val="none" w:sz="0" w:space="0" w:color="auto"/>
        <w:right w:val="none" w:sz="0" w:space="0" w:color="auto"/>
      </w:divBdr>
    </w:div>
    <w:div w:id="1968849345">
      <w:bodyDiv w:val="1"/>
      <w:marLeft w:val="0"/>
      <w:marRight w:val="0"/>
      <w:marTop w:val="0"/>
      <w:marBottom w:val="0"/>
      <w:divBdr>
        <w:top w:val="none" w:sz="0" w:space="0" w:color="auto"/>
        <w:left w:val="none" w:sz="0" w:space="0" w:color="auto"/>
        <w:bottom w:val="none" w:sz="0" w:space="0" w:color="auto"/>
        <w:right w:val="none" w:sz="0" w:space="0" w:color="auto"/>
      </w:divBdr>
      <w:divsChild>
        <w:div w:id="544101367">
          <w:marLeft w:val="547"/>
          <w:marRight w:val="0"/>
          <w:marTop w:val="120"/>
          <w:marBottom w:val="0"/>
          <w:divBdr>
            <w:top w:val="none" w:sz="0" w:space="0" w:color="auto"/>
            <w:left w:val="none" w:sz="0" w:space="0" w:color="auto"/>
            <w:bottom w:val="none" w:sz="0" w:space="0" w:color="auto"/>
            <w:right w:val="none" w:sz="0" w:space="0" w:color="auto"/>
          </w:divBdr>
        </w:div>
        <w:div w:id="838892073">
          <w:marLeft w:val="1440"/>
          <w:marRight w:val="0"/>
          <w:marTop w:val="106"/>
          <w:marBottom w:val="0"/>
          <w:divBdr>
            <w:top w:val="none" w:sz="0" w:space="0" w:color="auto"/>
            <w:left w:val="none" w:sz="0" w:space="0" w:color="auto"/>
            <w:bottom w:val="none" w:sz="0" w:space="0" w:color="auto"/>
            <w:right w:val="none" w:sz="0" w:space="0" w:color="auto"/>
          </w:divBdr>
        </w:div>
        <w:div w:id="1340815267">
          <w:marLeft w:val="1440"/>
          <w:marRight w:val="0"/>
          <w:marTop w:val="106"/>
          <w:marBottom w:val="0"/>
          <w:divBdr>
            <w:top w:val="none" w:sz="0" w:space="0" w:color="auto"/>
            <w:left w:val="none" w:sz="0" w:space="0" w:color="auto"/>
            <w:bottom w:val="none" w:sz="0" w:space="0" w:color="auto"/>
            <w:right w:val="none" w:sz="0" w:space="0" w:color="auto"/>
          </w:divBdr>
        </w:div>
        <w:div w:id="1857187968">
          <w:marLeft w:val="1440"/>
          <w:marRight w:val="0"/>
          <w:marTop w:val="106"/>
          <w:marBottom w:val="0"/>
          <w:divBdr>
            <w:top w:val="none" w:sz="0" w:space="0" w:color="auto"/>
            <w:left w:val="none" w:sz="0" w:space="0" w:color="auto"/>
            <w:bottom w:val="none" w:sz="0" w:space="0" w:color="auto"/>
            <w:right w:val="none" w:sz="0" w:space="0" w:color="auto"/>
          </w:divBdr>
        </w:div>
      </w:divsChild>
    </w:div>
    <w:div w:id="1979728107">
      <w:bodyDiv w:val="1"/>
      <w:marLeft w:val="0"/>
      <w:marRight w:val="0"/>
      <w:marTop w:val="0"/>
      <w:marBottom w:val="0"/>
      <w:divBdr>
        <w:top w:val="none" w:sz="0" w:space="0" w:color="auto"/>
        <w:left w:val="none" w:sz="0" w:space="0" w:color="auto"/>
        <w:bottom w:val="none" w:sz="0" w:space="0" w:color="auto"/>
        <w:right w:val="none" w:sz="0" w:space="0" w:color="auto"/>
      </w:divBdr>
      <w:divsChild>
        <w:div w:id="78258612">
          <w:marLeft w:val="547"/>
          <w:marRight w:val="0"/>
          <w:marTop w:val="144"/>
          <w:marBottom w:val="0"/>
          <w:divBdr>
            <w:top w:val="none" w:sz="0" w:space="0" w:color="auto"/>
            <w:left w:val="none" w:sz="0" w:space="0" w:color="auto"/>
            <w:bottom w:val="none" w:sz="0" w:space="0" w:color="auto"/>
            <w:right w:val="none" w:sz="0" w:space="0" w:color="auto"/>
          </w:divBdr>
        </w:div>
        <w:div w:id="1629045999">
          <w:marLeft w:val="1526"/>
          <w:marRight w:val="0"/>
          <w:marTop w:val="125"/>
          <w:marBottom w:val="0"/>
          <w:divBdr>
            <w:top w:val="none" w:sz="0" w:space="0" w:color="auto"/>
            <w:left w:val="none" w:sz="0" w:space="0" w:color="auto"/>
            <w:bottom w:val="none" w:sz="0" w:space="0" w:color="auto"/>
            <w:right w:val="none" w:sz="0" w:space="0" w:color="auto"/>
          </w:divBdr>
        </w:div>
        <w:div w:id="1876499239">
          <w:marLeft w:val="1526"/>
          <w:marRight w:val="0"/>
          <w:marTop w:val="125"/>
          <w:marBottom w:val="0"/>
          <w:divBdr>
            <w:top w:val="none" w:sz="0" w:space="0" w:color="auto"/>
            <w:left w:val="none" w:sz="0" w:space="0" w:color="auto"/>
            <w:bottom w:val="none" w:sz="0" w:space="0" w:color="auto"/>
            <w:right w:val="none" w:sz="0" w:space="0" w:color="auto"/>
          </w:divBdr>
        </w:div>
        <w:div w:id="2024479715">
          <w:marLeft w:val="1526"/>
          <w:marRight w:val="0"/>
          <w:marTop w:val="125"/>
          <w:marBottom w:val="0"/>
          <w:divBdr>
            <w:top w:val="none" w:sz="0" w:space="0" w:color="auto"/>
            <w:left w:val="none" w:sz="0" w:space="0" w:color="auto"/>
            <w:bottom w:val="none" w:sz="0" w:space="0" w:color="auto"/>
            <w:right w:val="none" w:sz="0" w:space="0" w:color="auto"/>
          </w:divBdr>
        </w:div>
        <w:div w:id="2103647776">
          <w:marLeft w:val="1526"/>
          <w:marRight w:val="0"/>
          <w:marTop w:val="125"/>
          <w:marBottom w:val="0"/>
          <w:divBdr>
            <w:top w:val="none" w:sz="0" w:space="0" w:color="auto"/>
            <w:left w:val="none" w:sz="0" w:space="0" w:color="auto"/>
            <w:bottom w:val="none" w:sz="0" w:space="0" w:color="auto"/>
            <w:right w:val="none" w:sz="0" w:space="0" w:color="auto"/>
          </w:divBdr>
        </w:div>
      </w:divsChild>
    </w:div>
    <w:div w:id="2009556468">
      <w:bodyDiv w:val="1"/>
      <w:marLeft w:val="0"/>
      <w:marRight w:val="0"/>
      <w:marTop w:val="0"/>
      <w:marBottom w:val="0"/>
      <w:divBdr>
        <w:top w:val="none" w:sz="0" w:space="0" w:color="auto"/>
        <w:left w:val="none" w:sz="0" w:space="0" w:color="auto"/>
        <w:bottom w:val="none" w:sz="0" w:space="0" w:color="auto"/>
        <w:right w:val="none" w:sz="0" w:space="0" w:color="auto"/>
      </w:divBdr>
      <w:divsChild>
        <w:div w:id="915558504">
          <w:marLeft w:val="0"/>
          <w:marRight w:val="0"/>
          <w:marTop w:val="0"/>
          <w:marBottom w:val="0"/>
          <w:divBdr>
            <w:top w:val="none" w:sz="0" w:space="0" w:color="auto"/>
            <w:left w:val="none" w:sz="0" w:space="0" w:color="auto"/>
            <w:bottom w:val="none" w:sz="0" w:space="0" w:color="auto"/>
            <w:right w:val="none" w:sz="0" w:space="0" w:color="auto"/>
          </w:divBdr>
        </w:div>
        <w:div w:id="1177815523">
          <w:marLeft w:val="0"/>
          <w:marRight w:val="0"/>
          <w:marTop w:val="0"/>
          <w:marBottom w:val="0"/>
          <w:divBdr>
            <w:top w:val="none" w:sz="0" w:space="0" w:color="auto"/>
            <w:left w:val="none" w:sz="0" w:space="0" w:color="auto"/>
            <w:bottom w:val="none" w:sz="0" w:space="0" w:color="auto"/>
            <w:right w:val="none" w:sz="0" w:space="0" w:color="auto"/>
          </w:divBdr>
        </w:div>
        <w:div w:id="1407876558">
          <w:marLeft w:val="0"/>
          <w:marRight w:val="0"/>
          <w:marTop w:val="0"/>
          <w:marBottom w:val="0"/>
          <w:divBdr>
            <w:top w:val="none" w:sz="0" w:space="0" w:color="auto"/>
            <w:left w:val="none" w:sz="0" w:space="0" w:color="auto"/>
            <w:bottom w:val="none" w:sz="0" w:space="0" w:color="auto"/>
            <w:right w:val="none" w:sz="0" w:space="0" w:color="auto"/>
          </w:divBdr>
        </w:div>
      </w:divsChild>
    </w:div>
    <w:div w:id="2025668209">
      <w:bodyDiv w:val="1"/>
      <w:marLeft w:val="0"/>
      <w:marRight w:val="0"/>
      <w:marTop w:val="0"/>
      <w:marBottom w:val="0"/>
      <w:divBdr>
        <w:top w:val="none" w:sz="0" w:space="0" w:color="auto"/>
        <w:left w:val="none" w:sz="0" w:space="0" w:color="auto"/>
        <w:bottom w:val="none" w:sz="0" w:space="0" w:color="auto"/>
        <w:right w:val="none" w:sz="0" w:space="0" w:color="auto"/>
      </w:divBdr>
      <w:divsChild>
        <w:div w:id="520824344">
          <w:marLeft w:val="1166"/>
          <w:marRight w:val="0"/>
          <w:marTop w:val="96"/>
          <w:marBottom w:val="0"/>
          <w:divBdr>
            <w:top w:val="none" w:sz="0" w:space="0" w:color="auto"/>
            <w:left w:val="none" w:sz="0" w:space="0" w:color="auto"/>
            <w:bottom w:val="none" w:sz="0" w:space="0" w:color="auto"/>
            <w:right w:val="none" w:sz="0" w:space="0" w:color="auto"/>
          </w:divBdr>
        </w:div>
        <w:div w:id="624387710">
          <w:marLeft w:val="1166"/>
          <w:marRight w:val="0"/>
          <w:marTop w:val="96"/>
          <w:marBottom w:val="0"/>
          <w:divBdr>
            <w:top w:val="none" w:sz="0" w:space="0" w:color="auto"/>
            <w:left w:val="none" w:sz="0" w:space="0" w:color="auto"/>
            <w:bottom w:val="none" w:sz="0" w:space="0" w:color="auto"/>
            <w:right w:val="none" w:sz="0" w:space="0" w:color="auto"/>
          </w:divBdr>
        </w:div>
        <w:div w:id="1079213795">
          <w:marLeft w:val="547"/>
          <w:marRight w:val="0"/>
          <w:marTop w:val="106"/>
          <w:marBottom w:val="0"/>
          <w:divBdr>
            <w:top w:val="none" w:sz="0" w:space="0" w:color="auto"/>
            <w:left w:val="none" w:sz="0" w:space="0" w:color="auto"/>
            <w:bottom w:val="none" w:sz="0" w:space="0" w:color="auto"/>
            <w:right w:val="none" w:sz="0" w:space="0" w:color="auto"/>
          </w:divBdr>
        </w:div>
        <w:div w:id="1141312500">
          <w:marLeft w:val="547"/>
          <w:marRight w:val="0"/>
          <w:marTop w:val="106"/>
          <w:marBottom w:val="0"/>
          <w:divBdr>
            <w:top w:val="none" w:sz="0" w:space="0" w:color="auto"/>
            <w:left w:val="none" w:sz="0" w:space="0" w:color="auto"/>
            <w:bottom w:val="none" w:sz="0" w:space="0" w:color="auto"/>
            <w:right w:val="none" w:sz="0" w:space="0" w:color="auto"/>
          </w:divBdr>
        </w:div>
        <w:div w:id="1726367287">
          <w:marLeft w:val="547"/>
          <w:marRight w:val="0"/>
          <w:marTop w:val="106"/>
          <w:marBottom w:val="0"/>
          <w:divBdr>
            <w:top w:val="none" w:sz="0" w:space="0" w:color="auto"/>
            <w:left w:val="none" w:sz="0" w:space="0" w:color="auto"/>
            <w:bottom w:val="none" w:sz="0" w:space="0" w:color="auto"/>
            <w:right w:val="none" w:sz="0" w:space="0" w:color="auto"/>
          </w:divBdr>
        </w:div>
        <w:div w:id="1805192120">
          <w:marLeft w:val="1166"/>
          <w:marRight w:val="0"/>
          <w:marTop w:val="96"/>
          <w:marBottom w:val="0"/>
          <w:divBdr>
            <w:top w:val="none" w:sz="0" w:space="0" w:color="auto"/>
            <w:left w:val="none" w:sz="0" w:space="0" w:color="auto"/>
            <w:bottom w:val="none" w:sz="0" w:space="0" w:color="auto"/>
            <w:right w:val="none" w:sz="0" w:space="0" w:color="auto"/>
          </w:divBdr>
        </w:div>
        <w:div w:id="2009362977">
          <w:marLeft w:val="1166"/>
          <w:marRight w:val="0"/>
          <w:marTop w:val="96"/>
          <w:marBottom w:val="0"/>
          <w:divBdr>
            <w:top w:val="none" w:sz="0" w:space="0" w:color="auto"/>
            <w:left w:val="none" w:sz="0" w:space="0" w:color="auto"/>
            <w:bottom w:val="none" w:sz="0" w:space="0" w:color="auto"/>
            <w:right w:val="none" w:sz="0" w:space="0" w:color="auto"/>
          </w:divBdr>
        </w:div>
        <w:div w:id="2080707137">
          <w:marLeft w:val="1166"/>
          <w:marRight w:val="0"/>
          <w:marTop w:val="96"/>
          <w:marBottom w:val="0"/>
          <w:divBdr>
            <w:top w:val="none" w:sz="0" w:space="0" w:color="auto"/>
            <w:left w:val="none" w:sz="0" w:space="0" w:color="auto"/>
            <w:bottom w:val="none" w:sz="0" w:space="0" w:color="auto"/>
            <w:right w:val="none" w:sz="0" w:space="0" w:color="auto"/>
          </w:divBdr>
        </w:div>
      </w:divsChild>
    </w:div>
    <w:div w:id="2104570137">
      <w:bodyDiv w:val="1"/>
      <w:marLeft w:val="0"/>
      <w:marRight w:val="0"/>
      <w:marTop w:val="0"/>
      <w:marBottom w:val="0"/>
      <w:divBdr>
        <w:top w:val="none" w:sz="0" w:space="0" w:color="auto"/>
        <w:left w:val="none" w:sz="0" w:space="0" w:color="auto"/>
        <w:bottom w:val="none" w:sz="0" w:space="0" w:color="auto"/>
        <w:right w:val="none" w:sz="0" w:space="0" w:color="auto"/>
      </w:divBdr>
      <w:divsChild>
        <w:div w:id="913273467">
          <w:marLeft w:val="1166"/>
          <w:marRight w:val="0"/>
          <w:marTop w:val="125"/>
          <w:marBottom w:val="0"/>
          <w:divBdr>
            <w:top w:val="none" w:sz="0" w:space="0" w:color="auto"/>
            <w:left w:val="none" w:sz="0" w:space="0" w:color="auto"/>
            <w:bottom w:val="none" w:sz="0" w:space="0" w:color="auto"/>
            <w:right w:val="none" w:sz="0" w:space="0" w:color="auto"/>
          </w:divBdr>
        </w:div>
        <w:div w:id="1067800495">
          <w:marLeft w:val="806"/>
          <w:marRight w:val="0"/>
          <w:marTop w:val="144"/>
          <w:marBottom w:val="0"/>
          <w:divBdr>
            <w:top w:val="none" w:sz="0" w:space="0" w:color="auto"/>
            <w:left w:val="none" w:sz="0" w:space="0" w:color="auto"/>
            <w:bottom w:val="none" w:sz="0" w:space="0" w:color="auto"/>
            <w:right w:val="none" w:sz="0" w:space="0" w:color="auto"/>
          </w:divBdr>
        </w:div>
        <w:div w:id="1784690824">
          <w:marLeft w:val="1166"/>
          <w:marRight w:val="0"/>
          <w:marTop w:val="125"/>
          <w:marBottom w:val="0"/>
          <w:divBdr>
            <w:top w:val="none" w:sz="0" w:space="0" w:color="auto"/>
            <w:left w:val="none" w:sz="0" w:space="0" w:color="auto"/>
            <w:bottom w:val="none" w:sz="0" w:space="0" w:color="auto"/>
            <w:right w:val="none" w:sz="0" w:space="0" w:color="auto"/>
          </w:divBdr>
        </w:div>
        <w:div w:id="2100981366">
          <w:marLeft w:val="8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9116-1991-4534-9D4E-03564E52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11337</Words>
  <Characters>64627</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McMahon</dc:creator>
  <cp:keywords/>
  <dc:description/>
  <cp:lastModifiedBy>Richard McMahon</cp:lastModifiedBy>
  <cp:revision>3</cp:revision>
  <cp:lastPrinted>2015-02-27T10:01:00Z</cp:lastPrinted>
  <dcterms:created xsi:type="dcterms:W3CDTF">2015-02-28T00:33:00Z</dcterms:created>
  <dcterms:modified xsi:type="dcterms:W3CDTF">2015-02-28T00:34:00Z</dcterms:modified>
</cp:coreProperties>
</file>