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3E69F" w14:textId="77777777" w:rsidR="00B0570B" w:rsidRPr="00845DC9" w:rsidRDefault="008E2D05" w:rsidP="00FA0146">
      <w:pPr>
        <w:jc w:val="center"/>
        <w:rPr>
          <w:rFonts w:ascii="Garamond" w:hAnsi="Garamond"/>
          <w:b/>
          <w:sz w:val="28"/>
          <w:szCs w:val="28"/>
        </w:rPr>
      </w:pPr>
      <w:r w:rsidRPr="00845DC9">
        <w:rPr>
          <w:rFonts w:ascii="Garamond" w:hAnsi="Garamond"/>
          <w:b/>
          <w:sz w:val="28"/>
          <w:szCs w:val="28"/>
        </w:rPr>
        <w:t>A</w:t>
      </w:r>
      <w:r w:rsidR="00AF2198" w:rsidRPr="00845DC9">
        <w:rPr>
          <w:rFonts w:ascii="Garamond" w:hAnsi="Garamond"/>
          <w:b/>
          <w:sz w:val="28"/>
          <w:szCs w:val="28"/>
        </w:rPr>
        <w:t xml:space="preserve"> living legislat</w:t>
      </w:r>
      <w:r w:rsidRPr="00845DC9">
        <w:rPr>
          <w:rFonts w:ascii="Garamond" w:hAnsi="Garamond"/>
          <w:b/>
          <w:sz w:val="28"/>
          <w:szCs w:val="28"/>
        </w:rPr>
        <w:t>u</w:t>
      </w:r>
      <w:r w:rsidR="00AF2198" w:rsidRPr="00845DC9">
        <w:rPr>
          <w:rFonts w:ascii="Garamond" w:hAnsi="Garamond"/>
          <w:b/>
          <w:sz w:val="28"/>
          <w:szCs w:val="28"/>
        </w:rPr>
        <w:t>r</w:t>
      </w:r>
      <w:r w:rsidRPr="00845DC9">
        <w:rPr>
          <w:rFonts w:ascii="Garamond" w:hAnsi="Garamond"/>
          <w:b/>
          <w:sz w:val="28"/>
          <w:szCs w:val="28"/>
        </w:rPr>
        <w:t>e</w:t>
      </w:r>
      <w:r w:rsidR="00AF2198" w:rsidRPr="00845DC9">
        <w:rPr>
          <w:rFonts w:ascii="Garamond" w:hAnsi="Garamond"/>
          <w:b/>
          <w:sz w:val="28"/>
          <w:szCs w:val="28"/>
        </w:rPr>
        <w:t xml:space="preserve">: </w:t>
      </w:r>
      <w:r w:rsidR="00FA0146" w:rsidRPr="00845DC9">
        <w:rPr>
          <w:rFonts w:ascii="Garamond" w:hAnsi="Garamond"/>
          <w:b/>
          <w:sz w:val="28"/>
          <w:szCs w:val="28"/>
        </w:rPr>
        <w:t xml:space="preserve">The EP </w:t>
      </w:r>
      <w:r w:rsidR="00FF5128" w:rsidRPr="00845DC9">
        <w:rPr>
          <w:rFonts w:ascii="Garamond" w:hAnsi="Garamond"/>
          <w:b/>
          <w:sz w:val="28"/>
          <w:szCs w:val="28"/>
        </w:rPr>
        <w:t>as an ordinary legislator</w:t>
      </w:r>
    </w:p>
    <w:p w14:paraId="72233D3F" w14:textId="77777777" w:rsidR="00B0570B" w:rsidRPr="00845DC9" w:rsidRDefault="00B0570B">
      <w:pPr>
        <w:rPr>
          <w:rFonts w:ascii="Garamond" w:hAnsi="Garamond"/>
          <w:sz w:val="26"/>
          <w:szCs w:val="26"/>
        </w:rPr>
      </w:pPr>
    </w:p>
    <w:p w14:paraId="4CF191C6" w14:textId="77777777" w:rsidR="00B0570B" w:rsidRPr="00845DC9" w:rsidRDefault="00B0570B" w:rsidP="00B0570B">
      <w:pPr>
        <w:jc w:val="center"/>
        <w:rPr>
          <w:rFonts w:ascii="Garamond" w:hAnsi="Garamond"/>
          <w:sz w:val="26"/>
          <w:szCs w:val="26"/>
        </w:rPr>
      </w:pPr>
      <w:r w:rsidRPr="00845DC9">
        <w:rPr>
          <w:rFonts w:ascii="Garamond" w:hAnsi="Garamond"/>
          <w:sz w:val="26"/>
          <w:szCs w:val="26"/>
        </w:rPr>
        <w:t xml:space="preserve">Christilla Roederer-Rynning, University of Southern Denmark, </w:t>
      </w:r>
      <w:hyperlink r:id="rId9" w:history="1">
        <w:r w:rsidRPr="00845DC9">
          <w:rPr>
            <w:rStyle w:val="Llink"/>
            <w:rFonts w:ascii="Garamond" w:hAnsi="Garamond"/>
            <w:sz w:val="26"/>
            <w:szCs w:val="26"/>
          </w:rPr>
          <w:t>crr@sam.sdu.dk</w:t>
        </w:r>
      </w:hyperlink>
      <w:r w:rsidRPr="00845DC9">
        <w:rPr>
          <w:rFonts w:ascii="Garamond" w:hAnsi="Garamond"/>
          <w:sz w:val="26"/>
          <w:szCs w:val="26"/>
        </w:rPr>
        <w:t xml:space="preserve"> </w:t>
      </w:r>
    </w:p>
    <w:p w14:paraId="6A722461" w14:textId="77777777" w:rsidR="00BE6C23" w:rsidRPr="00845DC9" w:rsidRDefault="00B0570B" w:rsidP="00B0570B">
      <w:pPr>
        <w:jc w:val="center"/>
        <w:rPr>
          <w:rFonts w:ascii="Garamond" w:hAnsi="Garamond"/>
          <w:sz w:val="26"/>
          <w:szCs w:val="26"/>
        </w:rPr>
      </w:pPr>
      <w:r w:rsidRPr="00845DC9">
        <w:rPr>
          <w:rFonts w:ascii="Garamond" w:hAnsi="Garamond"/>
          <w:sz w:val="26"/>
          <w:szCs w:val="26"/>
        </w:rPr>
        <w:t xml:space="preserve">Justin Greenwood, Robert Gordon University, </w:t>
      </w:r>
      <w:hyperlink r:id="rId10" w:history="1">
        <w:r w:rsidRPr="00845DC9">
          <w:rPr>
            <w:rStyle w:val="Llink"/>
            <w:rFonts w:ascii="Garamond" w:hAnsi="Garamond"/>
            <w:sz w:val="26"/>
            <w:szCs w:val="26"/>
          </w:rPr>
          <w:t>j.greenwood@rgu.ac.uk</w:t>
        </w:r>
      </w:hyperlink>
    </w:p>
    <w:p w14:paraId="37EA9A12" w14:textId="77777777" w:rsidR="00B0570B" w:rsidRPr="00845DC9" w:rsidRDefault="00B0570B">
      <w:pPr>
        <w:rPr>
          <w:rFonts w:ascii="Garamond" w:hAnsi="Garamond"/>
          <w:sz w:val="26"/>
          <w:szCs w:val="26"/>
        </w:rPr>
      </w:pPr>
    </w:p>
    <w:p w14:paraId="3E256F8B" w14:textId="77777777" w:rsidR="004C102B" w:rsidRPr="00845DC9" w:rsidRDefault="001A7C8A">
      <w:pPr>
        <w:rPr>
          <w:rFonts w:ascii="Garamond" w:hAnsi="Garamond"/>
          <w:i/>
          <w:sz w:val="26"/>
          <w:szCs w:val="26"/>
        </w:rPr>
      </w:pPr>
      <w:r w:rsidRPr="00845DC9">
        <w:rPr>
          <w:rFonts w:ascii="Garamond" w:hAnsi="Garamond"/>
          <w:i/>
          <w:sz w:val="26"/>
          <w:szCs w:val="26"/>
        </w:rPr>
        <w:t>Paper prepared for presentation to the 14</w:t>
      </w:r>
      <w:r w:rsidRPr="00845DC9">
        <w:rPr>
          <w:rFonts w:ascii="Garamond" w:hAnsi="Garamond"/>
          <w:i/>
          <w:sz w:val="26"/>
          <w:szCs w:val="26"/>
          <w:vertAlign w:val="superscript"/>
        </w:rPr>
        <w:t>th</w:t>
      </w:r>
      <w:r w:rsidRPr="00845DC9">
        <w:rPr>
          <w:rFonts w:ascii="Garamond" w:hAnsi="Garamond"/>
          <w:i/>
          <w:sz w:val="26"/>
          <w:szCs w:val="26"/>
        </w:rPr>
        <w:t xml:space="preserve"> biennial conference of the European Union Studies Ass</w:t>
      </w:r>
      <w:r w:rsidR="007D304E" w:rsidRPr="00845DC9">
        <w:rPr>
          <w:rFonts w:ascii="Garamond" w:hAnsi="Garamond"/>
          <w:i/>
          <w:sz w:val="26"/>
          <w:szCs w:val="26"/>
        </w:rPr>
        <w:t>ociation, Boston, March 5-7 2015</w:t>
      </w:r>
      <w:r w:rsidRPr="00845DC9">
        <w:rPr>
          <w:rFonts w:ascii="Garamond" w:hAnsi="Garamond"/>
          <w:i/>
          <w:sz w:val="26"/>
          <w:szCs w:val="26"/>
        </w:rPr>
        <w:t>; panel session 9k on ‘The ambiguous rise of the European Parliament.’</w:t>
      </w:r>
    </w:p>
    <w:p w14:paraId="3D34FA84" w14:textId="77777777" w:rsidR="001A7C8A" w:rsidRPr="00845DC9" w:rsidRDefault="001A7C8A" w:rsidP="004C102B">
      <w:pPr>
        <w:jc w:val="center"/>
        <w:rPr>
          <w:rFonts w:ascii="Garamond" w:hAnsi="Garamond"/>
          <w:sz w:val="26"/>
          <w:szCs w:val="26"/>
        </w:rPr>
      </w:pPr>
    </w:p>
    <w:p w14:paraId="347B7DAF" w14:textId="77777777" w:rsidR="004C102B" w:rsidRPr="00845DC9" w:rsidRDefault="004C102B">
      <w:pPr>
        <w:rPr>
          <w:rFonts w:ascii="Garamond" w:hAnsi="Garamond"/>
          <w:sz w:val="26"/>
          <w:szCs w:val="26"/>
        </w:rPr>
      </w:pPr>
    </w:p>
    <w:p w14:paraId="0091735A" w14:textId="77777777" w:rsidR="00B0570B" w:rsidRPr="00F653E1" w:rsidRDefault="00F653E1">
      <w:pPr>
        <w:rPr>
          <w:rFonts w:ascii="Garamond" w:hAnsi="Garamond"/>
          <w:b/>
          <w:sz w:val="26"/>
          <w:szCs w:val="26"/>
        </w:rPr>
      </w:pPr>
      <w:r w:rsidRPr="00F653E1">
        <w:rPr>
          <w:rFonts w:ascii="Garamond" w:hAnsi="Garamond"/>
          <w:b/>
          <w:sz w:val="26"/>
          <w:szCs w:val="26"/>
        </w:rPr>
        <w:t>INTRODUCTION</w:t>
      </w:r>
    </w:p>
    <w:p w14:paraId="6702EFD3" w14:textId="77777777" w:rsidR="00F653E1" w:rsidRPr="00845DC9" w:rsidRDefault="00F653E1">
      <w:pPr>
        <w:rPr>
          <w:rFonts w:ascii="Garamond" w:hAnsi="Garamond"/>
          <w:sz w:val="26"/>
          <w:szCs w:val="26"/>
        </w:rPr>
      </w:pPr>
    </w:p>
    <w:p w14:paraId="76B77154" w14:textId="183F0B1F" w:rsidR="0007128A" w:rsidRPr="00845DC9" w:rsidRDefault="00267961" w:rsidP="00776E5C">
      <w:pPr>
        <w:rPr>
          <w:rFonts w:ascii="Garamond" w:hAnsi="Garamond"/>
          <w:sz w:val="26"/>
          <w:szCs w:val="26"/>
        </w:rPr>
      </w:pPr>
      <w:r w:rsidRPr="00845DC9">
        <w:rPr>
          <w:rFonts w:ascii="Garamond" w:hAnsi="Garamond"/>
          <w:sz w:val="26"/>
          <w:szCs w:val="26"/>
        </w:rPr>
        <w:t>“</w:t>
      </w:r>
      <w:r w:rsidR="008569A5" w:rsidRPr="00845DC9">
        <w:rPr>
          <w:rFonts w:ascii="Garamond" w:hAnsi="Garamond"/>
          <w:sz w:val="26"/>
          <w:szCs w:val="26"/>
        </w:rPr>
        <w:t>What role do norms play in political change</w:t>
      </w:r>
      <w:r w:rsidR="00084384" w:rsidRPr="00845DC9">
        <w:rPr>
          <w:rFonts w:ascii="Garamond" w:hAnsi="Garamond"/>
          <w:sz w:val="26"/>
          <w:szCs w:val="26"/>
        </w:rPr>
        <w:t>,</w:t>
      </w:r>
      <w:r w:rsidR="008569A5" w:rsidRPr="00845DC9">
        <w:rPr>
          <w:rFonts w:ascii="Garamond" w:hAnsi="Garamond"/>
          <w:sz w:val="26"/>
          <w:szCs w:val="26"/>
        </w:rPr>
        <w:t xml:space="preserve"> </w:t>
      </w:r>
      <w:r w:rsidR="00EF608B" w:rsidRPr="00845DC9">
        <w:rPr>
          <w:rFonts w:ascii="Garamond" w:hAnsi="Garamond"/>
          <w:sz w:val="26"/>
          <w:szCs w:val="26"/>
        </w:rPr>
        <w:t xml:space="preserve">whose norms matter, </w:t>
      </w:r>
      <w:r w:rsidR="008569A5" w:rsidRPr="00845DC9">
        <w:rPr>
          <w:rFonts w:ascii="Garamond" w:hAnsi="Garamond"/>
          <w:sz w:val="26"/>
          <w:szCs w:val="26"/>
        </w:rPr>
        <w:t>a</w:t>
      </w:r>
      <w:r w:rsidR="00DB6358" w:rsidRPr="00845DC9">
        <w:rPr>
          <w:rFonts w:ascii="Garamond" w:hAnsi="Garamond"/>
          <w:sz w:val="26"/>
          <w:szCs w:val="26"/>
        </w:rPr>
        <w:t>nd how do we know they matter?</w:t>
      </w:r>
      <w:r w:rsidRPr="00845DC9">
        <w:rPr>
          <w:rFonts w:ascii="Garamond" w:hAnsi="Garamond"/>
          <w:sz w:val="26"/>
          <w:szCs w:val="26"/>
        </w:rPr>
        <w:t>”</w:t>
      </w:r>
      <w:r w:rsidR="003815C2">
        <w:rPr>
          <w:rFonts w:ascii="Garamond" w:hAnsi="Garamond"/>
          <w:sz w:val="26"/>
          <w:szCs w:val="26"/>
        </w:rPr>
        <w:t xml:space="preserve"> </w:t>
      </w:r>
      <w:r w:rsidR="00DB6358" w:rsidRPr="00845DC9">
        <w:rPr>
          <w:rFonts w:ascii="Garamond" w:hAnsi="Garamond"/>
          <w:sz w:val="26"/>
          <w:szCs w:val="26"/>
        </w:rPr>
        <w:t xml:space="preserve">These questions </w:t>
      </w:r>
      <w:r w:rsidR="006B01AB" w:rsidRPr="00845DC9">
        <w:rPr>
          <w:rFonts w:ascii="Garamond" w:hAnsi="Garamond"/>
          <w:sz w:val="26"/>
          <w:szCs w:val="26"/>
        </w:rPr>
        <w:t>have</w:t>
      </w:r>
      <w:r w:rsidR="001F35D2" w:rsidRPr="00845DC9">
        <w:rPr>
          <w:rFonts w:ascii="Garamond" w:hAnsi="Garamond"/>
          <w:sz w:val="26"/>
          <w:szCs w:val="26"/>
        </w:rPr>
        <w:t xml:space="preserve"> </w:t>
      </w:r>
      <w:r w:rsidR="00EF608B" w:rsidRPr="00845DC9">
        <w:rPr>
          <w:rFonts w:ascii="Garamond" w:hAnsi="Garamond"/>
          <w:sz w:val="26"/>
          <w:szCs w:val="26"/>
        </w:rPr>
        <w:t xml:space="preserve">come back on the research agenda of political science and international relations scholars in the last two decades </w:t>
      </w:r>
      <w:r w:rsidR="00825112" w:rsidRPr="00845DC9">
        <w:rPr>
          <w:rFonts w:ascii="Garamond" w:hAnsi="Garamond"/>
          <w:sz w:val="26"/>
          <w:szCs w:val="26"/>
        </w:rPr>
        <w:t xml:space="preserve">(March and Olsen </w:t>
      </w:r>
      <w:r w:rsidR="000A2AE0" w:rsidRPr="00845DC9">
        <w:rPr>
          <w:rFonts w:ascii="Garamond" w:hAnsi="Garamond"/>
          <w:sz w:val="26"/>
          <w:szCs w:val="26"/>
        </w:rPr>
        <w:t>1989</w:t>
      </w:r>
      <w:r w:rsidR="00825112" w:rsidRPr="00845DC9">
        <w:rPr>
          <w:rFonts w:ascii="Garamond" w:hAnsi="Garamond"/>
          <w:sz w:val="26"/>
          <w:szCs w:val="26"/>
        </w:rPr>
        <w:t xml:space="preserve">; </w:t>
      </w:r>
      <w:r w:rsidR="00804802" w:rsidRPr="00845DC9">
        <w:rPr>
          <w:rFonts w:ascii="Garamond" w:hAnsi="Garamond"/>
          <w:sz w:val="26"/>
          <w:szCs w:val="26"/>
        </w:rPr>
        <w:t xml:space="preserve">Krasner </w:t>
      </w:r>
      <w:r w:rsidR="000A2AE0" w:rsidRPr="00845DC9">
        <w:rPr>
          <w:rFonts w:ascii="Garamond" w:hAnsi="Garamond"/>
          <w:sz w:val="26"/>
          <w:szCs w:val="26"/>
        </w:rPr>
        <w:t>1988</w:t>
      </w:r>
      <w:r w:rsidR="00804802" w:rsidRPr="00845DC9">
        <w:rPr>
          <w:rFonts w:ascii="Garamond" w:hAnsi="Garamond"/>
          <w:sz w:val="26"/>
          <w:szCs w:val="26"/>
        </w:rPr>
        <w:t xml:space="preserve">; </w:t>
      </w:r>
      <w:r w:rsidR="00825112" w:rsidRPr="00845DC9">
        <w:rPr>
          <w:rFonts w:ascii="Garamond" w:hAnsi="Garamond"/>
          <w:sz w:val="26"/>
          <w:szCs w:val="26"/>
        </w:rPr>
        <w:t xml:space="preserve">Ruggie </w:t>
      </w:r>
      <w:r w:rsidR="00FD3396" w:rsidRPr="00845DC9">
        <w:rPr>
          <w:rFonts w:ascii="Garamond" w:hAnsi="Garamond"/>
          <w:sz w:val="26"/>
          <w:szCs w:val="26"/>
        </w:rPr>
        <w:t>1993</w:t>
      </w:r>
      <w:r w:rsidR="00825112" w:rsidRPr="00845DC9">
        <w:rPr>
          <w:rFonts w:ascii="Garamond" w:hAnsi="Garamond"/>
          <w:sz w:val="26"/>
          <w:szCs w:val="26"/>
        </w:rPr>
        <w:t>; Finnemore and Sikkink 1998)</w:t>
      </w:r>
      <w:r w:rsidR="00371589">
        <w:rPr>
          <w:rFonts w:ascii="Garamond" w:hAnsi="Garamond"/>
          <w:sz w:val="26"/>
          <w:szCs w:val="26"/>
        </w:rPr>
        <w:t xml:space="preserve">. </w:t>
      </w:r>
      <w:r w:rsidR="00BE3E29" w:rsidRPr="00845DC9">
        <w:rPr>
          <w:rFonts w:ascii="Garamond" w:hAnsi="Garamond"/>
          <w:sz w:val="26"/>
          <w:szCs w:val="26"/>
        </w:rPr>
        <w:t>As</w:t>
      </w:r>
      <w:r w:rsidR="009F18A0" w:rsidRPr="00845DC9">
        <w:rPr>
          <w:rFonts w:ascii="Garamond" w:hAnsi="Garamond"/>
          <w:sz w:val="26"/>
          <w:szCs w:val="26"/>
        </w:rPr>
        <w:t xml:space="preserve"> norms have regained a prominent place on the research agenda, </w:t>
      </w:r>
      <w:r w:rsidR="00776E5C" w:rsidRPr="00845DC9">
        <w:rPr>
          <w:rFonts w:ascii="Garamond" w:hAnsi="Garamond"/>
          <w:sz w:val="26"/>
          <w:szCs w:val="26"/>
        </w:rPr>
        <w:t xml:space="preserve">calls have emerged to </w:t>
      </w:r>
      <w:r w:rsidRPr="00845DC9">
        <w:rPr>
          <w:rFonts w:ascii="Garamond" w:hAnsi="Garamond"/>
          <w:sz w:val="26"/>
          <w:szCs w:val="26"/>
        </w:rPr>
        <w:t>explore</w:t>
      </w:r>
      <w:r w:rsidR="00776E5C" w:rsidRPr="00845DC9">
        <w:rPr>
          <w:rFonts w:ascii="Garamond" w:hAnsi="Garamond"/>
          <w:sz w:val="26"/>
          <w:szCs w:val="26"/>
        </w:rPr>
        <w:t xml:space="preserve"> more systematically </w:t>
      </w:r>
      <w:r w:rsidR="009F18A0" w:rsidRPr="00845DC9">
        <w:rPr>
          <w:rFonts w:ascii="Garamond" w:hAnsi="Garamond"/>
          <w:sz w:val="26"/>
          <w:szCs w:val="26"/>
        </w:rPr>
        <w:t>the link between social context a</w:t>
      </w:r>
      <w:bookmarkStart w:id="0" w:name="_GoBack"/>
      <w:bookmarkEnd w:id="0"/>
      <w:r w:rsidR="009F18A0" w:rsidRPr="00845DC9">
        <w:rPr>
          <w:rFonts w:ascii="Garamond" w:hAnsi="Garamond"/>
          <w:sz w:val="26"/>
          <w:szCs w:val="26"/>
        </w:rPr>
        <w:t>nd rationality</w:t>
      </w:r>
      <w:r w:rsidR="003D291C" w:rsidRPr="00845DC9">
        <w:rPr>
          <w:rFonts w:ascii="Garamond" w:hAnsi="Garamond"/>
          <w:sz w:val="26"/>
          <w:szCs w:val="26"/>
        </w:rPr>
        <w:t xml:space="preserve"> (Finnemore and S</w:t>
      </w:r>
      <w:r w:rsidR="00DC04AC" w:rsidRPr="00845DC9">
        <w:rPr>
          <w:rFonts w:ascii="Garamond" w:hAnsi="Garamond"/>
          <w:sz w:val="26"/>
          <w:szCs w:val="26"/>
        </w:rPr>
        <w:t>i</w:t>
      </w:r>
      <w:r w:rsidR="003D291C" w:rsidRPr="00845DC9">
        <w:rPr>
          <w:rFonts w:ascii="Garamond" w:hAnsi="Garamond"/>
          <w:sz w:val="26"/>
          <w:szCs w:val="26"/>
        </w:rPr>
        <w:t>kkink</w:t>
      </w:r>
      <w:r w:rsidR="00EF33A5" w:rsidRPr="00845DC9">
        <w:rPr>
          <w:rFonts w:ascii="Garamond" w:hAnsi="Garamond"/>
          <w:sz w:val="26"/>
          <w:szCs w:val="26"/>
        </w:rPr>
        <w:t xml:space="preserve"> 1998)</w:t>
      </w:r>
      <w:r w:rsidR="00371589">
        <w:rPr>
          <w:rFonts w:ascii="Garamond" w:hAnsi="Garamond"/>
          <w:sz w:val="26"/>
          <w:szCs w:val="26"/>
        </w:rPr>
        <w:t xml:space="preserve">. </w:t>
      </w:r>
      <w:r w:rsidR="00683511" w:rsidRPr="00845DC9">
        <w:rPr>
          <w:rFonts w:ascii="Garamond" w:hAnsi="Garamond"/>
          <w:sz w:val="26"/>
          <w:szCs w:val="26"/>
        </w:rPr>
        <w:t xml:space="preserve">Scholars from various theoretical traditions have highlighted the possibility of cooperation between rationalist and sociological-constructivist paradigms and have outlined research strategies and methodological </w:t>
      </w:r>
      <w:r w:rsidR="00B4540F" w:rsidRPr="00845DC9">
        <w:rPr>
          <w:rFonts w:ascii="Garamond" w:hAnsi="Garamond"/>
          <w:sz w:val="26"/>
          <w:szCs w:val="26"/>
        </w:rPr>
        <w:t>approaches</w:t>
      </w:r>
      <w:r w:rsidR="00DC04AC" w:rsidRPr="00845DC9">
        <w:rPr>
          <w:rFonts w:ascii="Garamond" w:hAnsi="Garamond"/>
          <w:sz w:val="26"/>
          <w:szCs w:val="26"/>
        </w:rPr>
        <w:t xml:space="preserve"> (Jupille, Caporaso and </w:t>
      </w:r>
      <w:r w:rsidR="00683511" w:rsidRPr="00845DC9">
        <w:rPr>
          <w:rFonts w:ascii="Garamond" w:hAnsi="Garamond"/>
          <w:sz w:val="26"/>
          <w:szCs w:val="26"/>
        </w:rPr>
        <w:t>Checkel 2003)</w:t>
      </w:r>
      <w:r w:rsidR="00371589">
        <w:rPr>
          <w:rFonts w:ascii="Garamond" w:hAnsi="Garamond"/>
          <w:sz w:val="26"/>
          <w:szCs w:val="26"/>
        </w:rPr>
        <w:t xml:space="preserve">. </w:t>
      </w:r>
      <w:r w:rsidR="00B4540F" w:rsidRPr="00845DC9">
        <w:rPr>
          <w:rFonts w:ascii="Garamond" w:hAnsi="Garamond"/>
          <w:sz w:val="26"/>
          <w:szCs w:val="26"/>
        </w:rPr>
        <w:t>This paper</w:t>
      </w:r>
      <w:r w:rsidR="00FD0607" w:rsidRPr="00845DC9">
        <w:rPr>
          <w:rFonts w:ascii="Garamond" w:hAnsi="Garamond"/>
          <w:sz w:val="26"/>
          <w:szCs w:val="26"/>
        </w:rPr>
        <w:t xml:space="preserve"> </w:t>
      </w:r>
      <w:r w:rsidR="00371589">
        <w:rPr>
          <w:rFonts w:ascii="Garamond" w:hAnsi="Garamond"/>
          <w:sz w:val="26"/>
          <w:szCs w:val="26"/>
        </w:rPr>
        <w:t>explores</w:t>
      </w:r>
      <w:r w:rsidR="00B4540F" w:rsidRPr="00845DC9">
        <w:rPr>
          <w:rFonts w:ascii="Garamond" w:hAnsi="Garamond"/>
          <w:sz w:val="26"/>
          <w:szCs w:val="26"/>
        </w:rPr>
        <w:t xml:space="preserve"> possibilities of cooperation between rationalist and sociological insights</w:t>
      </w:r>
      <w:r w:rsidR="00FD0607" w:rsidRPr="00845DC9">
        <w:rPr>
          <w:rFonts w:ascii="Garamond" w:hAnsi="Garamond"/>
          <w:sz w:val="26"/>
          <w:szCs w:val="26"/>
        </w:rPr>
        <w:t xml:space="preserve"> by examinin</w:t>
      </w:r>
      <w:r w:rsidR="00162F62" w:rsidRPr="00845DC9">
        <w:rPr>
          <w:rFonts w:ascii="Garamond" w:hAnsi="Garamond"/>
          <w:sz w:val="26"/>
          <w:szCs w:val="26"/>
        </w:rPr>
        <w:t xml:space="preserve">g the institutionalization of </w:t>
      </w:r>
      <w:r w:rsidR="00C73E5B" w:rsidRPr="00845DC9">
        <w:rPr>
          <w:rFonts w:ascii="Garamond" w:hAnsi="Garamond"/>
          <w:sz w:val="26"/>
          <w:szCs w:val="26"/>
        </w:rPr>
        <w:t>legislative powers</w:t>
      </w:r>
      <w:r w:rsidR="001C2170" w:rsidRPr="00845DC9">
        <w:rPr>
          <w:rFonts w:ascii="Garamond" w:hAnsi="Garamond"/>
          <w:sz w:val="26"/>
          <w:szCs w:val="26"/>
        </w:rPr>
        <w:t xml:space="preserve"> in the European Parliament (EP)</w:t>
      </w:r>
      <w:r w:rsidR="00371589">
        <w:rPr>
          <w:rFonts w:ascii="Garamond" w:hAnsi="Garamond"/>
          <w:sz w:val="26"/>
          <w:szCs w:val="26"/>
        </w:rPr>
        <w:t xml:space="preserve">. </w:t>
      </w:r>
      <w:r w:rsidR="0007128A" w:rsidRPr="00845DC9">
        <w:rPr>
          <w:rFonts w:ascii="Garamond" w:hAnsi="Garamond"/>
          <w:sz w:val="26"/>
          <w:szCs w:val="26"/>
        </w:rPr>
        <w:t xml:space="preserve">By this, we refer to the social processes </w:t>
      </w:r>
      <w:r w:rsidR="00B4540F" w:rsidRPr="00845DC9">
        <w:rPr>
          <w:rFonts w:ascii="Garamond" w:hAnsi="Garamond"/>
          <w:sz w:val="26"/>
          <w:szCs w:val="26"/>
        </w:rPr>
        <w:t>unfolding</w:t>
      </w:r>
      <w:r w:rsidR="00BE3E29" w:rsidRPr="00845DC9">
        <w:rPr>
          <w:rFonts w:ascii="Garamond" w:hAnsi="Garamond"/>
          <w:sz w:val="26"/>
          <w:szCs w:val="26"/>
        </w:rPr>
        <w:t xml:space="preserve"> as</w:t>
      </w:r>
      <w:r w:rsidR="0007128A" w:rsidRPr="00845DC9">
        <w:rPr>
          <w:rFonts w:ascii="Garamond" w:hAnsi="Garamond"/>
          <w:sz w:val="26"/>
          <w:szCs w:val="26"/>
        </w:rPr>
        <w:t xml:space="preserve"> the EP </w:t>
      </w:r>
      <w:r w:rsidR="00BE3E29" w:rsidRPr="00845DC9">
        <w:rPr>
          <w:rFonts w:ascii="Garamond" w:hAnsi="Garamond"/>
          <w:sz w:val="26"/>
          <w:szCs w:val="26"/>
        </w:rPr>
        <w:t>goes from being</w:t>
      </w:r>
      <w:r w:rsidR="0007128A" w:rsidRPr="00845DC9">
        <w:rPr>
          <w:rFonts w:ascii="Garamond" w:hAnsi="Garamond"/>
          <w:sz w:val="26"/>
          <w:szCs w:val="26"/>
        </w:rPr>
        <w:t xml:space="preserve"> a </w:t>
      </w:r>
      <w:r w:rsidR="0007128A" w:rsidRPr="00845DC9">
        <w:rPr>
          <w:rFonts w:ascii="Garamond" w:hAnsi="Garamond"/>
          <w:i/>
          <w:sz w:val="26"/>
          <w:szCs w:val="26"/>
        </w:rPr>
        <w:t>de jure</w:t>
      </w:r>
      <w:r w:rsidR="0007128A" w:rsidRPr="00845DC9">
        <w:rPr>
          <w:rFonts w:ascii="Garamond" w:hAnsi="Garamond"/>
          <w:sz w:val="26"/>
          <w:szCs w:val="26"/>
        </w:rPr>
        <w:t xml:space="preserve"> legislator </w:t>
      </w:r>
      <w:r w:rsidR="00B4540F" w:rsidRPr="00845DC9">
        <w:rPr>
          <w:rFonts w:ascii="Garamond" w:hAnsi="Garamond"/>
          <w:sz w:val="26"/>
          <w:szCs w:val="26"/>
        </w:rPr>
        <w:t>(</w:t>
      </w:r>
      <w:r w:rsidR="0007128A" w:rsidRPr="00845DC9">
        <w:rPr>
          <w:rFonts w:ascii="Garamond" w:hAnsi="Garamond"/>
          <w:sz w:val="26"/>
          <w:szCs w:val="26"/>
        </w:rPr>
        <w:t xml:space="preserve">in virtue of </w:t>
      </w:r>
      <w:r w:rsidR="00A35ECB" w:rsidRPr="00845DC9">
        <w:rPr>
          <w:rFonts w:ascii="Garamond" w:hAnsi="Garamond"/>
          <w:sz w:val="26"/>
          <w:szCs w:val="26"/>
        </w:rPr>
        <w:t xml:space="preserve">its </w:t>
      </w:r>
      <w:r w:rsidR="0007128A" w:rsidRPr="00845DC9">
        <w:rPr>
          <w:rFonts w:ascii="Garamond" w:hAnsi="Garamond"/>
          <w:sz w:val="26"/>
          <w:szCs w:val="26"/>
        </w:rPr>
        <w:t>constitutional empowerment in successive EU treaties</w:t>
      </w:r>
      <w:r w:rsidR="00B4540F" w:rsidRPr="00845DC9">
        <w:rPr>
          <w:rFonts w:ascii="Garamond" w:hAnsi="Garamond"/>
          <w:sz w:val="26"/>
          <w:szCs w:val="26"/>
        </w:rPr>
        <w:t>)</w:t>
      </w:r>
      <w:r w:rsidR="0007128A" w:rsidRPr="00845DC9">
        <w:rPr>
          <w:rFonts w:ascii="Garamond" w:hAnsi="Garamond"/>
          <w:sz w:val="26"/>
          <w:szCs w:val="26"/>
        </w:rPr>
        <w:t xml:space="preserve">, to </w:t>
      </w:r>
      <w:r w:rsidR="002F197F" w:rsidRPr="00845DC9">
        <w:rPr>
          <w:rFonts w:ascii="Garamond" w:hAnsi="Garamond"/>
          <w:i/>
          <w:sz w:val="26"/>
          <w:szCs w:val="26"/>
        </w:rPr>
        <w:t>becoming a living</w:t>
      </w:r>
      <w:r w:rsidR="00A35ECB" w:rsidRPr="00845DC9">
        <w:rPr>
          <w:rFonts w:ascii="Garamond" w:hAnsi="Garamond"/>
          <w:sz w:val="26"/>
          <w:szCs w:val="26"/>
        </w:rPr>
        <w:t xml:space="preserve"> </w:t>
      </w:r>
      <w:r w:rsidR="0007128A" w:rsidRPr="00845DC9">
        <w:rPr>
          <w:rFonts w:ascii="Garamond" w:hAnsi="Garamond"/>
          <w:sz w:val="26"/>
          <w:szCs w:val="26"/>
        </w:rPr>
        <w:t xml:space="preserve">legislator </w:t>
      </w:r>
      <w:r w:rsidR="00B4540F" w:rsidRPr="00845DC9">
        <w:rPr>
          <w:rFonts w:ascii="Garamond" w:hAnsi="Garamond"/>
          <w:sz w:val="26"/>
          <w:szCs w:val="26"/>
        </w:rPr>
        <w:t>(</w:t>
      </w:r>
      <w:r w:rsidR="00413D19" w:rsidRPr="00845DC9">
        <w:rPr>
          <w:rFonts w:ascii="Garamond" w:hAnsi="Garamond"/>
          <w:sz w:val="26"/>
          <w:szCs w:val="26"/>
        </w:rPr>
        <w:t>in virtue of</w:t>
      </w:r>
      <w:r w:rsidR="0007128A" w:rsidRPr="00845DC9">
        <w:rPr>
          <w:rFonts w:ascii="Garamond" w:hAnsi="Garamond"/>
          <w:sz w:val="26"/>
          <w:szCs w:val="26"/>
        </w:rPr>
        <w:t xml:space="preserve"> its everyday engagement in EU ordinary legislation subject to the so-called co-decision procedure</w:t>
      </w:r>
      <w:r w:rsidR="00B4540F" w:rsidRPr="00845DC9">
        <w:rPr>
          <w:rFonts w:ascii="Garamond" w:hAnsi="Garamond"/>
          <w:sz w:val="26"/>
          <w:szCs w:val="26"/>
        </w:rPr>
        <w:t>)</w:t>
      </w:r>
      <w:r w:rsidR="00371589">
        <w:rPr>
          <w:rFonts w:ascii="Garamond" w:hAnsi="Garamond"/>
          <w:sz w:val="26"/>
          <w:szCs w:val="26"/>
        </w:rPr>
        <w:t xml:space="preserve">. </w:t>
      </w:r>
      <w:r w:rsidR="0007128A" w:rsidRPr="00845DC9">
        <w:rPr>
          <w:rFonts w:ascii="Garamond" w:hAnsi="Garamond"/>
          <w:sz w:val="26"/>
          <w:szCs w:val="26"/>
        </w:rPr>
        <w:t xml:space="preserve">Between 1994 and 2014, the number of policy areas constitutionally subject to co-decision </w:t>
      </w:r>
      <w:r w:rsidR="00BE3E29" w:rsidRPr="00845DC9">
        <w:rPr>
          <w:rFonts w:ascii="Garamond" w:hAnsi="Garamond"/>
          <w:sz w:val="26"/>
          <w:szCs w:val="26"/>
        </w:rPr>
        <w:t>was</w:t>
      </w:r>
      <w:r w:rsidR="00393ABC" w:rsidRPr="00845DC9">
        <w:rPr>
          <w:rFonts w:ascii="Garamond" w:hAnsi="Garamond"/>
          <w:sz w:val="26"/>
          <w:szCs w:val="26"/>
        </w:rPr>
        <w:t xml:space="preserve"> multiplied by five, putting the EP on par with the Council of Ministers </w:t>
      </w:r>
      <w:r w:rsidR="001C2170" w:rsidRPr="00845DC9">
        <w:rPr>
          <w:rFonts w:ascii="Garamond" w:hAnsi="Garamond"/>
          <w:sz w:val="26"/>
          <w:szCs w:val="26"/>
        </w:rPr>
        <w:t xml:space="preserve">(‘Council’) </w:t>
      </w:r>
      <w:r w:rsidR="00393ABC" w:rsidRPr="00845DC9">
        <w:rPr>
          <w:rFonts w:ascii="Garamond" w:hAnsi="Garamond"/>
          <w:sz w:val="26"/>
          <w:szCs w:val="26"/>
        </w:rPr>
        <w:t>in a broad range of domains ranging from highly redistributive types of policies such as the Common Agricultural Policy to technically arcane policies in the domain of financial regulation and harmonization</w:t>
      </w:r>
      <w:r w:rsidR="00371589">
        <w:rPr>
          <w:rFonts w:ascii="Garamond" w:hAnsi="Garamond"/>
          <w:sz w:val="26"/>
          <w:szCs w:val="26"/>
        </w:rPr>
        <w:t xml:space="preserve">. </w:t>
      </w:r>
      <w:r w:rsidR="00F900A1" w:rsidRPr="00845DC9">
        <w:rPr>
          <w:rFonts w:ascii="Garamond" w:hAnsi="Garamond"/>
          <w:sz w:val="26"/>
          <w:szCs w:val="26"/>
        </w:rPr>
        <w:t>During the course of</w:t>
      </w:r>
      <w:r w:rsidR="00643068" w:rsidRPr="00845DC9">
        <w:rPr>
          <w:rFonts w:ascii="Garamond" w:hAnsi="Garamond"/>
          <w:sz w:val="26"/>
          <w:szCs w:val="26"/>
        </w:rPr>
        <w:t xml:space="preserve"> </w:t>
      </w:r>
      <w:r w:rsidR="00BE3E29" w:rsidRPr="00845DC9">
        <w:rPr>
          <w:rFonts w:ascii="Garamond" w:hAnsi="Garamond"/>
          <w:sz w:val="26"/>
          <w:szCs w:val="26"/>
        </w:rPr>
        <w:t>the 7</w:t>
      </w:r>
      <w:r w:rsidR="00BE3E29" w:rsidRPr="00845DC9">
        <w:rPr>
          <w:rFonts w:ascii="Garamond" w:hAnsi="Garamond"/>
          <w:sz w:val="26"/>
          <w:szCs w:val="26"/>
          <w:vertAlign w:val="superscript"/>
        </w:rPr>
        <w:t>th</w:t>
      </w:r>
      <w:r w:rsidR="00BE3E29" w:rsidRPr="00845DC9">
        <w:rPr>
          <w:rFonts w:ascii="Garamond" w:hAnsi="Garamond"/>
          <w:sz w:val="26"/>
          <w:szCs w:val="26"/>
        </w:rPr>
        <w:t xml:space="preserve"> term, the EP had passed 48</w:t>
      </w:r>
      <w:r w:rsidR="00047F1E" w:rsidRPr="00845DC9">
        <w:rPr>
          <w:rFonts w:ascii="Garamond" w:hAnsi="Garamond"/>
          <w:sz w:val="26"/>
          <w:szCs w:val="26"/>
        </w:rPr>
        <w:t>8</w:t>
      </w:r>
      <w:r w:rsidR="00BE3E29" w:rsidRPr="00845DC9">
        <w:rPr>
          <w:rFonts w:ascii="Garamond" w:hAnsi="Garamond"/>
          <w:sz w:val="26"/>
          <w:szCs w:val="26"/>
        </w:rPr>
        <w:t xml:space="preserve"> legislative acts under co-decision</w:t>
      </w:r>
      <w:r w:rsidR="00047F1E" w:rsidRPr="00845DC9">
        <w:rPr>
          <w:rFonts w:ascii="Garamond" w:hAnsi="Garamond"/>
          <w:sz w:val="26"/>
          <w:szCs w:val="26"/>
        </w:rPr>
        <w:t xml:space="preserve"> (European Parliament, 2014</w:t>
      </w:r>
      <w:r w:rsidR="00FD2FAF" w:rsidRPr="00845DC9">
        <w:rPr>
          <w:rFonts w:ascii="Garamond" w:hAnsi="Garamond"/>
          <w:sz w:val="26"/>
          <w:szCs w:val="26"/>
        </w:rPr>
        <w:t>a</w:t>
      </w:r>
      <w:r w:rsidR="00047F1E" w:rsidRPr="00845DC9">
        <w:rPr>
          <w:rFonts w:ascii="Garamond" w:hAnsi="Garamond"/>
          <w:sz w:val="26"/>
          <w:szCs w:val="26"/>
        </w:rPr>
        <w:t>)</w:t>
      </w:r>
      <w:r w:rsidR="00371589">
        <w:rPr>
          <w:rFonts w:ascii="Garamond" w:hAnsi="Garamond"/>
          <w:sz w:val="26"/>
          <w:szCs w:val="26"/>
        </w:rPr>
        <w:t xml:space="preserve">. </w:t>
      </w:r>
      <w:r w:rsidR="004D6B55" w:rsidRPr="00845DC9">
        <w:rPr>
          <w:rFonts w:ascii="Garamond" w:hAnsi="Garamond"/>
          <w:sz w:val="26"/>
          <w:szCs w:val="26"/>
        </w:rPr>
        <w:t xml:space="preserve">In legislating, </w:t>
      </w:r>
      <w:r w:rsidR="00BB2145" w:rsidRPr="00845DC9">
        <w:rPr>
          <w:rFonts w:ascii="Garamond" w:hAnsi="Garamond"/>
          <w:sz w:val="26"/>
          <w:szCs w:val="26"/>
        </w:rPr>
        <w:t xml:space="preserve">Members of the </w:t>
      </w:r>
      <w:r w:rsidR="004D6B55" w:rsidRPr="00845DC9">
        <w:rPr>
          <w:rFonts w:ascii="Garamond" w:hAnsi="Garamond"/>
          <w:sz w:val="26"/>
          <w:szCs w:val="26"/>
        </w:rPr>
        <w:t>E</w:t>
      </w:r>
      <w:r w:rsidR="00BB2145" w:rsidRPr="00845DC9">
        <w:rPr>
          <w:rFonts w:ascii="Garamond" w:hAnsi="Garamond"/>
          <w:sz w:val="26"/>
          <w:szCs w:val="26"/>
        </w:rPr>
        <w:t xml:space="preserve">uropean </w:t>
      </w:r>
      <w:r w:rsidR="004D6B55" w:rsidRPr="00845DC9">
        <w:rPr>
          <w:rFonts w:ascii="Garamond" w:hAnsi="Garamond"/>
          <w:sz w:val="26"/>
          <w:szCs w:val="26"/>
        </w:rPr>
        <w:t>P</w:t>
      </w:r>
      <w:r w:rsidR="00BB2145" w:rsidRPr="00845DC9">
        <w:rPr>
          <w:rFonts w:ascii="Garamond" w:hAnsi="Garamond"/>
          <w:sz w:val="26"/>
          <w:szCs w:val="26"/>
        </w:rPr>
        <w:t>arliament (MEPs) develop</w:t>
      </w:r>
      <w:r w:rsidR="004D6B55" w:rsidRPr="00845DC9">
        <w:rPr>
          <w:rFonts w:ascii="Garamond" w:hAnsi="Garamond"/>
          <w:sz w:val="26"/>
          <w:szCs w:val="26"/>
        </w:rPr>
        <w:t xml:space="preserve"> </w:t>
      </w:r>
      <w:r w:rsidR="00BB2145" w:rsidRPr="00845DC9">
        <w:rPr>
          <w:rFonts w:ascii="Garamond" w:hAnsi="Garamond"/>
          <w:sz w:val="26"/>
          <w:szCs w:val="26"/>
        </w:rPr>
        <w:t>and mobilize</w:t>
      </w:r>
      <w:r w:rsidR="00BE3E29" w:rsidRPr="00845DC9">
        <w:rPr>
          <w:rFonts w:ascii="Garamond" w:hAnsi="Garamond"/>
          <w:sz w:val="26"/>
          <w:szCs w:val="26"/>
        </w:rPr>
        <w:t xml:space="preserve"> </w:t>
      </w:r>
      <w:r w:rsidR="004D6B55" w:rsidRPr="00845DC9">
        <w:rPr>
          <w:rFonts w:ascii="Garamond" w:hAnsi="Garamond"/>
          <w:sz w:val="26"/>
          <w:szCs w:val="26"/>
        </w:rPr>
        <w:t xml:space="preserve">a collection of </w:t>
      </w:r>
      <w:r w:rsidR="002F54AE" w:rsidRPr="00845DC9">
        <w:rPr>
          <w:rFonts w:ascii="Garamond" w:hAnsi="Garamond"/>
          <w:sz w:val="26"/>
          <w:szCs w:val="26"/>
        </w:rPr>
        <w:t>norms</w:t>
      </w:r>
      <w:r w:rsidR="00531D4C" w:rsidRPr="00845DC9">
        <w:rPr>
          <w:rFonts w:ascii="Garamond" w:hAnsi="Garamond"/>
          <w:sz w:val="26"/>
          <w:szCs w:val="26"/>
        </w:rPr>
        <w:t>,</w:t>
      </w:r>
      <w:r w:rsidR="004D6B55" w:rsidRPr="00845DC9">
        <w:rPr>
          <w:rFonts w:ascii="Garamond" w:hAnsi="Garamond"/>
          <w:sz w:val="26"/>
          <w:szCs w:val="26"/>
        </w:rPr>
        <w:t xml:space="preserve"> which regulate the</w:t>
      </w:r>
      <w:r w:rsidR="00BB2145" w:rsidRPr="00845DC9">
        <w:rPr>
          <w:rFonts w:ascii="Garamond" w:hAnsi="Garamond"/>
          <w:sz w:val="26"/>
          <w:szCs w:val="26"/>
        </w:rPr>
        <w:t>ir collective</w:t>
      </w:r>
      <w:r w:rsidR="004D6B55" w:rsidRPr="00845DC9">
        <w:rPr>
          <w:rFonts w:ascii="Garamond" w:hAnsi="Garamond"/>
          <w:sz w:val="26"/>
          <w:szCs w:val="26"/>
        </w:rPr>
        <w:t xml:space="preserve"> behavior while</w:t>
      </w:r>
      <w:r w:rsidR="002F54AE" w:rsidRPr="00845DC9">
        <w:rPr>
          <w:rFonts w:ascii="Garamond" w:hAnsi="Garamond"/>
          <w:sz w:val="26"/>
          <w:szCs w:val="26"/>
        </w:rPr>
        <w:t xml:space="preserve"> infusing it with </w:t>
      </w:r>
      <w:r w:rsidR="00BB2145" w:rsidRPr="00845DC9">
        <w:rPr>
          <w:rFonts w:ascii="Garamond" w:hAnsi="Garamond"/>
          <w:sz w:val="26"/>
          <w:szCs w:val="26"/>
        </w:rPr>
        <w:t>purpose</w:t>
      </w:r>
      <w:r w:rsidR="00371589">
        <w:rPr>
          <w:rFonts w:ascii="Garamond" w:hAnsi="Garamond"/>
          <w:sz w:val="26"/>
          <w:szCs w:val="26"/>
        </w:rPr>
        <w:t xml:space="preserve">. </w:t>
      </w:r>
      <w:r w:rsidR="00BE3E29" w:rsidRPr="00845DC9">
        <w:rPr>
          <w:rFonts w:ascii="Garamond" w:hAnsi="Garamond"/>
          <w:sz w:val="26"/>
          <w:szCs w:val="26"/>
        </w:rPr>
        <w:t>In this paper, we are interested in tracing and explaining this developing body of norms</w:t>
      </w:r>
      <w:r w:rsidR="00F43AB0">
        <w:rPr>
          <w:rFonts w:ascii="Garamond" w:hAnsi="Garamond"/>
          <w:sz w:val="26"/>
          <w:szCs w:val="26"/>
        </w:rPr>
        <w:t xml:space="preserve">, drawing on the rich </w:t>
      </w:r>
      <w:r w:rsidRPr="00845DC9">
        <w:rPr>
          <w:rFonts w:ascii="Garamond" w:hAnsi="Garamond"/>
          <w:sz w:val="26"/>
          <w:szCs w:val="26"/>
        </w:rPr>
        <w:t>theoretical scholarship on norms</w:t>
      </w:r>
      <w:r w:rsidR="00371589">
        <w:rPr>
          <w:rFonts w:ascii="Garamond" w:hAnsi="Garamond"/>
          <w:sz w:val="26"/>
          <w:szCs w:val="26"/>
        </w:rPr>
        <w:t xml:space="preserve">. </w:t>
      </w:r>
    </w:p>
    <w:p w14:paraId="76839C99" w14:textId="77777777" w:rsidR="0007128A" w:rsidRPr="00845DC9" w:rsidRDefault="0007128A" w:rsidP="002375A0">
      <w:pPr>
        <w:rPr>
          <w:rFonts w:ascii="Garamond" w:hAnsi="Garamond"/>
          <w:sz w:val="26"/>
          <w:szCs w:val="26"/>
        </w:rPr>
      </w:pPr>
    </w:p>
    <w:p w14:paraId="321B87CD" w14:textId="77777777" w:rsidR="009D3AA0" w:rsidRDefault="009D3AA0" w:rsidP="00050483">
      <w:pPr>
        <w:rPr>
          <w:rFonts w:ascii="Garamond" w:hAnsi="Garamond"/>
          <w:sz w:val="26"/>
          <w:szCs w:val="26"/>
        </w:rPr>
      </w:pPr>
      <w:r>
        <w:rPr>
          <w:rFonts w:ascii="Garamond" w:hAnsi="Garamond"/>
          <w:sz w:val="26"/>
          <w:szCs w:val="26"/>
        </w:rPr>
        <w:t>I</w:t>
      </w:r>
      <w:r w:rsidRPr="00845DC9">
        <w:rPr>
          <w:rFonts w:ascii="Garamond" w:hAnsi="Garamond"/>
          <w:sz w:val="26"/>
          <w:szCs w:val="26"/>
        </w:rPr>
        <w:t xml:space="preserve">nvestigating the institutionalization of the EP’s legislative power is intrinsically </w:t>
      </w:r>
      <w:r w:rsidR="009C68B4">
        <w:rPr>
          <w:rFonts w:ascii="Garamond" w:hAnsi="Garamond"/>
          <w:sz w:val="26"/>
          <w:szCs w:val="26"/>
        </w:rPr>
        <w:t>important</w:t>
      </w:r>
      <w:r w:rsidRPr="00845DC9">
        <w:rPr>
          <w:rFonts w:ascii="Garamond" w:hAnsi="Garamond"/>
          <w:sz w:val="26"/>
          <w:szCs w:val="26"/>
        </w:rPr>
        <w:t xml:space="preserve"> as it </w:t>
      </w:r>
      <w:r w:rsidR="009C68B4">
        <w:rPr>
          <w:rFonts w:ascii="Garamond" w:hAnsi="Garamond"/>
          <w:sz w:val="26"/>
          <w:szCs w:val="26"/>
        </w:rPr>
        <w:t>pertains to</w:t>
      </w:r>
      <w:r w:rsidRPr="00845DC9">
        <w:rPr>
          <w:rFonts w:ascii="Garamond" w:hAnsi="Garamond"/>
          <w:sz w:val="26"/>
          <w:szCs w:val="26"/>
        </w:rPr>
        <w:t xml:space="preserve"> the evolving dynamics of regional and global governance</w:t>
      </w:r>
      <w:r>
        <w:rPr>
          <w:rFonts w:ascii="Garamond" w:hAnsi="Garamond"/>
          <w:sz w:val="26"/>
          <w:szCs w:val="26"/>
        </w:rPr>
        <w:t xml:space="preserve">. </w:t>
      </w:r>
      <w:r w:rsidRPr="00845DC9">
        <w:rPr>
          <w:rFonts w:ascii="Garamond" w:hAnsi="Garamond"/>
          <w:sz w:val="26"/>
          <w:szCs w:val="26"/>
        </w:rPr>
        <w:t>The EP’s legislative empowerment is a key and unprecedented development in regional governance</w:t>
      </w:r>
      <w:r>
        <w:rPr>
          <w:rFonts w:ascii="Garamond" w:hAnsi="Garamond"/>
          <w:sz w:val="26"/>
          <w:szCs w:val="26"/>
        </w:rPr>
        <w:t xml:space="preserve">. </w:t>
      </w:r>
      <w:r w:rsidRPr="00845DC9">
        <w:rPr>
          <w:rFonts w:ascii="Garamond" w:hAnsi="Garamond"/>
          <w:sz w:val="26"/>
          <w:szCs w:val="26"/>
        </w:rPr>
        <w:t>Quite uniquely in a comparative perspective, it lays the foundations of a new kind of parliamentary order developing across borders and involving several levels of political jurisdiction</w:t>
      </w:r>
      <w:r>
        <w:rPr>
          <w:rFonts w:ascii="Garamond" w:hAnsi="Garamond"/>
          <w:sz w:val="26"/>
          <w:szCs w:val="26"/>
        </w:rPr>
        <w:t xml:space="preserve">. </w:t>
      </w:r>
      <w:r w:rsidRPr="00845DC9">
        <w:rPr>
          <w:rFonts w:ascii="Garamond" w:hAnsi="Garamond"/>
          <w:sz w:val="26"/>
          <w:szCs w:val="26"/>
        </w:rPr>
        <w:t>This emerging “multi-level parliamentary field” is centered on the Council of Ministers and the EP, and embedded in a broader web of ties between EU-level legislators and the EU’s 28 national parliaments (Crum and Fossum 2009</w:t>
      </w:r>
      <w:r>
        <w:rPr>
          <w:rFonts w:ascii="Garamond" w:hAnsi="Garamond"/>
          <w:sz w:val="26"/>
          <w:szCs w:val="26"/>
        </w:rPr>
        <w:t xml:space="preserve">; </w:t>
      </w:r>
      <w:r w:rsidRPr="00845DC9">
        <w:rPr>
          <w:rFonts w:ascii="Garamond" w:hAnsi="Garamond"/>
          <w:sz w:val="26"/>
          <w:szCs w:val="26"/>
        </w:rPr>
        <w:t>Rose 2013</w:t>
      </w:r>
      <w:r>
        <w:rPr>
          <w:rFonts w:ascii="Garamond" w:hAnsi="Garamond"/>
          <w:sz w:val="26"/>
          <w:szCs w:val="26"/>
        </w:rPr>
        <w:t>; Rittberger and Winzen forthcoming</w:t>
      </w:r>
      <w:r w:rsidRPr="00845DC9">
        <w:rPr>
          <w:rFonts w:ascii="Garamond" w:hAnsi="Garamond"/>
          <w:sz w:val="26"/>
          <w:szCs w:val="26"/>
        </w:rPr>
        <w:t>)</w:t>
      </w:r>
      <w:r>
        <w:rPr>
          <w:rFonts w:ascii="Garamond" w:hAnsi="Garamond"/>
          <w:sz w:val="26"/>
          <w:szCs w:val="26"/>
        </w:rPr>
        <w:t xml:space="preserve">. </w:t>
      </w:r>
      <w:r w:rsidRPr="00845DC9">
        <w:rPr>
          <w:rFonts w:ascii="Garamond" w:hAnsi="Garamond"/>
          <w:sz w:val="26"/>
          <w:szCs w:val="26"/>
        </w:rPr>
        <w:t xml:space="preserve">Understanding the working and institutionalization of this new kind of parliamentary order is not just relevant for scholars of EU politics, but more broadly for scholars of regional and </w:t>
      </w:r>
      <w:r w:rsidRPr="00845DC9">
        <w:rPr>
          <w:rFonts w:ascii="Garamond" w:hAnsi="Garamond"/>
          <w:sz w:val="26"/>
          <w:szCs w:val="26"/>
        </w:rPr>
        <w:lastRenderedPageBreak/>
        <w:t>global governance</w:t>
      </w:r>
      <w:r>
        <w:rPr>
          <w:rFonts w:ascii="Garamond" w:hAnsi="Garamond"/>
          <w:sz w:val="26"/>
          <w:szCs w:val="26"/>
        </w:rPr>
        <w:t xml:space="preserve">. </w:t>
      </w:r>
      <w:r w:rsidRPr="00845DC9">
        <w:rPr>
          <w:rFonts w:ascii="Garamond" w:hAnsi="Garamond"/>
          <w:sz w:val="26"/>
          <w:szCs w:val="26"/>
        </w:rPr>
        <w:t>As a result, directly-elected MEPs have a direct say in how global regulation in a broad range of domains is ‘implemented’</w:t>
      </w:r>
      <w:r w:rsidR="00F43AB0">
        <w:rPr>
          <w:rFonts w:ascii="Garamond" w:hAnsi="Garamond"/>
          <w:sz w:val="26"/>
          <w:szCs w:val="26"/>
        </w:rPr>
        <w:t xml:space="preserve"> in Europe</w:t>
      </w:r>
      <w:r w:rsidRPr="00845DC9">
        <w:rPr>
          <w:rFonts w:ascii="Garamond" w:hAnsi="Garamond"/>
          <w:sz w:val="26"/>
          <w:szCs w:val="26"/>
        </w:rPr>
        <w:t xml:space="preserve"> and they may now influence global negotiations through shaping the EU position over the long-term and exercising their power of consent</w:t>
      </w:r>
      <w:r>
        <w:rPr>
          <w:rFonts w:ascii="Garamond" w:hAnsi="Garamond"/>
          <w:sz w:val="26"/>
          <w:szCs w:val="26"/>
        </w:rPr>
        <w:t xml:space="preserve">. </w:t>
      </w:r>
      <w:r w:rsidRPr="00845DC9">
        <w:rPr>
          <w:rFonts w:ascii="Garamond" w:hAnsi="Garamond"/>
          <w:sz w:val="26"/>
          <w:szCs w:val="26"/>
        </w:rPr>
        <w:t>Such developments would have been hard to predict only ten years ago, and they are certainly not something that observers of global governance would have anticipated</w:t>
      </w:r>
      <w:r>
        <w:rPr>
          <w:rFonts w:ascii="Garamond" w:hAnsi="Garamond"/>
          <w:sz w:val="26"/>
          <w:szCs w:val="26"/>
        </w:rPr>
        <w:t xml:space="preserve">. </w:t>
      </w:r>
      <w:r w:rsidR="00F43AB0">
        <w:rPr>
          <w:rFonts w:ascii="Garamond" w:hAnsi="Garamond"/>
          <w:sz w:val="26"/>
          <w:szCs w:val="26"/>
        </w:rPr>
        <w:t>G</w:t>
      </w:r>
      <w:r w:rsidRPr="00845DC9">
        <w:rPr>
          <w:rFonts w:ascii="Garamond" w:hAnsi="Garamond"/>
          <w:sz w:val="26"/>
          <w:szCs w:val="26"/>
        </w:rPr>
        <w:t xml:space="preserve">lobal governance has </w:t>
      </w:r>
      <w:r w:rsidR="00F43AB0">
        <w:rPr>
          <w:rFonts w:ascii="Garamond" w:hAnsi="Garamond"/>
          <w:sz w:val="26"/>
          <w:szCs w:val="26"/>
        </w:rPr>
        <w:t>often</w:t>
      </w:r>
      <w:r w:rsidRPr="00845DC9">
        <w:rPr>
          <w:rFonts w:ascii="Garamond" w:hAnsi="Garamond"/>
          <w:sz w:val="26"/>
          <w:szCs w:val="26"/>
        </w:rPr>
        <w:t xml:space="preserve"> appeared to be the more or less an exclusive playground of executive and judiciary governmental officials, leaving parliamentary actors as the losers (Slaughter 2004)</w:t>
      </w:r>
      <w:r>
        <w:rPr>
          <w:rFonts w:ascii="Garamond" w:hAnsi="Garamond"/>
          <w:sz w:val="26"/>
          <w:szCs w:val="26"/>
        </w:rPr>
        <w:t>.</w:t>
      </w:r>
    </w:p>
    <w:p w14:paraId="6535A4CD" w14:textId="77777777" w:rsidR="009D3AA0" w:rsidRDefault="009D3AA0" w:rsidP="00050483">
      <w:pPr>
        <w:rPr>
          <w:rFonts w:ascii="Garamond" w:hAnsi="Garamond"/>
          <w:sz w:val="26"/>
          <w:szCs w:val="26"/>
        </w:rPr>
      </w:pPr>
    </w:p>
    <w:p w14:paraId="56004ACD" w14:textId="77777777" w:rsidR="00F43AB0" w:rsidRDefault="00D42433" w:rsidP="00553AF8">
      <w:pPr>
        <w:rPr>
          <w:rFonts w:ascii="Garamond" w:hAnsi="Garamond"/>
          <w:sz w:val="26"/>
          <w:szCs w:val="26"/>
        </w:rPr>
      </w:pPr>
      <w:r>
        <w:rPr>
          <w:rFonts w:ascii="Garamond" w:hAnsi="Garamond"/>
          <w:sz w:val="26"/>
          <w:szCs w:val="26"/>
        </w:rPr>
        <w:t>Furthermore, i</w:t>
      </w:r>
      <w:r w:rsidR="00393ABC" w:rsidRPr="00845DC9">
        <w:rPr>
          <w:rFonts w:ascii="Garamond" w:hAnsi="Garamond"/>
          <w:sz w:val="26"/>
          <w:szCs w:val="26"/>
        </w:rPr>
        <w:t xml:space="preserve">nvestigating the institutionalization of </w:t>
      </w:r>
      <w:r w:rsidR="00050483" w:rsidRPr="00845DC9">
        <w:rPr>
          <w:rFonts w:ascii="Garamond" w:hAnsi="Garamond"/>
          <w:sz w:val="26"/>
          <w:szCs w:val="26"/>
        </w:rPr>
        <w:t xml:space="preserve">the </w:t>
      </w:r>
      <w:r w:rsidR="00393ABC" w:rsidRPr="00845DC9">
        <w:rPr>
          <w:rFonts w:ascii="Garamond" w:hAnsi="Garamond"/>
          <w:sz w:val="26"/>
          <w:szCs w:val="26"/>
        </w:rPr>
        <w:t>EP</w:t>
      </w:r>
      <w:r w:rsidR="00050483" w:rsidRPr="00845DC9">
        <w:rPr>
          <w:rFonts w:ascii="Garamond" w:hAnsi="Garamond"/>
          <w:sz w:val="26"/>
          <w:szCs w:val="26"/>
        </w:rPr>
        <w:t>’s</w:t>
      </w:r>
      <w:r w:rsidR="00393ABC" w:rsidRPr="00845DC9">
        <w:rPr>
          <w:rFonts w:ascii="Garamond" w:hAnsi="Garamond"/>
          <w:sz w:val="26"/>
          <w:szCs w:val="26"/>
        </w:rPr>
        <w:t xml:space="preserve"> legislative powers</w:t>
      </w:r>
      <w:r>
        <w:rPr>
          <w:rFonts w:ascii="Garamond" w:hAnsi="Garamond"/>
          <w:sz w:val="26"/>
          <w:szCs w:val="26"/>
        </w:rPr>
        <w:t xml:space="preserve"> is theoretically important</w:t>
      </w:r>
      <w:r w:rsidR="00A8612F" w:rsidRPr="00845DC9">
        <w:rPr>
          <w:rFonts w:ascii="Garamond" w:hAnsi="Garamond"/>
          <w:sz w:val="26"/>
          <w:szCs w:val="26"/>
        </w:rPr>
        <w:t xml:space="preserve"> for it</w:t>
      </w:r>
      <w:r w:rsidR="00D82CE7" w:rsidRPr="00845DC9">
        <w:rPr>
          <w:rFonts w:ascii="Garamond" w:hAnsi="Garamond"/>
          <w:sz w:val="26"/>
          <w:szCs w:val="26"/>
        </w:rPr>
        <w:t xml:space="preserve"> </w:t>
      </w:r>
      <w:r w:rsidR="00050483" w:rsidRPr="00845DC9">
        <w:rPr>
          <w:rFonts w:ascii="Garamond" w:hAnsi="Garamond"/>
          <w:sz w:val="26"/>
          <w:szCs w:val="26"/>
        </w:rPr>
        <w:t xml:space="preserve">will help us address questions of theoretical dialogue that are on the frontier of </w:t>
      </w:r>
      <w:r>
        <w:rPr>
          <w:rFonts w:ascii="Garamond" w:hAnsi="Garamond"/>
          <w:sz w:val="26"/>
          <w:szCs w:val="26"/>
        </w:rPr>
        <w:t xml:space="preserve">the </w:t>
      </w:r>
      <w:r w:rsidR="00050483" w:rsidRPr="00845DC9">
        <w:rPr>
          <w:rFonts w:ascii="Garamond" w:hAnsi="Garamond"/>
          <w:sz w:val="26"/>
          <w:szCs w:val="26"/>
        </w:rPr>
        <w:t>current research</w:t>
      </w:r>
      <w:r>
        <w:rPr>
          <w:rFonts w:ascii="Garamond" w:hAnsi="Garamond"/>
          <w:sz w:val="26"/>
          <w:szCs w:val="26"/>
        </w:rPr>
        <w:t xml:space="preserve"> agenda</w:t>
      </w:r>
      <w:r w:rsidR="00371589">
        <w:rPr>
          <w:rFonts w:ascii="Garamond" w:hAnsi="Garamond"/>
          <w:sz w:val="26"/>
          <w:szCs w:val="26"/>
        </w:rPr>
        <w:t xml:space="preserve">. </w:t>
      </w:r>
      <w:r w:rsidR="00050483" w:rsidRPr="00845DC9">
        <w:rPr>
          <w:rFonts w:ascii="Garamond" w:hAnsi="Garamond"/>
          <w:sz w:val="26"/>
          <w:szCs w:val="26"/>
        </w:rPr>
        <w:t xml:space="preserve">On the face of it, </w:t>
      </w:r>
      <w:r w:rsidR="00B4540F" w:rsidRPr="00845DC9">
        <w:rPr>
          <w:rFonts w:ascii="Garamond" w:hAnsi="Garamond"/>
          <w:sz w:val="26"/>
          <w:szCs w:val="26"/>
        </w:rPr>
        <w:t xml:space="preserve">the emergence of </w:t>
      </w:r>
      <w:r w:rsidR="00304909" w:rsidRPr="00845DC9">
        <w:rPr>
          <w:rFonts w:ascii="Garamond" w:hAnsi="Garamond"/>
          <w:sz w:val="26"/>
          <w:szCs w:val="26"/>
        </w:rPr>
        <w:t>‘in-house’</w:t>
      </w:r>
      <w:r w:rsidR="00B4540F" w:rsidRPr="00845DC9">
        <w:rPr>
          <w:rFonts w:ascii="Garamond" w:hAnsi="Garamond"/>
          <w:sz w:val="26"/>
          <w:szCs w:val="26"/>
        </w:rPr>
        <w:t xml:space="preserve"> </w:t>
      </w:r>
      <w:r w:rsidR="00050483" w:rsidRPr="00845DC9">
        <w:rPr>
          <w:rFonts w:ascii="Garamond" w:hAnsi="Garamond"/>
          <w:sz w:val="26"/>
          <w:szCs w:val="26"/>
        </w:rPr>
        <w:t xml:space="preserve">EP </w:t>
      </w:r>
      <w:r w:rsidR="00B4540F" w:rsidRPr="00845DC9">
        <w:rPr>
          <w:rFonts w:ascii="Garamond" w:hAnsi="Garamond"/>
          <w:sz w:val="26"/>
          <w:szCs w:val="26"/>
        </w:rPr>
        <w:t>norms of law-making</w:t>
      </w:r>
      <w:r w:rsidR="00050483" w:rsidRPr="00845DC9">
        <w:rPr>
          <w:rFonts w:ascii="Garamond" w:hAnsi="Garamond"/>
          <w:sz w:val="26"/>
          <w:szCs w:val="26"/>
        </w:rPr>
        <w:t xml:space="preserve"> is unlikely to happen</w:t>
      </w:r>
      <w:r w:rsidR="00371589">
        <w:rPr>
          <w:rFonts w:ascii="Garamond" w:hAnsi="Garamond"/>
          <w:sz w:val="26"/>
          <w:szCs w:val="26"/>
        </w:rPr>
        <w:t xml:space="preserve">. </w:t>
      </w:r>
      <w:r w:rsidR="00050483" w:rsidRPr="00845DC9">
        <w:rPr>
          <w:rFonts w:ascii="Garamond" w:hAnsi="Garamond"/>
          <w:sz w:val="26"/>
          <w:szCs w:val="26"/>
        </w:rPr>
        <w:t>The legislative empowerment of the EP has generated an intense rivalry between Council and the EP</w:t>
      </w:r>
      <w:r w:rsidR="00371589">
        <w:rPr>
          <w:rFonts w:ascii="Garamond" w:hAnsi="Garamond"/>
          <w:sz w:val="26"/>
          <w:szCs w:val="26"/>
        </w:rPr>
        <w:t xml:space="preserve">. </w:t>
      </w:r>
      <w:r w:rsidR="00050483" w:rsidRPr="00845DC9">
        <w:rPr>
          <w:rFonts w:ascii="Garamond" w:hAnsi="Garamond"/>
          <w:sz w:val="26"/>
          <w:szCs w:val="26"/>
        </w:rPr>
        <w:t xml:space="preserve">After an initial period of regular power contests, the two legislators have found a </w:t>
      </w:r>
      <w:r w:rsidR="00050483" w:rsidRPr="00845DC9">
        <w:rPr>
          <w:rFonts w:ascii="Garamond" w:hAnsi="Garamond"/>
          <w:i/>
          <w:sz w:val="26"/>
          <w:szCs w:val="26"/>
        </w:rPr>
        <w:t>modus vivendi</w:t>
      </w:r>
      <w:r w:rsidR="00050483" w:rsidRPr="00845DC9">
        <w:rPr>
          <w:rFonts w:ascii="Garamond" w:hAnsi="Garamond"/>
          <w:sz w:val="26"/>
          <w:szCs w:val="26"/>
        </w:rPr>
        <w:t xml:space="preserve"> in </w:t>
      </w:r>
      <w:r w:rsidR="00ED6286" w:rsidRPr="00845DC9">
        <w:rPr>
          <w:rFonts w:ascii="Garamond" w:hAnsi="Garamond"/>
          <w:sz w:val="26"/>
          <w:szCs w:val="26"/>
        </w:rPr>
        <w:t xml:space="preserve">trilogues, </w:t>
      </w:r>
      <w:r w:rsidR="00F43AB0">
        <w:rPr>
          <w:rFonts w:ascii="Garamond" w:hAnsi="Garamond"/>
          <w:sz w:val="26"/>
          <w:szCs w:val="26"/>
        </w:rPr>
        <w:t xml:space="preserve">i.e., </w:t>
      </w:r>
      <w:r w:rsidR="009E4554" w:rsidRPr="00845DC9">
        <w:rPr>
          <w:rFonts w:ascii="Garamond" w:hAnsi="Garamond"/>
          <w:sz w:val="26"/>
          <w:szCs w:val="26"/>
        </w:rPr>
        <w:t xml:space="preserve">informal </w:t>
      </w:r>
      <w:r w:rsidR="00ED6286" w:rsidRPr="00845DC9">
        <w:rPr>
          <w:rFonts w:ascii="Garamond" w:hAnsi="Garamond"/>
          <w:sz w:val="26"/>
          <w:szCs w:val="26"/>
        </w:rPr>
        <w:t>meetings</w:t>
      </w:r>
      <w:r w:rsidR="0086178E" w:rsidRPr="00845DC9">
        <w:rPr>
          <w:rFonts w:ascii="Garamond" w:hAnsi="Garamond"/>
          <w:sz w:val="26"/>
          <w:szCs w:val="26"/>
        </w:rPr>
        <w:t xml:space="preserve"> between representatives of the EP, Council, and Commission</w:t>
      </w:r>
      <w:r w:rsidR="00ED6286" w:rsidRPr="00845DC9">
        <w:rPr>
          <w:rFonts w:ascii="Garamond" w:hAnsi="Garamond"/>
          <w:sz w:val="26"/>
          <w:szCs w:val="26"/>
        </w:rPr>
        <w:t xml:space="preserve"> with a view to adopt early agreements and thus facilitate the legislative coordination</w:t>
      </w:r>
      <w:r w:rsidR="00371589">
        <w:rPr>
          <w:rFonts w:ascii="Garamond" w:hAnsi="Garamond"/>
          <w:sz w:val="26"/>
          <w:szCs w:val="26"/>
        </w:rPr>
        <w:t xml:space="preserve">. </w:t>
      </w:r>
      <w:r w:rsidR="00ED6286" w:rsidRPr="00845DC9">
        <w:rPr>
          <w:rFonts w:ascii="Garamond" w:hAnsi="Garamond"/>
          <w:sz w:val="26"/>
          <w:szCs w:val="26"/>
        </w:rPr>
        <w:t xml:space="preserve">These elements lend </w:t>
      </w:r>
      <w:r w:rsidR="00ED6286" w:rsidRPr="00845DC9">
        <w:rPr>
          <w:rFonts w:ascii="Garamond" w:hAnsi="Garamond"/>
          <w:i/>
          <w:sz w:val="26"/>
          <w:szCs w:val="26"/>
        </w:rPr>
        <w:t>prima facie</w:t>
      </w:r>
      <w:r w:rsidR="00F93C6C" w:rsidRPr="00845DC9">
        <w:rPr>
          <w:rFonts w:ascii="Garamond" w:hAnsi="Garamond"/>
          <w:sz w:val="26"/>
          <w:szCs w:val="26"/>
        </w:rPr>
        <w:t xml:space="preserve"> credibility to </w:t>
      </w:r>
      <w:r w:rsidR="0062720A" w:rsidRPr="00845DC9">
        <w:rPr>
          <w:rFonts w:ascii="Garamond" w:hAnsi="Garamond"/>
          <w:sz w:val="26"/>
          <w:szCs w:val="26"/>
        </w:rPr>
        <w:t>arguments about the development of a thin, or strategic normative environment</w:t>
      </w:r>
      <w:r w:rsidR="00371589">
        <w:rPr>
          <w:rFonts w:ascii="Garamond" w:hAnsi="Garamond"/>
          <w:sz w:val="26"/>
          <w:szCs w:val="26"/>
        </w:rPr>
        <w:t xml:space="preserve">. </w:t>
      </w:r>
      <w:r w:rsidR="0062720A" w:rsidRPr="00845DC9">
        <w:rPr>
          <w:rFonts w:ascii="Garamond" w:hAnsi="Garamond"/>
          <w:sz w:val="26"/>
          <w:szCs w:val="26"/>
        </w:rPr>
        <w:t>In this environment, c</w:t>
      </w:r>
      <w:r w:rsidR="00F93C6C" w:rsidRPr="00845DC9">
        <w:rPr>
          <w:rFonts w:ascii="Garamond" w:hAnsi="Garamond"/>
          <w:sz w:val="26"/>
          <w:szCs w:val="26"/>
        </w:rPr>
        <w:t xml:space="preserve">ollective action problems </w:t>
      </w:r>
      <w:r w:rsidR="0062720A" w:rsidRPr="00845DC9">
        <w:rPr>
          <w:rFonts w:ascii="Garamond" w:hAnsi="Garamond"/>
          <w:sz w:val="26"/>
          <w:szCs w:val="26"/>
        </w:rPr>
        <w:t xml:space="preserve">would </w:t>
      </w:r>
      <w:r w:rsidR="00F93C6C" w:rsidRPr="00845DC9">
        <w:rPr>
          <w:rFonts w:ascii="Garamond" w:hAnsi="Garamond"/>
          <w:sz w:val="26"/>
          <w:szCs w:val="26"/>
        </w:rPr>
        <w:t>driv</w:t>
      </w:r>
      <w:r w:rsidR="0062720A" w:rsidRPr="00845DC9">
        <w:rPr>
          <w:rFonts w:ascii="Garamond" w:hAnsi="Garamond"/>
          <w:sz w:val="26"/>
          <w:szCs w:val="26"/>
        </w:rPr>
        <w:t>e</w:t>
      </w:r>
      <w:r w:rsidR="00F93C6C" w:rsidRPr="00845DC9">
        <w:rPr>
          <w:rFonts w:ascii="Garamond" w:hAnsi="Garamond"/>
          <w:sz w:val="26"/>
          <w:szCs w:val="26"/>
        </w:rPr>
        <w:t xml:space="preserve"> institutional innovation and efficiency calculation as a basic logic of individual as well as collective behavior</w:t>
      </w:r>
      <w:r w:rsidR="00371589">
        <w:rPr>
          <w:rFonts w:ascii="Garamond" w:hAnsi="Garamond"/>
          <w:sz w:val="26"/>
          <w:szCs w:val="26"/>
        </w:rPr>
        <w:t xml:space="preserve">. </w:t>
      </w:r>
      <w:r w:rsidR="0062720A" w:rsidRPr="00845DC9">
        <w:rPr>
          <w:rFonts w:ascii="Garamond" w:hAnsi="Garamond"/>
          <w:sz w:val="26"/>
          <w:szCs w:val="26"/>
        </w:rPr>
        <w:t>If norms developed</w:t>
      </w:r>
      <w:r w:rsidR="00F93C6C" w:rsidRPr="00845DC9">
        <w:rPr>
          <w:rFonts w:ascii="Garamond" w:hAnsi="Garamond"/>
          <w:sz w:val="26"/>
          <w:szCs w:val="26"/>
        </w:rPr>
        <w:t xml:space="preserve"> at all, </w:t>
      </w:r>
      <w:r w:rsidR="0062720A" w:rsidRPr="00845DC9">
        <w:rPr>
          <w:rFonts w:ascii="Garamond" w:hAnsi="Garamond"/>
          <w:sz w:val="26"/>
          <w:szCs w:val="26"/>
        </w:rPr>
        <w:t>they wou</w:t>
      </w:r>
      <w:r w:rsidR="00F93C6C" w:rsidRPr="00845DC9">
        <w:rPr>
          <w:rFonts w:ascii="Garamond" w:hAnsi="Garamond"/>
          <w:sz w:val="26"/>
          <w:szCs w:val="26"/>
        </w:rPr>
        <w:t>l</w:t>
      </w:r>
      <w:r w:rsidR="0062720A" w:rsidRPr="00845DC9">
        <w:rPr>
          <w:rFonts w:ascii="Garamond" w:hAnsi="Garamond"/>
          <w:sz w:val="26"/>
          <w:szCs w:val="26"/>
        </w:rPr>
        <w:t>d</w:t>
      </w:r>
      <w:r w:rsidR="00F93C6C" w:rsidRPr="00845DC9">
        <w:rPr>
          <w:rFonts w:ascii="Garamond" w:hAnsi="Garamond"/>
          <w:sz w:val="26"/>
          <w:szCs w:val="26"/>
        </w:rPr>
        <w:t xml:space="preserve"> originate in the inter-institutional interactions underpinning trilogues, and be </w:t>
      </w:r>
      <w:r w:rsidR="0062720A" w:rsidRPr="00845DC9">
        <w:rPr>
          <w:rFonts w:ascii="Garamond" w:hAnsi="Garamond"/>
          <w:sz w:val="26"/>
          <w:szCs w:val="26"/>
        </w:rPr>
        <w:t xml:space="preserve">largely </w:t>
      </w:r>
      <w:r w:rsidR="00F93C6C" w:rsidRPr="00845DC9">
        <w:rPr>
          <w:rFonts w:ascii="Garamond" w:hAnsi="Garamond"/>
          <w:sz w:val="26"/>
          <w:szCs w:val="26"/>
        </w:rPr>
        <w:t>shaped by the Council</w:t>
      </w:r>
      <w:r w:rsidR="00F43AB0">
        <w:rPr>
          <w:rFonts w:ascii="Garamond" w:hAnsi="Garamond"/>
          <w:sz w:val="26"/>
          <w:szCs w:val="26"/>
        </w:rPr>
        <w:t>’s</w:t>
      </w:r>
      <w:r w:rsidR="00F93C6C" w:rsidRPr="00845DC9">
        <w:rPr>
          <w:rFonts w:ascii="Garamond" w:hAnsi="Garamond"/>
          <w:sz w:val="26"/>
          <w:szCs w:val="26"/>
        </w:rPr>
        <w:t xml:space="preserve"> </w:t>
      </w:r>
      <w:r w:rsidR="0062720A" w:rsidRPr="00845DC9">
        <w:rPr>
          <w:rFonts w:ascii="Garamond" w:hAnsi="Garamond"/>
          <w:sz w:val="26"/>
          <w:szCs w:val="26"/>
        </w:rPr>
        <w:t xml:space="preserve">diplomatic </w:t>
      </w:r>
      <w:r w:rsidR="00F93C6C" w:rsidRPr="00845DC9">
        <w:rPr>
          <w:rFonts w:ascii="Garamond" w:hAnsi="Garamond"/>
          <w:sz w:val="26"/>
          <w:szCs w:val="26"/>
        </w:rPr>
        <w:t>culture</w:t>
      </w:r>
      <w:r w:rsidR="0062720A" w:rsidRPr="00845DC9">
        <w:rPr>
          <w:rFonts w:ascii="Garamond" w:hAnsi="Garamond"/>
          <w:sz w:val="26"/>
          <w:szCs w:val="26"/>
        </w:rPr>
        <w:t xml:space="preserve"> and internal </w:t>
      </w:r>
      <w:r w:rsidR="00A37FD6" w:rsidRPr="00845DC9">
        <w:rPr>
          <w:rFonts w:ascii="Garamond" w:hAnsi="Garamond"/>
          <w:sz w:val="26"/>
          <w:szCs w:val="26"/>
        </w:rPr>
        <w:t>power structure</w:t>
      </w:r>
      <w:r w:rsidR="00371589">
        <w:rPr>
          <w:rFonts w:ascii="Garamond" w:hAnsi="Garamond"/>
          <w:sz w:val="26"/>
          <w:szCs w:val="26"/>
        </w:rPr>
        <w:t xml:space="preserve">. </w:t>
      </w:r>
      <w:r w:rsidR="00F93C6C" w:rsidRPr="00845DC9">
        <w:rPr>
          <w:rFonts w:ascii="Garamond" w:hAnsi="Garamond"/>
          <w:sz w:val="26"/>
          <w:szCs w:val="26"/>
        </w:rPr>
        <w:t>The reason for this is that trilogues are now used on a broad scale and take place in a secluded setting—two elements (institutional density and insulation) that are known to facilitate the development of trust and socialization</w:t>
      </w:r>
      <w:r w:rsidR="00371589">
        <w:rPr>
          <w:rFonts w:ascii="Garamond" w:hAnsi="Garamond"/>
          <w:sz w:val="26"/>
          <w:szCs w:val="26"/>
        </w:rPr>
        <w:t xml:space="preserve">. </w:t>
      </w:r>
    </w:p>
    <w:p w14:paraId="64427DC0" w14:textId="77777777" w:rsidR="00F43AB0" w:rsidRDefault="00F43AB0" w:rsidP="00553AF8">
      <w:pPr>
        <w:rPr>
          <w:rFonts w:ascii="Garamond" w:hAnsi="Garamond"/>
          <w:sz w:val="26"/>
          <w:szCs w:val="26"/>
        </w:rPr>
      </w:pPr>
    </w:p>
    <w:p w14:paraId="65DF2270" w14:textId="77777777" w:rsidR="00F93C6C" w:rsidRPr="00845DC9" w:rsidRDefault="00371589" w:rsidP="00553AF8">
      <w:pPr>
        <w:rPr>
          <w:rFonts w:ascii="Garamond" w:hAnsi="Garamond"/>
          <w:sz w:val="26"/>
          <w:szCs w:val="26"/>
        </w:rPr>
      </w:pPr>
      <w:r>
        <w:rPr>
          <w:rFonts w:ascii="Garamond" w:hAnsi="Garamond"/>
          <w:sz w:val="26"/>
          <w:szCs w:val="26"/>
        </w:rPr>
        <w:t>However, t</w:t>
      </w:r>
      <w:r w:rsidR="00F93C6C" w:rsidRPr="00845DC9">
        <w:rPr>
          <w:rFonts w:ascii="Garamond" w:hAnsi="Garamond"/>
          <w:sz w:val="26"/>
          <w:szCs w:val="26"/>
        </w:rPr>
        <w:t xml:space="preserve">he </w:t>
      </w:r>
      <w:r w:rsidR="00F43AB0">
        <w:rPr>
          <w:rFonts w:ascii="Garamond" w:hAnsi="Garamond"/>
          <w:sz w:val="26"/>
          <w:szCs w:val="26"/>
        </w:rPr>
        <w:t xml:space="preserve">emerging </w:t>
      </w:r>
      <w:r w:rsidR="00F93C6C" w:rsidRPr="00845DC9">
        <w:rPr>
          <w:rFonts w:ascii="Garamond" w:hAnsi="Garamond"/>
          <w:sz w:val="26"/>
          <w:szCs w:val="26"/>
        </w:rPr>
        <w:t xml:space="preserve">scholarly literature </w:t>
      </w:r>
      <w:r w:rsidR="003C0DD5" w:rsidRPr="00845DC9">
        <w:rPr>
          <w:rFonts w:ascii="Garamond" w:hAnsi="Garamond"/>
          <w:sz w:val="26"/>
          <w:szCs w:val="26"/>
        </w:rPr>
        <w:t>illuminat</w:t>
      </w:r>
      <w:r>
        <w:rPr>
          <w:rFonts w:ascii="Garamond" w:hAnsi="Garamond"/>
          <w:sz w:val="26"/>
          <w:szCs w:val="26"/>
        </w:rPr>
        <w:t>ing</w:t>
      </w:r>
      <w:r w:rsidR="00F93C6C" w:rsidRPr="00845DC9">
        <w:rPr>
          <w:rFonts w:ascii="Garamond" w:hAnsi="Garamond"/>
          <w:sz w:val="26"/>
          <w:szCs w:val="26"/>
        </w:rPr>
        <w:t xml:space="preserve"> these questions does not point to a clear</w:t>
      </w:r>
      <w:r w:rsidR="002D709A" w:rsidRPr="00845DC9">
        <w:rPr>
          <w:rFonts w:ascii="Garamond" w:hAnsi="Garamond"/>
          <w:sz w:val="26"/>
          <w:szCs w:val="26"/>
        </w:rPr>
        <w:t>, let alone complete,</w:t>
      </w:r>
      <w:r w:rsidR="00F93C6C" w:rsidRPr="00845DC9">
        <w:rPr>
          <w:rFonts w:ascii="Garamond" w:hAnsi="Garamond"/>
          <w:sz w:val="26"/>
          <w:szCs w:val="26"/>
        </w:rPr>
        <w:t xml:space="preserve"> picture</w:t>
      </w:r>
      <w:r>
        <w:rPr>
          <w:rFonts w:ascii="Garamond" w:hAnsi="Garamond"/>
          <w:sz w:val="26"/>
          <w:szCs w:val="26"/>
        </w:rPr>
        <w:t xml:space="preserve">. </w:t>
      </w:r>
      <w:r w:rsidR="00F93C6C" w:rsidRPr="00845DC9">
        <w:rPr>
          <w:rFonts w:ascii="Garamond" w:hAnsi="Garamond"/>
          <w:sz w:val="26"/>
          <w:szCs w:val="26"/>
        </w:rPr>
        <w:t>What we have instead is a</w:t>
      </w:r>
      <w:r w:rsidR="00894DDB" w:rsidRPr="00845DC9">
        <w:rPr>
          <w:rFonts w:ascii="Garamond" w:hAnsi="Garamond"/>
          <w:sz w:val="26"/>
          <w:szCs w:val="26"/>
        </w:rPr>
        <w:t>n emerging</w:t>
      </w:r>
      <w:r w:rsidR="00F93C6C" w:rsidRPr="00845DC9">
        <w:rPr>
          <w:rFonts w:ascii="Garamond" w:hAnsi="Garamond"/>
          <w:sz w:val="26"/>
          <w:szCs w:val="26"/>
        </w:rPr>
        <w:t xml:space="preserve"> debate </w:t>
      </w:r>
      <w:r w:rsidR="0067205F" w:rsidRPr="00845DC9">
        <w:rPr>
          <w:rFonts w:ascii="Garamond" w:hAnsi="Garamond"/>
          <w:sz w:val="26"/>
          <w:szCs w:val="26"/>
        </w:rPr>
        <w:t xml:space="preserve">between two </w:t>
      </w:r>
      <w:r w:rsidR="00894DDB" w:rsidRPr="00845DC9">
        <w:rPr>
          <w:rFonts w:ascii="Garamond" w:hAnsi="Garamond"/>
          <w:sz w:val="26"/>
          <w:szCs w:val="26"/>
        </w:rPr>
        <w:t>positions</w:t>
      </w:r>
      <w:r>
        <w:rPr>
          <w:rFonts w:ascii="Garamond" w:hAnsi="Garamond"/>
          <w:sz w:val="26"/>
          <w:szCs w:val="26"/>
        </w:rPr>
        <w:t xml:space="preserve">. </w:t>
      </w:r>
      <w:r w:rsidR="00304909" w:rsidRPr="00845DC9">
        <w:rPr>
          <w:rFonts w:ascii="Garamond" w:hAnsi="Garamond"/>
          <w:sz w:val="26"/>
          <w:szCs w:val="26"/>
        </w:rPr>
        <w:t>On the one hand, we have a ‘realist’</w:t>
      </w:r>
      <w:r w:rsidR="00F93C6C" w:rsidRPr="00845DC9">
        <w:rPr>
          <w:rFonts w:ascii="Garamond" w:hAnsi="Garamond"/>
          <w:sz w:val="26"/>
          <w:szCs w:val="26"/>
        </w:rPr>
        <w:t xml:space="preserve"> </w:t>
      </w:r>
      <w:r w:rsidR="00894DDB" w:rsidRPr="00845DC9">
        <w:rPr>
          <w:rFonts w:ascii="Garamond" w:hAnsi="Garamond"/>
          <w:sz w:val="26"/>
          <w:szCs w:val="26"/>
        </w:rPr>
        <w:t>position</w:t>
      </w:r>
      <w:r w:rsidR="00F93C6C" w:rsidRPr="00845DC9">
        <w:rPr>
          <w:rFonts w:ascii="Garamond" w:hAnsi="Garamond"/>
          <w:sz w:val="26"/>
          <w:szCs w:val="26"/>
        </w:rPr>
        <w:t xml:space="preserve"> indicating that Council diplomacy has tamed EP power (Jacqué </w:t>
      </w:r>
      <w:r w:rsidR="001B07E0" w:rsidRPr="00845DC9">
        <w:rPr>
          <w:rFonts w:ascii="Garamond" w:hAnsi="Garamond"/>
          <w:sz w:val="26"/>
          <w:szCs w:val="26"/>
        </w:rPr>
        <w:t>2009</w:t>
      </w:r>
      <w:r w:rsidR="00F93C6C" w:rsidRPr="00845DC9">
        <w:rPr>
          <w:rFonts w:ascii="Garamond" w:hAnsi="Garamond"/>
          <w:sz w:val="26"/>
          <w:szCs w:val="26"/>
        </w:rPr>
        <w:t xml:space="preserve">; Burns et al. </w:t>
      </w:r>
      <w:r w:rsidR="00BB644B" w:rsidRPr="00845DC9">
        <w:rPr>
          <w:rFonts w:ascii="Garamond" w:hAnsi="Garamond"/>
          <w:sz w:val="26"/>
          <w:szCs w:val="26"/>
        </w:rPr>
        <w:t>2013</w:t>
      </w:r>
      <w:r w:rsidR="00F93C6C" w:rsidRPr="00845DC9">
        <w:rPr>
          <w:rFonts w:ascii="Garamond" w:hAnsi="Garamond"/>
          <w:sz w:val="26"/>
          <w:szCs w:val="26"/>
        </w:rPr>
        <w:t xml:space="preserve">; Ripoll Servent </w:t>
      </w:r>
      <w:r w:rsidR="00E77FA7" w:rsidRPr="00845DC9">
        <w:rPr>
          <w:rFonts w:ascii="Garamond" w:hAnsi="Garamond"/>
          <w:sz w:val="26"/>
          <w:szCs w:val="26"/>
        </w:rPr>
        <w:t>2011</w:t>
      </w:r>
      <w:r w:rsidR="00F93C6C" w:rsidRPr="00845DC9">
        <w:rPr>
          <w:rFonts w:ascii="Garamond" w:hAnsi="Garamond"/>
          <w:sz w:val="26"/>
          <w:szCs w:val="26"/>
        </w:rPr>
        <w:t>; Reh et al.</w:t>
      </w:r>
      <w:r w:rsidR="00E77FA7" w:rsidRPr="00845DC9">
        <w:rPr>
          <w:rFonts w:ascii="Garamond" w:hAnsi="Garamond"/>
          <w:sz w:val="26"/>
          <w:szCs w:val="26"/>
        </w:rPr>
        <w:t>, 2013</w:t>
      </w:r>
      <w:r w:rsidR="00F93C6C" w:rsidRPr="00845DC9">
        <w:rPr>
          <w:rFonts w:ascii="Garamond" w:hAnsi="Garamond"/>
          <w:sz w:val="26"/>
          <w:szCs w:val="26"/>
        </w:rPr>
        <w:t>)</w:t>
      </w:r>
      <w:r>
        <w:rPr>
          <w:rFonts w:ascii="Garamond" w:hAnsi="Garamond"/>
          <w:sz w:val="26"/>
          <w:szCs w:val="26"/>
        </w:rPr>
        <w:t xml:space="preserve">. </w:t>
      </w:r>
      <w:r w:rsidR="00F93C6C" w:rsidRPr="00845DC9">
        <w:rPr>
          <w:rFonts w:ascii="Garamond" w:hAnsi="Garamond"/>
          <w:sz w:val="26"/>
          <w:szCs w:val="26"/>
        </w:rPr>
        <w:t>This view is underpinned by a combination of rationalist and sociological-constructivist arguments</w:t>
      </w:r>
      <w:r>
        <w:rPr>
          <w:rFonts w:ascii="Garamond" w:hAnsi="Garamond"/>
          <w:sz w:val="26"/>
          <w:szCs w:val="26"/>
        </w:rPr>
        <w:t xml:space="preserve">. </w:t>
      </w:r>
      <w:r w:rsidR="00304909" w:rsidRPr="00845DC9">
        <w:rPr>
          <w:rFonts w:ascii="Garamond" w:hAnsi="Garamond"/>
          <w:sz w:val="26"/>
          <w:szCs w:val="26"/>
        </w:rPr>
        <w:t>On the other hand, we have a ‘public politics’</w:t>
      </w:r>
      <w:r w:rsidR="00F93C6C" w:rsidRPr="00845DC9">
        <w:rPr>
          <w:rFonts w:ascii="Garamond" w:hAnsi="Garamond"/>
          <w:sz w:val="26"/>
          <w:szCs w:val="26"/>
        </w:rPr>
        <w:t xml:space="preserve"> </w:t>
      </w:r>
      <w:r w:rsidR="00894DDB" w:rsidRPr="00845DC9">
        <w:rPr>
          <w:rFonts w:ascii="Garamond" w:hAnsi="Garamond"/>
          <w:sz w:val="26"/>
          <w:szCs w:val="26"/>
        </w:rPr>
        <w:t>position pointing to</w:t>
      </w:r>
      <w:r w:rsidR="00F93C6C" w:rsidRPr="00845DC9">
        <w:rPr>
          <w:rFonts w:ascii="Garamond" w:hAnsi="Garamond"/>
          <w:sz w:val="26"/>
          <w:szCs w:val="26"/>
        </w:rPr>
        <w:t xml:space="preserve"> the development of endogenous norms of legislative behavior and </w:t>
      </w:r>
      <w:r w:rsidR="00894DDB" w:rsidRPr="00845DC9">
        <w:rPr>
          <w:rFonts w:ascii="Garamond" w:hAnsi="Garamond"/>
          <w:sz w:val="26"/>
          <w:szCs w:val="26"/>
        </w:rPr>
        <w:t xml:space="preserve">elements </w:t>
      </w:r>
      <w:r w:rsidR="00F93C6C" w:rsidRPr="00845DC9">
        <w:rPr>
          <w:rFonts w:ascii="Garamond" w:hAnsi="Garamond"/>
          <w:sz w:val="26"/>
          <w:szCs w:val="26"/>
        </w:rPr>
        <w:t>of a collect</w:t>
      </w:r>
      <w:r w:rsidR="00304909" w:rsidRPr="00845DC9">
        <w:rPr>
          <w:rFonts w:ascii="Garamond" w:hAnsi="Garamond"/>
          <w:sz w:val="26"/>
          <w:szCs w:val="26"/>
        </w:rPr>
        <w:t>ive identity of the EP as a ‘normal’</w:t>
      </w:r>
      <w:r w:rsidR="00F93C6C" w:rsidRPr="00845DC9">
        <w:rPr>
          <w:rFonts w:ascii="Garamond" w:hAnsi="Garamond"/>
          <w:sz w:val="26"/>
          <w:szCs w:val="26"/>
        </w:rPr>
        <w:t xml:space="preserve"> parliament (Roederer-Rynning and Greenwood</w:t>
      </w:r>
      <w:r w:rsidR="00F900A1" w:rsidRPr="00845DC9">
        <w:rPr>
          <w:rFonts w:ascii="Garamond" w:hAnsi="Garamond"/>
          <w:sz w:val="26"/>
          <w:szCs w:val="26"/>
        </w:rPr>
        <w:t xml:space="preserve"> </w:t>
      </w:r>
      <w:r w:rsidR="008260A8" w:rsidRPr="00845DC9">
        <w:rPr>
          <w:rFonts w:ascii="Garamond" w:hAnsi="Garamond"/>
          <w:sz w:val="26"/>
          <w:szCs w:val="26"/>
        </w:rPr>
        <w:t>2015</w:t>
      </w:r>
      <w:r w:rsidR="00F93C6C" w:rsidRPr="00845DC9">
        <w:rPr>
          <w:rFonts w:ascii="Garamond" w:hAnsi="Garamond"/>
          <w:sz w:val="26"/>
          <w:szCs w:val="26"/>
        </w:rPr>
        <w:t>)</w:t>
      </w:r>
      <w:r>
        <w:rPr>
          <w:rFonts w:ascii="Garamond" w:hAnsi="Garamond"/>
          <w:sz w:val="26"/>
          <w:szCs w:val="26"/>
        </w:rPr>
        <w:t xml:space="preserve">. </w:t>
      </w:r>
      <w:r w:rsidR="00F93C6C" w:rsidRPr="00845DC9">
        <w:rPr>
          <w:rFonts w:ascii="Garamond" w:hAnsi="Garamond"/>
          <w:sz w:val="26"/>
          <w:szCs w:val="26"/>
        </w:rPr>
        <w:t xml:space="preserve">This view is more squarely embedded in the sociological-constructivist tradition </w:t>
      </w:r>
      <w:r w:rsidR="00553AF8" w:rsidRPr="00845DC9">
        <w:rPr>
          <w:rFonts w:ascii="Garamond" w:hAnsi="Garamond"/>
          <w:sz w:val="26"/>
          <w:szCs w:val="26"/>
        </w:rPr>
        <w:t>although</w:t>
      </w:r>
      <w:r w:rsidR="00F93C6C" w:rsidRPr="00845DC9">
        <w:rPr>
          <w:rFonts w:ascii="Garamond" w:hAnsi="Garamond"/>
          <w:sz w:val="26"/>
          <w:szCs w:val="26"/>
        </w:rPr>
        <w:t xml:space="preserve"> it leaves room for a dialogue with rationalism</w:t>
      </w:r>
      <w:r>
        <w:rPr>
          <w:rFonts w:ascii="Garamond" w:hAnsi="Garamond"/>
          <w:sz w:val="26"/>
          <w:szCs w:val="26"/>
        </w:rPr>
        <w:t xml:space="preserve">. </w:t>
      </w:r>
      <w:r w:rsidR="00F43AB0">
        <w:rPr>
          <w:rFonts w:ascii="Garamond" w:hAnsi="Garamond"/>
          <w:sz w:val="26"/>
          <w:szCs w:val="26"/>
        </w:rPr>
        <w:t>This debate raises a</w:t>
      </w:r>
      <w:r w:rsidR="00F93C6C" w:rsidRPr="00845DC9">
        <w:rPr>
          <w:rFonts w:ascii="Garamond" w:hAnsi="Garamond"/>
          <w:sz w:val="26"/>
          <w:szCs w:val="26"/>
        </w:rPr>
        <w:t xml:space="preserve"> series of </w:t>
      </w:r>
      <w:r w:rsidR="00553AF8" w:rsidRPr="00845DC9">
        <w:rPr>
          <w:rFonts w:ascii="Garamond" w:hAnsi="Garamond"/>
          <w:sz w:val="26"/>
          <w:szCs w:val="26"/>
        </w:rPr>
        <w:t xml:space="preserve">important </w:t>
      </w:r>
      <w:r w:rsidR="00F93C6C" w:rsidRPr="00845DC9">
        <w:rPr>
          <w:rFonts w:ascii="Garamond" w:hAnsi="Garamond"/>
          <w:sz w:val="26"/>
          <w:szCs w:val="26"/>
        </w:rPr>
        <w:t>question</w:t>
      </w:r>
      <w:r w:rsidR="00636A72" w:rsidRPr="00845DC9">
        <w:rPr>
          <w:rFonts w:ascii="Garamond" w:hAnsi="Garamond"/>
          <w:sz w:val="26"/>
          <w:szCs w:val="26"/>
        </w:rPr>
        <w:t>s</w:t>
      </w:r>
      <w:r w:rsidR="00F43AB0">
        <w:rPr>
          <w:rFonts w:ascii="Garamond" w:hAnsi="Garamond"/>
          <w:sz w:val="26"/>
          <w:szCs w:val="26"/>
        </w:rPr>
        <w:t>.</w:t>
      </w:r>
      <w:r w:rsidR="00F93C6C" w:rsidRPr="00845DC9">
        <w:rPr>
          <w:rFonts w:ascii="Garamond" w:hAnsi="Garamond"/>
          <w:sz w:val="26"/>
          <w:szCs w:val="26"/>
        </w:rPr>
        <w:t xml:space="preserve"> To what extent do MEPs feel bound by norms of law-making</w:t>
      </w:r>
      <w:r w:rsidR="009C68B4">
        <w:rPr>
          <w:rFonts w:ascii="Garamond" w:hAnsi="Garamond"/>
          <w:sz w:val="26"/>
          <w:szCs w:val="26"/>
        </w:rPr>
        <w:t xml:space="preserve">? </w:t>
      </w:r>
      <w:r w:rsidR="00F93C6C" w:rsidRPr="00845DC9">
        <w:rPr>
          <w:rFonts w:ascii="Garamond" w:hAnsi="Garamond"/>
          <w:sz w:val="26"/>
          <w:szCs w:val="26"/>
        </w:rPr>
        <w:t>What are these norms</w:t>
      </w:r>
      <w:r w:rsidR="009C68B4">
        <w:rPr>
          <w:rFonts w:ascii="Garamond" w:hAnsi="Garamond"/>
          <w:sz w:val="26"/>
          <w:szCs w:val="26"/>
        </w:rPr>
        <w:t xml:space="preserve">? </w:t>
      </w:r>
      <w:r w:rsidR="00F93C6C" w:rsidRPr="00845DC9">
        <w:rPr>
          <w:rFonts w:ascii="Garamond" w:hAnsi="Garamond"/>
          <w:sz w:val="26"/>
          <w:szCs w:val="26"/>
        </w:rPr>
        <w:t>Who promotes them and how</w:t>
      </w:r>
      <w:r w:rsidR="009C68B4">
        <w:rPr>
          <w:rFonts w:ascii="Garamond" w:hAnsi="Garamond"/>
          <w:sz w:val="26"/>
          <w:szCs w:val="26"/>
        </w:rPr>
        <w:t xml:space="preserve">? </w:t>
      </w:r>
      <w:r w:rsidR="00F93C6C" w:rsidRPr="00845DC9">
        <w:rPr>
          <w:rFonts w:ascii="Garamond" w:hAnsi="Garamond"/>
          <w:sz w:val="26"/>
          <w:szCs w:val="26"/>
        </w:rPr>
        <w:t xml:space="preserve">Who adopts </w:t>
      </w:r>
      <w:r w:rsidR="00553AF8" w:rsidRPr="00845DC9">
        <w:rPr>
          <w:rFonts w:ascii="Garamond" w:hAnsi="Garamond"/>
          <w:sz w:val="26"/>
          <w:szCs w:val="26"/>
        </w:rPr>
        <w:t>these norms</w:t>
      </w:r>
      <w:r w:rsidR="00F93C6C" w:rsidRPr="00845DC9">
        <w:rPr>
          <w:rFonts w:ascii="Garamond" w:hAnsi="Garamond"/>
          <w:sz w:val="26"/>
          <w:szCs w:val="26"/>
        </w:rPr>
        <w:t xml:space="preserve"> and through what mechanisms are they transmitted</w:t>
      </w:r>
      <w:r w:rsidR="009C68B4">
        <w:rPr>
          <w:rFonts w:ascii="Garamond" w:hAnsi="Garamond"/>
          <w:sz w:val="26"/>
          <w:szCs w:val="26"/>
        </w:rPr>
        <w:t xml:space="preserve">? </w:t>
      </w:r>
      <w:r w:rsidR="00F93C6C" w:rsidRPr="00845DC9">
        <w:rPr>
          <w:rFonts w:ascii="Garamond" w:hAnsi="Garamond"/>
          <w:sz w:val="26"/>
          <w:szCs w:val="26"/>
        </w:rPr>
        <w:t>What is the logic of norm-compliant behavior</w:t>
      </w:r>
      <w:r w:rsidR="009C68B4">
        <w:rPr>
          <w:rFonts w:ascii="Garamond" w:hAnsi="Garamond"/>
          <w:sz w:val="26"/>
          <w:szCs w:val="26"/>
        </w:rPr>
        <w:t xml:space="preserve">? </w:t>
      </w:r>
      <w:r w:rsidR="00F93C6C" w:rsidRPr="00845DC9">
        <w:rPr>
          <w:rFonts w:ascii="Garamond" w:hAnsi="Garamond"/>
          <w:sz w:val="26"/>
          <w:szCs w:val="26"/>
        </w:rPr>
        <w:t>Furthermore, we need a more systematic examination of these questions. Norm promotion and diffusion takes time; and it is not an even or irreversible process</w:t>
      </w:r>
      <w:r>
        <w:rPr>
          <w:rFonts w:ascii="Garamond" w:hAnsi="Garamond"/>
          <w:sz w:val="26"/>
          <w:szCs w:val="26"/>
        </w:rPr>
        <w:t xml:space="preserve">. </w:t>
      </w:r>
      <w:r w:rsidR="00F93C6C" w:rsidRPr="00845DC9">
        <w:rPr>
          <w:rFonts w:ascii="Garamond" w:hAnsi="Garamond"/>
          <w:sz w:val="26"/>
          <w:szCs w:val="26"/>
        </w:rPr>
        <w:t>Therefore, we need to incorporate time and a comparison of practices across EP committees.</w:t>
      </w:r>
    </w:p>
    <w:p w14:paraId="3C390DE9" w14:textId="77777777" w:rsidR="00F93C6C" w:rsidRPr="00845DC9" w:rsidRDefault="00F93C6C" w:rsidP="00050483">
      <w:pPr>
        <w:rPr>
          <w:rFonts w:ascii="Garamond" w:hAnsi="Garamond"/>
          <w:sz w:val="26"/>
          <w:szCs w:val="26"/>
        </w:rPr>
      </w:pPr>
    </w:p>
    <w:p w14:paraId="73D77AB5" w14:textId="77777777" w:rsidR="009A08C4" w:rsidRDefault="004C2637" w:rsidP="001A1E5F">
      <w:pPr>
        <w:rPr>
          <w:rFonts w:ascii="Garamond" w:hAnsi="Garamond"/>
          <w:sz w:val="26"/>
          <w:szCs w:val="26"/>
        </w:rPr>
      </w:pPr>
      <w:r w:rsidRPr="00845DC9">
        <w:rPr>
          <w:rFonts w:ascii="Garamond" w:hAnsi="Garamond"/>
          <w:sz w:val="26"/>
          <w:szCs w:val="26"/>
        </w:rPr>
        <w:t>Our aim w</w:t>
      </w:r>
      <w:r w:rsidR="009A08C4">
        <w:rPr>
          <w:rFonts w:ascii="Garamond" w:hAnsi="Garamond"/>
          <w:sz w:val="26"/>
          <w:szCs w:val="26"/>
        </w:rPr>
        <w:t>ith this paper is</w:t>
      </w:r>
      <w:r w:rsidRPr="00845DC9">
        <w:rPr>
          <w:rFonts w:ascii="Garamond" w:hAnsi="Garamond"/>
          <w:sz w:val="26"/>
          <w:szCs w:val="26"/>
        </w:rPr>
        <w:t xml:space="preserve"> to provide more systematic evidence on the institutionalization of the EP’s legislative powers and </w:t>
      </w:r>
      <w:r w:rsidR="00FA3474" w:rsidRPr="00845DC9">
        <w:rPr>
          <w:rFonts w:ascii="Garamond" w:hAnsi="Garamond"/>
          <w:sz w:val="26"/>
          <w:szCs w:val="26"/>
        </w:rPr>
        <w:t xml:space="preserve">to </w:t>
      </w:r>
      <w:r w:rsidRPr="00845DC9">
        <w:rPr>
          <w:rFonts w:ascii="Garamond" w:hAnsi="Garamond"/>
          <w:sz w:val="26"/>
          <w:szCs w:val="26"/>
        </w:rPr>
        <w:t>probe the respective ability of rationalist and sociological-constructivist frameworks to illuminate observed</w:t>
      </w:r>
      <w:r w:rsidR="008A3A35" w:rsidRPr="00845DC9">
        <w:rPr>
          <w:rFonts w:ascii="Garamond" w:hAnsi="Garamond"/>
          <w:sz w:val="26"/>
          <w:szCs w:val="26"/>
        </w:rPr>
        <w:t xml:space="preserve"> empirical patterns</w:t>
      </w:r>
      <w:r w:rsidR="00371589">
        <w:rPr>
          <w:rFonts w:ascii="Garamond" w:hAnsi="Garamond"/>
          <w:sz w:val="26"/>
          <w:szCs w:val="26"/>
        </w:rPr>
        <w:t xml:space="preserve">. </w:t>
      </w:r>
      <w:r w:rsidR="008A3A35" w:rsidRPr="00845DC9">
        <w:rPr>
          <w:rFonts w:ascii="Garamond" w:hAnsi="Garamond"/>
          <w:sz w:val="26"/>
          <w:szCs w:val="26"/>
        </w:rPr>
        <w:t xml:space="preserve">Our working assumption </w:t>
      </w:r>
      <w:r w:rsidR="008A3A35" w:rsidRPr="00845DC9">
        <w:rPr>
          <w:rFonts w:ascii="Garamond" w:hAnsi="Garamond"/>
          <w:sz w:val="26"/>
          <w:szCs w:val="26"/>
        </w:rPr>
        <w:lastRenderedPageBreak/>
        <w:t xml:space="preserve">is that neither framework fully explains </w:t>
      </w:r>
      <w:r w:rsidR="00FA3474" w:rsidRPr="00845DC9">
        <w:rPr>
          <w:rFonts w:ascii="Garamond" w:hAnsi="Garamond"/>
          <w:sz w:val="26"/>
          <w:szCs w:val="26"/>
        </w:rPr>
        <w:t>what is going on and that we need to rely on a combination of insights from these two perspectives</w:t>
      </w:r>
      <w:r w:rsidR="00371589">
        <w:rPr>
          <w:rFonts w:ascii="Garamond" w:hAnsi="Garamond"/>
          <w:sz w:val="26"/>
          <w:szCs w:val="26"/>
        </w:rPr>
        <w:t xml:space="preserve">. </w:t>
      </w:r>
      <w:r w:rsidR="009A08C4">
        <w:rPr>
          <w:rFonts w:ascii="Garamond" w:hAnsi="Garamond"/>
          <w:sz w:val="26"/>
          <w:szCs w:val="26"/>
        </w:rPr>
        <w:t>P</w:t>
      </w:r>
      <w:r w:rsidR="00FA3474" w:rsidRPr="00845DC9">
        <w:rPr>
          <w:rFonts w:ascii="Garamond" w:hAnsi="Garamond"/>
          <w:sz w:val="26"/>
          <w:szCs w:val="26"/>
        </w:rPr>
        <w:t xml:space="preserve">rospects for </w:t>
      </w:r>
      <w:r w:rsidR="00371589">
        <w:rPr>
          <w:rFonts w:ascii="Garamond" w:hAnsi="Garamond"/>
          <w:sz w:val="26"/>
          <w:szCs w:val="26"/>
        </w:rPr>
        <w:t xml:space="preserve">a </w:t>
      </w:r>
      <w:r w:rsidR="00FA3474" w:rsidRPr="00845DC9">
        <w:rPr>
          <w:rFonts w:ascii="Garamond" w:hAnsi="Garamond"/>
          <w:sz w:val="26"/>
          <w:szCs w:val="26"/>
        </w:rPr>
        <w:t xml:space="preserve">theoretical synthesis </w:t>
      </w:r>
      <w:r w:rsidR="009A08C4">
        <w:rPr>
          <w:rFonts w:ascii="Garamond" w:hAnsi="Garamond"/>
          <w:sz w:val="26"/>
          <w:szCs w:val="26"/>
        </w:rPr>
        <w:t xml:space="preserve">probably </w:t>
      </w:r>
      <w:r w:rsidR="00FA3474" w:rsidRPr="00845DC9">
        <w:rPr>
          <w:rFonts w:ascii="Garamond" w:hAnsi="Garamond"/>
          <w:sz w:val="26"/>
          <w:szCs w:val="26"/>
        </w:rPr>
        <w:t>lie in developing a framework that allows for theorizing sequences with different logics (insti</w:t>
      </w:r>
      <w:r w:rsidR="00371589">
        <w:rPr>
          <w:rFonts w:ascii="Garamond" w:hAnsi="Garamond"/>
          <w:sz w:val="26"/>
          <w:szCs w:val="26"/>
        </w:rPr>
        <w:t>tutionalization over time) and,</w:t>
      </w:r>
      <w:r w:rsidR="00FA3474" w:rsidRPr="00845DC9">
        <w:rPr>
          <w:rFonts w:ascii="Garamond" w:hAnsi="Garamond"/>
          <w:sz w:val="26"/>
          <w:szCs w:val="26"/>
        </w:rPr>
        <w:t xml:space="preserve"> or specifying domains of application for the respective theories at a given point in time (institutionalization across EP committees)</w:t>
      </w:r>
      <w:r w:rsidR="00371589">
        <w:rPr>
          <w:rFonts w:ascii="Garamond" w:hAnsi="Garamond"/>
          <w:sz w:val="26"/>
          <w:szCs w:val="26"/>
        </w:rPr>
        <w:t xml:space="preserve">. </w:t>
      </w:r>
    </w:p>
    <w:p w14:paraId="2C8B7481" w14:textId="77777777" w:rsidR="009A08C4" w:rsidRDefault="009A08C4" w:rsidP="001A1E5F">
      <w:pPr>
        <w:rPr>
          <w:rFonts w:ascii="Garamond" w:hAnsi="Garamond"/>
          <w:sz w:val="26"/>
          <w:szCs w:val="26"/>
        </w:rPr>
      </w:pPr>
    </w:p>
    <w:p w14:paraId="7D01515A" w14:textId="77777777" w:rsidR="009A08C4" w:rsidRPr="00845DC9" w:rsidRDefault="00FA3474" w:rsidP="009A08C4">
      <w:pPr>
        <w:rPr>
          <w:rFonts w:ascii="Garamond" w:hAnsi="Garamond"/>
          <w:sz w:val="26"/>
          <w:szCs w:val="26"/>
        </w:rPr>
      </w:pPr>
      <w:r w:rsidRPr="00845DC9">
        <w:rPr>
          <w:rFonts w:ascii="Garamond" w:hAnsi="Garamond"/>
          <w:sz w:val="26"/>
          <w:szCs w:val="26"/>
        </w:rPr>
        <w:t xml:space="preserve">We proceed </w:t>
      </w:r>
      <w:r w:rsidR="009A08C4">
        <w:rPr>
          <w:rFonts w:ascii="Garamond" w:hAnsi="Garamond"/>
          <w:sz w:val="26"/>
          <w:szCs w:val="26"/>
        </w:rPr>
        <w:t xml:space="preserve">in three steps. </w:t>
      </w:r>
      <w:r w:rsidR="009A08C4" w:rsidRPr="00845DC9">
        <w:rPr>
          <w:rFonts w:ascii="Garamond" w:hAnsi="Garamond"/>
          <w:sz w:val="26"/>
          <w:szCs w:val="26"/>
        </w:rPr>
        <w:t>First, we offer an overview of the EP as a legislator, including a concise review of how the EP’s legislative remit has increased in successive EU Treaties (constitutional basis), how this has translated in everyday policy-making (legislative record on co-decision over time), and how various EP committees are involved in joint-legislating (the distinction between so-called ‘legislative” and ‘non-legislative’ committees)</w:t>
      </w:r>
      <w:r w:rsidR="009A08C4">
        <w:rPr>
          <w:rFonts w:ascii="Garamond" w:hAnsi="Garamond"/>
          <w:sz w:val="26"/>
          <w:szCs w:val="26"/>
        </w:rPr>
        <w:t xml:space="preserve">. </w:t>
      </w:r>
      <w:r w:rsidR="009A08C4" w:rsidRPr="00845DC9">
        <w:rPr>
          <w:rFonts w:ascii="Garamond" w:hAnsi="Garamond"/>
          <w:sz w:val="26"/>
          <w:szCs w:val="26"/>
        </w:rPr>
        <w:t>Second, we specify the rationalist and the sociological-constructivist images of EP behavior in law-making, focusing on distilling key assumptions and their evidentiary implications (Lewis 2003</w:t>
      </w:r>
      <w:r w:rsidR="009A08C4">
        <w:rPr>
          <w:rFonts w:ascii="Garamond" w:hAnsi="Garamond"/>
          <w:sz w:val="26"/>
          <w:szCs w:val="26"/>
        </w:rPr>
        <w:t>; Jupille, Caporaso, and Checkel 2003</w:t>
      </w:r>
      <w:r w:rsidR="009A08C4" w:rsidRPr="00845DC9">
        <w:rPr>
          <w:rFonts w:ascii="Garamond" w:hAnsi="Garamond"/>
          <w:sz w:val="26"/>
          <w:szCs w:val="26"/>
        </w:rPr>
        <w:t>)</w:t>
      </w:r>
      <w:r w:rsidR="009A08C4">
        <w:rPr>
          <w:rFonts w:ascii="Garamond" w:hAnsi="Garamond"/>
          <w:sz w:val="26"/>
          <w:szCs w:val="26"/>
        </w:rPr>
        <w:t xml:space="preserve">. </w:t>
      </w:r>
      <w:r w:rsidR="009A08C4" w:rsidRPr="00845DC9">
        <w:rPr>
          <w:rFonts w:ascii="Garamond" w:hAnsi="Garamond"/>
          <w:sz w:val="26"/>
          <w:szCs w:val="26"/>
        </w:rPr>
        <w:t>These theoretical sketches allow for sketching out a broad range of ideal-types of EP behavior ranging from: a strategic behavior displaying little evidence of normative density; a realist behavior attesting to the pull of inter-institutional norms; and a public politics behavior attesting to the pull of intra-institutional (in house) norms. Third, we set out to probe the usefulness of these analytical sketches</w:t>
      </w:r>
      <w:r w:rsidR="009A08C4">
        <w:rPr>
          <w:rFonts w:ascii="Garamond" w:hAnsi="Garamond"/>
          <w:sz w:val="26"/>
          <w:szCs w:val="26"/>
        </w:rPr>
        <w:t xml:space="preserve"> based on interview and documentary data. </w:t>
      </w:r>
      <w:r w:rsidR="009A08C4" w:rsidRPr="00845DC9">
        <w:rPr>
          <w:rFonts w:ascii="Garamond" w:hAnsi="Garamond"/>
          <w:sz w:val="26"/>
          <w:szCs w:val="26"/>
        </w:rPr>
        <w:t>Reality, as mentioned, is likely to display various mixes of rationalist and sociological-constructivist logics, and the ideal-types delineated in the theoretical part</w:t>
      </w:r>
      <w:r w:rsidR="009A08C4">
        <w:rPr>
          <w:rFonts w:ascii="Garamond" w:hAnsi="Garamond"/>
          <w:sz w:val="26"/>
          <w:szCs w:val="26"/>
        </w:rPr>
        <w:t xml:space="preserve">. </w:t>
      </w:r>
      <w:r w:rsidR="009A08C4" w:rsidRPr="00845DC9">
        <w:rPr>
          <w:rFonts w:ascii="Garamond" w:hAnsi="Garamond"/>
          <w:sz w:val="26"/>
          <w:szCs w:val="26"/>
        </w:rPr>
        <w:t>We structure our empirical investigation around a time dimension (process tracing of the reform of the EP rules of procedure leading to Rule 73 and 74) and a cross-committee comparative dimension as a way to probe the domain of application of different theories (scope condition)</w:t>
      </w:r>
      <w:r w:rsidR="009A08C4">
        <w:rPr>
          <w:rFonts w:ascii="Garamond" w:hAnsi="Garamond"/>
          <w:sz w:val="26"/>
          <w:szCs w:val="26"/>
        </w:rPr>
        <w:t xml:space="preserve">. </w:t>
      </w:r>
    </w:p>
    <w:p w14:paraId="369AD764" w14:textId="77777777" w:rsidR="00EB57FE" w:rsidRPr="00845DC9" w:rsidRDefault="00EB57FE" w:rsidP="00AE3E43">
      <w:pPr>
        <w:rPr>
          <w:rFonts w:ascii="Garamond" w:hAnsi="Garamond"/>
          <w:sz w:val="26"/>
          <w:szCs w:val="26"/>
        </w:rPr>
      </w:pPr>
    </w:p>
    <w:p w14:paraId="6D45EE2B" w14:textId="77777777" w:rsidR="00137666" w:rsidRPr="00845DC9" w:rsidRDefault="00F653E1" w:rsidP="00292980">
      <w:pPr>
        <w:rPr>
          <w:rFonts w:ascii="Garamond" w:hAnsi="Garamond"/>
          <w:b/>
          <w:sz w:val="26"/>
          <w:szCs w:val="26"/>
        </w:rPr>
      </w:pPr>
      <w:r>
        <w:rPr>
          <w:rFonts w:ascii="Garamond" w:hAnsi="Garamond"/>
          <w:b/>
          <w:sz w:val="26"/>
          <w:szCs w:val="26"/>
        </w:rPr>
        <w:t>THE EP AS AN ORDINARY LEGISLATOR</w:t>
      </w:r>
    </w:p>
    <w:p w14:paraId="2ECED578" w14:textId="77777777" w:rsidR="001C2170" w:rsidRPr="00845DC9" w:rsidRDefault="001C2170" w:rsidP="00292980">
      <w:pPr>
        <w:rPr>
          <w:rFonts w:ascii="Garamond" w:hAnsi="Garamond"/>
          <w:b/>
          <w:sz w:val="26"/>
          <w:szCs w:val="26"/>
        </w:rPr>
      </w:pPr>
    </w:p>
    <w:p w14:paraId="4FE01B29" w14:textId="77777777" w:rsidR="003F0D85" w:rsidRPr="00845DC9" w:rsidRDefault="00470025" w:rsidP="00CE216D">
      <w:pPr>
        <w:rPr>
          <w:rFonts w:ascii="Garamond" w:hAnsi="Garamond"/>
          <w:sz w:val="26"/>
          <w:szCs w:val="26"/>
        </w:rPr>
      </w:pPr>
      <w:r w:rsidRPr="00845DC9">
        <w:rPr>
          <w:rFonts w:ascii="Garamond" w:hAnsi="Garamond"/>
          <w:sz w:val="26"/>
          <w:szCs w:val="26"/>
        </w:rPr>
        <w:t>The EP is a unique exemplar of a supranational parliament endowed with a real legislative function</w:t>
      </w:r>
      <w:r w:rsidR="00F653E1">
        <w:rPr>
          <w:rFonts w:ascii="Garamond" w:hAnsi="Garamond"/>
          <w:sz w:val="26"/>
          <w:szCs w:val="26"/>
        </w:rPr>
        <w:t xml:space="preserve"> </w:t>
      </w:r>
      <w:r w:rsidR="002E6653">
        <w:rPr>
          <w:rFonts w:ascii="Garamond" w:hAnsi="Garamond"/>
          <w:sz w:val="26"/>
          <w:szCs w:val="26"/>
        </w:rPr>
        <w:t>(Rittberger 2005)</w:t>
      </w:r>
      <w:r w:rsidR="00371589">
        <w:rPr>
          <w:rFonts w:ascii="Garamond" w:hAnsi="Garamond"/>
          <w:sz w:val="26"/>
          <w:szCs w:val="26"/>
        </w:rPr>
        <w:t xml:space="preserve">. </w:t>
      </w:r>
      <w:r w:rsidR="00457027" w:rsidRPr="00845DC9">
        <w:rPr>
          <w:rFonts w:ascii="Garamond" w:hAnsi="Garamond"/>
          <w:sz w:val="26"/>
          <w:szCs w:val="26"/>
        </w:rPr>
        <w:t>The transformation of the EP from a ‘talking shop’ into ‘a working parliament’ with legislative powers started with the Single European Act (1987) and the introduction of a proto-legislative procedure involving the EP (</w:t>
      </w:r>
      <w:r w:rsidR="000A38E0" w:rsidRPr="00845DC9">
        <w:rPr>
          <w:rFonts w:ascii="Garamond" w:hAnsi="Garamond"/>
          <w:sz w:val="26"/>
          <w:szCs w:val="26"/>
        </w:rPr>
        <w:t>“</w:t>
      </w:r>
      <w:r w:rsidR="00457027" w:rsidRPr="00845DC9">
        <w:rPr>
          <w:rFonts w:ascii="Garamond" w:hAnsi="Garamond"/>
          <w:sz w:val="26"/>
          <w:szCs w:val="26"/>
        </w:rPr>
        <w:t>cooperation</w:t>
      </w:r>
      <w:r w:rsidR="000A38E0" w:rsidRPr="00845DC9">
        <w:rPr>
          <w:rFonts w:ascii="Garamond" w:hAnsi="Garamond"/>
          <w:sz w:val="26"/>
          <w:szCs w:val="26"/>
        </w:rPr>
        <w:t>”</w:t>
      </w:r>
      <w:r w:rsidR="00457027" w:rsidRPr="00845DC9">
        <w:rPr>
          <w:rFonts w:ascii="Garamond" w:hAnsi="Garamond"/>
          <w:sz w:val="26"/>
          <w:szCs w:val="26"/>
        </w:rPr>
        <w:t xml:space="preserve"> procedure)</w:t>
      </w:r>
      <w:r w:rsidR="00BD0211" w:rsidRPr="00845DC9">
        <w:rPr>
          <w:rFonts w:ascii="Garamond" w:hAnsi="Garamond"/>
          <w:sz w:val="26"/>
          <w:szCs w:val="26"/>
        </w:rPr>
        <w:t xml:space="preserve"> and</w:t>
      </w:r>
      <w:r w:rsidR="00457027" w:rsidRPr="00845DC9">
        <w:rPr>
          <w:rFonts w:ascii="Garamond" w:hAnsi="Garamond"/>
          <w:sz w:val="26"/>
          <w:szCs w:val="26"/>
        </w:rPr>
        <w:t xml:space="preserve"> </w:t>
      </w:r>
      <w:r w:rsidR="00BD0211" w:rsidRPr="00845DC9">
        <w:rPr>
          <w:rFonts w:ascii="Garamond" w:hAnsi="Garamond"/>
          <w:sz w:val="26"/>
          <w:szCs w:val="26"/>
        </w:rPr>
        <w:t>picked up</w:t>
      </w:r>
      <w:r w:rsidR="00457027" w:rsidRPr="00845DC9">
        <w:rPr>
          <w:rFonts w:ascii="Garamond" w:hAnsi="Garamond"/>
          <w:sz w:val="26"/>
          <w:szCs w:val="26"/>
        </w:rPr>
        <w:t xml:space="preserve"> pace in the 1990s with the </w:t>
      </w:r>
      <w:r w:rsidR="000A38E0" w:rsidRPr="00845DC9">
        <w:rPr>
          <w:rFonts w:ascii="Garamond" w:hAnsi="Garamond"/>
          <w:sz w:val="26"/>
          <w:szCs w:val="26"/>
        </w:rPr>
        <w:t xml:space="preserve">introduction </w:t>
      </w:r>
      <w:r w:rsidR="00BD0211" w:rsidRPr="00845DC9">
        <w:rPr>
          <w:rFonts w:ascii="Garamond" w:hAnsi="Garamond"/>
          <w:sz w:val="26"/>
          <w:szCs w:val="26"/>
        </w:rPr>
        <w:t>and normalization of the co-decision procedure, today called the ordinary legislative procedure</w:t>
      </w:r>
      <w:r w:rsidR="00371589">
        <w:rPr>
          <w:rFonts w:ascii="Garamond" w:hAnsi="Garamond"/>
          <w:sz w:val="26"/>
          <w:szCs w:val="26"/>
        </w:rPr>
        <w:t xml:space="preserve">. </w:t>
      </w:r>
      <w:r w:rsidR="00291DCF" w:rsidRPr="00845DC9">
        <w:rPr>
          <w:rFonts w:ascii="Garamond" w:hAnsi="Garamond"/>
          <w:sz w:val="26"/>
          <w:szCs w:val="26"/>
        </w:rPr>
        <w:t>Four</w:t>
      </w:r>
      <w:r w:rsidR="00BD0211" w:rsidRPr="00845DC9">
        <w:rPr>
          <w:rFonts w:ascii="Garamond" w:hAnsi="Garamond"/>
          <w:sz w:val="26"/>
          <w:szCs w:val="26"/>
        </w:rPr>
        <w:t xml:space="preserve"> indicators</w:t>
      </w:r>
      <w:r w:rsidR="00291DCF" w:rsidRPr="00845DC9">
        <w:rPr>
          <w:rFonts w:ascii="Garamond" w:hAnsi="Garamond"/>
          <w:sz w:val="26"/>
          <w:szCs w:val="26"/>
        </w:rPr>
        <w:t xml:space="preserve"> sum up this transformation</w:t>
      </w:r>
      <w:r w:rsidR="00371589">
        <w:rPr>
          <w:rFonts w:ascii="Garamond" w:hAnsi="Garamond"/>
          <w:sz w:val="26"/>
          <w:szCs w:val="26"/>
        </w:rPr>
        <w:t xml:space="preserve">. </w:t>
      </w:r>
      <w:r w:rsidR="00BD0211" w:rsidRPr="00845DC9">
        <w:rPr>
          <w:rFonts w:ascii="Garamond" w:hAnsi="Garamond"/>
          <w:sz w:val="26"/>
          <w:szCs w:val="26"/>
        </w:rPr>
        <w:t xml:space="preserve">First, the number of policy areas subject to co-decision </w:t>
      </w:r>
      <w:r w:rsidR="00CE216D" w:rsidRPr="00845DC9">
        <w:rPr>
          <w:rFonts w:ascii="Garamond" w:hAnsi="Garamond"/>
          <w:sz w:val="26"/>
          <w:szCs w:val="26"/>
        </w:rPr>
        <w:t>was</w:t>
      </w:r>
      <w:r w:rsidR="00BD0211" w:rsidRPr="00845DC9">
        <w:rPr>
          <w:rFonts w:ascii="Garamond" w:hAnsi="Garamond"/>
          <w:sz w:val="26"/>
          <w:szCs w:val="26"/>
        </w:rPr>
        <w:t xml:space="preserve"> multiplied by 5</w:t>
      </w:r>
      <w:r w:rsidR="00CE216D" w:rsidRPr="00845DC9">
        <w:rPr>
          <w:rFonts w:ascii="Garamond" w:hAnsi="Garamond"/>
          <w:sz w:val="26"/>
          <w:szCs w:val="26"/>
        </w:rPr>
        <w:t xml:space="preserve">, </w:t>
      </w:r>
      <w:r w:rsidR="000A38E0" w:rsidRPr="00845DC9">
        <w:rPr>
          <w:rFonts w:ascii="Garamond" w:hAnsi="Garamond"/>
          <w:sz w:val="26"/>
          <w:szCs w:val="26"/>
        </w:rPr>
        <w:t>from 15 to 85</w:t>
      </w:r>
      <w:r w:rsidR="00CE216D" w:rsidRPr="00845DC9">
        <w:rPr>
          <w:rFonts w:ascii="Garamond" w:hAnsi="Garamond"/>
          <w:sz w:val="26"/>
          <w:szCs w:val="26"/>
        </w:rPr>
        <w:t xml:space="preserve">, </w:t>
      </w:r>
      <w:r w:rsidR="00BD0211" w:rsidRPr="00845DC9">
        <w:rPr>
          <w:rFonts w:ascii="Garamond" w:hAnsi="Garamond"/>
          <w:sz w:val="26"/>
          <w:szCs w:val="26"/>
        </w:rPr>
        <w:t>between Maastricht (1993) and Lisbon (2009)</w:t>
      </w:r>
      <w:r w:rsidR="00371589">
        <w:rPr>
          <w:rFonts w:ascii="Garamond" w:hAnsi="Garamond"/>
          <w:sz w:val="26"/>
          <w:szCs w:val="26"/>
        </w:rPr>
        <w:t xml:space="preserve">. </w:t>
      </w:r>
      <w:r w:rsidR="00BD0211" w:rsidRPr="00845DC9">
        <w:rPr>
          <w:rFonts w:ascii="Garamond" w:hAnsi="Garamond"/>
          <w:sz w:val="26"/>
          <w:szCs w:val="26"/>
        </w:rPr>
        <w:t xml:space="preserve">Second, </w:t>
      </w:r>
      <w:r w:rsidR="00CE216D" w:rsidRPr="00845DC9">
        <w:rPr>
          <w:rFonts w:ascii="Garamond" w:hAnsi="Garamond"/>
          <w:sz w:val="26"/>
          <w:szCs w:val="26"/>
        </w:rPr>
        <w:t xml:space="preserve">over the same period, </w:t>
      </w:r>
      <w:r w:rsidR="00BD0211" w:rsidRPr="00845DC9">
        <w:rPr>
          <w:rFonts w:ascii="Garamond" w:hAnsi="Garamond"/>
          <w:sz w:val="26"/>
          <w:szCs w:val="26"/>
        </w:rPr>
        <w:t>the number of co-decision files adopted by the EP and Council almost tripled over the same period—from 165 in</w:t>
      </w:r>
      <w:r w:rsidR="00E81F3E" w:rsidRPr="00845DC9">
        <w:rPr>
          <w:rFonts w:ascii="Garamond" w:hAnsi="Garamond"/>
          <w:sz w:val="26"/>
          <w:szCs w:val="26"/>
        </w:rPr>
        <w:t xml:space="preserve"> EP4</w:t>
      </w:r>
      <w:r w:rsidR="005B4A29" w:rsidRPr="00845DC9">
        <w:rPr>
          <w:rFonts w:ascii="Garamond" w:hAnsi="Garamond"/>
          <w:sz w:val="26"/>
          <w:szCs w:val="26"/>
        </w:rPr>
        <w:t xml:space="preserve"> to 488 in EP7</w:t>
      </w:r>
      <w:r w:rsidR="00371589">
        <w:rPr>
          <w:rFonts w:ascii="Garamond" w:hAnsi="Garamond"/>
          <w:sz w:val="26"/>
          <w:szCs w:val="26"/>
        </w:rPr>
        <w:t xml:space="preserve">. </w:t>
      </w:r>
      <w:r w:rsidR="00E81F3E" w:rsidRPr="00845DC9">
        <w:rPr>
          <w:rFonts w:ascii="Garamond" w:hAnsi="Garamond"/>
          <w:sz w:val="26"/>
          <w:szCs w:val="26"/>
        </w:rPr>
        <w:t>Third, a</w:t>
      </w:r>
      <w:r w:rsidR="005B4A29" w:rsidRPr="00845DC9">
        <w:rPr>
          <w:rFonts w:ascii="Garamond" w:hAnsi="Garamond"/>
          <w:sz w:val="26"/>
          <w:szCs w:val="26"/>
        </w:rPr>
        <w:t xml:space="preserve">s the volume of legislation increased, the </w:t>
      </w:r>
      <w:r w:rsidR="00CE216D" w:rsidRPr="00845DC9">
        <w:rPr>
          <w:rFonts w:ascii="Garamond" w:hAnsi="Garamond"/>
          <w:sz w:val="26"/>
          <w:szCs w:val="26"/>
        </w:rPr>
        <w:t>legislative process de facto became a single-reading process, with 85% of all co-decision files adopted in first reading in EP7, as opposed to 29% in EP5, when the</w:t>
      </w:r>
      <w:r w:rsidR="00F7608C" w:rsidRPr="00845DC9">
        <w:rPr>
          <w:rFonts w:ascii="Garamond" w:hAnsi="Garamond"/>
          <w:sz w:val="26"/>
          <w:szCs w:val="26"/>
        </w:rPr>
        <w:t xml:space="preserve"> EU Treaties first opened up</w:t>
      </w:r>
      <w:r w:rsidR="00CE216D" w:rsidRPr="00845DC9">
        <w:rPr>
          <w:rFonts w:ascii="Garamond" w:hAnsi="Garamond"/>
          <w:sz w:val="26"/>
          <w:szCs w:val="26"/>
        </w:rPr>
        <w:t xml:space="preserve"> the possibility to conclude co-decision files in first reading</w:t>
      </w:r>
      <w:r w:rsidR="00371589">
        <w:rPr>
          <w:rFonts w:ascii="Garamond" w:hAnsi="Garamond"/>
          <w:sz w:val="26"/>
          <w:szCs w:val="26"/>
        </w:rPr>
        <w:t xml:space="preserve">. </w:t>
      </w:r>
      <w:r w:rsidR="00B7566D" w:rsidRPr="00845DC9">
        <w:rPr>
          <w:rFonts w:ascii="Garamond" w:hAnsi="Garamond"/>
          <w:sz w:val="26"/>
          <w:szCs w:val="26"/>
        </w:rPr>
        <w:t>The ‘critical tipping point’</w:t>
      </w:r>
      <w:r w:rsidR="00FC36CE" w:rsidRPr="00845DC9">
        <w:rPr>
          <w:rFonts w:ascii="Garamond" w:hAnsi="Garamond"/>
          <w:sz w:val="26"/>
          <w:szCs w:val="26"/>
        </w:rPr>
        <w:t xml:space="preserve"> (Héritier and Reh</w:t>
      </w:r>
      <w:r w:rsidR="00B7566D" w:rsidRPr="00845DC9">
        <w:rPr>
          <w:rFonts w:ascii="Garamond" w:hAnsi="Garamond"/>
          <w:sz w:val="26"/>
          <w:szCs w:val="26"/>
        </w:rPr>
        <w:t>,</w:t>
      </w:r>
      <w:r w:rsidR="00FC36CE" w:rsidRPr="00845DC9">
        <w:rPr>
          <w:rFonts w:ascii="Garamond" w:hAnsi="Garamond"/>
          <w:sz w:val="26"/>
          <w:szCs w:val="26"/>
        </w:rPr>
        <w:t xml:space="preserve"> 2012) was reached during EP6 (2004-2009), where by mid-term half of all legislative files were adopted through early legislative agreements</w:t>
      </w:r>
      <w:r w:rsidR="00371589">
        <w:rPr>
          <w:rFonts w:ascii="Garamond" w:hAnsi="Garamond"/>
          <w:sz w:val="26"/>
          <w:szCs w:val="26"/>
        </w:rPr>
        <w:t xml:space="preserve">. </w:t>
      </w:r>
      <w:r w:rsidR="003F0D85" w:rsidRPr="00845DC9">
        <w:rPr>
          <w:rFonts w:ascii="Garamond" w:hAnsi="Garamond"/>
          <w:sz w:val="26"/>
          <w:szCs w:val="26"/>
        </w:rPr>
        <w:t>Fourth, with the EU legislation now being increasingly adopted in first reading, trilogues have become a permanent feature of the EU legislative process</w:t>
      </w:r>
      <w:r w:rsidR="00371589">
        <w:rPr>
          <w:rFonts w:ascii="Garamond" w:hAnsi="Garamond"/>
          <w:sz w:val="26"/>
          <w:szCs w:val="26"/>
        </w:rPr>
        <w:t xml:space="preserve">. </w:t>
      </w:r>
      <w:r w:rsidR="003F0D85" w:rsidRPr="00845DC9">
        <w:rPr>
          <w:rFonts w:ascii="Garamond" w:hAnsi="Garamond"/>
          <w:sz w:val="26"/>
          <w:szCs w:val="26"/>
        </w:rPr>
        <w:t xml:space="preserve">Trilogues </w:t>
      </w:r>
      <w:r w:rsidR="007559A5" w:rsidRPr="00845DC9">
        <w:rPr>
          <w:rFonts w:ascii="Garamond" w:hAnsi="Garamond"/>
          <w:sz w:val="26"/>
          <w:szCs w:val="26"/>
        </w:rPr>
        <w:t>have no reference in EU Treaties</w:t>
      </w:r>
      <w:r w:rsidR="00371589">
        <w:rPr>
          <w:rFonts w:ascii="Garamond" w:hAnsi="Garamond"/>
          <w:sz w:val="26"/>
          <w:szCs w:val="26"/>
        </w:rPr>
        <w:t xml:space="preserve">. </w:t>
      </w:r>
      <w:r w:rsidR="007559A5" w:rsidRPr="00845DC9">
        <w:rPr>
          <w:rFonts w:ascii="Garamond" w:hAnsi="Garamond"/>
          <w:sz w:val="26"/>
          <w:szCs w:val="26"/>
        </w:rPr>
        <w:t xml:space="preserve">They </w:t>
      </w:r>
      <w:r w:rsidR="00381B34" w:rsidRPr="00845DC9">
        <w:rPr>
          <w:rFonts w:ascii="Garamond" w:hAnsi="Garamond"/>
          <w:sz w:val="26"/>
          <w:szCs w:val="26"/>
        </w:rPr>
        <w:t xml:space="preserve">are informal inter-institutional negotiations between the representatives of the EP, the Council, and the Commission with a view to adopting </w:t>
      </w:r>
      <w:r w:rsidR="00543F89" w:rsidRPr="00845DC9">
        <w:rPr>
          <w:rFonts w:ascii="Garamond" w:hAnsi="Garamond"/>
          <w:sz w:val="26"/>
          <w:szCs w:val="26"/>
        </w:rPr>
        <w:t>a co-decision</w:t>
      </w:r>
      <w:r w:rsidR="00371589">
        <w:rPr>
          <w:rFonts w:ascii="Garamond" w:hAnsi="Garamond"/>
          <w:sz w:val="26"/>
          <w:szCs w:val="26"/>
        </w:rPr>
        <w:t xml:space="preserve">. </w:t>
      </w:r>
      <w:r w:rsidR="00543F89" w:rsidRPr="00845DC9">
        <w:rPr>
          <w:rFonts w:ascii="Garamond" w:hAnsi="Garamond"/>
          <w:sz w:val="26"/>
          <w:szCs w:val="26"/>
        </w:rPr>
        <w:t xml:space="preserve">They first emerged after the 1992 </w:t>
      </w:r>
      <w:r w:rsidR="00543F89" w:rsidRPr="00845DC9">
        <w:rPr>
          <w:rFonts w:ascii="Garamond" w:hAnsi="Garamond"/>
          <w:sz w:val="26"/>
          <w:szCs w:val="26"/>
        </w:rPr>
        <w:lastRenderedPageBreak/>
        <w:t>Treaty of Maastricht as an informal mechanism aimed at facilitating agreement during the ‘last chance’ stage of conciliation between the EP and the Council</w:t>
      </w:r>
      <w:r w:rsidR="00371589">
        <w:rPr>
          <w:rFonts w:ascii="Garamond" w:hAnsi="Garamond"/>
          <w:sz w:val="26"/>
          <w:szCs w:val="26"/>
        </w:rPr>
        <w:t xml:space="preserve">. </w:t>
      </w:r>
      <w:r w:rsidR="00543F89" w:rsidRPr="00845DC9">
        <w:rPr>
          <w:rFonts w:ascii="Garamond" w:hAnsi="Garamond"/>
          <w:sz w:val="26"/>
          <w:szCs w:val="26"/>
        </w:rPr>
        <w:t>They grew into more general use when ‘both the Parliament and the Council quickly recognized that the plenary meetings of the Conciliation Committee were unsuited to striking deals and com</w:t>
      </w:r>
      <w:r w:rsidR="005B51AB" w:rsidRPr="00845DC9">
        <w:rPr>
          <w:rFonts w:ascii="Garamond" w:hAnsi="Garamond"/>
          <w:sz w:val="26"/>
          <w:szCs w:val="26"/>
        </w:rPr>
        <w:t>p</w:t>
      </w:r>
      <w:r w:rsidR="00543F89" w:rsidRPr="00845DC9">
        <w:rPr>
          <w:rFonts w:ascii="Garamond" w:hAnsi="Garamond"/>
          <w:sz w:val="26"/>
          <w:szCs w:val="26"/>
        </w:rPr>
        <w:t>romises’ (European Parliament, 2013, p.4)</w:t>
      </w:r>
      <w:r w:rsidR="00371589">
        <w:rPr>
          <w:rFonts w:ascii="Garamond" w:hAnsi="Garamond"/>
          <w:sz w:val="26"/>
          <w:szCs w:val="26"/>
        </w:rPr>
        <w:t xml:space="preserve">. </w:t>
      </w:r>
      <w:r w:rsidR="00895C73" w:rsidRPr="00845DC9">
        <w:rPr>
          <w:rFonts w:ascii="Garamond" w:hAnsi="Garamond"/>
          <w:sz w:val="26"/>
          <w:szCs w:val="26"/>
        </w:rPr>
        <w:t>In EP7, 1541 trilogues were held for a total of 488 adopted co-decision files (</w:t>
      </w:r>
      <w:r w:rsidR="003D291C" w:rsidRPr="00845DC9">
        <w:rPr>
          <w:rFonts w:ascii="Garamond" w:hAnsi="Garamond"/>
          <w:sz w:val="26"/>
          <w:szCs w:val="26"/>
        </w:rPr>
        <w:t>European Parliament, 2014b</w:t>
      </w:r>
      <w:r w:rsidR="00895C73" w:rsidRPr="00845DC9">
        <w:rPr>
          <w:rFonts w:ascii="Garamond" w:hAnsi="Garamond"/>
          <w:sz w:val="26"/>
          <w:szCs w:val="26"/>
        </w:rPr>
        <w:t>)</w:t>
      </w:r>
      <w:r w:rsidR="00371589">
        <w:rPr>
          <w:rFonts w:ascii="Garamond" w:hAnsi="Garamond"/>
          <w:sz w:val="26"/>
          <w:szCs w:val="26"/>
        </w:rPr>
        <w:t xml:space="preserve">. </w:t>
      </w:r>
    </w:p>
    <w:p w14:paraId="637EC112" w14:textId="77777777" w:rsidR="00ED5FED" w:rsidRPr="00845DC9" w:rsidRDefault="00ED5FED" w:rsidP="00ED5FED">
      <w:pPr>
        <w:rPr>
          <w:rFonts w:ascii="Garamond" w:hAnsi="Garamond"/>
          <w:sz w:val="26"/>
          <w:szCs w:val="26"/>
        </w:rPr>
      </w:pPr>
    </w:p>
    <w:p w14:paraId="10C1ACD4" w14:textId="77777777" w:rsidR="00552794" w:rsidRDefault="00403A41" w:rsidP="00252BE0">
      <w:pPr>
        <w:rPr>
          <w:rFonts w:ascii="Garamond" w:hAnsi="Garamond"/>
          <w:sz w:val="26"/>
          <w:szCs w:val="26"/>
        </w:rPr>
      </w:pPr>
      <w:r w:rsidRPr="00845DC9">
        <w:rPr>
          <w:rFonts w:ascii="Garamond" w:hAnsi="Garamond"/>
          <w:sz w:val="26"/>
          <w:szCs w:val="26"/>
        </w:rPr>
        <w:t xml:space="preserve">This </w:t>
      </w:r>
      <w:r w:rsidR="00291DCF" w:rsidRPr="00845DC9">
        <w:rPr>
          <w:rFonts w:ascii="Garamond" w:hAnsi="Garamond"/>
          <w:sz w:val="26"/>
          <w:szCs w:val="26"/>
        </w:rPr>
        <w:t>transformation</w:t>
      </w:r>
      <w:r w:rsidR="005B51AB" w:rsidRPr="00845DC9">
        <w:rPr>
          <w:rFonts w:ascii="Garamond" w:hAnsi="Garamond"/>
          <w:sz w:val="26"/>
          <w:szCs w:val="26"/>
        </w:rPr>
        <w:t xml:space="preserve"> </w:t>
      </w:r>
      <w:r w:rsidR="00B02521" w:rsidRPr="00845DC9">
        <w:rPr>
          <w:rFonts w:ascii="Garamond" w:hAnsi="Garamond"/>
          <w:sz w:val="26"/>
          <w:szCs w:val="26"/>
        </w:rPr>
        <w:t>affect</w:t>
      </w:r>
      <w:r w:rsidR="005B51AB" w:rsidRPr="00845DC9">
        <w:rPr>
          <w:rFonts w:ascii="Garamond" w:hAnsi="Garamond"/>
          <w:sz w:val="26"/>
          <w:szCs w:val="26"/>
        </w:rPr>
        <w:t>s</w:t>
      </w:r>
      <w:r w:rsidR="00B02521" w:rsidRPr="00845DC9">
        <w:rPr>
          <w:rFonts w:ascii="Garamond" w:hAnsi="Garamond"/>
          <w:sz w:val="26"/>
          <w:szCs w:val="26"/>
        </w:rPr>
        <w:t xml:space="preserve"> the</w:t>
      </w:r>
      <w:r w:rsidRPr="00845DC9">
        <w:rPr>
          <w:rFonts w:ascii="Garamond" w:hAnsi="Garamond"/>
          <w:sz w:val="26"/>
          <w:szCs w:val="26"/>
        </w:rPr>
        <w:t xml:space="preserve"> </w:t>
      </w:r>
      <w:r w:rsidR="00B02521" w:rsidRPr="00845DC9">
        <w:rPr>
          <w:rFonts w:ascii="Garamond" w:hAnsi="Garamond"/>
          <w:sz w:val="26"/>
          <w:szCs w:val="26"/>
        </w:rPr>
        <w:t xml:space="preserve">daily </w:t>
      </w:r>
      <w:r w:rsidRPr="00845DC9">
        <w:rPr>
          <w:rFonts w:ascii="Garamond" w:hAnsi="Garamond"/>
          <w:sz w:val="26"/>
          <w:szCs w:val="26"/>
        </w:rPr>
        <w:t>policy output and practices of the EP as well as its organization</w:t>
      </w:r>
      <w:r w:rsidR="00371589">
        <w:rPr>
          <w:rFonts w:ascii="Garamond" w:hAnsi="Garamond"/>
          <w:sz w:val="26"/>
          <w:szCs w:val="26"/>
        </w:rPr>
        <w:t xml:space="preserve">. </w:t>
      </w:r>
      <w:r w:rsidR="00291DCF" w:rsidRPr="00845DC9">
        <w:rPr>
          <w:rFonts w:ascii="Garamond" w:hAnsi="Garamond"/>
          <w:sz w:val="26"/>
          <w:szCs w:val="26"/>
        </w:rPr>
        <w:t>Co-decision l</w:t>
      </w:r>
      <w:r w:rsidR="00996818" w:rsidRPr="00845DC9">
        <w:rPr>
          <w:rFonts w:ascii="Garamond" w:hAnsi="Garamond"/>
          <w:sz w:val="26"/>
          <w:szCs w:val="26"/>
        </w:rPr>
        <w:t xml:space="preserve">egislation has become a </w:t>
      </w:r>
      <w:r w:rsidR="00F42EF3" w:rsidRPr="00845DC9">
        <w:rPr>
          <w:rFonts w:ascii="Garamond" w:hAnsi="Garamond"/>
          <w:sz w:val="26"/>
          <w:szCs w:val="26"/>
        </w:rPr>
        <w:t>significant</w:t>
      </w:r>
      <w:r w:rsidR="00996818" w:rsidRPr="00845DC9">
        <w:rPr>
          <w:rFonts w:ascii="Garamond" w:hAnsi="Garamond"/>
          <w:sz w:val="26"/>
          <w:szCs w:val="26"/>
        </w:rPr>
        <w:t xml:space="preserve"> part of the EP’s activity. </w:t>
      </w:r>
      <w:r w:rsidR="00252BE0" w:rsidRPr="00845DC9">
        <w:rPr>
          <w:rFonts w:ascii="Garamond" w:hAnsi="Garamond"/>
          <w:sz w:val="26"/>
          <w:szCs w:val="26"/>
        </w:rPr>
        <w:t>A testimony to the dynamism of co-decision, a</w:t>
      </w:r>
      <w:r w:rsidR="004301FC" w:rsidRPr="00845DC9">
        <w:rPr>
          <w:rFonts w:ascii="Garamond" w:hAnsi="Garamond"/>
          <w:sz w:val="26"/>
          <w:szCs w:val="26"/>
        </w:rPr>
        <w:t xml:space="preserve">ll EP committees </w:t>
      </w:r>
      <w:r w:rsidR="0016772F" w:rsidRPr="00845DC9">
        <w:rPr>
          <w:rFonts w:ascii="Garamond" w:hAnsi="Garamond"/>
          <w:sz w:val="26"/>
          <w:szCs w:val="26"/>
        </w:rPr>
        <w:t>in EP7</w:t>
      </w:r>
      <w:r w:rsidR="004301FC" w:rsidRPr="00845DC9">
        <w:rPr>
          <w:rFonts w:ascii="Garamond" w:hAnsi="Garamond"/>
          <w:sz w:val="26"/>
          <w:szCs w:val="26"/>
        </w:rPr>
        <w:t xml:space="preserve"> (except for PETI) ha</w:t>
      </w:r>
      <w:r w:rsidR="0016772F" w:rsidRPr="00845DC9">
        <w:rPr>
          <w:rFonts w:ascii="Garamond" w:hAnsi="Garamond"/>
          <w:sz w:val="26"/>
          <w:szCs w:val="26"/>
        </w:rPr>
        <w:t>d</w:t>
      </w:r>
      <w:r w:rsidR="004301FC" w:rsidRPr="00845DC9">
        <w:rPr>
          <w:rFonts w:ascii="Garamond" w:hAnsi="Garamond"/>
          <w:sz w:val="26"/>
          <w:szCs w:val="26"/>
        </w:rPr>
        <w:t xml:space="preserve"> co-decision files</w:t>
      </w:r>
      <w:r w:rsidR="00FE6156" w:rsidRPr="00845DC9">
        <w:rPr>
          <w:rFonts w:ascii="Garamond" w:hAnsi="Garamond"/>
          <w:sz w:val="26"/>
          <w:szCs w:val="26"/>
        </w:rPr>
        <w:t>, even though</w:t>
      </w:r>
      <w:r w:rsidR="00252BE0" w:rsidRPr="00845DC9">
        <w:rPr>
          <w:rFonts w:ascii="Garamond" w:hAnsi="Garamond"/>
          <w:sz w:val="26"/>
          <w:szCs w:val="26"/>
        </w:rPr>
        <w:t xml:space="preserve"> the legislative reality they dealt with was very different</w:t>
      </w:r>
      <w:r w:rsidR="004742BE" w:rsidRPr="00845DC9">
        <w:rPr>
          <w:rFonts w:ascii="Garamond" w:hAnsi="Garamond"/>
          <w:sz w:val="26"/>
          <w:szCs w:val="26"/>
        </w:rPr>
        <w:t xml:space="preserve"> (table 1)</w:t>
      </w:r>
      <w:r w:rsidR="00371589">
        <w:rPr>
          <w:rFonts w:ascii="Garamond" w:hAnsi="Garamond"/>
          <w:sz w:val="26"/>
          <w:szCs w:val="26"/>
        </w:rPr>
        <w:t xml:space="preserve">. </w:t>
      </w:r>
    </w:p>
    <w:p w14:paraId="710FF9F5" w14:textId="77777777" w:rsidR="00552794" w:rsidRDefault="00552794" w:rsidP="00252BE0">
      <w:pPr>
        <w:rPr>
          <w:rFonts w:ascii="Garamond" w:hAnsi="Garamond"/>
          <w:sz w:val="26"/>
          <w:szCs w:val="26"/>
        </w:rPr>
      </w:pPr>
    </w:p>
    <w:p w14:paraId="0CF52E02" w14:textId="77777777" w:rsidR="00C14290" w:rsidRPr="00552794" w:rsidRDefault="00252BE0" w:rsidP="00552794">
      <w:pPr>
        <w:pStyle w:val="Listeafsnit"/>
        <w:numPr>
          <w:ilvl w:val="0"/>
          <w:numId w:val="7"/>
        </w:numPr>
        <w:rPr>
          <w:rFonts w:ascii="Garamond" w:hAnsi="Garamond"/>
          <w:sz w:val="26"/>
          <w:szCs w:val="26"/>
        </w:rPr>
      </w:pPr>
      <w:r w:rsidRPr="00552794">
        <w:rPr>
          <w:rFonts w:ascii="Garamond" w:hAnsi="Garamond"/>
          <w:sz w:val="26"/>
          <w:szCs w:val="26"/>
        </w:rPr>
        <w:t>Eight</w:t>
      </w:r>
      <w:r w:rsidR="00B75149" w:rsidRPr="00552794">
        <w:rPr>
          <w:rFonts w:ascii="Garamond" w:hAnsi="Garamond"/>
          <w:sz w:val="26"/>
          <w:szCs w:val="26"/>
        </w:rPr>
        <w:t xml:space="preserve"> committees were </w:t>
      </w:r>
      <w:r w:rsidR="00294AC8">
        <w:rPr>
          <w:rFonts w:ascii="Garamond" w:hAnsi="Garamond"/>
          <w:i/>
          <w:sz w:val="26"/>
          <w:szCs w:val="26"/>
        </w:rPr>
        <w:t>routine</w:t>
      </w:r>
      <w:r w:rsidR="0016772F" w:rsidRPr="00552794">
        <w:rPr>
          <w:rFonts w:ascii="Garamond" w:hAnsi="Garamond"/>
          <w:i/>
          <w:sz w:val="26"/>
          <w:szCs w:val="26"/>
        </w:rPr>
        <w:t xml:space="preserve"> </w:t>
      </w:r>
      <w:r w:rsidR="00C14290" w:rsidRPr="00552794">
        <w:rPr>
          <w:rFonts w:ascii="Garamond" w:hAnsi="Garamond"/>
          <w:i/>
          <w:sz w:val="26"/>
          <w:szCs w:val="26"/>
        </w:rPr>
        <w:t>legislators</w:t>
      </w:r>
      <w:r w:rsidR="00C14290" w:rsidRPr="00552794">
        <w:rPr>
          <w:rFonts w:ascii="Garamond" w:hAnsi="Garamond"/>
          <w:sz w:val="26"/>
          <w:szCs w:val="26"/>
        </w:rPr>
        <w:t>: these committees produced a high volume of legislation</w:t>
      </w:r>
      <w:r w:rsidR="00C753B1" w:rsidRPr="00552794">
        <w:rPr>
          <w:rFonts w:ascii="Garamond" w:hAnsi="Garamond"/>
          <w:sz w:val="26"/>
          <w:szCs w:val="26"/>
        </w:rPr>
        <w:t xml:space="preserve"> </w:t>
      </w:r>
      <w:r w:rsidR="00C14290" w:rsidRPr="00552794">
        <w:rPr>
          <w:rFonts w:ascii="Garamond" w:hAnsi="Garamond"/>
          <w:sz w:val="26"/>
          <w:szCs w:val="26"/>
        </w:rPr>
        <w:t>(represented in dark shade in table 1)</w:t>
      </w:r>
      <w:r w:rsidRPr="00552794">
        <w:rPr>
          <w:rFonts w:ascii="Garamond" w:hAnsi="Garamond"/>
          <w:sz w:val="26"/>
          <w:szCs w:val="26"/>
        </w:rPr>
        <w:t>, account</w:t>
      </w:r>
      <w:r w:rsidR="00C14290" w:rsidRPr="00552794">
        <w:rPr>
          <w:rFonts w:ascii="Garamond" w:hAnsi="Garamond"/>
          <w:sz w:val="26"/>
          <w:szCs w:val="26"/>
        </w:rPr>
        <w:t>ing</w:t>
      </w:r>
      <w:r w:rsidRPr="00552794">
        <w:rPr>
          <w:rFonts w:ascii="Garamond" w:hAnsi="Garamond"/>
          <w:sz w:val="26"/>
          <w:szCs w:val="26"/>
        </w:rPr>
        <w:t xml:space="preserve"> for more than 75% of all EP7 adopted co-decision files</w:t>
      </w:r>
      <w:r w:rsidR="00C14290" w:rsidRPr="00552794">
        <w:rPr>
          <w:rFonts w:ascii="Garamond" w:hAnsi="Garamond"/>
          <w:sz w:val="26"/>
          <w:szCs w:val="26"/>
        </w:rPr>
        <w:t>. I</w:t>
      </w:r>
      <w:r w:rsidR="0046241D" w:rsidRPr="00552794">
        <w:rPr>
          <w:rFonts w:ascii="Garamond" w:hAnsi="Garamond"/>
          <w:sz w:val="26"/>
          <w:szCs w:val="26"/>
        </w:rPr>
        <w:t xml:space="preserve">nterestingly, </w:t>
      </w:r>
      <w:r w:rsidR="00C14290" w:rsidRPr="00552794">
        <w:rPr>
          <w:rFonts w:ascii="Garamond" w:hAnsi="Garamond"/>
          <w:sz w:val="26"/>
          <w:szCs w:val="26"/>
        </w:rPr>
        <w:t>routine legislators</w:t>
      </w:r>
      <w:r w:rsidR="00EC6A4E" w:rsidRPr="00552794">
        <w:rPr>
          <w:rFonts w:ascii="Garamond" w:hAnsi="Garamond"/>
          <w:sz w:val="26"/>
          <w:szCs w:val="26"/>
        </w:rPr>
        <w:t xml:space="preserve"> </w:t>
      </w:r>
      <w:r w:rsidR="00C14290" w:rsidRPr="00552794">
        <w:rPr>
          <w:rFonts w:ascii="Garamond" w:hAnsi="Garamond"/>
          <w:sz w:val="26"/>
          <w:szCs w:val="26"/>
        </w:rPr>
        <w:t>include</w:t>
      </w:r>
      <w:r w:rsidRPr="00552794">
        <w:rPr>
          <w:rFonts w:ascii="Garamond" w:hAnsi="Garamond"/>
          <w:sz w:val="26"/>
          <w:szCs w:val="26"/>
        </w:rPr>
        <w:t xml:space="preserve"> both newcomers</w:t>
      </w:r>
      <w:r w:rsidR="00B75149" w:rsidRPr="00552794">
        <w:rPr>
          <w:rFonts w:ascii="Garamond" w:hAnsi="Garamond"/>
          <w:sz w:val="26"/>
          <w:szCs w:val="26"/>
        </w:rPr>
        <w:t xml:space="preserve"> to co-decision (LIBE; INTA) as well as established players (</w:t>
      </w:r>
      <w:r w:rsidR="0016772F" w:rsidRPr="00552794">
        <w:rPr>
          <w:rFonts w:ascii="Garamond" w:hAnsi="Garamond"/>
          <w:sz w:val="26"/>
          <w:szCs w:val="26"/>
        </w:rPr>
        <w:t>ENVI, ITRA, TRAN, IMCO, ITRE, and ECON</w:t>
      </w:r>
      <w:r w:rsidR="007D304E" w:rsidRPr="00552794">
        <w:rPr>
          <w:rFonts w:ascii="Garamond" w:hAnsi="Garamond"/>
          <w:sz w:val="26"/>
          <w:szCs w:val="26"/>
        </w:rPr>
        <w:t>)</w:t>
      </w:r>
      <w:r w:rsidR="00371589" w:rsidRPr="00552794">
        <w:rPr>
          <w:rFonts w:ascii="Garamond" w:hAnsi="Garamond"/>
          <w:sz w:val="26"/>
          <w:szCs w:val="26"/>
        </w:rPr>
        <w:t xml:space="preserve">. </w:t>
      </w:r>
      <w:r w:rsidR="00552794">
        <w:rPr>
          <w:rFonts w:ascii="Garamond" w:hAnsi="Garamond"/>
          <w:sz w:val="26"/>
          <w:szCs w:val="26"/>
        </w:rPr>
        <w:t>To this core group, one may add f</w:t>
      </w:r>
      <w:r w:rsidR="00C14290" w:rsidRPr="00552794">
        <w:rPr>
          <w:rFonts w:ascii="Garamond" w:hAnsi="Garamond"/>
          <w:sz w:val="26"/>
          <w:szCs w:val="26"/>
        </w:rPr>
        <w:t xml:space="preserve">our committees </w:t>
      </w:r>
      <w:r w:rsidR="001D620C">
        <w:rPr>
          <w:rFonts w:ascii="Garamond" w:hAnsi="Garamond"/>
          <w:sz w:val="26"/>
          <w:szCs w:val="26"/>
        </w:rPr>
        <w:t xml:space="preserve">(in light shade in table 1) </w:t>
      </w:r>
      <w:r w:rsidR="00552794">
        <w:rPr>
          <w:rFonts w:ascii="Garamond" w:hAnsi="Garamond"/>
          <w:sz w:val="26"/>
          <w:szCs w:val="26"/>
        </w:rPr>
        <w:t>dealing with co-decision somewhat less regularly and</w:t>
      </w:r>
      <w:r w:rsidR="00C14290" w:rsidRPr="00552794">
        <w:rPr>
          <w:rFonts w:ascii="Garamond" w:hAnsi="Garamond"/>
          <w:sz w:val="26"/>
          <w:szCs w:val="26"/>
        </w:rPr>
        <w:t xml:space="preserve"> account</w:t>
      </w:r>
      <w:r w:rsidR="00552794">
        <w:rPr>
          <w:rFonts w:ascii="Garamond" w:hAnsi="Garamond"/>
          <w:sz w:val="26"/>
          <w:szCs w:val="26"/>
        </w:rPr>
        <w:t>ing</w:t>
      </w:r>
      <w:r w:rsidR="00C14290" w:rsidRPr="00552794">
        <w:rPr>
          <w:rFonts w:ascii="Garamond" w:hAnsi="Garamond"/>
          <w:sz w:val="26"/>
          <w:szCs w:val="26"/>
        </w:rPr>
        <w:t xml:space="preserve"> for 18% of all EP7 adopted co-decision files</w:t>
      </w:r>
      <w:r w:rsidR="00552794">
        <w:rPr>
          <w:rFonts w:ascii="Garamond" w:hAnsi="Garamond"/>
          <w:sz w:val="26"/>
          <w:szCs w:val="26"/>
        </w:rPr>
        <w:t>: these include</w:t>
      </w:r>
      <w:r w:rsidR="00C14290" w:rsidRPr="00552794">
        <w:rPr>
          <w:rFonts w:ascii="Garamond" w:hAnsi="Garamond"/>
          <w:sz w:val="26"/>
          <w:szCs w:val="26"/>
        </w:rPr>
        <w:t xml:space="preserve"> both newcomers (AGRI, PECH) and established players (EMPL, REGI). </w:t>
      </w:r>
    </w:p>
    <w:p w14:paraId="34F2BBE6" w14:textId="77777777" w:rsidR="00C14290" w:rsidRPr="00552794" w:rsidRDefault="00552794" w:rsidP="00552794">
      <w:pPr>
        <w:pStyle w:val="Listeafsnit"/>
        <w:numPr>
          <w:ilvl w:val="0"/>
          <w:numId w:val="7"/>
        </w:numPr>
        <w:rPr>
          <w:rFonts w:ascii="Garamond" w:hAnsi="Garamond"/>
          <w:sz w:val="26"/>
          <w:szCs w:val="26"/>
        </w:rPr>
      </w:pPr>
      <w:r>
        <w:rPr>
          <w:rFonts w:ascii="Garamond" w:hAnsi="Garamond"/>
          <w:sz w:val="26"/>
          <w:szCs w:val="26"/>
        </w:rPr>
        <w:t>A fairly large group were</w:t>
      </w:r>
      <w:r w:rsidR="00C14290" w:rsidRPr="00552794">
        <w:rPr>
          <w:rFonts w:ascii="Garamond" w:hAnsi="Garamond"/>
          <w:sz w:val="26"/>
          <w:szCs w:val="26"/>
        </w:rPr>
        <w:t xml:space="preserve"> </w:t>
      </w:r>
      <w:r>
        <w:rPr>
          <w:rFonts w:ascii="Garamond" w:hAnsi="Garamond"/>
          <w:i/>
          <w:sz w:val="26"/>
          <w:szCs w:val="26"/>
        </w:rPr>
        <w:t>exceptional</w:t>
      </w:r>
      <w:r w:rsidR="00C14290" w:rsidRPr="00552794">
        <w:rPr>
          <w:rFonts w:ascii="Garamond" w:hAnsi="Garamond"/>
          <w:i/>
          <w:sz w:val="26"/>
          <w:szCs w:val="26"/>
        </w:rPr>
        <w:t xml:space="preserve"> legislators</w:t>
      </w:r>
      <w:r>
        <w:rPr>
          <w:rFonts w:ascii="Garamond" w:hAnsi="Garamond"/>
          <w:sz w:val="26"/>
          <w:szCs w:val="26"/>
        </w:rPr>
        <w:t>: these seven committees</w:t>
      </w:r>
      <w:r w:rsidRPr="00552794">
        <w:rPr>
          <w:rFonts w:ascii="Garamond" w:hAnsi="Garamond"/>
          <w:sz w:val="26"/>
          <w:szCs w:val="26"/>
        </w:rPr>
        <w:t xml:space="preserve"> deal</w:t>
      </w:r>
      <w:r>
        <w:rPr>
          <w:rFonts w:ascii="Garamond" w:hAnsi="Garamond"/>
          <w:sz w:val="26"/>
          <w:szCs w:val="26"/>
        </w:rPr>
        <w:t>t</w:t>
      </w:r>
      <w:r w:rsidRPr="00552794">
        <w:rPr>
          <w:rFonts w:ascii="Garamond" w:hAnsi="Garamond"/>
          <w:sz w:val="26"/>
          <w:szCs w:val="26"/>
        </w:rPr>
        <w:t xml:space="preserve"> with co-decision on a</w:t>
      </w:r>
      <w:r>
        <w:rPr>
          <w:rFonts w:ascii="Garamond" w:hAnsi="Garamond"/>
          <w:sz w:val="26"/>
          <w:szCs w:val="26"/>
        </w:rPr>
        <w:t>n exceptional</w:t>
      </w:r>
      <w:r w:rsidRPr="00552794">
        <w:rPr>
          <w:rFonts w:ascii="Garamond" w:hAnsi="Garamond"/>
          <w:sz w:val="26"/>
          <w:szCs w:val="26"/>
        </w:rPr>
        <w:t xml:space="preserve"> irregular basis</w:t>
      </w:r>
      <w:r>
        <w:rPr>
          <w:rFonts w:ascii="Garamond" w:hAnsi="Garamond"/>
          <w:sz w:val="26"/>
          <w:szCs w:val="26"/>
        </w:rPr>
        <w:t xml:space="preserve"> (5% of all EP7 co-decision files).  </w:t>
      </w:r>
    </w:p>
    <w:p w14:paraId="5F1F30BB" w14:textId="77777777" w:rsidR="00552794" w:rsidRDefault="00552794" w:rsidP="00252BE0">
      <w:pPr>
        <w:rPr>
          <w:rFonts w:ascii="Garamond" w:hAnsi="Garamond"/>
          <w:sz w:val="26"/>
          <w:szCs w:val="26"/>
        </w:rPr>
      </w:pPr>
    </w:p>
    <w:p w14:paraId="4A9D6F64" w14:textId="77777777" w:rsidR="007D6D42" w:rsidRDefault="00EA7E7A" w:rsidP="00252BE0">
      <w:pPr>
        <w:rPr>
          <w:rFonts w:ascii="Garamond" w:hAnsi="Garamond"/>
          <w:sz w:val="26"/>
          <w:szCs w:val="26"/>
        </w:rPr>
      </w:pPr>
      <w:r w:rsidRPr="00845DC9">
        <w:rPr>
          <w:rFonts w:ascii="Garamond" w:hAnsi="Garamond"/>
          <w:sz w:val="26"/>
          <w:szCs w:val="26"/>
        </w:rPr>
        <w:t>All EP committees relied on informal trilogues</w:t>
      </w:r>
      <w:r w:rsidR="00315D8B" w:rsidRPr="00845DC9">
        <w:rPr>
          <w:rFonts w:ascii="Garamond" w:hAnsi="Garamond"/>
          <w:sz w:val="26"/>
          <w:szCs w:val="26"/>
        </w:rPr>
        <w:t>; but</w:t>
      </w:r>
      <w:r w:rsidRPr="00845DC9">
        <w:rPr>
          <w:rFonts w:ascii="Garamond" w:hAnsi="Garamond"/>
          <w:sz w:val="26"/>
          <w:szCs w:val="26"/>
        </w:rPr>
        <w:t xml:space="preserve"> ECON clearly emerged as the single-largest </w:t>
      </w:r>
      <w:r w:rsidR="00F32294" w:rsidRPr="00845DC9">
        <w:rPr>
          <w:rFonts w:ascii="Garamond" w:hAnsi="Garamond"/>
          <w:sz w:val="26"/>
          <w:szCs w:val="26"/>
        </w:rPr>
        <w:t>consum</w:t>
      </w:r>
      <w:r w:rsidRPr="00845DC9">
        <w:rPr>
          <w:rFonts w:ascii="Garamond" w:hAnsi="Garamond"/>
          <w:sz w:val="26"/>
          <w:szCs w:val="26"/>
        </w:rPr>
        <w:t xml:space="preserve">er of trilogues, accounting on its own for </w:t>
      </w:r>
      <w:r w:rsidR="00F162A2">
        <w:rPr>
          <w:rFonts w:ascii="Garamond" w:hAnsi="Garamond"/>
          <w:sz w:val="26"/>
          <w:szCs w:val="26"/>
        </w:rPr>
        <w:t>more than 20%</w:t>
      </w:r>
      <w:r w:rsidRPr="00845DC9">
        <w:rPr>
          <w:rFonts w:ascii="Garamond" w:hAnsi="Garamond"/>
          <w:sz w:val="26"/>
          <w:szCs w:val="26"/>
        </w:rPr>
        <w:t xml:space="preserve"> all trilogues held in EP7</w:t>
      </w:r>
      <w:r w:rsidR="00371589">
        <w:rPr>
          <w:rFonts w:ascii="Garamond" w:hAnsi="Garamond"/>
          <w:sz w:val="26"/>
          <w:szCs w:val="26"/>
        </w:rPr>
        <w:t xml:space="preserve">. </w:t>
      </w:r>
    </w:p>
    <w:p w14:paraId="236FBC8D" w14:textId="77777777" w:rsidR="00EC7598" w:rsidRDefault="00EC7598" w:rsidP="00252BE0">
      <w:pPr>
        <w:rPr>
          <w:rFonts w:ascii="Garamond" w:hAnsi="Garamond"/>
          <w:sz w:val="26"/>
          <w:szCs w:val="26"/>
        </w:rPr>
      </w:pPr>
    </w:p>
    <w:p w14:paraId="10A144AB" w14:textId="15D406A0" w:rsidR="00EC7598" w:rsidRPr="00EC7598" w:rsidRDefault="00EC7598" w:rsidP="00EC7598">
      <w:pPr>
        <w:jc w:val="center"/>
        <w:rPr>
          <w:rFonts w:ascii="Garamond" w:hAnsi="Garamond"/>
          <w:i/>
          <w:sz w:val="26"/>
          <w:szCs w:val="26"/>
        </w:rPr>
      </w:pPr>
      <w:r w:rsidRPr="00EC7598">
        <w:rPr>
          <w:rFonts w:ascii="Garamond" w:hAnsi="Garamond"/>
          <w:i/>
          <w:sz w:val="26"/>
          <w:szCs w:val="26"/>
        </w:rPr>
        <w:t>Table 1 here</w:t>
      </w:r>
    </w:p>
    <w:p w14:paraId="39E26C2D" w14:textId="7BAF822B" w:rsidR="0007480E" w:rsidRPr="00845DC9" w:rsidRDefault="007D6D42" w:rsidP="00D715D8">
      <w:pPr>
        <w:rPr>
          <w:rFonts w:ascii="Garamond" w:hAnsi="Garamond"/>
          <w:sz w:val="26"/>
          <w:szCs w:val="26"/>
        </w:rPr>
      </w:pPr>
      <w:r w:rsidRPr="00845DC9">
        <w:rPr>
          <w:rFonts w:ascii="Garamond" w:hAnsi="Garamond"/>
          <w:sz w:val="26"/>
          <w:szCs w:val="26"/>
        </w:rPr>
        <w:t xml:space="preserve"> </w:t>
      </w:r>
    </w:p>
    <w:p w14:paraId="3E5CCAD2" w14:textId="77777777" w:rsidR="00EA4138" w:rsidRPr="00845DC9" w:rsidRDefault="00D715D8" w:rsidP="00D715D8">
      <w:pPr>
        <w:rPr>
          <w:rFonts w:ascii="Garamond" w:hAnsi="Garamond"/>
          <w:sz w:val="26"/>
          <w:szCs w:val="26"/>
        </w:rPr>
      </w:pPr>
      <w:r w:rsidRPr="00845DC9">
        <w:rPr>
          <w:rFonts w:ascii="Garamond" w:hAnsi="Garamond"/>
          <w:sz w:val="26"/>
          <w:szCs w:val="26"/>
        </w:rPr>
        <w:t>The organization of the EP legislative process is structured around the com</w:t>
      </w:r>
      <w:r w:rsidR="00081BDF" w:rsidRPr="00845DC9">
        <w:rPr>
          <w:rFonts w:ascii="Garamond" w:hAnsi="Garamond"/>
          <w:sz w:val="26"/>
          <w:szCs w:val="26"/>
        </w:rPr>
        <w:t>mittees and a few other politic</w:t>
      </w:r>
      <w:r w:rsidRPr="00845DC9">
        <w:rPr>
          <w:rFonts w:ascii="Garamond" w:hAnsi="Garamond"/>
          <w:sz w:val="26"/>
          <w:szCs w:val="26"/>
        </w:rPr>
        <w:t xml:space="preserve">al and administrative bodies, some of which have </w:t>
      </w:r>
      <w:r w:rsidR="00081BDF" w:rsidRPr="00845DC9">
        <w:rPr>
          <w:rFonts w:ascii="Garamond" w:hAnsi="Garamond"/>
          <w:sz w:val="26"/>
          <w:szCs w:val="26"/>
        </w:rPr>
        <w:t>grown</w:t>
      </w:r>
      <w:r w:rsidRPr="00845DC9">
        <w:rPr>
          <w:rFonts w:ascii="Garamond" w:hAnsi="Garamond"/>
          <w:sz w:val="26"/>
          <w:szCs w:val="26"/>
        </w:rPr>
        <w:t xml:space="preserve"> over time</w:t>
      </w:r>
      <w:r w:rsidR="00644BA6" w:rsidRPr="00845DC9">
        <w:rPr>
          <w:rFonts w:ascii="Garamond" w:hAnsi="Garamond"/>
          <w:sz w:val="26"/>
          <w:szCs w:val="26"/>
        </w:rPr>
        <w:t xml:space="preserve"> as a result of the EP’s effort to provide its members with technical and political support in the legislative process</w:t>
      </w:r>
      <w:r w:rsidR="00371589">
        <w:rPr>
          <w:rFonts w:ascii="Garamond" w:hAnsi="Garamond"/>
          <w:sz w:val="26"/>
          <w:szCs w:val="26"/>
        </w:rPr>
        <w:t xml:space="preserve">. </w:t>
      </w:r>
    </w:p>
    <w:p w14:paraId="08DDB747" w14:textId="77777777" w:rsidR="00EA4138" w:rsidRPr="00845DC9" w:rsidRDefault="00EA4138" w:rsidP="00D715D8">
      <w:pPr>
        <w:rPr>
          <w:rFonts w:ascii="Garamond" w:hAnsi="Garamond"/>
          <w:sz w:val="26"/>
          <w:szCs w:val="26"/>
        </w:rPr>
      </w:pPr>
    </w:p>
    <w:p w14:paraId="3CCCE23B" w14:textId="77777777" w:rsidR="00315D8B" w:rsidRPr="00845DC9" w:rsidRDefault="00EA4138" w:rsidP="00D715D8">
      <w:pPr>
        <w:rPr>
          <w:rFonts w:ascii="Garamond" w:hAnsi="Garamond"/>
          <w:sz w:val="26"/>
          <w:szCs w:val="26"/>
        </w:rPr>
      </w:pPr>
      <w:r w:rsidRPr="00845DC9">
        <w:rPr>
          <w:rFonts w:ascii="Garamond" w:hAnsi="Garamond"/>
          <w:sz w:val="26"/>
          <w:szCs w:val="26"/>
        </w:rPr>
        <w:t xml:space="preserve">The </w:t>
      </w:r>
      <w:r w:rsidR="00D715D8" w:rsidRPr="00A83F85">
        <w:rPr>
          <w:rFonts w:ascii="Garamond" w:hAnsi="Garamond"/>
          <w:b/>
          <w:sz w:val="26"/>
          <w:szCs w:val="26"/>
        </w:rPr>
        <w:t>EP</w:t>
      </w:r>
      <w:r w:rsidRPr="00A83F85">
        <w:rPr>
          <w:rFonts w:ascii="Garamond" w:hAnsi="Garamond"/>
          <w:b/>
          <w:sz w:val="26"/>
          <w:szCs w:val="26"/>
        </w:rPr>
        <w:t>’s standing</w:t>
      </w:r>
      <w:r w:rsidR="00E02913" w:rsidRPr="00A83F85">
        <w:rPr>
          <w:rFonts w:ascii="Garamond" w:hAnsi="Garamond"/>
          <w:b/>
          <w:sz w:val="26"/>
          <w:szCs w:val="26"/>
        </w:rPr>
        <w:t xml:space="preserve"> </w:t>
      </w:r>
      <w:r w:rsidR="00D715D8" w:rsidRPr="00A83F85">
        <w:rPr>
          <w:rFonts w:ascii="Garamond" w:hAnsi="Garamond"/>
          <w:b/>
          <w:sz w:val="26"/>
          <w:szCs w:val="26"/>
        </w:rPr>
        <w:t>c</w:t>
      </w:r>
      <w:r w:rsidR="00B7566D" w:rsidRPr="00A83F85">
        <w:rPr>
          <w:rFonts w:ascii="Garamond" w:hAnsi="Garamond"/>
          <w:b/>
          <w:sz w:val="26"/>
          <w:szCs w:val="26"/>
        </w:rPr>
        <w:t>ommittees</w:t>
      </w:r>
      <w:r w:rsidR="00B7566D" w:rsidRPr="00845DC9">
        <w:rPr>
          <w:rFonts w:ascii="Garamond" w:hAnsi="Garamond"/>
          <w:sz w:val="26"/>
          <w:szCs w:val="26"/>
        </w:rPr>
        <w:t xml:space="preserve"> have been called the ‘legislative backbone’</w:t>
      </w:r>
      <w:r w:rsidR="00D715D8" w:rsidRPr="00845DC9">
        <w:rPr>
          <w:rFonts w:ascii="Garamond" w:hAnsi="Garamond"/>
          <w:sz w:val="26"/>
          <w:szCs w:val="26"/>
        </w:rPr>
        <w:t xml:space="preserve"> of the EP (Westlake 1994, 191)</w:t>
      </w:r>
      <w:r w:rsidR="00371589">
        <w:rPr>
          <w:rFonts w:ascii="Garamond" w:hAnsi="Garamond"/>
          <w:sz w:val="26"/>
          <w:szCs w:val="26"/>
        </w:rPr>
        <w:t xml:space="preserve">. </w:t>
      </w:r>
      <w:r w:rsidR="003038BF" w:rsidRPr="00845DC9">
        <w:rPr>
          <w:rFonts w:ascii="Garamond" w:hAnsi="Garamond"/>
          <w:sz w:val="26"/>
          <w:szCs w:val="26"/>
        </w:rPr>
        <w:t>Once the plenary has referred a Commission legislative propos</w:t>
      </w:r>
      <w:r w:rsidR="00B7566D" w:rsidRPr="00845DC9">
        <w:rPr>
          <w:rFonts w:ascii="Garamond" w:hAnsi="Garamond"/>
          <w:sz w:val="26"/>
          <w:szCs w:val="26"/>
        </w:rPr>
        <w:t>al to a committee (then called ‘lead committee’</w:t>
      </w:r>
      <w:r w:rsidR="003038BF" w:rsidRPr="00845DC9">
        <w:rPr>
          <w:rFonts w:ascii="Garamond" w:hAnsi="Garamond"/>
          <w:sz w:val="26"/>
          <w:szCs w:val="26"/>
        </w:rPr>
        <w:t xml:space="preserve">), it is within the lead committee that EU legislative proposals are first debated, EP amendments drafted, and the </w:t>
      </w:r>
      <w:r w:rsidR="00176D69" w:rsidRPr="00845DC9">
        <w:rPr>
          <w:rFonts w:ascii="Garamond" w:hAnsi="Garamond"/>
          <w:sz w:val="26"/>
          <w:szCs w:val="26"/>
        </w:rPr>
        <w:t>negotiating</w:t>
      </w:r>
      <w:r w:rsidR="003038BF" w:rsidRPr="00845DC9">
        <w:rPr>
          <w:rFonts w:ascii="Garamond" w:hAnsi="Garamond"/>
          <w:sz w:val="26"/>
          <w:szCs w:val="26"/>
        </w:rPr>
        <w:t xml:space="preserve"> mandate </w:t>
      </w:r>
      <w:r w:rsidR="00176D69" w:rsidRPr="00845DC9">
        <w:rPr>
          <w:rFonts w:ascii="Garamond" w:hAnsi="Garamond"/>
          <w:sz w:val="26"/>
          <w:szCs w:val="26"/>
        </w:rPr>
        <w:t>vot</w:t>
      </w:r>
      <w:r w:rsidR="003038BF" w:rsidRPr="00845DC9">
        <w:rPr>
          <w:rFonts w:ascii="Garamond" w:hAnsi="Garamond"/>
          <w:sz w:val="26"/>
          <w:szCs w:val="26"/>
        </w:rPr>
        <w:t>ed</w:t>
      </w:r>
      <w:r w:rsidR="00176D69" w:rsidRPr="00845DC9">
        <w:rPr>
          <w:rFonts w:ascii="Garamond" w:hAnsi="Garamond"/>
          <w:sz w:val="26"/>
          <w:szCs w:val="26"/>
        </w:rPr>
        <w:t>,</w:t>
      </w:r>
      <w:r w:rsidR="003038BF" w:rsidRPr="00845DC9">
        <w:rPr>
          <w:rFonts w:ascii="Garamond" w:hAnsi="Garamond"/>
          <w:sz w:val="26"/>
          <w:szCs w:val="26"/>
        </w:rPr>
        <w:t xml:space="preserve"> before </w:t>
      </w:r>
      <w:r w:rsidR="00176D69" w:rsidRPr="00845DC9">
        <w:rPr>
          <w:rFonts w:ascii="Garamond" w:hAnsi="Garamond"/>
          <w:sz w:val="26"/>
          <w:szCs w:val="26"/>
        </w:rPr>
        <w:t>the opening of inter-institutional negotiations</w:t>
      </w:r>
      <w:r w:rsidR="003038BF" w:rsidRPr="00845DC9">
        <w:rPr>
          <w:rFonts w:ascii="Garamond" w:hAnsi="Garamond"/>
          <w:sz w:val="26"/>
          <w:szCs w:val="26"/>
        </w:rPr>
        <w:t xml:space="preserve"> with Council and Commission representatives.</w:t>
      </w:r>
      <w:r w:rsidR="003038BF" w:rsidRPr="00845DC9">
        <w:rPr>
          <w:rStyle w:val="Fodnotehenvisning"/>
          <w:rFonts w:ascii="Garamond" w:hAnsi="Garamond"/>
          <w:sz w:val="26"/>
          <w:szCs w:val="26"/>
        </w:rPr>
        <w:footnoteReference w:id="1"/>
      </w:r>
      <w:r w:rsidR="003038BF" w:rsidRPr="00845DC9">
        <w:rPr>
          <w:rFonts w:ascii="Garamond" w:hAnsi="Garamond"/>
          <w:sz w:val="26"/>
          <w:szCs w:val="26"/>
        </w:rPr>
        <w:t xml:space="preserve">  </w:t>
      </w:r>
      <w:r w:rsidR="00587083" w:rsidRPr="00845DC9">
        <w:rPr>
          <w:rFonts w:ascii="Garamond" w:hAnsi="Garamond"/>
          <w:sz w:val="26"/>
          <w:szCs w:val="26"/>
        </w:rPr>
        <w:t>Key actors in EP committees have traditionally been the Rapporteur, the committee member designated to draw up the committee’s legislative report and</w:t>
      </w:r>
      <w:r w:rsidR="008238BA" w:rsidRPr="00845DC9">
        <w:rPr>
          <w:rFonts w:ascii="Garamond" w:hAnsi="Garamond"/>
          <w:sz w:val="26"/>
          <w:szCs w:val="26"/>
        </w:rPr>
        <w:t xml:space="preserve"> the political coordinators</w:t>
      </w:r>
      <w:r w:rsidR="00587083" w:rsidRPr="00845DC9">
        <w:rPr>
          <w:rFonts w:ascii="Garamond" w:hAnsi="Garamond"/>
          <w:sz w:val="26"/>
          <w:szCs w:val="26"/>
        </w:rPr>
        <w:t>, who coordinate the political groups’ position within the committees</w:t>
      </w:r>
      <w:r w:rsidR="008238BA" w:rsidRPr="00845DC9">
        <w:rPr>
          <w:rFonts w:ascii="Garamond" w:hAnsi="Garamond"/>
          <w:sz w:val="26"/>
          <w:szCs w:val="26"/>
        </w:rPr>
        <w:t xml:space="preserve"> and provide the political glue holding the committee’s position together</w:t>
      </w:r>
      <w:r w:rsidR="00371589">
        <w:rPr>
          <w:rFonts w:ascii="Garamond" w:hAnsi="Garamond"/>
          <w:sz w:val="26"/>
          <w:szCs w:val="26"/>
        </w:rPr>
        <w:t xml:space="preserve">. </w:t>
      </w:r>
      <w:r w:rsidR="00587083" w:rsidRPr="00845DC9">
        <w:rPr>
          <w:rFonts w:ascii="Garamond" w:hAnsi="Garamond"/>
          <w:sz w:val="26"/>
          <w:szCs w:val="26"/>
        </w:rPr>
        <w:t xml:space="preserve">Recently, </w:t>
      </w:r>
      <w:r w:rsidR="008238BA" w:rsidRPr="00845DC9">
        <w:rPr>
          <w:rFonts w:ascii="Garamond" w:hAnsi="Garamond"/>
          <w:sz w:val="26"/>
          <w:szCs w:val="26"/>
        </w:rPr>
        <w:t xml:space="preserve">the November 2012 reform of the EP Rules of Procedure strengthened the role of the committee chair (or designated vice-chair) by </w:t>
      </w:r>
      <w:r w:rsidR="008238BA" w:rsidRPr="00845DC9">
        <w:rPr>
          <w:rFonts w:ascii="Garamond" w:hAnsi="Garamond"/>
          <w:sz w:val="26"/>
          <w:szCs w:val="26"/>
        </w:rPr>
        <w:lastRenderedPageBreak/>
        <w:t xml:space="preserve">making her/him a </w:t>
      </w:r>
      <w:r w:rsidR="008238BA" w:rsidRPr="00845DC9">
        <w:rPr>
          <w:rFonts w:ascii="Garamond" w:hAnsi="Garamond"/>
          <w:i/>
          <w:sz w:val="26"/>
          <w:szCs w:val="26"/>
        </w:rPr>
        <w:t>de jure</w:t>
      </w:r>
      <w:r w:rsidR="008238BA" w:rsidRPr="00845DC9">
        <w:rPr>
          <w:rFonts w:ascii="Garamond" w:hAnsi="Garamond"/>
          <w:sz w:val="26"/>
          <w:szCs w:val="26"/>
        </w:rPr>
        <w:t xml:space="preserve"> member of the EP negotiating team in trilogues (Rule 70 continued as Rule 73 in EP8) and</w:t>
      </w:r>
      <w:r w:rsidR="00176D69" w:rsidRPr="00845DC9">
        <w:rPr>
          <w:rFonts w:ascii="Garamond" w:hAnsi="Garamond"/>
          <w:sz w:val="26"/>
          <w:szCs w:val="26"/>
        </w:rPr>
        <w:t xml:space="preserve"> providing for the possibility of involving the plenary in the adoption of the negotiation mandate (Rule 70a, continued as Rule 74 in EP8)</w:t>
      </w:r>
      <w:r w:rsidR="00371589">
        <w:rPr>
          <w:rFonts w:ascii="Garamond" w:hAnsi="Garamond"/>
          <w:sz w:val="26"/>
          <w:szCs w:val="26"/>
        </w:rPr>
        <w:t xml:space="preserve">. </w:t>
      </w:r>
      <w:r w:rsidRPr="00845DC9">
        <w:rPr>
          <w:rFonts w:ascii="Garamond" w:hAnsi="Garamond"/>
          <w:sz w:val="26"/>
          <w:szCs w:val="26"/>
        </w:rPr>
        <w:t xml:space="preserve">This reform </w:t>
      </w:r>
      <w:r w:rsidR="00E40DE2" w:rsidRPr="00845DC9">
        <w:rPr>
          <w:rFonts w:ascii="Garamond" w:hAnsi="Garamond"/>
          <w:sz w:val="26"/>
          <w:szCs w:val="26"/>
        </w:rPr>
        <w:t xml:space="preserve">specified and made binding the </w:t>
      </w:r>
      <w:r w:rsidR="00E40DE2" w:rsidRPr="00845DC9">
        <w:rPr>
          <w:rFonts w:ascii="Garamond" w:hAnsi="Garamond"/>
          <w:i/>
          <w:sz w:val="26"/>
          <w:szCs w:val="26"/>
        </w:rPr>
        <w:t>Code of Conduct for Negotiating in the Context of Codecision Procedures</w:t>
      </w:r>
      <w:r w:rsidR="00E40DE2" w:rsidRPr="00845DC9">
        <w:rPr>
          <w:rFonts w:ascii="Garamond" w:hAnsi="Garamond"/>
          <w:sz w:val="26"/>
          <w:szCs w:val="26"/>
        </w:rPr>
        <w:t>, concluded at the end of the sixth term, and established as an Annex (XX) to the Rules of Procedure</w:t>
      </w:r>
      <w:r w:rsidR="002067FE" w:rsidRPr="00845DC9">
        <w:rPr>
          <w:rFonts w:ascii="Garamond" w:hAnsi="Garamond"/>
          <w:sz w:val="26"/>
          <w:szCs w:val="26"/>
        </w:rPr>
        <w:t xml:space="preserve"> (Héritier and Reh 2012)</w:t>
      </w:r>
      <w:r w:rsidR="00371589">
        <w:rPr>
          <w:rFonts w:ascii="Garamond" w:hAnsi="Garamond"/>
          <w:sz w:val="26"/>
          <w:szCs w:val="26"/>
        </w:rPr>
        <w:t xml:space="preserve">. </w:t>
      </w:r>
    </w:p>
    <w:p w14:paraId="1B0FB732" w14:textId="77777777" w:rsidR="003038BF" w:rsidRPr="00845DC9" w:rsidRDefault="003038BF" w:rsidP="00D715D8">
      <w:pPr>
        <w:rPr>
          <w:rFonts w:ascii="Garamond" w:hAnsi="Garamond"/>
          <w:sz w:val="26"/>
          <w:szCs w:val="26"/>
        </w:rPr>
      </w:pPr>
    </w:p>
    <w:p w14:paraId="44F3B0C3" w14:textId="77777777" w:rsidR="008238BA" w:rsidRPr="00845DC9" w:rsidRDefault="001D185D" w:rsidP="00D715D8">
      <w:pPr>
        <w:rPr>
          <w:rFonts w:ascii="Garamond" w:hAnsi="Garamond"/>
          <w:sz w:val="26"/>
          <w:szCs w:val="26"/>
        </w:rPr>
      </w:pPr>
      <w:r w:rsidRPr="00845DC9">
        <w:rPr>
          <w:rFonts w:ascii="Garamond" w:hAnsi="Garamond"/>
          <w:sz w:val="26"/>
          <w:szCs w:val="26"/>
        </w:rPr>
        <w:t xml:space="preserve">Besides the </w:t>
      </w:r>
      <w:r w:rsidR="00E02913" w:rsidRPr="00845DC9">
        <w:rPr>
          <w:rFonts w:ascii="Garamond" w:hAnsi="Garamond"/>
          <w:sz w:val="26"/>
          <w:szCs w:val="26"/>
        </w:rPr>
        <w:t xml:space="preserve">standing </w:t>
      </w:r>
      <w:r w:rsidRPr="00845DC9">
        <w:rPr>
          <w:rFonts w:ascii="Garamond" w:hAnsi="Garamond"/>
          <w:sz w:val="26"/>
          <w:szCs w:val="26"/>
        </w:rPr>
        <w:t xml:space="preserve">committees, two other political bodies structure the legislative process of the EP. The </w:t>
      </w:r>
      <w:r w:rsidRPr="00A83F85">
        <w:rPr>
          <w:rFonts w:ascii="Garamond" w:hAnsi="Garamond"/>
          <w:b/>
          <w:sz w:val="26"/>
          <w:szCs w:val="26"/>
        </w:rPr>
        <w:t>Conference of Presidents (CoP)</w:t>
      </w:r>
      <w:r w:rsidRPr="00845DC9">
        <w:rPr>
          <w:rFonts w:ascii="Garamond" w:hAnsi="Garamond"/>
          <w:sz w:val="26"/>
          <w:szCs w:val="26"/>
        </w:rPr>
        <w:t xml:space="preserve"> is the creature of the EP’s political groups</w:t>
      </w:r>
      <w:r w:rsidR="00371589">
        <w:rPr>
          <w:rFonts w:ascii="Garamond" w:hAnsi="Garamond"/>
          <w:sz w:val="26"/>
          <w:szCs w:val="26"/>
        </w:rPr>
        <w:t xml:space="preserve">. </w:t>
      </w:r>
      <w:r w:rsidRPr="00845DC9">
        <w:rPr>
          <w:rFonts w:ascii="Garamond" w:hAnsi="Garamond"/>
          <w:sz w:val="26"/>
          <w:szCs w:val="26"/>
        </w:rPr>
        <w:t>It is composed of the President of the EP and the chairs of the EP’s political grou</w:t>
      </w:r>
      <w:r w:rsidR="00E02913" w:rsidRPr="00845DC9">
        <w:rPr>
          <w:rFonts w:ascii="Garamond" w:hAnsi="Garamond"/>
          <w:sz w:val="26"/>
          <w:szCs w:val="26"/>
        </w:rPr>
        <w:t>ps and its core responsibility</w:t>
      </w:r>
      <w:r w:rsidRPr="00845DC9">
        <w:rPr>
          <w:rFonts w:ascii="Garamond" w:hAnsi="Garamond"/>
          <w:sz w:val="26"/>
          <w:szCs w:val="26"/>
        </w:rPr>
        <w:t xml:space="preserve"> </w:t>
      </w:r>
      <w:r w:rsidR="00E02913" w:rsidRPr="00845DC9">
        <w:rPr>
          <w:rFonts w:ascii="Garamond" w:hAnsi="Garamond"/>
          <w:sz w:val="26"/>
          <w:szCs w:val="26"/>
        </w:rPr>
        <w:t>is</w:t>
      </w:r>
      <w:r w:rsidRPr="00845DC9">
        <w:rPr>
          <w:rFonts w:ascii="Garamond" w:hAnsi="Garamond"/>
          <w:sz w:val="26"/>
          <w:szCs w:val="26"/>
        </w:rPr>
        <w:t xml:space="preserve"> to “manage” the “political aspects of its activities, including the organization of Parliament’s work…</w:t>
      </w:r>
      <w:r w:rsidR="00E02913" w:rsidRPr="00845DC9">
        <w:rPr>
          <w:rFonts w:ascii="Garamond" w:hAnsi="Garamond"/>
          <w:sz w:val="26"/>
          <w:szCs w:val="26"/>
        </w:rPr>
        <w:t xml:space="preserve">”  </w:t>
      </w:r>
      <w:r w:rsidR="00285C8F" w:rsidRPr="00845DC9">
        <w:rPr>
          <w:rFonts w:ascii="Garamond" w:hAnsi="Garamond"/>
          <w:sz w:val="26"/>
          <w:szCs w:val="26"/>
        </w:rPr>
        <w:t>As regards</w:t>
      </w:r>
      <w:r w:rsidR="00E02913" w:rsidRPr="00845DC9">
        <w:rPr>
          <w:rFonts w:ascii="Garamond" w:hAnsi="Garamond"/>
          <w:sz w:val="26"/>
          <w:szCs w:val="26"/>
        </w:rPr>
        <w:t xml:space="preserve"> the internal work of the EP, the CoP may thus initiate parliamentary reform, arbitrate as last resort in disputes between committees, etc</w:t>
      </w:r>
      <w:r w:rsidR="00371589">
        <w:rPr>
          <w:rFonts w:ascii="Garamond" w:hAnsi="Garamond"/>
          <w:sz w:val="26"/>
          <w:szCs w:val="26"/>
        </w:rPr>
        <w:t xml:space="preserve">. </w:t>
      </w:r>
      <w:r w:rsidR="00E02913" w:rsidRPr="00845DC9">
        <w:rPr>
          <w:rFonts w:ascii="Garamond" w:hAnsi="Garamond"/>
          <w:sz w:val="26"/>
          <w:szCs w:val="26"/>
        </w:rPr>
        <w:t xml:space="preserve">The </w:t>
      </w:r>
      <w:r w:rsidR="00E02913" w:rsidRPr="00A83F85">
        <w:rPr>
          <w:rFonts w:ascii="Garamond" w:hAnsi="Garamond"/>
          <w:b/>
          <w:sz w:val="26"/>
          <w:szCs w:val="26"/>
        </w:rPr>
        <w:t>Conference of Committee Chairs (CCC)</w:t>
      </w:r>
      <w:r w:rsidR="00E02913" w:rsidRPr="00845DC9">
        <w:rPr>
          <w:rFonts w:ascii="Garamond" w:hAnsi="Garamond"/>
          <w:sz w:val="26"/>
          <w:szCs w:val="26"/>
        </w:rPr>
        <w:t xml:space="preserve"> </w:t>
      </w:r>
      <w:r w:rsidR="00492702" w:rsidRPr="00845DC9">
        <w:rPr>
          <w:rFonts w:ascii="Garamond" w:hAnsi="Garamond"/>
          <w:sz w:val="26"/>
          <w:szCs w:val="26"/>
        </w:rPr>
        <w:t>is composed of the chairs of all EP standing and special parliamentary committees</w:t>
      </w:r>
      <w:r w:rsidR="00371589">
        <w:rPr>
          <w:rFonts w:ascii="Garamond" w:hAnsi="Garamond"/>
          <w:sz w:val="26"/>
          <w:szCs w:val="26"/>
        </w:rPr>
        <w:t xml:space="preserve">. </w:t>
      </w:r>
      <w:r w:rsidR="00492702" w:rsidRPr="00845DC9">
        <w:rPr>
          <w:rFonts w:ascii="Garamond" w:hAnsi="Garamond"/>
          <w:sz w:val="26"/>
          <w:szCs w:val="26"/>
        </w:rPr>
        <w:t>It</w:t>
      </w:r>
      <w:r w:rsidR="003606F0" w:rsidRPr="00845DC9">
        <w:rPr>
          <w:rFonts w:ascii="Garamond" w:hAnsi="Garamond"/>
          <w:sz w:val="26"/>
          <w:szCs w:val="26"/>
        </w:rPr>
        <w:t xml:space="preserve"> meets once a month in Strasbourg</w:t>
      </w:r>
      <w:r w:rsidR="00371589">
        <w:rPr>
          <w:rFonts w:ascii="Garamond" w:hAnsi="Garamond"/>
          <w:sz w:val="26"/>
          <w:szCs w:val="26"/>
        </w:rPr>
        <w:t xml:space="preserve">. </w:t>
      </w:r>
      <w:r w:rsidR="003606F0" w:rsidRPr="00845DC9">
        <w:rPr>
          <w:rFonts w:ascii="Garamond" w:hAnsi="Garamond"/>
          <w:sz w:val="26"/>
          <w:szCs w:val="26"/>
        </w:rPr>
        <w:t>It</w:t>
      </w:r>
      <w:r w:rsidR="00492702" w:rsidRPr="00845DC9">
        <w:rPr>
          <w:rFonts w:ascii="Garamond" w:hAnsi="Garamond"/>
          <w:sz w:val="26"/>
          <w:szCs w:val="26"/>
        </w:rPr>
        <w:t>s role is to “monitor the progress of work in committees, and ensure cooperation and coordination between them</w:t>
      </w:r>
      <w:r w:rsidR="00371589">
        <w:rPr>
          <w:rFonts w:ascii="Garamond" w:hAnsi="Garamond"/>
          <w:sz w:val="26"/>
          <w:szCs w:val="26"/>
        </w:rPr>
        <w:t xml:space="preserve">. </w:t>
      </w:r>
      <w:r w:rsidR="00492702" w:rsidRPr="00845DC9">
        <w:rPr>
          <w:rFonts w:ascii="Garamond" w:hAnsi="Garamond"/>
          <w:sz w:val="26"/>
          <w:szCs w:val="26"/>
        </w:rPr>
        <w:t>It also submits recommendations to the CoP regarding, inter alia, the draft agenda of forthcoming plenary sessions</w:t>
      </w:r>
      <w:r w:rsidR="00D807B3" w:rsidRPr="00845DC9">
        <w:rPr>
          <w:rFonts w:ascii="Garamond" w:hAnsi="Garamond"/>
          <w:sz w:val="26"/>
          <w:szCs w:val="26"/>
        </w:rPr>
        <w:t>”</w:t>
      </w:r>
      <w:r w:rsidR="00492702" w:rsidRPr="00845DC9">
        <w:rPr>
          <w:rFonts w:ascii="Garamond" w:hAnsi="Garamond"/>
          <w:sz w:val="26"/>
          <w:szCs w:val="26"/>
        </w:rPr>
        <w:t xml:space="preserve"> (European Parliament 2014</w:t>
      </w:r>
      <w:r w:rsidR="00874324" w:rsidRPr="00845DC9">
        <w:rPr>
          <w:rFonts w:ascii="Garamond" w:hAnsi="Garamond"/>
          <w:sz w:val="26"/>
          <w:szCs w:val="26"/>
        </w:rPr>
        <w:t>a</w:t>
      </w:r>
      <w:r w:rsidR="00492702" w:rsidRPr="00845DC9">
        <w:rPr>
          <w:rFonts w:ascii="Garamond" w:hAnsi="Garamond"/>
          <w:sz w:val="26"/>
          <w:szCs w:val="26"/>
        </w:rPr>
        <w:t>, 29)</w:t>
      </w:r>
      <w:r w:rsidR="00371589">
        <w:rPr>
          <w:rFonts w:ascii="Garamond" w:hAnsi="Garamond"/>
          <w:sz w:val="26"/>
          <w:szCs w:val="26"/>
        </w:rPr>
        <w:t xml:space="preserve">. </w:t>
      </w:r>
      <w:r w:rsidR="005E3E39" w:rsidRPr="00845DC9">
        <w:rPr>
          <w:rFonts w:ascii="Garamond" w:hAnsi="Garamond"/>
          <w:sz w:val="26"/>
          <w:szCs w:val="26"/>
        </w:rPr>
        <w:t>Interviewees regularly described the meetings of the CCC as a source of tedium rather than inspiration</w:t>
      </w:r>
      <w:r w:rsidR="00371589">
        <w:rPr>
          <w:rFonts w:ascii="Garamond" w:hAnsi="Garamond"/>
          <w:sz w:val="26"/>
          <w:szCs w:val="26"/>
        </w:rPr>
        <w:t xml:space="preserve">. </w:t>
      </w:r>
    </w:p>
    <w:p w14:paraId="53D0FA23" w14:textId="77777777" w:rsidR="00D807B3" w:rsidRPr="00845DC9" w:rsidRDefault="00D807B3" w:rsidP="00D715D8">
      <w:pPr>
        <w:rPr>
          <w:rFonts w:ascii="Garamond" w:hAnsi="Garamond"/>
          <w:sz w:val="26"/>
          <w:szCs w:val="26"/>
        </w:rPr>
      </w:pPr>
    </w:p>
    <w:p w14:paraId="1318EDA1" w14:textId="77777777" w:rsidR="009C66AF" w:rsidRPr="00845DC9" w:rsidRDefault="005D7613" w:rsidP="004051BD">
      <w:pPr>
        <w:rPr>
          <w:rFonts w:ascii="Garamond" w:hAnsi="Garamond"/>
          <w:sz w:val="26"/>
          <w:szCs w:val="26"/>
        </w:rPr>
      </w:pPr>
      <w:r w:rsidRPr="00845DC9">
        <w:rPr>
          <w:rFonts w:ascii="Garamond" w:hAnsi="Garamond"/>
          <w:sz w:val="26"/>
          <w:szCs w:val="26"/>
        </w:rPr>
        <w:t xml:space="preserve">On the administrative side, </w:t>
      </w:r>
      <w:r w:rsidR="00405916" w:rsidRPr="00845DC9">
        <w:rPr>
          <w:rFonts w:ascii="Garamond" w:hAnsi="Garamond"/>
          <w:sz w:val="26"/>
          <w:szCs w:val="26"/>
        </w:rPr>
        <w:t>the</w:t>
      </w:r>
      <w:r w:rsidR="00FE12FA" w:rsidRPr="00845DC9">
        <w:rPr>
          <w:rFonts w:ascii="Garamond" w:hAnsi="Garamond"/>
          <w:sz w:val="26"/>
          <w:szCs w:val="26"/>
        </w:rPr>
        <w:t xml:space="preserve"> </w:t>
      </w:r>
      <w:r w:rsidR="00FE12FA" w:rsidRPr="00A83F85">
        <w:rPr>
          <w:rFonts w:ascii="Garamond" w:hAnsi="Garamond"/>
          <w:b/>
          <w:sz w:val="26"/>
          <w:szCs w:val="26"/>
        </w:rPr>
        <w:t>committee secretariats</w:t>
      </w:r>
      <w:r w:rsidR="00405916" w:rsidRPr="00845DC9">
        <w:rPr>
          <w:rFonts w:ascii="Garamond" w:hAnsi="Garamond"/>
          <w:sz w:val="26"/>
          <w:szCs w:val="26"/>
        </w:rPr>
        <w:t xml:space="preserve"> are a key legislative resource</w:t>
      </w:r>
      <w:r w:rsidR="00371589">
        <w:rPr>
          <w:rFonts w:ascii="Garamond" w:hAnsi="Garamond"/>
          <w:sz w:val="26"/>
          <w:szCs w:val="26"/>
        </w:rPr>
        <w:t xml:space="preserve">. </w:t>
      </w:r>
      <w:r w:rsidR="00DD72E8" w:rsidRPr="00845DC9">
        <w:rPr>
          <w:rFonts w:ascii="Garamond" w:hAnsi="Garamond"/>
          <w:sz w:val="26"/>
          <w:szCs w:val="26"/>
        </w:rPr>
        <w:t>Under c</w:t>
      </w:r>
      <w:r w:rsidR="00FE12FA" w:rsidRPr="00845DC9">
        <w:rPr>
          <w:rFonts w:ascii="Garamond" w:hAnsi="Garamond"/>
          <w:sz w:val="26"/>
          <w:szCs w:val="26"/>
        </w:rPr>
        <w:t>urrent EP rules</w:t>
      </w:r>
      <w:r w:rsidR="00DD72E8" w:rsidRPr="00845DC9">
        <w:rPr>
          <w:rFonts w:ascii="Garamond" w:hAnsi="Garamond"/>
          <w:sz w:val="26"/>
          <w:szCs w:val="26"/>
        </w:rPr>
        <w:t>,</w:t>
      </w:r>
      <w:r w:rsidR="00FE12FA" w:rsidRPr="00845DC9">
        <w:rPr>
          <w:rFonts w:ascii="Garamond" w:hAnsi="Garamond"/>
          <w:sz w:val="26"/>
          <w:szCs w:val="26"/>
        </w:rPr>
        <w:t xml:space="preserve"> secretariat members </w:t>
      </w:r>
      <w:r w:rsidR="00DD72E8" w:rsidRPr="00845DC9">
        <w:rPr>
          <w:rFonts w:ascii="Garamond" w:hAnsi="Garamond"/>
          <w:sz w:val="26"/>
          <w:szCs w:val="26"/>
        </w:rPr>
        <w:t xml:space="preserve">are required to </w:t>
      </w:r>
      <w:r w:rsidR="00FE12FA" w:rsidRPr="00845DC9">
        <w:rPr>
          <w:rFonts w:ascii="Garamond" w:hAnsi="Garamond"/>
          <w:sz w:val="26"/>
          <w:szCs w:val="26"/>
        </w:rPr>
        <w:t xml:space="preserve">move twice in their first seven years, and once thereafter, </w:t>
      </w:r>
      <w:r w:rsidR="001443D3" w:rsidRPr="00845DC9">
        <w:rPr>
          <w:rFonts w:ascii="Garamond" w:hAnsi="Garamond"/>
          <w:sz w:val="26"/>
          <w:szCs w:val="26"/>
        </w:rPr>
        <w:t xml:space="preserve">which </w:t>
      </w:r>
      <w:r w:rsidR="00FE12FA" w:rsidRPr="00845DC9">
        <w:rPr>
          <w:rFonts w:ascii="Garamond" w:hAnsi="Garamond"/>
          <w:sz w:val="26"/>
          <w:szCs w:val="26"/>
        </w:rPr>
        <w:t>provides for both a loss of institutional memory, as well as an influx of new experiences</w:t>
      </w:r>
      <w:r w:rsidR="00371589">
        <w:rPr>
          <w:rFonts w:ascii="Garamond" w:hAnsi="Garamond"/>
          <w:sz w:val="26"/>
          <w:szCs w:val="26"/>
        </w:rPr>
        <w:t xml:space="preserve">. </w:t>
      </w:r>
      <w:r w:rsidR="00C67D39" w:rsidRPr="00845DC9">
        <w:rPr>
          <w:rFonts w:ascii="Garamond" w:hAnsi="Garamond"/>
          <w:sz w:val="26"/>
          <w:szCs w:val="26"/>
        </w:rPr>
        <w:t xml:space="preserve">Furthermore, the </w:t>
      </w:r>
      <w:r w:rsidR="00E21994" w:rsidRPr="00845DC9">
        <w:rPr>
          <w:rFonts w:ascii="Garamond" w:hAnsi="Garamond"/>
          <w:sz w:val="26"/>
          <w:szCs w:val="26"/>
        </w:rPr>
        <w:t xml:space="preserve">horizontal </w:t>
      </w:r>
      <w:r w:rsidR="00C67D39" w:rsidRPr="00A83F85">
        <w:rPr>
          <w:rFonts w:ascii="Garamond" w:hAnsi="Garamond"/>
          <w:b/>
          <w:sz w:val="26"/>
          <w:szCs w:val="26"/>
        </w:rPr>
        <w:t>Conciliations and Codecision Unit (CODE)</w:t>
      </w:r>
      <w:r w:rsidR="00C67D39" w:rsidRPr="00845DC9">
        <w:rPr>
          <w:rFonts w:ascii="Garamond" w:hAnsi="Garamond"/>
          <w:sz w:val="26"/>
          <w:szCs w:val="26"/>
        </w:rPr>
        <w:t xml:space="preserve"> of the EP, currently 6 administrators and 6 assistants, </w:t>
      </w:r>
      <w:r w:rsidR="00E21994" w:rsidRPr="00845DC9">
        <w:rPr>
          <w:rFonts w:ascii="Garamond" w:hAnsi="Garamond"/>
          <w:sz w:val="26"/>
          <w:szCs w:val="26"/>
        </w:rPr>
        <w:t xml:space="preserve">assists the committees </w:t>
      </w:r>
      <w:r w:rsidR="005E3E39" w:rsidRPr="00845DC9">
        <w:rPr>
          <w:rFonts w:ascii="Garamond" w:hAnsi="Garamond"/>
          <w:sz w:val="26"/>
          <w:szCs w:val="26"/>
        </w:rPr>
        <w:t>w</w:t>
      </w:r>
      <w:r w:rsidR="004051BD" w:rsidRPr="00845DC9">
        <w:rPr>
          <w:rFonts w:ascii="Garamond" w:hAnsi="Garamond"/>
          <w:sz w:val="26"/>
          <w:szCs w:val="26"/>
        </w:rPr>
        <w:t>ith procedural strategic advice</w:t>
      </w:r>
      <w:r w:rsidR="00371589">
        <w:rPr>
          <w:rFonts w:ascii="Garamond" w:hAnsi="Garamond"/>
          <w:sz w:val="26"/>
          <w:szCs w:val="26"/>
        </w:rPr>
        <w:t xml:space="preserve">. </w:t>
      </w:r>
      <w:r w:rsidR="004051BD" w:rsidRPr="00845DC9">
        <w:rPr>
          <w:rFonts w:ascii="Garamond" w:hAnsi="Garamond"/>
          <w:sz w:val="26"/>
          <w:szCs w:val="26"/>
        </w:rPr>
        <w:t xml:space="preserve">This involves </w:t>
      </w:r>
      <w:r w:rsidR="00E21994" w:rsidRPr="00845DC9">
        <w:rPr>
          <w:rFonts w:ascii="Garamond" w:hAnsi="Garamond"/>
          <w:sz w:val="26"/>
          <w:szCs w:val="26"/>
        </w:rPr>
        <w:t>supporting measures</w:t>
      </w:r>
      <w:r w:rsidR="004051BD" w:rsidRPr="00845DC9">
        <w:rPr>
          <w:rFonts w:ascii="Garamond" w:hAnsi="Garamond"/>
          <w:sz w:val="26"/>
          <w:szCs w:val="26"/>
        </w:rPr>
        <w:t xml:space="preserve"> like</w:t>
      </w:r>
      <w:r w:rsidR="00E21994" w:rsidRPr="00845DC9">
        <w:rPr>
          <w:rFonts w:ascii="Garamond" w:hAnsi="Garamond"/>
          <w:sz w:val="26"/>
          <w:szCs w:val="26"/>
        </w:rPr>
        <w:t xml:space="preserve"> intranet documentation offering guidance for those engaged in organizing and conducting trilogue meetings, informal but regular learning networks, and (new to EP8) the establishment of ‘project teams’</w:t>
      </w:r>
      <w:r w:rsidR="00E21994" w:rsidRPr="00845DC9">
        <w:rPr>
          <w:rStyle w:val="Fodnotehenvisning"/>
          <w:rFonts w:ascii="Garamond" w:hAnsi="Garamond"/>
          <w:sz w:val="26"/>
          <w:szCs w:val="26"/>
        </w:rPr>
        <w:footnoteReference w:id="2"/>
      </w:r>
      <w:r w:rsidR="00E21994" w:rsidRPr="00845DC9">
        <w:rPr>
          <w:rFonts w:ascii="Garamond" w:hAnsi="Garamond"/>
          <w:sz w:val="26"/>
          <w:szCs w:val="26"/>
        </w:rPr>
        <w:t xml:space="preserve"> to support members involved in trilogues, including assignment of designated personnel from CODE to each legislative file to act in an advisory capacity where needed</w:t>
      </w:r>
      <w:r w:rsidR="00371589">
        <w:rPr>
          <w:rFonts w:ascii="Garamond" w:hAnsi="Garamond"/>
          <w:sz w:val="26"/>
          <w:szCs w:val="26"/>
        </w:rPr>
        <w:t xml:space="preserve">. </w:t>
      </w:r>
      <w:r w:rsidR="005E3E39" w:rsidRPr="00845DC9">
        <w:rPr>
          <w:rFonts w:ascii="Garamond" w:hAnsi="Garamond"/>
          <w:sz w:val="26"/>
          <w:szCs w:val="26"/>
        </w:rPr>
        <w:t xml:space="preserve">Finally, the </w:t>
      </w:r>
      <w:r w:rsidR="005E3E39" w:rsidRPr="00A83F85">
        <w:rPr>
          <w:rFonts w:ascii="Garamond" w:hAnsi="Garamond"/>
          <w:b/>
          <w:sz w:val="26"/>
          <w:szCs w:val="26"/>
        </w:rPr>
        <w:t>unit for coordination of legislation (CORDLEG)</w:t>
      </w:r>
      <w:r w:rsidR="005E3E39" w:rsidRPr="00845DC9">
        <w:rPr>
          <w:rFonts w:ascii="Garamond" w:hAnsi="Garamond"/>
          <w:sz w:val="26"/>
          <w:szCs w:val="26"/>
        </w:rPr>
        <w:t xml:space="preserve"> </w:t>
      </w:r>
      <w:r w:rsidR="003606F0" w:rsidRPr="00845DC9">
        <w:rPr>
          <w:rFonts w:ascii="Garamond" w:hAnsi="Garamond"/>
          <w:sz w:val="26"/>
          <w:szCs w:val="26"/>
        </w:rPr>
        <w:t>of roughly equivalent staff serves the CCC while coordinating the workflow of EP committees</w:t>
      </w:r>
      <w:r w:rsidR="00371589">
        <w:rPr>
          <w:rFonts w:ascii="Garamond" w:hAnsi="Garamond"/>
          <w:sz w:val="26"/>
          <w:szCs w:val="26"/>
        </w:rPr>
        <w:t xml:space="preserve">. </w:t>
      </w:r>
      <w:r w:rsidR="00980A70" w:rsidRPr="00845DC9">
        <w:rPr>
          <w:rFonts w:ascii="Garamond" w:hAnsi="Garamond"/>
          <w:sz w:val="26"/>
          <w:szCs w:val="26"/>
        </w:rPr>
        <w:t>For the first time at the end of EP7, it published summary statistics on various aspects of the committee’s legislative work, including trilogue activities, challenges of referral decisions, organization of public hearings, etc</w:t>
      </w:r>
      <w:r w:rsidR="00371589">
        <w:rPr>
          <w:rFonts w:ascii="Garamond" w:hAnsi="Garamond"/>
          <w:sz w:val="26"/>
          <w:szCs w:val="26"/>
        </w:rPr>
        <w:t xml:space="preserve">. </w:t>
      </w:r>
    </w:p>
    <w:p w14:paraId="3E60F5F5" w14:textId="77777777" w:rsidR="005D5F2E" w:rsidRPr="00845DC9" w:rsidRDefault="005D5F2E" w:rsidP="00E02053">
      <w:pPr>
        <w:rPr>
          <w:rFonts w:ascii="Garamond" w:hAnsi="Garamond"/>
          <w:sz w:val="26"/>
          <w:szCs w:val="26"/>
        </w:rPr>
      </w:pPr>
    </w:p>
    <w:p w14:paraId="28C881E3" w14:textId="77777777" w:rsidR="00E02053" w:rsidRPr="00845DC9" w:rsidRDefault="00E02053" w:rsidP="00E02053">
      <w:pPr>
        <w:rPr>
          <w:rFonts w:ascii="Garamond" w:hAnsi="Garamond"/>
          <w:sz w:val="26"/>
          <w:szCs w:val="26"/>
        </w:rPr>
      </w:pPr>
      <w:r w:rsidRPr="00845DC9">
        <w:rPr>
          <w:rFonts w:ascii="Garamond" w:hAnsi="Garamond"/>
          <w:sz w:val="26"/>
          <w:szCs w:val="26"/>
        </w:rPr>
        <w:t>In a</w:t>
      </w:r>
      <w:r w:rsidR="00F002B8" w:rsidRPr="00845DC9">
        <w:rPr>
          <w:rFonts w:ascii="Garamond" w:hAnsi="Garamond"/>
          <w:sz w:val="26"/>
          <w:szCs w:val="26"/>
        </w:rPr>
        <w:t xml:space="preserve"> </w:t>
      </w:r>
      <w:r w:rsidR="00A83F85">
        <w:rPr>
          <w:rFonts w:ascii="Garamond" w:hAnsi="Garamond"/>
          <w:sz w:val="26"/>
          <w:szCs w:val="26"/>
        </w:rPr>
        <w:t>subsequent</w:t>
      </w:r>
      <w:r w:rsidR="00F002B8" w:rsidRPr="00845DC9">
        <w:rPr>
          <w:rFonts w:ascii="Garamond" w:hAnsi="Garamond"/>
          <w:sz w:val="26"/>
          <w:szCs w:val="26"/>
        </w:rPr>
        <w:t xml:space="preserve"> section, we examine the role that these actors have played in producing, diffusing, and institutionalization norms of legislative behavior among MEPs</w:t>
      </w:r>
      <w:r w:rsidR="00371589">
        <w:rPr>
          <w:rFonts w:ascii="Garamond" w:hAnsi="Garamond"/>
          <w:sz w:val="26"/>
          <w:szCs w:val="26"/>
        </w:rPr>
        <w:t xml:space="preserve">. </w:t>
      </w:r>
      <w:r w:rsidR="00A83F85">
        <w:rPr>
          <w:rFonts w:ascii="Garamond" w:hAnsi="Garamond"/>
          <w:sz w:val="26"/>
          <w:szCs w:val="26"/>
        </w:rPr>
        <w:t>Next</w:t>
      </w:r>
      <w:r w:rsidR="00F002B8" w:rsidRPr="00845DC9">
        <w:rPr>
          <w:rFonts w:ascii="Garamond" w:hAnsi="Garamond"/>
          <w:sz w:val="26"/>
          <w:szCs w:val="26"/>
        </w:rPr>
        <w:t xml:space="preserve">, we </w:t>
      </w:r>
      <w:r w:rsidR="001D620C">
        <w:rPr>
          <w:rFonts w:ascii="Garamond" w:hAnsi="Garamond"/>
          <w:sz w:val="26"/>
          <w:szCs w:val="26"/>
        </w:rPr>
        <w:t>turn to</w:t>
      </w:r>
      <w:r w:rsidR="00F002B8" w:rsidRPr="00845DC9">
        <w:rPr>
          <w:rFonts w:ascii="Garamond" w:hAnsi="Garamond"/>
          <w:sz w:val="26"/>
          <w:szCs w:val="26"/>
        </w:rPr>
        <w:t xml:space="preserve"> the conceptual framework </w:t>
      </w:r>
      <w:r w:rsidR="00A83F85">
        <w:rPr>
          <w:rFonts w:ascii="Garamond" w:hAnsi="Garamond"/>
          <w:sz w:val="26"/>
          <w:szCs w:val="26"/>
        </w:rPr>
        <w:t>of</w:t>
      </w:r>
      <w:r w:rsidR="00F002B8" w:rsidRPr="00845DC9">
        <w:rPr>
          <w:rFonts w:ascii="Garamond" w:hAnsi="Garamond"/>
          <w:sz w:val="26"/>
          <w:szCs w:val="26"/>
        </w:rPr>
        <w:t xml:space="preserve"> </w:t>
      </w:r>
      <w:r w:rsidR="00A83F85">
        <w:rPr>
          <w:rFonts w:ascii="Garamond" w:hAnsi="Garamond"/>
          <w:sz w:val="26"/>
          <w:szCs w:val="26"/>
        </w:rPr>
        <w:t>our</w:t>
      </w:r>
      <w:r w:rsidR="003C1930" w:rsidRPr="00845DC9">
        <w:rPr>
          <w:rFonts w:ascii="Garamond" w:hAnsi="Garamond"/>
          <w:sz w:val="26"/>
          <w:szCs w:val="26"/>
        </w:rPr>
        <w:t xml:space="preserve"> analysis</w:t>
      </w:r>
      <w:r w:rsidR="00371589">
        <w:rPr>
          <w:rFonts w:ascii="Garamond" w:hAnsi="Garamond"/>
          <w:sz w:val="26"/>
          <w:szCs w:val="26"/>
        </w:rPr>
        <w:t xml:space="preserve">. </w:t>
      </w:r>
    </w:p>
    <w:p w14:paraId="2F2B98B0" w14:textId="77777777" w:rsidR="00F900A1" w:rsidRDefault="00F900A1" w:rsidP="0064325A">
      <w:pPr>
        <w:pStyle w:val="Listeafsnit"/>
        <w:rPr>
          <w:rFonts w:ascii="Garamond" w:hAnsi="Garamond"/>
          <w:sz w:val="26"/>
          <w:szCs w:val="26"/>
        </w:rPr>
      </w:pPr>
    </w:p>
    <w:p w14:paraId="368D6CC2" w14:textId="77777777" w:rsidR="00EA45B5" w:rsidRPr="00845DC9" w:rsidRDefault="00EA45B5" w:rsidP="0064325A">
      <w:pPr>
        <w:pStyle w:val="Listeafsnit"/>
        <w:rPr>
          <w:rFonts w:ascii="Garamond" w:hAnsi="Garamond"/>
          <w:sz w:val="26"/>
          <w:szCs w:val="26"/>
        </w:rPr>
      </w:pPr>
    </w:p>
    <w:p w14:paraId="6A9219A1" w14:textId="77777777" w:rsidR="00EB57FE" w:rsidRDefault="00EA45B5" w:rsidP="004C51F5">
      <w:pPr>
        <w:rPr>
          <w:rFonts w:ascii="Garamond" w:hAnsi="Garamond"/>
          <w:b/>
          <w:sz w:val="26"/>
          <w:szCs w:val="26"/>
        </w:rPr>
      </w:pPr>
      <w:r>
        <w:rPr>
          <w:rFonts w:ascii="Garamond" w:hAnsi="Garamond"/>
          <w:b/>
          <w:sz w:val="26"/>
          <w:szCs w:val="26"/>
        </w:rPr>
        <w:t>NORMS AND THE INSTITUTIONALIZATION OF THE EP’s LEGISLATIVE POWER</w:t>
      </w:r>
    </w:p>
    <w:p w14:paraId="01EE1673" w14:textId="77777777" w:rsidR="00EA45B5" w:rsidRPr="00845DC9" w:rsidRDefault="00EA45B5" w:rsidP="004C51F5">
      <w:pPr>
        <w:rPr>
          <w:rFonts w:ascii="Garamond" w:hAnsi="Garamond"/>
          <w:b/>
          <w:sz w:val="26"/>
          <w:szCs w:val="26"/>
        </w:rPr>
      </w:pPr>
    </w:p>
    <w:p w14:paraId="25DFEEE7" w14:textId="77777777" w:rsidR="007352DB" w:rsidRPr="00845DC9" w:rsidRDefault="00611C7D" w:rsidP="004C51F5">
      <w:pPr>
        <w:rPr>
          <w:rFonts w:ascii="Garamond" w:hAnsi="Garamond"/>
          <w:sz w:val="26"/>
          <w:szCs w:val="26"/>
        </w:rPr>
      </w:pPr>
      <w:r w:rsidRPr="00845DC9">
        <w:rPr>
          <w:rFonts w:ascii="Garamond" w:hAnsi="Garamond"/>
          <w:sz w:val="26"/>
          <w:szCs w:val="26"/>
        </w:rPr>
        <w:lastRenderedPageBreak/>
        <w:t>N</w:t>
      </w:r>
      <w:r w:rsidR="00A3325C" w:rsidRPr="00845DC9">
        <w:rPr>
          <w:rFonts w:ascii="Garamond" w:hAnsi="Garamond"/>
          <w:sz w:val="26"/>
          <w:szCs w:val="26"/>
        </w:rPr>
        <w:t xml:space="preserve">orms </w:t>
      </w:r>
      <w:r w:rsidR="00EB57FE" w:rsidRPr="00845DC9">
        <w:rPr>
          <w:rFonts w:ascii="Garamond" w:hAnsi="Garamond"/>
          <w:sz w:val="26"/>
          <w:szCs w:val="26"/>
        </w:rPr>
        <w:t>are</w:t>
      </w:r>
      <w:r w:rsidR="004F3045" w:rsidRPr="00845DC9">
        <w:rPr>
          <w:rFonts w:ascii="Garamond" w:hAnsi="Garamond"/>
          <w:sz w:val="26"/>
          <w:szCs w:val="26"/>
        </w:rPr>
        <w:t xml:space="preserve"> </w:t>
      </w:r>
      <w:r w:rsidR="00AE139C">
        <w:rPr>
          <w:rFonts w:ascii="Garamond" w:hAnsi="Garamond"/>
          <w:sz w:val="26"/>
          <w:szCs w:val="26"/>
        </w:rPr>
        <w:t xml:space="preserve">generally described as </w:t>
      </w:r>
      <w:r w:rsidR="004F3045" w:rsidRPr="00845DC9">
        <w:rPr>
          <w:rFonts w:ascii="Garamond" w:hAnsi="Garamond"/>
          <w:sz w:val="26"/>
          <w:szCs w:val="26"/>
        </w:rPr>
        <w:t>prescriptions of social role</w:t>
      </w:r>
      <w:r w:rsidR="00AE139C">
        <w:rPr>
          <w:rFonts w:ascii="Garamond" w:hAnsi="Garamond"/>
          <w:sz w:val="26"/>
          <w:szCs w:val="26"/>
        </w:rPr>
        <w:t>, i.e.:</w:t>
      </w:r>
      <w:r w:rsidR="00B83467" w:rsidRPr="00845DC9">
        <w:rPr>
          <w:rFonts w:ascii="Garamond" w:hAnsi="Garamond"/>
          <w:sz w:val="26"/>
          <w:szCs w:val="26"/>
        </w:rPr>
        <w:t xml:space="preserve"> rules</w:t>
      </w:r>
      <w:r w:rsidR="006E6E1F" w:rsidRPr="00845DC9">
        <w:rPr>
          <w:rFonts w:ascii="Garamond" w:hAnsi="Garamond"/>
          <w:sz w:val="26"/>
          <w:szCs w:val="26"/>
        </w:rPr>
        <w:t xml:space="preserve"> or standards</w:t>
      </w:r>
      <w:r w:rsidR="004F3045" w:rsidRPr="00845DC9">
        <w:rPr>
          <w:rFonts w:ascii="Garamond" w:hAnsi="Garamond"/>
          <w:sz w:val="26"/>
          <w:szCs w:val="26"/>
        </w:rPr>
        <w:t xml:space="preserve"> </w:t>
      </w:r>
      <w:r w:rsidRPr="00845DC9">
        <w:rPr>
          <w:rFonts w:ascii="Garamond" w:hAnsi="Garamond"/>
          <w:sz w:val="26"/>
          <w:szCs w:val="26"/>
        </w:rPr>
        <w:t xml:space="preserve">of behavior </w:t>
      </w:r>
      <w:r w:rsidR="00804307" w:rsidRPr="00845DC9">
        <w:rPr>
          <w:rFonts w:ascii="Garamond" w:hAnsi="Garamond"/>
          <w:sz w:val="26"/>
          <w:szCs w:val="26"/>
        </w:rPr>
        <w:t>‘</w:t>
      </w:r>
      <w:r w:rsidR="00866F9D" w:rsidRPr="00845DC9">
        <w:rPr>
          <w:rFonts w:ascii="Garamond" w:hAnsi="Garamond"/>
          <w:sz w:val="26"/>
          <w:szCs w:val="26"/>
        </w:rPr>
        <w:t xml:space="preserve">in </w:t>
      </w:r>
      <w:r w:rsidR="00804307" w:rsidRPr="00845DC9">
        <w:rPr>
          <w:rFonts w:ascii="Garamond" w:hAnsi="Garamond"/>
          <w:sz w:val="26"/>
          <w:szCs w:val="26"/>
        </w:rPr>
        <w:t>terms of rights and obligations’</w:t>
      </w:r>
      <w:r w:rsidR="00866F9D" w:rsidRPr="00845DC9">
        <w:rPr>
          <w:rFonts w:ascii="Garamond" w:hAnsi="Garamond"/>
          <w:sz w:val="26"/>
          <w:szCs w:val="26"/>
        </w:rPr>
        <w:t xml:space="preserve"> (Krasner 1983, 3)</w:t>
      </w:r>
      <w:r w:rsidR="00A23793" w:rsidRPr="00845DC9">
        <w:rPr>
          <w:rFonts w:ascii="Garamond" w:hAnsi="Garamond"/>
          <w:sz w:val="26"/>
          <w:szCs w:val="26"/>
        </w:rPr>
        <w:t xml:space="preserve"> (</w:t>
      </w:r>
      <w:r w:rsidR="00A83F85">
        <w:rPr>
          <w:rFonts w:ascii="Garamond" w:hAnsi="Garamond"/>
          <w:sz w:val="26"/>
          <w:szCs w:val="26"/>
        </w:rPr>
        <w:t>“</w:t>
      </w:r>
      <w:r w:rsidR="00A23793" w:rsidRPr="00845DC9">
        <w:rPr>
          <w:rFonts w:ascii="Garamond" w:hAnsi="Garamond"/>
          <w:sz w:val="26"/>
          <w:szCs w:val="26"/>
        </w:rPr>
        <w:t>do’s</w:t>
      </w:r>
      <w:r w:rsidR="00A83F85">
        <w:rPr>
          <w:rFonts w:ascii="Garamond" w:hAnsi="Garamond"/>
          <w:sz w:val="26"/>
          <w:szCs w:val="26"/>
        </w:rPr>
        <w:t>”</w:t>
      </w:r>
      <w:r w:rsidR="00A23793" w:rsidRPr="00845DC9">
        <w:rPr>
          <w:rFonts w:ascii="Garamond" w:hAnsi="Garamond"/>
          <w:sz w:val="26"/>
          <w:szCs w:val="26"/>
        </w:rPr>
        <w:t xml:space="preserve"> and </w:t>
      </w:r>
      <w:r w:rsidR="00A83F85">
        <w:rPr>
          <w:rFonts w:ascii="Garamond" w:hAnsi="Garamond"/>
          <w:sz w:val="26"/>
          <w:szCs w:val="26"/>
        </w:rPr>
        <w:t>“</w:t>
      </w:r>
      <w:r w:rsidR="00A23793" w:rsidRPr="00845DC9">
        <w:rPr>
          <w:rFonts w:ascii="Garamond" w:hAnsi="Garamond"/>
          <w:sz w:val="26"/>
          <w:szCs w:val="26"/>
        </w:rPr>
        <w:t>don’t do’s</w:t>
      </w:r>
      <w:r w:rsidR="00A83F85">
        <w:rPr>
          <w:rFonts w:ascii="Garamond" w:hAnsi="Garamond"/>
          <w:sz w:val="26"/>
          <w:szCs w:val="26"/>
        </w:rPr>
        <w:t>”</w:t>
      </w:r>
      <w:r w:rsidR="00A23793" w:rsidRPr="00845DC9">
        <w:rPr>
          <w:rFonts w:ascii="Garamond" w:hAnsi="Garamond"/>
          <w:sz w:val="26"/>
          <w:szCs w:val="26"/>
        </w:rPr>
        <w:t>)</w:t>
      </w:r>
      <w:r w:rsidR="00866F9D" w:rsidRPr="00845DC9">
        <w:rPr>
          <w:rFonts w:ascii="Garamond" w:hAnsi="Garamond"/>
          <w:sz w:val="26"/>
          <w:szCs w:val="26"/>
        </w:rPr>
        <w:t xml:space="preserve">, </w:t>
      </w:r>
      <w:r w:rsidRPr="00845DC9">
        <w:rPr>
          <w:rFonts w:ascii="Garamond" w:hAnsi="Garamond"/>
          <w:sz w:val="26"/>
          <w:szCs w:val="26"/>
        </w:rPr>
        <w:t>applying to specific situations involving two or more actors orienting themselves towards one another</w:t>
      </w:r>
      <w:r w:rsidR="00371589">
        <w:rPr>
          <w:rFonts w:ascii="Garamond" w:hAnsi="Garamond"/>
          <w:sz w:val="26"/>
          <w:szCs w:val="26"/>
        </w:rPr>
        <w:t xml:space="preserve">. </w:t>
      </w:r>
      <w:r w:rsidR="00A83F85">
        <w:rPr>
          <w:rFonts w:ascii="Garamond" w:hAnsi="Garamond"/>
          <w:sz w:val="26"/>
          <w:szCs w:val="26"/>
        </w:rPr>
        <w:t>T</w:t>
      </w:r>
      <w:r w:rsidR="004F3045" w:rsidRPr="00845DC9">
        <w:rPr>
          <w:rFonts w:ascii="Garamond" w:hAnsi="Garamond"/>
          <w:sz w:val="26"/>
          <w:szCs w:val="26"/>
        </w:rPr>
        <w:t xml:space="preserve">hese rules may </w:t>
      </w:r>
      <w:r w:rsidR="00A23793" w:rsidRPr="00845DC9">
        <w:rPr>
          <w:rFonts w:ascii="Garamond" w:hAnsi="Garamond"/>
          <w:sz w:val="26"/>
          <w:szCs w:val="26"/>
        </w:rPr>
        <w:t>be</w:t>
      </w:r>
      <w:r w:rsidR="004F3045" w:rsidRPr="00845DC9">
        <w:rPr>
          <w:rFonts w:ascii="Garamond" w:hAnsi="Garamond"/>
          <w:sz w:val="26"/>
          <w:szCs w:val="26"/>
        </w:rPr>
        <w:t xml:space="preserve"> informal (uncodified), or they may be written down in a</w:t>
      </w:r>
      <w:r w:rsidR="00A23793" w:rsidRPr="00845DC9">
        <w:rPr>
          <w:rFonts w:ascii="Garamond" w:hAnsi="Garamond"/>
          <w:sz w:val="26"/>
          <w:szCs w:val="26"/>
        </w:rPr>
        <w:t>n enforceable</w:t>
      </w:r>
      <w:r w:rsidR="004F3045" w:rsidRPr="00845DC9">
        <w:rPr>
          <w:rFonts w:ascii="Garamond" w:hAnsi="Garamond"/>
          <w:sz w:val="26"/>
          <w:szCs w:val="26"/>
        </w:rPr>
        <w:t xml:space="preserve"> document (codified)</w:t>
      </w:r>
      <w:r w:rsidR="00A83F85">
        <w:rPr>
          <w:rFonts w:ascii="Garamond" w:hAnsi="Garamond"/>
          <w:sz w:val="26"/>
          <w:szCs w:val="26"/>
        </w:rPr>
        <w:t>; t</w:t>
      </w:r>
      <w:r w:rsidR="004F3045" w:rsidRPr="00845DC9">
        <w:rPr>
          <w:rFonts w:ascii="Garamond" w:hAnsi="Garamond"/>
          <w:sz w:val="26"/>
          <w:szCs w:val="26"/>
        </w:rPr>
        <w:t>he point</w:t>
      </w:r>
      <w:r w:rsidR="00F26777" w:rsidRPr="00845DC9">
        <w:rPr>
          <w:rFonts w:ascii="Garamond" w:hAnsi="Garamond"/>
          <w:sz w:val="26"/>
          <w:szCs w:val="26"/>
        </w:rPr>
        <w:t>, however,</w:t>
      </w:r>
      <w:r w:rsidR="004F3045" w:rsidRPr="00845DC9">
        <w:rPr>
          <w:rFonts w:ascii="Garamond" w:hAnsi="Garamond"/>
          <w:sz w:val="26"/>
          <w:szCs w:val="26"/>
        </w:rPr>
        <w:t xml:space="preserve"> is that </w:t>
      </w:r>
      <w:r w:rsidR="00A83F85">
        <w:rPr>
          <w:rFonts w:ascii="Garamond" w:hAnsi="Garamond"/>
          <w:sz w:val="26"/>
          <w:szCs w:val="26"/>
        </w:rPr>
        <w:t>norms</w:t>
      </w:r>
      <w:r w:rsidR="004F3045" w:rsidRPr="00845DC9">
        <w:rPr>
          <w:rFonts w:ascii="Garamond" w:hAnsi="Garamond"/>
          <w:sz w:val="26"/>
          <w:szCs w:val="26"/>
        </w:rPr>
        <w:t xml:space="preserve"> need not be codified in order to produce </w:t>
      </w:r>
      <w:r w:rsidR="00F26777" w:rsidRPr="00845DC9">
        <w:rPr>
          <w:rFonts w:ascii="Garamond" w:hAnsi="Garamond"/>
          <w:sz w:val="26"/>
          <w:szCs w:val="26"/>
        </w:rPr>
        <w:t xml:space="preserve">behavioral </w:t>
      </w:r>
      <w:r w:rsidR="004F3045" w:rsidRPr="00845DC9">
        <w:rPr>
          <w:rFonts w:ascii="Garamond" w:hAnsi="Garamond"/>
          <w:sz w:val="26"/>
          <w:szCs w:val="26"/>
        </w:rPr>
        <w:t>effects</w:t>
      </w:r>
      <w:r w:rsidR="00371589">
        <w:rPr>
          <w:rFonts w:ascii="Garamond" w:hAnsi="Garamond"/>
          <w:sz w:val="26"/>
          <w:szCs w:val="26"/>
        </w:rPr>
        <w:t xml:space="preserve">. </w:t>
      </w:r>
      <w:r w:rsidR="007252F6" w:rsidRPr="00845DC9">
        <w:rPr>
          <w:rFonts w:ascii="Garamond" w:hAnsi="Garamond"/>
          <w:sz w:val="26"/>
          <w:szCs w:val="26"/>
        </w:rPr>
        <w:t xml:space="preserve">Finally, norms </w:t>
      </w:r>
      <w:r w:rsidR="00804307" w:rsidRPr="00845DC9">
        <w:rPr>
          <w:rFonts w:ascii="Garamond" w:hAnsi="Garamond"/>
          <w:sz w:val="26"/>
          <w:szCs w:val="26"/>
        </w:rPr>
        <w:t>‘</w:t>
      </w:r>
      <w:r w:rsidR="00EE402A" w:rsidRPr="00845DC9">
        <w:rPr>
          <w:rFonts w:ascii="Garamond" w:hAnsi="Garamond"/>
          <w:sz w:val="26"/>
          <w:szCs w:val="26"/>
        </w:rPr>
        <w:t>isola</w:t>
      </w:r>
      <w:r w:rsidR="00804307" w:rsidRPr="00845DC9">
        <w:rPr>
          <w:rFonts w:ascii="Garamond" w:hAnsi="Garamond"/>
          <w:sz w:val="26"/>
          <w:szCs w:val="26"/>
        </w:rPr>
        <w:t>te single standards of behavior’</w:t>
      </w:r>
      <w:r w:rsidR="00EE402A" w:rsidRPr="00845DC9">
        <w:rPr>
          <w:rFonts w:ascii="Garamond" w:hAnsi="Garamond"/>
          <w:sz w:val="26"/>
          <w:szCs w:val="26"/>
        </w:rPr>
        <w:t xml:space="preserve"> whereas institutions are collections of n</w:t>
      </w:r>
      <w:r w:rsidR="00B7566D" w:rsidRPr="00845DC9">
        <w:rPr>
          <w:rFonts w:ascii="Garamond" w:hAnsi="Garamond"/>
          <w:sz w:val="26"/>
          <w:szCs w:val="26"/>
        </w:rPr>
        <w:t>orms (Finnemore and Sikkink 1998</w:t>
      </w:r>
      <w:r w:rsidR="00EE402A" w:rsidRPr="00845DC9">
        <w:rPr>
          <w:rFonts w:ascii="Garamond" w:hAnsi="Garamond"/>
          <w:sz w:val="26"/>
          <w:szCs w:val="26"/>
        </w:rPr>
        <w:t>, 891)</w:t>
      </w:r>
      <w:r w:rsidR="00371589">
        <w:rPr>
          <w:rFonts w:ascii="Garamond" w:hAnsi="Garamond"/>
          <w:sz w:val="26"/>
          <w:szCs w:val="26"/>
        </w:rPr>
        <w:t xml:space="preserve">. </w:t>
      </w:r>
      <w:r w:rsidR="004F3045" w:rsidRPr="00845DC9">
        <w:rPr>
          <w:rFonts w:ascii="Garamond" w:hAnsi="Garamond"/>
          <w:sz w:val="26"/>
          <w:szCs w:val="26"/>
        </w:rPr>
        <w:t>This general de</w:t>
      </w:r>
      <w:r w:rsidR="00021EA2" w:rsidRPr="00845DC9">
        <w:rPr>
          <w:rFonts w:ascii="Garamond" w:hAnsi="Garamond"/>
          <w:sz w:val="26"/>
          <w:szCs w:val="26"/>
        </w:rPr>
        <w:t>scription</w:t>
      </w:r>
      <w:r w:rsidR="00EA7D12" w:rsidRPr="00845DC9">
        <w:rPr>
          <w:rFonts w:ascii="Garamond" w:hAnsi="Garamond"/>
          <w:sz w:val="26"/>
          <w:szCs w:val="26"/>
        </w:rPr>
        <w:t xml:space="preserve"> help</w:t>
      </w:r>
      <w:r w:rsidR="00AE139C">
        <w:rPr>
          <w:rFonts w:ascii="Garamond" w:hAnsi="Garamond"/>
          <w:sz w:val="26"/>
          <w:szCs w:val="26"/>
        </w:rPr>
        <w:t>s</w:t>
      </w:r>
      <w:r w:rsidR="00EA7D12" w:rsidRPr="00845DC9">
        <w:rPr>
          <w:rFonts w:ascii="Garamond" w:hAnsi="Garamond"/>
          <w:sz w:val="26"/>
          <w:szCs w:val="26"/>
        </w:rPr>
        <w:t xml:space="preserve"> distinguish norms from </w:t>
      </w:r>
      <w:r w:rsidR="000647C9" w:rsidRPr="00845DC9">
        <w:rPr>
          <w:rFonts w:ascii="Garamond" w:hAnsi="Garamond"/>
          <w:sz w:val="26"/>
          <w:szCs w:val="26"/>
        </w:rPr>
        <w:t>cognate</w:t>
      </w:r>
      <w:r w:rsidR="00EA7D12" w:rsidRPr="00845DC9">
        <w:rPr>
          <w:rFonts w:ascii="Garamond" w:hAnsi="Garamond"/>
          <w:sz w:val="26"/>
          <w:szCs w:val="26"/>
        </w:rPr>
        <w:t xml:space="preserve"> concepts (law, philosophical teachings, </w:t>
      </w:r>
      <w:r w:rsidR="000647C9" w:rsidRPr="00845DC9">
        <w:rPr>
          <w:rFonts w:ascii="Garamond" w:hAnsi="Garamond"/>
          <w:sz w:val="26"/>
          <w:szCs w:val="26"/>
        </w:rPr>
        <w:t xml:space="preserve">individual life rules, </w:t>
      </w:r>
      <w:r w:rsidR="00EE402A" w:rsidRPr="00845DC9">
        <w:rPr>
          <w:rFonts w:ascii="Garamond" w:hAnsi="Garamond"/>
          <w:sz w:val="26"/>
          <w:szCs w:val="26"/>
        </w:rPr>
        <w:t xml:space="preserve">institutions, </w:t>
      </w:r>
      <w:r w:rsidR="001F06D8" w:rsidRPr="00845DC9">
        <w:rPr>
          <w:rFonts w:ascii="Garamond" w:hAnsi="Garamond"/>
          <w:sz w:val="26"/>
          <w:szCs w:val="26"/>
        </w:rPr>
        <w:t>etc.) but it is</w:t>
      </w:r>
      <w:r w:rsidR="00EA7D12" w:rsidRPr="00845DC9">
        <w:rPr>
          <w:rFonts w:ascii="Garamond" w:hAnsi="Garamond"/>
          <w:sz w:val="26"/>
          <w:szCs w:val="26"/>
        </w:rPr>
        <w:t xml:space="preserve"> theoretically </w:t>
      </w:r>
      <w:r w:rsidR="00AE139C">
        <w:rPr>
          <w:rFonts w:ascii="Garamond" w:hAnsi="Garamond"/>
          <w:sz w:val="26"/>
          <w:szCs w:val="26"/>
        </w:rPr>
        <w:t>ambiguous</w:t>
      </w:r>
      <w:r w:rsidR="00EA7D12" w:rsidRPr="00845DC9">
        <w:rPr>
          <w:rFonts w:ascii="Garamond" w:hAnsi="Garamond"/>
          <w:sz w:val="26"/>
          <w:szCs w:val="26"/>
        </w:rPr>
        <w:t xml:space="preserve"> because </w:t>
      </w:r>
      <w:r w:rsidR="00F26777" w:rsidRPr="00845DC9">
        <w:rPr>
          <w:rFonts w:ascii="Garamond" w:hAnsi="Garamond"/>
          <w:sz w:val="26"/>
          <w:szCs w:val="26"/>
        </w:rPr>
        <w:t>it fails to specify</w:t>
      </w:r>
      <w:r w:rsidR="00391D10" w:rsidRPr="00845DC9">
        <w:rPr>
          <w:rFonts w:ascii="Garamond" w:hAnsi="Garamond"/>
          <w:sz w:val="26"/>
          <w:szCs w:val="26"/>
        </w:rPr>
        <w:t xml:space="preserve"> the </w:t>
      </w:r>
      <w:r w:rsidR="001F06D8" w:rsidRPr="00845DC9">
        <w:rPr>
          <w:rFonts w:ascii="Garamond" w:hAnsi="Garamond"/>
          <w:sz w:val="26"/>
          <w:szCs w:val="26"/>
        </w:rPr>
        <w:t xml:space="preserve">nature of these </w:t>
      </w:r>
      <w:r w:rsidR="00391D10" w:rsidRPr="00845DC9">
        <w:rPr>
          <w:rFonts w:ascii="Garamond" w:hAnsi="Garamond"/>
          <w:sz w:val="26"/>
          <w:szCs w:val="26"/>
        </w:rPr>
        <w:t>rules and the</w:t>
      </w:r>
      <w:r w:rsidR="001F06D8" w:rsidRPr="00845DC9">
        <w:rPr>
          <w:rFonts w:ascii="Garamond" w:hAnsi="Garamond"/>
          <w:sz w:val="26"/>
          <w:szCs w:val="26"/>
        </w:rPr>
        <w:t xml:space="preserve"> logic of their</w:t>
      </w:r>
      <w:r w:rsidR="00391D10" w:rsidRPr="00845DC9">
        <w:rPr>
          <w:rFonts w:ascii="Garamond" w:hAnsi="Garamond"/>
          <w:sz w:val="26"/>
          <w:szCs w:val="26"/>
        </w:rPr>
        <w:t xml:space="preserve"> effects</w:t>
      </w:r>
      <w:r w:rsidR="00371589">
        <w:rPr>
          <w:rFonts w:ascii="Garamond" w:hAnsi="Garamond"/>
          <w:sz w:val="26"/>
          <w:szCs w:val="26"/>
        </w:rPr>
        <w:t xml:space="preserve">. </w:t>
      </w:r>
      <w:r w:rsidR="001B13FD">
        <w:rPr>
          <w:rFonts w:ascii="Garamond" w:hAnsi="Garamond"/>
          <w:sz w:val="26"/>
          <w:szCs w:val="26"/>
        </w:rPr>
        <w:t xml:space="preserve">Inspired by </w:t>
      </w:r>
      <w:r w:rsidR="00E81264" w:rsidRPr="00845DC9">
        <w:rPr>
          <w:rFonts w:ascii="Garamond" w:hAnsi="Garamond"/>
          <w:sz w:val="26"/>
          <w:szCs w:val="26"/>
        </w:rPr>
        <w:t>Lewis</w:t>
      </w:r>
      <w:r w:rsidR="001B13FD">
        <w:rPr>
          <w:rFonts w:ascii="Garamond" w:hAnsi="Garamond"/>
          <w:sz w:val="26"/>
          <w:szCs w:val="26"/>
        </w:rPr>
        <w:t xml:space="preserve">’s 2003 analysis of </w:t>
      </w:r>
      <w:r w:rsidR="008B2A2B">
        <w:rPr>
          <w:rFonts w:ascii="Garamond" w:hAnsi="Garamond"/>
          <w:sz w:val="26"/>
          <w:szCs w:val="26"/>
        </w:rPr>
        <w:t>“</w:t>
      </w:r>
      <w:r w:rsidR="00E81264" w:rsidRPr="00845DC9">
        <w:rPr>
          <w:rFonts w:ascii="Garamond" w:hAnsi="Garamond"/>
          <w:sz w:val="26"/>
          <w:szCs w:val="26"/>
        </w:rPr>
        <w:t>everyday decision-making</w:t>
      </w:r>
      <w:r w:rsidR="008B2A2B">
        <w:rPr>
          <w:rFonts w:ascii="Garamond" w:hAnsi="Garamond"/>
          <w:sz w:val="26"/>
          <w:szCs w:val="26"/>
        </w:rPr>
        <w:t>”</w:t>
      </w:r>
      <w:r w:rsidR="00E81264" w:rsidRPr="00845DC9">
        <w:rPr>
          <w:rFonts w:ascii="Garamond" w:hAnsi="Garamond"/>
          <w:sz w:val="26"/>
          <w:szCs w:val="26"/>
        </w:rPr>
        <w:t xml:space="preserve"> in COREPER</w:t>
      </w:r>
      <w:r w:rsidR="008B2A2B">
        <w:rPr>
          <w:rFonts w:ascii="Garamond" w:hAnsi="Garamond"/>
          <w:sz w:val="26"/>
          <w:szCs w:val="26"/>
        </w:rPr>
        <w:t xml:space="preserve"> and Finnemore and Sikkink’s “lifecycle of norms”</w:t>
      </w:r>
      <w:r w:rsidR="001B13FD">
        <w:rPr>
          <w:rFonts w:ascii="Garamond" w:hAnsi="Garamond"/>
          <w:sz w:val="26"/>
          <w:szCs w:val="26"/>
        </w:rPr>
        <w:t>, we</w:t>
      </w:r>
      <w:r w:rsidR="0047120E" w:rsidRPr="00845DC9">
        <w:rPr>
          <w:rFonts w:ascii="Garamond" w:hAnsi="Garamond"/>
          <w:sz w:val="26"/>
          <w:szCs w:val="26"/>
        </w:rPr>
        <w:t xml:space="preserve"> spell out the key assumptions of </w:t>
      </w:r>
      <w:r w:rsidR="00EA45B5">
        <w:rPr>
          <w:rFonts w:ascii="Garamond" w:hAnsi="Garamond"/>
          <w:sz w:val="26"/>
          <w:szCs w:val="26"/>
        </w:rPr>
        <w:t>the rationalist and sociological-constructivist</w:t>
      </w:r>
      <w:r w:rsidR="0047120E" w:rsidRPr="00845DC9">
        <w:rPr>
          <w:rFonts w:ascii="Garamond" w:hAnsi="Garamond"/>
          <w:sz w:val="26"/>
          <w:szCs w:val="26"/>
        </w:rPr>
        <w:t xml:space="preserve"> paradigm</w:t>
      </w:r>
      <w:r w:rsidR="008B2A2B">
        <w:rPr>
          <w:rFonts w:ascii="Garamond" w:hAnsi="Garamond"/>
          <w:sz w:val="26"/>
          <w:szCs w:val="26"/>
        </w:rPr>
        <w:t>, specify implications at different phases of the lifecycle of norms (emergence, diffusion, and internalization),</w:t>
      </w:r>
      <w:r w:rsidR="0047120E" w:rsidRPr="00845DC9">
        <w:rPr>
          <w:rFonts w:ascii="Garamond" w:hAnsi="Garamond"/>
          <w:sz w:val="26"/>
          <w:szCs w:val="26"/>
        </w:rPr>
        <w:t xml:space="preserve"> a</w:t>
      </w:r>
      <w:r w:rsidR="008B2A2B">
        <w:rPr>
          <w:rFonts w:ascii="Garamond" w:hAnsi="Garamond"/>
          <w:sz w:val="26"/>
          <w:szCs w:val="26"/>
        </w:rPr>
        <w:t>s well as</w:t>
      </w:r>
      <w:r w:rsidR="0047120E" w:rsidRPr="00845DC9">
        <w:rPr>
          <w:rFonts w:ascii="Garamond" w:hAnsi="Garamond"/>
          <w:sz w:val="26"/>
          <w:szCs w:val="26"/>
        </w:rPr>
        <w:t xml:space="preserve"> the evidence that would substantiate these assumptions</w:t>
      </w:r>
      <w:r w:rsidR="00371589">
        <w:rPr>
          <w:rFonts w:ascii="Garamond" w:hAnsi="Garamond"/>
          <w:sz w:val="26"/>
          <w:szCs w:val="26"/>
        </w:rPr>
        <w:t xml:space="preserve">. </w:t>
      </w:r>
    </w:p>
    <w:p w14:paraId="1ADCE572" w14:textId="77777777" w:rsidR="0047120E" w:rsidRPr="00845DC9" w:rsidRDefault="0047120E" w:rsidP="004C51F5">
      <w:pPr>
        <w:rPr>
          <w:rFonts w:ascii="Garamond" w:hAnsi="Garamond"/>
          <w:sz w:val="26"/>
          <w:szCs w:val="26"/>
        </w:rPr>
      </w:pPr>
    </w:p>
    <w:p w14:paraId="275B0282" w14:textId="3F748243" w:rsidR="005A4381" w:rsidRDefault="008B2A2B" w:rsidP="004C51F5">
      <w:pPr>
        <w:rPr>
          <w:rFonts w:ascii="Garamond" w:hAnsi="Garamond"/>
          <w:sz w:val="26"/>
          <w:szCs w:val="26"/>
        </w:rPr>
      </w:pPr>
      <w:r w:rsidRPr="00845DC9">
        <w:rPr>
          <w:rFonts w:ascii="Garamond" w:hAnsi="Garamond"/>
          <w:sz w:val="26"/>
          <w:szCs w:val="26"/>
        </w:rPr>
        <w:t xml:space="preserve">In the rationalist view, norms are </w:t>
      </w:r>
      <w:r w:rsidR="005A4381">
        <w:rPr>
          <w:rFonts w:ascii="Garamond" w:hAnsi="Garamond"/>
          <w:sz w:val="26"/>
          <w:szCs w:val="26"/>
        </w:rPr>
        <w:t>understood broadly as</w:t>
      </w:r>
      <w:r w:rsidRPr="00845DC9">
        <w:rPr>
          <w:rFonts w:ascii="Garamond" w:hAnsi="Garamond"/>
          <w:sz w:val="26"/>
          <w:szCs w:val="26"/>
        </w:rPr>
        <w:t xml:space="preserve"> coordinating devices</w:t>
      </w:r>
      <w:r w:rsidR="005A4381">
        <w:rPr>
          <w:rFonts w:ascii="Garamond" w:hAnsi="Garamond"/>
          <w:sz w:val="26"/>
          <w:szCs w:val="26"/>
        </w:rPr>
        <w:t>,</w:t>
      </w:r>
      <w:r w:rsidRPr="00845DC9">
        <w:rPr>
          <w:rFonts w:ascii="Garamond" w:hAnsi="Garamond"/>
          <w:sz w:val="26"/>
          <w:szCs w:val="26"/>
        </w:rPr>
        <w:t xml:space="preserve"> or instruments that facilitate social interaction (Ullmann-Margalit 1977; Schelling, 1960; Stein 1990; and Binmore 1994). Social interaction is not always possible, let alone smooth or optimal, due to vario</w:t>
      </w:r>
      <w:r>
        <w:rPr>
          <w:rFonts w:ascii="Garamond" w:hAnsi="Garamond"/>
          <w:sz w:val="26"/>
          <w:szCs w:val="26"/>
        </w:rPr>
        <w:t xml:space="preserve">us collective action problems. </w:t>
      </w:r>
      <w:r w:rsidRPr="00845DC9">
        <w:rPr>
          <w:rFonts w:ascii="Garamond" w:hAnsi="Garamond"/>
          <w:sz w:val="26"/>
          <w:szCs w:val="26"/>
        </w:rPr>
        <w:t>Norms allow for the possibility of social interaction by addressing these problems and low</w:t>
      </w:r>
      <w:r>
        <w:rPr>
          <w:rFonts w:ascii="Garamond" w:hAnsi="Garamond"/>
          <w:sz w:val="26"/>
          <w:szCs w:val="26"/>
        </w:rPr>
        <w:t>ering the cost of transactions.</w:t>
      </w:r>
      <w:r w:rsidRPr="00845DC9">
        <w:rPr>
          <w:rFonts w:ascii="Garamond" w:hAnsi="Garamond"/>
          <w:sz w:val="26"/>
          <w:szCs w:val="26"/>
        </w:rPr>
        <w:t xml:space="preserve"> </w:t>
      </w:r>
      <w:r w:rsidR="00953D56" w:rsidRPr="00845DC9">
        <w:rPr>
          <w:rFonts w:ascii="Garamond" w:hAnsi="Garamond"/>
          <w:sz w:val="26"/>
          <w:szCs w:val="26"/>
        </w:rPr>
        <w:t>This perspective is therefore more interested in the form than in the c</w:t>
      </w:r>
      <w:r w:rsidR="004B7C55" w:rsidRPr="00845DC9">
        <w:rPr>
          <w:rFonts w:ascii="Garamond" w:hAnsi="Garamond"/>
          <w:sz w:val="26"/>
          <w:szCs w:val="26"/>
        </w:rPr>
        <w:t>ontent of norms (Florini, 1996</w:t>
      </w:r>
      <w:r w:rsidR="00953D56" w:rsidRPr="00845DC9">
        <w:rPr>
          <w:rFonts w:ascii="Garamond" w:hAnsi="Garamond"/>
          <w:sz w:val="26"/>
          <w:szCs w:val="26"/>
        </w:rPr>
        <w:t>)—i.e., the “what for?” of norms rather than their “what?” It sees norms as exogenously given (or “preset”</w:t>
      </w:r>
      <w:r w:rsidR="00B40E10">
        <w:rPr>
          <w:rFonts w:ascii="Garamond" w:hAnsi="Garamond"/>
          <w:sz w:val="26"/>
          <w:szCs w:val="26"/>
        </w:rPr>
        <w:t>:</w:t>
      </w:r>
      <w:r>
        <w:rPr>
          <w:rFonts w:ascii="Calibri" w:eastAsia="Calibri" w:hAnsi="Calibri" w:cs="Calibri"/>
          <w:color w:val="000000"/>
          <w:sz w:val="26"/>
          <w:szCs w:val="26"/>
        </w:rPr>
        <w:t xml:space="preserve"> </w:t>
      </w:r>
      <w:r>
        <w:rPr>
          <w:rFonts w:ascii="Garamond" w:hAnsi="Garamond"/>
          <w:sz w:val="26"/>
          <w:szCs w:val="26"/>
        </w:rPr>
        <w:t>Lewis 2003), meaning norms are fixed, and are determined by a standard, which is external to the content of social interaction, namely utility or function</w:t>
      </w:r>
      <w:r w:rsidR="00371589">
        <w:rPr>
          <w:rFonts w:ascii="Garamond" w:hAnsi="Garamond"/>
          <w:sz w:val="26"/>
          <w:szCs w:val="26"/>
        </w:rPr>
        <w:t xml:space="preserve">. </w:t>
      </w:r>
      <w:r w:rsidR="00953D56" w:rsidRPr="00845DC9">
        <w:rPr>
          <w:rFonts w:ascii="Garamond" w:hAnsi="Garamond"/>
          <w:sz w:val="26"/>
          <w:szCs w:val="26"/>
        </w:rPr>
        <w:t>This does not mean that rationalists cannot operate with normative change: iterative games can integrate new preferences and information transfers, and therefore evolving norms</w:t>
      </w:r>
      <w:r w:rsidR="00371589">
        <w:rPr>
          <w:rFonts w:ascii="Garamond" w:hAnsi="Garamond"/>
          <w:sz w:val="26"/>
          <w:szCs w:val="26"/>
        </w:rPr>
        <w:t xml:space="preserve">. </w:t>
      </w:r>
      <w:r w:rsidR="00953D56" w:rsidRPr="00845DC9">
        <w:rPr>
          <w:rFonts w:ascii="Garamond" w:hAnsi="Garamond"/>
          <w:sz w:val="26"/>
          <w:szCs w:val="26"/>
        </w:rPr>
        <w:t>However, these approaches cannot explain, and are not interested in explaining, how and why norms change and arise, and why among functionally-equivalent norms some a</w:t>
      </w:r>
      <w:r w:rsidR="00006628" w:rsidRPr="00845DC9">
        <w:rPr>
          <w:rFonts w:ascii="Garamond" w:hAnsi="Garamond"/>
          <w:sz w:val="26"/>
          <w:szCs w:val="26"/>
        </w:rPr>
        <w:t>re preferred over others (Finne</w:t>
      </w:r>
      <w:r w:rsidR="00953D56" w:rsidRPr="00845DC9">
        <w:rPr>
          <w:rFonts w:ascii="Garamond" w:hAnsi="Garamond"/>
          <w:sz w:val="26"/>
          <w:szCs w:val="26"/>
        </w:rPr>
        <w:t>more and Sikkink 1996; Florini 1996)</w:t>
      </w:r>
      <w:r w:rsidR="00371589">
        <w:rPr>
          <w:rFonts w:ascii="Garamond" w:hAnsi="Garamond"/>
          <w:sz w:val="26"/>
          <w:szCs w:val="26"/>
        </w:rPr>
        <w:t xml:space="preserve">. </w:t>
      </w:r>
      <w:r w:rsidR="00953D56" w:rsidRPr="00845DC9">
        <w:rPr>
          <w:rFonts w:ascii="Garamond" w:hAnsi="Garamond"/>
          <w:sz w:val="26"/>
          <w:szCs w:val="26"/>
        </w:rPr>
        <w:t>Finally, this perspective captures the behavioral effects of norms through the logic of consequence: actors follow the rules because it is in their interest to do so</w:t>
      </w:r>
      <w:r w:rsidR="00DB6D6D" w:rsidRPr="00845DC9">
        <w:rPr>
          <w:rFonts w:ascii="Garamond" w:hAnsi="Garamond"/>
          <w:sz w:val="26"/>
          <w:szCs w:val="26"/>
        </w:rPr>
        <w:t xml:space="preserve"> and they expect particular rewards</w:t>
      </w:r>
      <w:r w:rsidR="00EA45B5">
        <w:rPr>
          <w:rFonts w:ascii="Garamond" w:hAnsi="Garamond"/>
          <w:sz w:val="26"/>
          <w:szCs w:val="26"/>
        </w:rPr>
        <w:t xml:space="preserve">. </w:t>
      </w:r>
    </w:p>
    <w:p w14:paraId="697C02A0" w14:textId="77777777" w:rsidR="005A4381" w:rsidRDefault="005A4381" w:rsidP="004C51F5">
      <w:pPr>
        <w:rPr>
          <w:rFonts w:ascii="Garamond" w:hAnsi="Garamond"/>
          <w:sz w:val="26"/>
          <w:szCs w:val="26"/>
        </w:rPr>
      </w:pPr>
    </w:p>
    <w:p w14:paraId="557DA651" w14:textId="77777777" w:rsidR="00EA45B5" w:rsidRDefault="00EA45B5" w:rsidP="005A4381">
      <w:pPr>
        <w:rPr>
          <w:rFonts w:ascii="Garamond" w:hAnsi="Garamond"/>
          <w:sz w:val="26"/>
          <w:szCs w:val="26"/>
        </w:rPr>
      </w:pPr>
      <w:r w:rsidRPr="00845DC9">
        <w:rPr>
          <w:rFonts w:ascii="Garamond" w:hAnsi="Garamond"/>
          <w:sz w:val="26"/>
          <w:szCs w:val="26"/>
        </w:rPr>
        <w:t>Sociological</w:t>
      </w:r>
      <w:r w:rsidR="00244198">
        <w:rPr>
          <w:rFonts w:ascii="Garamond" w:hAnsi="Garamond"/>
          <w:sz w:val="26"/>
          <w:szCs w:val="26"/>
        </w:rPr>
        <w:t>-constructivist</w:t>
      </w:r>
      <w:r w:rsidRPr="00845DC9">
        <w:rPr>
          <w:rFonts w:ascii="Garamond" w:hAnsi="Garamond"/>
          <w:sz w:val="26"/>
          <w:szCs w:val="26"/>
        </w:rPr>
        <w:t xml:space="preserve"> </w:t>
      </w:r>
      <w:r w:rsidR="00244198">
        <w:rPr>
          <w:rFonts w:ascii="Garamond" w:hAnsi="Garamond"/>
          <w:sz w:val="26"/>
          <w:szCs w:val="26"/>
        </w:rPr>
        <w:t>views</w:t>
      </w:r>
      <w:r w:rsidRPr="00845DC9">
        <w:rPr>
          <w:rFonts w:ascii="Garamond" w:hAnsi="Garamond"/>
          <w:sz w:val="26"/>
          <w:szCs w:val="26"/>
        </w:rPr>
        <w:t xml:space="preserve">, by contrast, </w:t>
      </w:r>
      <w:r w:rsidR="005A4381">
        <w:rPr>
          <w:rFonts w:ascii="Garamond" w:hAnsi="Garamond"/>
          <w:sz w:val="26"/>
          <w:szCs w:val="26"/>
        </w:rPr>
        <w:t xml:space="preserve">adopt a narrower approach to norms by reserving the term exclusively for </w:t>
      </w:r>
      <w:r w:rsidR="005A4381" w:rsidRPr="005A4381">
        <w:rPr>
          <w:rFonts w:ascii="Garamond" w:hAnsi="Garamond"/>
          <w:i/>
          <w:sz w:val="26"/>
          <w:szCs w:val="26"/>
        </w:rPr>
        <w:t>legitimate</w:t>
      </w:r>
      <w:r w:rsidR="005A4381">
        <w:rPr>
          <w:rFonts w:ascii="Garamond" w:hAnsi="Garamond"/>
          <w:sz w:val="26"/>
          <w:szCs w:val="26"/>
        </w:rPr>
        <w:t xml:space="preserve"> standards of behavior. </w:t>
      </w:r>
      <w:r w:rsidRPr="00845DC9">
        <w:rPr>
          <w:rFonts w:ascii="Garamond" w:hAnsi="Garamond"/>
          <w:sz w:val="26"/>
          <w:szCs w:val="26"/>
        </w:rPr>
        <w:t xml:space="preserve">Social interaction, in their view, is embedded in identity </w:t>
      </w:r>
      <w:r>
        <w:rPr>
          <w:rFonts w:ascii="Garamond" w:hAnsi="Garamond"/>
          <w:sz w:val="26"/>
          <w:szCs w:val="26"/>
        </w:rPr>
        <w:t>and</w:t>
      </w:r>
      <w:r w:rsidRPr="00845DC9">
        <w:rPr>
          <w:rFonts w:ascii="Garamond" w:hAnsi="Garamond"/>
          <w:sz w:val="26"/>
          <w:szCs w:val="26"/>
        </w:rPr>
        <w:t xml:space="preserve"> produc</w:t>
      </w:r>
      <w:r>
        <w:rPr>
          <w:rFonts w:ascii="Garamond" w:hAnsi="Garamond"/>
          <w:sz w:val="26"/>
          <w:szCs w:val="26"/>
        </w:rPr>
        <w:t>es</w:t>
      </w:r>
      <w:r w:rsidRPr="00845DC9">
        <w:rPr>
          <w:rFonts w:ascii="Garamond" w:hAnsi="Garamond"/>
          <w:sz w:val="26"/>
          <w:szCs w:val="26"/>
        </w:rPr>
        <w:t xml:space="preserve"> meaning</w:t>
      </w:r>
      <w:r>
        <w:rPr>
          <w:rFonts w:ascii="Garamond" w:hAnsi="Garamond"/>
          <w:sz w:val="26"/>
          <w:szCs w:val="26"/>
        </w:rPr>
        <w:t xml:space="preserve">. </w:t>
      </w:r>
      <w:r w:rsidRPr="00845DC9">
        <w:rPr>
          <w:rFonts w:ascii="Garamond" w:hAnsi="Garamond"/>
          <w:sz w:val="26"/>
          <w:szCs w:val="26"/>
        </w:rPr>
        <w:t xml:space="preserve">Norms regulate behavior by producing </w:t>
      </w:r>
      <w:r w:rsidRPr="00EA45B5">
        <w:rPr>
          <w:rFonts w:ascii="Garamond" w:hAnsi="Garamond"/>
          <w:i/>
          <w:sz w:val="26"/>
          <w:szCs w:val="26"/>
        </w:rPr>
        <w:t>legitimate</w:t>
      </w:r>
      <w:r w:rsidRPr="00845DC9">
        <w:rPr>
          <w:rFonts w:ascii="Garamond" w:hAnsi="Garamond"/>
          <w:sz w:val="26"/>
          <w:szCs w:val="26"/>
        </w:rPr>
        <w:t xml:space="preserve"> prescriptions, or “standard of appropriate behavior for actors </w:t>
      </w:r>
      <w:r w:rsidRPr="00EA45B5">
        <w:rPr>
          <w:rFonts w:ascii="Garamond" w:hAnsi="Garamond"/>
          <w:i/>
          <w:sz w:val="26"/>
          <w:szCs w:val="26"/>
        </w:rPr>
        <w:t>with a given identity</w:t>
      </w:r>
      <w:r w:rsidRPr="00845DC9">
        <w:rPr>
          <w:rFonts w:ascii="Garamond" w:hAnsi="Garamond"/>
          <w:sz w:val="26"/>
          <w:szCs w:val="26"/>
        </w:rPr>
        <w:t>” (Finnemore and Sikkink 1996, 891</w:t>
      </w:r>
      <w:r>
        <w:rPr>
          <w:rFonts w:ascii="Garamond" w:hAnsi="Garamond"/>
          <w:sz w:val="26"/>
          <w:szCs w:val="26"/>
        </w:rPr>
        <w:t>; our emphasis</w:t>
      </w:r>
      <w:r w:rsidRPr="00845DC9">
        <w:rPr>
          <w:rFonts w:ascii="Garamond" w:hAnsi="Garamond"/>
          <w:sz w:val="26"/>
          <w:szCs w:val="26"/>
        </w:rPr>
        <w:t>)</w:t>
      </w:r>
      <w:r>
        <w:rPr>
          <w:rFonts w:ascii="Garamond" w:hAnsi="Garamond"/>
          <w:sz w:val="26"/>
          <w:szCs w:val="26"/>
        </w:rPr>
        <w:t xml:space="preserve">. </w:t>
      </w:r>
      <w:r w:rsidRPr="00845DC9">
        <w:rPr>
          <w:rFonts w:ascii="Garamond" w:hAnsi="Garamond"/>
          <w:sz w:val="26"/>
          <w:szCs w:val="26"/>
        </w:rPr>
        <w:t>The fact that standards are embedded in “a given identity” circumscribes the “realm of conceivable behavior” (Florini 1996, 366; Katzenstein 1996)</w:t>
      </w:r>
      <w:r>
        <w:rPr>
          <w:rFonts w:ascii="Garamond" w:hAnsi="Garamond"/>
          <w:sz w:val="26"/>
          <w:szCs w:val="26"/>
        </w:rPr>
        <w:t xml:space="preserve">. </w:t>
      </w:r>
      <w:r w:rsidRPr="00845DC9">
        <w:rPr>
          <w:rFonts w:ascii="Garamond" w:hAnsi="Garamond"/>
          <w:sz w:val="26"/>
          <w:szCs w:val="26"/>
        </w:rPr>
        <w:t xml:space="preserve">Norms are endogenously constructed, </w:t>
      </w:r>
      <w:r w:rsidR="007635FB">
        <w:rPr>
          <w:rFonts w:ascii="Garamond" w:hAnsi="Garamond"/>
          <w:sz w:val="26"/>
          <w:szCs w:val="26"/>
        </w:rPr>
        <w:t>meaning</w:t>
      </w:r>
      <w:r w:rsidRPr="00845DC9">
        <w:rPr>
          <w:rFonts w:ascii="Garamond" w:hAnsi="Garamond"/>
          <w:sz w:val="26"/>
          <w:szCs w:val="26"/>
        </w:rPr>
        <w:t xml:space="preserve"> “interaction and the exchange of view can lead to the creation of new… roles” (Lewis 2003, 107)</w:t>
      </w:r>
      <w:r>
        <w:rPr>
          <w:rFonts w:ascii="Garamond" w:hAnsi="Garamond"/>
          <w:sz w:val="26"/>
          <w:szCs w:val="26"/>
        </w:rPr>
        <w:t xml:space="preserve">. </w:t>
      </w:r>
      <w:r w:rsidRPr="00845DC9">
        <w:rPr>
          <w:rFonts w:ascii="Garamond" w:hAnsi="Garamond"/>
          <w:sz w:val="26"/>
          <w:szCs w:val="26"/>
        </w:rPr>
        <w:t>Persuasion and socialization are the two key mechanisms involved; but sociological approaches inspired by new institutionalism also point to the role of preconscious mimesis.</w:t>
      </w:r>
    </w:p>
    <w:p w14:paraId="5062445F" w14:textId="77777777" w:rsidR="00EA45B5" w:rsidRDefault="00EA45B5" w:rsidP="004C51F5">
      <w:pPr>
        <w:rPr>
          <w:rFonts w:ascii="Garamond" w:hAnsi="Garamond"/>
          <w:sz w:val="26"/>
          <w:szCs w:val="26"/>
        </w:rPr>
      </w:pPr>
    </w:p>
    <w:p w14:paraId="64E5CD45" w14:textId="77777777" w:rsidR="00F175AC" w:rsidRDefault="00EA45B5" w:rsidP="004C51F5">
      <w:pPr>
        <w:rPr>
          <w:rFonts w:ascii="Garamond" w:hAnsi="Garamond"/>
          <w:sz w:val="26"/>
          <w:szCs w:val="26"/>
        </w:rPr>
      </w:pPr>
      <w:r>
        <w:rPr>
          <w:rFonts w:ascii="Garamond" w:hAnsi="Garamond"/>
          <w:sz w:val="26"/>
          <w:szCs w:val="26"/>
        </w:rPr>
        <w:t>These views imply different predictions for the emergence, diffusion, and internalization of norms, which can be summed up in the following table</w:t>
      </w:r>
      <w:r w:rsidR="00F175AC">
        <w:rPr>
          <w:rFonts w:ascii="Garamond" w:hAnsi="Garamond"/>
          <w:sz w:val="26"/>
          <w:szCs w:val="26"/>
        </w:rPr>
        <w:t xml:space="preserve"> (table 2)</w:t>
      </w:r>
      <w:r>
        <w:rPr>
          <w:rFonts w:ascii="Garamond" w:hAnsi="Garamond"/>
          <w:sz w:val="26"/>
          <w:szCs w:val="26"/>
        </w:rPr>
        <w:t>.</w:t>
      </w:r>
    </w:p>
    <w:p w14:paraId="2BF2B6BC" w14:textId="07347949" w:rsidR="0078146A" w:rsidRPr="0078146A" w:rsidRDefault="0078146A" w:rsidP="0078146A">
      <w:pPr>
        <w:jc w:val="center"/>
        <w:rPr>
          <w:rFonts w:ascii="Garamond" w:hAnsi="Garamond"/>
          <w:i/>
          <w:sz w:val="26"/>
          <w:szCs w:val="26"/>
        </w:rPr>
      </w:pPr>
      <w:r w:rsidRPr="0078146A">
        <w:rPr>
          <w:rFonts w:ascii="Garamond" w:hAnsi="Garamond"/>
          <w:i/>
          <w:sz w:val="26"/>
          <w:szCs w:val="26"/>
        </w:rPr>
        <w:lastRenderedPageBreak/>
        <w:t>Table 2 here</w:t>
      </w:r>
    </w:p>
    <w:p w14:paraId="190171E8" w14:textId="77777777" w:rsidR="00953D56" w:rsidRPr="00845DC9" w:rsidRDefault="00953D56" w:rsidP="004C51F5">
      <w:pPr>
        <w:rPr>
          <w:rFonts w:ascii="Garamond" w:hAnsi="Garamond"/>
          <w:sz w:val="26"/>
          <w:szCs w:val="26"/>
        </w:rPr>
      </w:pPr>
    </w:p>
    <w:p w14:paraId="677BA25A" w14:textId="77777777" w:rsidR="0042489E" w:rsidRPr="00845DC9" w:rsidRDefault="005A27A5" w:rsidP="0042489E">
      <w:pPr>
        <w:rPr>
          <w:rFonts w:ascii="Garamond" w:hAnsi="Garamond"/>
          <w:sz w:val="26"/>
          <w:szCs w:val="26"/>
        </w:rPr>
      </w:pPr>
      <w:r>
        <w:rPr>
          <w:rFonts w:ascii="Garamond" w:hAnsi="Garamond"/>
          <w:sz w:val="26"/>
          <w:szCs w:val="26"/>
        </w:rPr>
        <w:t xml:space="preserve">Equipped with these lenses, it is safe to assume that </w:t>
      </w:r>
      <w:r w:rsidR="0042489E" w:rsidRPr="00845DC9">
        <w:rPr>
          <w:rFonts w:ascii="Garamond" w:hAnsi="Garamond"/>
          <w:sz w:val="26"/>
          <w:szCs w:val="26"/>
        </w:rPr>
        <w:t>EP behavior in ordinary legislation</w:t>
      </w:r>
      <w:r>
        <w:rPr>
          <w:rFonts w:ascii="Garamond" w:hAnsi="Garamond"/>
          <w:sz w:val="26"/>
          <w:szCs w:val="26"/>
        </w:rPr>
        <w:t xml:space="preserve"> may reflect a variety of logics</w:t>
      </w:r>
      <w:r w:rsidR="00371589">
        <w:rPr>
          <w:rFonts w:ascii="Garamond" w:hAnsi="Garamond"/>
          <w:sz w:val="26"/>
          <w:szCs w:val="26"/>
        </w:rPr>
        <w:t>.</w:t>
      </w:r>
      <w:r w:rsidR="00612CDB">
        <w:rPr>
          <w:rFonts w:ascii="Garamond" w:hAnsi="Garamond"/>
          <w:sz w:val="26"/>
          <w:szCs w:val="26"/>
        </w:rPr>
        <w:t xml:space="preserve"> </w:t>
      </w:r>
      <w:r>
        <w:rPr>
          <w:rFonts w:ascii="Garamond" w:hAnsi="Garamond"/>
          <w:sz w:val="26"/>
          <w:szCs w:val="26"/>
        </w:rPr>
        <w:t xml:space="preserve">This makes sense given the highly decentralized nature of the EP and the diversity of </w:t>
      </w:r>
      <w:r w:rsidR="00A45271">
        <w:rPr>
          <w:rFonts w:ascii="Garamond" w:hAnsi="Garamond"/>
          <w:sz w:val="26"/>
          <w:szCs w:val="26"/>
        </w:rPr>
        <w:t xml:space="preserve">EU policy-making modes and contexts. </w:t>
      </w:r>
      <w:r w:rsidR="00722A7D">
        <w:rPr>
          <w:rFonts w:ascii="Garamond" w:hAnsi="Garamond"/>
          <w:sz w:val="26"/>
          <w:szCs w:val="26"/>
        </w:rPr>
        <w:t xml:space="preserve">Investigating EP norms is not easy in practice, however, given the informal </w:t>
      </w:r>
      <w:r w:rsidR="00D440BA">
        <w:rPr>
          <w:rFonts w:ascii="Garamond" w:hAnsi="Garamond"/>
          <w:sz w:val="26"/>
          <w:szCs w:val="26"/>
        </w:rPr>
        <w:t xml:space="preserve">and secluded </w:t>
      </w:r>
      <w:r w:rsidR="00722A7D">
        <w:rPr>
          <w:rFonts w:ascii="Garamond" w:hAnsi="Garamond"/>
          <w:sz w:val="26"/>
          <w:szCs w:val="26"/>
        </w:rPr>
        <w:t>character of o</w:t>
      </w:r>
      <w:r w:rsidR="00D440BA">
        <w:rPr>
          <w:rFonts w:ascii="Garamond" w:hAnsi="Garamond"/>
          <w:sz w:val="26"/>
          <w:szCs w:val="26"/>
        </w:rPr>
        <w:t xml:space="preserve">rdinary law-making (trilogues) and </w:t>
      </w:r>
      <w:r w:rsidR="00722A7D">
        <w:rPr>
          <w:rFonts w:ascii="Garamond" w:hAnsi="Garamond"/>
          <w:sz w:val="26"/>
          <w:szCs w:val="26"/>
        </w:rPr>
        <w:t>the possibility that muc</w:t>
      </w:r>
      <w:r w:rsidR="004C0C7A">
        <w:rPr>
          <w:rFonts w:ascii="Garamond" w:hAnsi="Garamond"/>
          <w:sz w:val="26"/>
          <w:szCs w:val="26"/>
        </w:rPr>
        <w:t xml:space="preserve">h knowledge on norms is tacit. </w:t>
      </w:r>
      <w:r w:rsidR="002C0234">
        <w:rPr>
          <w:rFonts w:ascii="Garamond" w:hAnsi="Garamond"/>
          <w:sz w:val="26"/>
          <w:szCs w:val="26"/>
        </w:rPr>
        <w:t xml:space="preserve">Our </w:t>
      </w:r>
      <w:r w:rsidR="008B7AF5">
        <w:rPr>
          <w:rFonts w:ascii="Garamond" w:hAnsi="Garamond"/>
          <w:sz w:val="26"/>
          <w:szCs w:val="26"/>
        </w:rPr>
        <w:t>research strategy</w:t>
      </w:r>
      <w:r w:rsidR="002C0234">
        <w:rPr>
          <w:rFonts w:ascii="Garamond" w:hAnsi="Garamond"/>
          <w:sz w:val="26"/>
          <w:szCs w:val="26"/>
        </w:rPr>
        <w:t xml:space="preserve"> combines interpretiv</w:t>
      </w:r>
      <w:r w:rsidR="007361AA">
        <w:rPr>
          <w:rFonts w:ascii="Garamond" w:hAnsi="Garamond"/>
          <w:sz w:val="26"/>
          <w:szCs w:val="26"/>
        </w:rPr>
        <w:t xml:space="preserve">e and process-tracing methods. </w:t>
      </w:r>
      <w:r w:rsidR="002C0234">
        <w:rPr>
          <w:rFonts w:ascii="Garamond" w:hAnsi="Garamond"/>
          <w:sz w:val="26"/>
          <w:szCs w:val="26"/>
        </w:rPr>
        <w:t>W</w:t>
      </w:r>
      <w:r w:rsidR="00D440BA">
        <w:rPr>
          <w:rFonts w:ascii="Garamond" w:hAnsi="Garamond"/>
          <w:sz w:val="26"/>
          <w:szCs w:val="26"/>
        </w:rPr>
        <w:t>e</w:t>
      </w:r>
      <w:r w:rsidR="004C0C7A">
        <w:rPr>
          <w:rFonts w:ascii="Garamond" w:hAnsi="Garamond"/>
          <w:sz w:val="26"/>
          <w:szCs w:val="26"/>
        </w:rPr>
        <w:t xml:space="preserve"> </w:t>
      </w:r>
      <w:r w:rsidR="00D440BA">
        <w:rPr>
          <w:rFonts w:ascii="Garamond" w:hAnsi="Garamond"/>
          <w:sz w:val="26"/>
          <w:szCs w:val="26"/>
        </w:rPr>
        <w:t>“</w:t>
      </w:r>
      <w:r w:rsidR="004C0C7A">
        <w:rPr>
          <w:rFonts w:ascii="Garamond" w:hAnsi="Garamond"/>
          <w:sz w:val="26"/>
          <w:szCs w:val="26"/>
        </w:rPr>
        <w:t>access</w:t>
      </w:r>
      <w:r w:rsidR="00D440BA">
        <w:rPr>
          <w:rFonts w:ascii="Garamond" w:hAnsi="Garamond"/>
          <w:sz w:val="26"/>
          <w:szCs w:val="26"/>
        </w:rPr>
        <w:t>” data</w:t>
      </w:r>
      <w:r w:rsidR="005A4381">
        <w:rPr>
          <w:rFonts w:ascii="Garamond" w:hAnsi="Garamond"/>
          <w:sz w:val="26"/>
          <w:szCs w:val="26"/>
        </w:rPr>
        <w:t xml:space="preserve"> </w:t>
      </w:r>
      <w:r w:rsidR="004C0C7A">
        <w:rPr>
          <w:rFonts w:ascii="Garamond" w:hAnsi="Garamond"/>
          <w:sz w:val="26"/>
          <w:szCs w:val="26"/>
        </w:rPr>
        <w:t xml:space="preserve">by talking with a broad range of ordinary law-makers—in the EP as well as in other institutions, and a close reading of relevant documents. </w:t>
      </w:r>
      <w:r w:rsidR="00D440BA">
        <w:rPr>
          <w:rFonts w:ascii="Garamond" w:hAnsi="Garamond"/>
          <w:sz w:val="26"/>
          <w:szCs w:val="26"/>
        </w:rPr>
        <w:t>In the 2014-2015 period, we conducted more than 40 interviews with trilogues as the main focus:</w:t>
      </w:r>
      <w:r w:rsidR="00FF5C31">
        <w:rPr>
          <w:rFonts w:ascii="Garamond" w:hAnsi="Garamond"/>
          <w:sz w:val="26"/>
          <w:szCs w:val="26"/>
        </w:rPr>
        <w:t xml:space="preserve"> six with MEPs (of which five with committee chairs), 16 with committee secretariats, four with other DG IPol officials, three with Commission civil servants, 10 with Council civil servants and two with members of national permanent representations. </w:t>
      </w:r>
      <w:r w:rsidR="006D032B">
        <w:rPr>
          <w:rFonts w:ascii="Garamond" w:hAnsi="Garamond"/>
          <w:sz w:val="26"/>
          <w:szCs w:val="26"/>
        </w:rPr>
        <w:t>Typical of the interpretive method, we “brought back … copious interview … observational notes and … notes on documents” (Yanow and Schwartz-Shea 2006, xix)</w:t>
      </w:r>
      <w:r w:rsidR="00CC4C7E">
        <w:rPr>
          <w:rFonts w:ascii="Garamond" w:hAnsi="Garamond"/>
          <w:sz w:val="26"/>
          <w:szCs w:val="26"/>
        </w:rPr>
        <w:t>. These were especially useful to chart normative contexts. We</w:t>
      </w:r>
      <w:r w:rsidR="006D032B">
        <w:rPr>
          <w:rFonts w:ascii="Garamond" w:hAnsi="Garamond"/>
          <w:sz w:val="26"/>
          <w:szCs w:val="26"/>
        </w:rPr>
        <w:t xml:space="preserve"> supplemented these with a close reading of relevant documents including minutes of CCC meetings, CoP meetings, and Council meetings</w:t>
      </w:r>
      <w:r w:rsidR="00CC4C7E">
        <w:rPr>
          <w:rFonts w:ascii="Garamond" w:hAnsi="Garamond"/>
          <w:sz w:val="26"/>
          <w:szCs w:val="26"/>
        </w:rPr>
        <w:t xml:space="preserve">, in order to trace norm development over time. </w:t>
      </w:r>
      <w:r w:rsidR="006D032B">
        <w:rPr>
          <w:rFonts w:ascii="Garamond" w:hAnsi="Garamond"/>
          <w:sz w:val="26"/>
          <w:szCs w:val="26"/>
        </w:rPr>
        <w:t xml:space="preserve"> </w:t>
      </w:r>
    </w:p>
    <w:p w14:paraId="0D104511" w14:textId="77777777" w:rsidR="006019A6" w:rsidRPr="00845DC9" w:rsidRDefault="006019A6" w:rsidP="002439C2">
      <w:pPr>
        <w:rPr>
          <w:rFonts w:ascii="Garamond" w:hAnsi="Garamond"/>
          <w:sz w:val="26"/>
          <w:szCs w:val="26"/>
        </w:rPr>
      </w:pPr>
    </w:p>
    <w:p w14:paraId="44366602" w14:textId="77777777" w:rsidR="002E100A" w:rsidRPr="00845DC9" w:rsidRDefault="002E100A" w:rsidP="002439C2">
      <w:pPr>
        <w:rPr>
          <w:rFonts w:ascii="Garamond" w:hAnsi="Garamond"/>
          <w:sz w:val="26"/>
          <w:szCs w:val="26"/>
        </w:rPr>
      </w:pPr>
    </w:p>
    <w:p w14:paraId="75F4237B" w14:textId="77777777" w:rsidR="0000654B" w:rsidRPr="00845DC9" w:rsidRDefault="00C16216" w:rsidP="002439C2">
      <w:pPr>
        <w:rPr>
          <w:rFonts w:ascii="Garamond" w:hAnsi="Garamond"/>
          <w:b/>
          <w:sz w:val="26"/>
          <w:szCs w:val="26"/>
        </w:rPr>
      </w:pPr>
      <w:r>
        <w:rPr>
          <w:rFonts w:ascii="Garamond" w:hAnsi="Garamond"/>
          <w:b/>
          <w:sz w:val="26"/>
          <w:szCs w:val="26"/>
        </w:rPr>
        <w:t>A LIVING LEGISLATURE</w:t>
      </w:r>
    </w:p>
    <w:p w14:paraId="32020DD6" w14:textId="77777777" w:rsidR="00253D61" w:rsidRDefault="00253D61" w:rsidP="002439C2">
      <w:pPr>
        <w:rPr>
          <w:rFonts w:ascii="Garamond" w:hAnsi="Garamond"/>
          <w:sz w:val="26"/>
          <w:szCs w:val="26"/>
        </w:rPr>
      </w:pPr>
    </w:p>
    <w:p w14:paraId="13D990CE" w14:textId="77777777" w:rsidR="00F3210F" w:rsidRDefault="00CC4C7E" w:rsidP="002439C2">
      <w:pPr>
        <w:rPr>
          <w:rFonts w:ascii="Garamond" w:hAnsi="Garamond"/>
          <w:sz w:val="26"/>
          <w:szCs w:val="26"/>
        </w:rPr>
      </w:pPr>
      <w:r w:rsidRPr="00845DC9">
        <w:rPr>
          <w:rFonts w:ascii="Garamond" w:hAnsi="Garamond"/>
          <w:sz w:val="26"/>
          <w:szCs w:val="26"/>
        </w:rPr>
        <w:t>From the start, trilogues were a matter of collective reflection and debate in the EP</w:t>
      </w:r>
      <w:r>
        <w:rPr>
          <w:rFonts w:ascii="Garamond" w:hAnsi="Garamond"/>
          <w:sz w:val="26"/>
          <w:szCs w:val="26"/>
        </w:rPr>
        <w:t xml:space="preserve">. </w:t>
      </w:r>
      <w:r w:rsidRPr="00845DC9">
        <w:rPr>
          <w:rFonts w:ascii="Garamond" w:hAnsi="Garamond"/>
          <w:sz w:val="26"/>
          <w:szCs w:val="26"/>
        </w:rPr>
        <w:t>Within a decade, this reflection led to a series of steps to regulate this practice, culminating in November 2012 with the reform of the EP Rules of Procedure</w:t>
      </w:r>
      <w:r>
        <w:rPr>
          <w:rFonts w:ascii="Garamond" w:hAnsi="Garamond"/>
          <w:sz w:val="26"/>
          <w:szCs w:val="26"/>
        </w:rPr>
        <w:t xml:space="preserve">. </w:t>
      </w:r>
      <w:r w:rsidRPr="00845DC9">
        <w:rPr>
          <w:rFonts w:ascii="Garamond" w:hAnsi="Garamond"/>
          <w:sz w:val="26"/>
          <w:szCs w:val="26"/>
        </w:rPr>
        <w:t xml:space="preserve">The result </w:t>
      </w:r>
      <w:r w:rsidRPr="00845DC9">
        <w:rPr>
          <w:rFonts w:ascii="Garamond" w:hAnsi="Garamond"/>
          <w:b/>
          <w:i/>
          <w:sz w:val="26"/>
          <w:szCs w:val="26"/>
        </w:rPr>
        <w:t xml:space="preserve">‘codify[ed] to a large extent existing practices in committees’ </w:t>
      </w:r>
      <w:r w:rsidRPr="00845DC9">
        <w:rPr>
          <w:rFonts w:ascii="Garamond" w:hAnsi="Garamond"/>
          <w:sz w:val="26"/>
          <w:szCs w:val="26"/>
        </w:rPr>
        <w:t>(European Parliament, 2014a, p.23)</w:t>
      </w:r>
      <w:r>
        <w:rPr>
          <w:rFonts w:ascii="Garamond" w:hAnsi="Garamond"/>
          <w:sz w:val="26"/>
          <w:szCs w:val="26"/>
        </w:rPr>
        <w:t xml:space="preserve">. </w:t>
      </w:r>
      <w:r w:rsidRPr="00845DC9">
        <w:rPr>
          <w:rFonts w:ascii="Garamond" w:hAnsi="Garamond"/>
          <w:sz w:val="26"/>
          <w:szCs w:val="26"/>
        </w:rPr>
        <w:t>A key issue throughout the reform process had become the variation of practice in use of the Code across committees (European Parliament, 2013), and the task had in part become one of formalizing best practice from norm entrepreneurs</w:t>
      </w:r>
      <w:r>
        <w:rPr>
          <w:rFonts w:ascii="Garamond" w:hAnsi="Garamond"/>
          <w:sz w:val="26"/>
          <w:szCs w:val="26"/>
        </w:rPr>
        <w:t xml:space="preserve">. </w:t>
      </w:r>
      <w:r w:rsidRPr="00845DC9">
        <w:rPr>
          <w:rFonts w:ascii="Garamond" w:hAnsi="Garamond"/>
          <w:sz w:val="26"/>
          <w:szCs w:val="26"/>
        </w:rPr>
        <w:t>New features involved: a formal committee decision to open informal negotiations; the inclusion of the Committee Chair (or designated Vice-Chair) in the negotiating team; and the possibility of involving Plenary in the preparation of a mandate (Rule 70a).</w:t>
      </w:r>
      <w:r w:rsidRPr="00845DC9">
        <w:rPr>
          <w:rStyle w:val="Fodnotehenvisning"/>
          <w:rFonts w:ascii="Garamond" w:hAnsi="Garamond"/>
          <w:sz w:val="26"/>
          <w:szCs w:val="26"/>
        </w:rPr>
        <w:footnoteReference w:id="3"/>
      </w:r>
      <w:r w:rsidRPr="00845DC9">
        <w:rPr>
          <w:rFonts w:ascii="Garamond" w:hAnsi="Garamond"/>
          <w:sz w:val="26"/>
          <w:szCs w:val="26"/>
        </w:rPr>
        <w:t xml:space="preserve">  By 2012, when the new provisions came into effect, a process of formalization into rules with a binding status had been completed, ensuring improved flows of information between the EP negotiators and the Committee as well as the political groups</w:t>
      </w:r>
      <w:r>
        <w:rPr>
          <w:rFonts w:ascii="Garamond" w:hAnsi="Garamond"/>
          <w:sz w:val="26"/>
          <w:szCs w:val="26"/>
        </w:rPr>
        <w:t xml:space="preserve">. </w:t>
      </w:r>
      <w:r w:rsidRPr="00845DC9">
        <w:rPr>
          <w:rFonts w:ascii="Garamond" w:hAnsi="Garamond"/>
          <w:sz w:val="26"/>
          <w:szCs w:val="26"/>
        </w:rPr>
        <w:t xml:space="preserve">The </w:t>
      </w:r>
      <w:r>
        <w:rPr>
          <w:rFonts w:ascii="Garamond" w:hAnsi="Garamond"/>
          <w:sz w:val="26"/>
          <w:szCs w:val="26"/>
        </w:rPr>
        <w:t xml:space="preserve">following analysis charts the </w:t>
      </w:r>
      <w:r w:rsidRPr="00845DC9">
        <w:rPr>
          <w:rFonts w:ascii="Garamond" w:hAnsi="Garamond"/>
          <w:sz w:val="26"/>
          <w:szCs w:val="26"/>
        </w:rPr>
        <w:t xml:space="preserve">historical path of reform </w:t>
      </w:r>
      <w:r w:rsidR="007361AA">
        <w:rPr>
          <w:rFonts w:ascii="Garamond" w:hAnsi="Garamond"/>
          <w:sz w:val="26"/>
          <w:szCs w:val="26"/>
        </w:rPr>
        <w:t xml:space="preserve">(process tracing) </w:t>
      </w:r>
      <w:r>
        <w:rPr>
          <w:rFonts w:ascii="Garamond" w:hAnsi="Garamond"/>
          <w:sz w:val="26"/>
          <w:szCs w:val="26"/>
        </w:rPr>
        <w:t>and explore to what extent EP committee practices have converged around a distinct set of norms</w:t>
      </w:r>
      <w:r w:rsidR="007361AA">
        <w:rPr>
          <w:rFonts w:ascii="Garamond" w:hAnsi="Garamond"/>
          <w:sz w:val="26"/>
          <w:szCs w:val="26"/>
        </w:rPr>
        <w:t xml:space="preserve"> (EP committee comparison)</w:t>
      </w:r>
      <w:r>
        <w:rPr>
          <w:rFonts w:ascii="Garamond" w:hAnsi="Garamond"/>
          <w:sz w:val="26"/>
          <w:szCs w:val="26"/>
        </w:rPr>
        <w:t xml:space="preserve">. </w:t>
      </w:r>
    </w:p>
    <w:p w14:paraId="1C94DBF2" w14:textId="77777777" w:rsidR="00CC4C7E" w:rsidRPr="00845DC9" w:rsidRDefault="00CC4C7E" w:rsidP="002439C2">
      <w:pPr>
        <w:rPr>
          <w:rFonts w:ascii="Garamond" w:hAnsi="Garamond"/>
          <w:sz w:val="26"/>
          <w:szCs w:val="26"/>
        </w:rPr>
      </w:pPr>
    </w:p>
    <w:p w14:paraId="15C693BB" w14:textId="595C0B81" w:rsidR="006E7CD4" w:rsidRPr="00845DC9" w:rsidRDefault="00E7159D" w:rsidP="002439C2">
      <w:pPr>
        <w:rPr>
          <w:rFonts w:ascii="Garamond" w:hAnsi="Garamond"/>
          <w:i/>
          <w:sz w:val="26"/>
          <w:szCs w:val="26"/>
        </w:rPr>
      </w:pPr>
      <w:r>
        <w:rPr>
          <w:rFonts w:ascii="Garamond" w:hAnsi="Garamond"/>
          <w:i/>
          <w:sz w:val="26"/>
          <w:szCs w:val="26"/>
        </w:rPr>
        <w:t xml:space="preserve">Emergence of norms: </w:t>
      </w:r>
      <w:r w:rsidR="00CB5F79" w:rsidRPr="00845DC9">
        <w:rPr>
          <w:rFonts w:ascii="Garamond" w:hAnsi="Garamond"/>
          <w:i/>
          <w:sz w:val="26"/>
          <w:szCs w:val="26"/>
        </w:rPr>
        <w:t xml:space="preserve">The </w:t>
      </w:r>
      <w:r w:rsidR="001E6395" w:rsidRPr="00845DC9">
        <w:rPr>
          <w:rFonts w:ascii="Garamond" w:hAnsi="Garamond"/>
          <w:i/>
          <w:sz w:val="26"/>
          <w:szCs w:val="26"/>
        </w:rPr>
        <w:t>“tipping poin</w:t>
      </w:r>
      <w:r w:rsidR="00253D61">
        <w:rPr>
          <w:rFonts w:ascii="Garamond" w:hAnsi="Garamond"/>
          <w:i/>
          <w:sz w:val="26"/>
          <w:szCs w:val="26"/>
        </w:rPr>
        <w:t>t” of the 2012 r</w:t>
      </w:r>
      <w:r w:rsidR="002E100A" w:rsidRPr="00845DC9">
        <w:rPr>
          <w:rFonts w:ascii="Garamond" w:hAnsi="Garamond"/>
          <w:i/>
          <w:sz w:val="26"/>
          <w:szCs w:val="26"/>
        </w:rPr>
        <w:t>eform of the Rules of Procedure</w:t>
      </w:r>
    </w:p>
    <w:p w14:paraId="7E1E24FA" w14:textId="77777777" w:rsidR="00CC4C7E" w:rsidRPr="00845DC9" w:rsidRDefault="002F6304" w:rsidP="00CC4C7E">
      <w:pPr>
        <w:rPr>
          <w:rFonts w:ascii="Garamond" w:hAnsi="Garamond"/>
          <w:sz w:val="26"/>
          <w:szCs w:val="26"/>
        </w:rPr>
      </w:pPr>
      <w:r>
        <w:rPr>
          <w:rFonts w:ascii="Garamond" w:hAnsi="Garamond"/>
          <w:sz w:val="26"/>
          <w:szCs w:val="26"/>
        </w:rPr>
        <w:t>At an early stage, t</w:t>
      </w:r>
      <w:r w:rsidR="00CC4C7E" w:rsidRPr="00845DC9">
        <w:rPr>
          <w:rFonts w:ascii="Garamond" w:hAnsi="Garamond"/>
          <w:sz w:val="26"/>
          <w:szCs w:val="26"/>
        </w:rPr>
        <w:t>here were anxieties within the EP that secluded inter-organizational bargaining would require it to leave behind the traditional strengths of a legislature in contested discourse, and enter the potential entrapment of the Council’s web of quiet diplomacy</w:t>
      </w:r>
      <w:r w:rsidR="00CC4C7E">
        <w:rPr>
          <w:rFonts w:ascii="Garamond" w:hAnsi="Garamond"/>
          <w:sz w:val="26"/>
          <w:szCs w:val="26"/>
        </w:rPr>
        <w:t xml:space="preserve">. </w:t>
      </w:r>
      <w:r w:rsidR="00CC4C7E" w:rsidRPr="00845DC9">
        <w:rPr>
          <w:rFonts w:ascii="Garamond" w:hAnsi="Garamond"/>
          <w:sz w:val="26"/>
          <w:szCs w:val="26"/>
        </w:rPr>
        <w:t>There was also a central tension that trilogues would result in a strong asymmetry between larger</w:t>
      </w:r>
      <w:r>
        <w:rPr>
          <w:rFonts w:ascii="Calibri" w:eastAsia="Calibri" w:hAnsi="Calibri" w:cs="Calibri"/>
          <w:color w:val="000000"/>
          <w:sz w:val="26"/>
          <w:szCs w:val="26"/>
        </w:rPr>
        <w:t>un</w:t>
      </w:r>
      <w:r>
        <w:rPr>
          <w:rFonts w:ascii="Garamond" w:hAnsi="Garamond"/>
          <w:sz w:val="26"/>
          <w:szCs w:val="26"/>
        </w:rPr>
        <w:t xml:space="preserve"> and smaller parties, because the larger parties take the lead on the overwhelming majority of </w:t>
      </w:r>
      <w:r>
        <w:rPr>
          <w:rFonts w:ascii="Garamond" w:hAnsi="Garamond"/>
          <w:sz w:val="26"/>
          <w:szCs w:val="26"/>
        </w:rPr>
        <w:lastRenderedPageBreak/>
        <w:t xml:space="preserve">legislative files, with the Rapporteur left unsupervised to bargain with the Council Presidency and re-present outcomes as a </w:t>
      </w:r>
      <w:r w:rsidR="00CC4C7E" w:rsidRPr="00845DC9">
        <w:rPr>
          <w:rFonts w:ascii="Garamond" w:hAnsi="Garamond"/>
          <w:i/>
          <w:sz w:val="26"/>
          <w:szCs w:val="26"/>
        </w:rPr>
        <w:t>fait accompli</w:t>
      </w:r>
      <w:r w:rsidR="00CC4C7E" w:rsidRPr="00845DC9">
        <w:rPr>
          <w:rFonts w:ascii="Garamond" w:hAnsi="Garamond"/>
          <w:sz w:val="26"/>
          <w:szCs w:val="26"/>
        </w:rPr>
        <w:t xml:space="preserve"> in the EP</w:t>
      </w:r>
      <w:r w:rsidR="00CC4C7E">
        <w:rPr>
          <w:rFonts w:ascii="Garamond" w:hAnsi="Garamond"/>
          <w:sz w:val="26"/>
          <w:szCs w:val="26"/>
        </w:rPr>
        <w:t xml:space="preserve">. </w:t>
      </w:r>
      <w:r w:rsidR="00CC4C7E" w:rsidRPr="00845DC9">
        <w:rPr>
          <w:rFonts w:ascii="Garamond" w:hAnsi="Garamond"/>
          <w:sz w:val="26"/>
          <w:szCs w:val="26"/>
        </w:rPr>
        <w:t xml:space="preserve">This central cleavage crystallized when the group of Vice-Presidents responsible for oversight of co-decision within the EP first raised the issue formally in 2001, resulting in the establishment in 2004 of a set of best practice </w:t>
      </w:r>
      <w:r w:rsidR="00CC4C7E" w:rsidRPr="00845DC9">
        <w:rPr>
          <w:rFonts w:ascii="Garamond" w:hAnsi="Garamond"/>
          <w:i/>
          <w:sz w:val="26"/>
          <w:szCs w:val="26"/>
        </w:rPr>
        <w:t>Guidelines for First and Second Reading Agreements under the Codecision Procedure</w:t>
      </w:r>
      <w:r w:rsidR="00CC4C7E" w:rsidRPr="00845DC9">
        <w:rPr>
          <w:rFonts w:ascii="Garamond" w:hAnsi="Garamond"/>
          <w:sz w:val="26"/>
          <w:szCs w:val="26"/>
        </w:rPr>
        <w:t>, aimed at some degree of oversight through committee political coordinators, but ‘riddled with compromise formulations’ (Héritier and Reh, 2012, p.1145) and no mechanisms of enforcement</w:t>
      </w:r>
      <w:r w:rsidR="00CC4C7E">
        <w:rPr>
          <w:rFonts w:ascii="Garamond" w:hAnsi="Garamond"/>
          <w:sz w:val="26"/>
          <w:szCs w:val="26"/>
        </w:rPr>
        <w:t xml:space="preserve">. </w:t>
      </w:r>
      <w:r w:rsidR="00CC4C7E" w:rsidRPr="00845DC9">
        <w:rPr>
          <w:rFonts w:ascii="Garamond" w:hAnsi="Garamond"/>
          <w:sz w:val="26"/>
          <w:szCs w:val="26"/>
        </w:rPr>
        <w:t xml:space="preserve">According to the key official in the Council during this period, ‘the guiding principles remained sufficiently vague to allow the practitioners of codecision the necessary degree of flexibility and discretion’ (European Parliament 2013, p.4). </w:t>
      </w:r>
    </w:p>
    <w:p w14:paraId="657D85ED" w14:textId="77777777" w:rsidR="00CC4C7E" w:rsidRPr="00845DC9" w:rsidRDefault="00CC4C7E" w:rsidP="00CC4C7E">
      <w:pPr>
        <w:rPr>
          <w:rFonts w:ascii="Garamond" w:hAnsi="Garamond"/>
          <w:sz w:val="26"/>
          <w:szCs w:val="26"/>
        </w:rPr>
      </w:pPr>
    </w:p>
    <w:p w14:paraId="1B87BFB9" w14:textId="77777777" w:rsidR="006E7CD4" w:rsidRPr="00845DC9" w:rsidRDefault="00CC4C7E" w:rsidP="002439C2">
      <w:pPr>
        <w:rPr>
          <w:rFonts w:ascii="Garamond" w:hAnsi="Garamond"/>
          <w:sz w:val="26"/>
          <w:szCs w:val="26"/>
        </w:rPr>
      </w:pPr>
      <w:r w:rsidRPr="00845DC9">
        <w:rPr>
          <w:rFonts w:ascii="Garamond" w:hAnsi="Garamond"/>
          <w:sz w:val="26"/>
          <w:szCs w:val="26"/>
        </w:rPr>
        <w:t>The momentum of parliamentary reform was irresistible for an EP seeking to press its claims as democratic champion</w:t>
      </w:r>
      <w:r w:rsidR="002F1B3D">
        <w:rPr>
          <w:rFonts w:ascii="Garamond" w:hAnsi="Garamond"/>
          <w:sz w:val="26"/>
          <w:szCs w:val="26"/>
        </w:rPr>
        <w:t xml:space="preserve"> (table 3)</w:t>
      </w:r>
      <w:r>
        <w:rPr>
          <w:rFonts w:ascii="Garamond" w:hAnsi="Garamond"/>
          <w:sz w:val="26"/>
          <w:szCs w:val="26"/>
        </w:rPr>
        <w:t xml:space="preserve">. </w:t>
      </w:r>
      <w:r w:rsidR="002F1B3D">
        <w:rPr>
          <w:rFonts w:ascii="Garamond" w:hAnsi="Garamond"/>
          <w:sz w:val="26"/>
          <w:szCs w:val="26"/>
        </w:rPr>
        <w:t>Sometimes</w:t>
      </w:r>
      <w:r w:rsidRPr="00845DC9">
        <w:rPr>
          <w:rFonts w:ascii="Garamond" w:hAnsi="Garamond"/>
          <w:sz w:val="26"/>
          <w:szCs w:val="26"/>
        </w:rPr>
        <w:t>, the vote in plenary took place too soon after the vote in committee in order to allow for full discussion, indicating that trilogues had been conducted before an official committee mandate was in place</w:t>
      </w:r>
      <w:r>
        <w:rPr>
          <w:rFonts w:ascii="Garamond" w:hAnsi="Garamond"/>
          <w:sz w:val="26"/>
          <w:szCs w:val="26"/>
        </w:rPr>
        <w:t xml:space="preserve">. </w:t>
      </w:r>
      <w:r w:rsidRPr="00845DC9">
        <w:rPr>
          <w:rFonts w:ascii="Garamond" w:hAnsi="Garamond"/>
          <w:sz w:val="26"/>
          <w:szCs w:val="26"/>
        </w:rPr>
        <w:t>Internal discontent with the lack of regulation was evident (Huber and Shackleton 2013)</w:t>
      </w:r>
      <w:r w:rsidR="00EE0C1B">
        <w:rPr>
          <w:rFonts w:ascii="Garamond" w:hAnsi="Garamond"/>
          <w:sz w:val="26"/>
          <w:szCs w:val="26"/>
        </w:rPr>
        <w:t>; i</w:t>
      </w:r>
      <w:r w:rsidRPr="00845DC9">
        <w:rPr>
          <w:rFonts w:ascii="Garamond" w:hAnsi="Garamond"/>
          <w:sz w:val="26"/>
          <w:szCs w:val="26"/>
        </w:rPr>
        <w:t>t was only a matter of time before this would attract external criticism.</w:t>
      </w:r>
      <w:r w:rsidRPr="00845DC9">
        <w:rPr>
          <w:rStyle w:val="Fodnotehenvisning"/>
          <w:rFonts w:ascii="Garamond" w:hAnsi="Garamond"/>
          <w:sz w:val="26"/>
          <w:szCs w:val="26"/>
        </w:rPr>
        <w:t xml:space="preserve"> </w:t>
      </w:r>
      <w:r w:rsidRPr="00845DC9">
        <w:rPr>
          <w:rStyle w:val="Fodnotehenvisning"/>
          <w:rFonts w:ascii="Garamond" w:hAnsi="Garamond"/>
          <w:sz w:val="26"/>
          <w:szCs w:val="26"/>
        </w:rPr>
        <w:footnoteReference w:id="4"/>
      </w:r>
    </w:p>
    <w:p w14:paraId="41D2E1E4" w14:textId="77777777" w:rsidR="006E7CD4" w:rsidRDefault="006E7CD4" w:rsidP="002439C2">
      <w:pPr>
        <w:rPr>
          <w:rFonts w:ascii="Garamond" w:hAnsi="Garamond"/>
          <w:sz w:val="26"/>
          <w:szCs w:val="26"/>
        </w:rPr>
      </w:pPr>
    </w:p>
    <w:p w14:paraId="758ACD19" w14:textId="220F0360" w:rsidR="0078146A" w:rsidRPr="0078146A" w:rsidRDefault="0078146A" w:rsidP="0078146A">
      <w:pPr>
        <w:jc w:val="center"/>
        <w:rPr>
          <w:rFonts w:ascii="Garamond" w:hAnsi="Garamond"/>
          <w:i/>
          <w:sz w:val="26"/>
          <w:szCs w:val="26"/>
        </w:rPr>
      </w:pPr>
      <w:r w:rsidRPr="0078146A">
        <w:rPr>
          <w:rFonts w:ascii="Garamond" w:hAnsi="Garamond"/>
          <w:i/>
          <w:sz w:val="26"/>
          <w:szCs w:val="26"/>
        </w:rPr>
        <w:t>Table 3 here</w:t>
      </w:r>
    </w:p>
    <w:p w14:paraId="29B1E749" w14:textId="77777777" w:rsidR="00500774" w:rsidRPr="00845DC9" w:rsidRDefault="00500774" w:rsidP="00FC36CE">
      <w:pPr>
        <w:rPr>
          <w:rFonts w:ascii="Garamond" w:hAnsi="Garamond"/>
          <w:sz w:val="26"/>
          <w:szCs w:val="26"/>
        </w:rPr>
      </w:pPr>
    </w:p>
    <w:p w14:paraId="2902A912" w14:textId="77777777" w:rsidR="00500774" w:rsidRPr="00845DC9" w:rsidRDefault="00FC36CE" w:rsidP="00500774">
      <w:pPr>
        <w:rPr>
          <w:rFonts w:ascii="Garamond" w:hAnsi="Garamond"/>
          <w:sz w:val="26"/>
          <w:szCs w:val="26"/>
        </w:rPr>
      </w:pPr>
      <w:r w:rsidRPr="00845DC9">
        <w:rPr>
          <w:rFonts w:ascii="Garamond" w:hAnsi="Garamond"/>
          <w:sz w:val="26"/>
          <w:szCs w:val="26"/>
        </w:rPr>
        <w:t xml:space="preserve">The </w:t>
      </w:r>
      <w:r w:rsidR="00500774" w:rsidRPr="00845DC9">
        <w:rPr>
          <w:rFonts w:ascii="Garamond" w:hAnsi="Garamond"/>
          <w:b/>
          <w:sz w:val="26"/>
          <w:szCs w:val="26"/>
        </w:rPr>
        <w:t>CoP</w:t>
      </w:r>
      <w:r w:rsidR="00500774" w:rsidRPr="00845DC9">
        <w:rPr>
          <w:rFonts w:ascii="Garamond" w:hAnsi="Garamond"/>
          <w:sz w:val="26"/>
          <w:szCs w:val="26"/>
        </w:rPr>
        <w:t xml:space="preserve"> was the arena in which the decision to set in motion a reform process was taken, in </w:t>
      </w:r>
    </w:p>
    <w:p w14:paraId="661CF14D" w14:textId="77777777" w:rsidR="000E7BAE" w:rsidRPr="00845DC9" w:rsidRDefault="00FC36CE" w:rsidP="00FC36CE">
      <w:pPr>
        <w:rPr>
          <w:rFonts w:ascii="Garamond" w:hAnsi="Garamond"/>
          <w:sz w:val="26"/>
          <w:szCs w:val="26"/>
        </w:rPr>
      </w:pPr>
      <w:r w:rsidRPr="00845DC9">
        <w:rPr>
          <w:rFonts w:ascii="Garamond" w:hAnsi="Garamond"/>
          <w:sz w:val="26"/>
          <w:szCs w:val="26"/>
        </w:rPr>
        <w:t>2007</w:t>
      </w:r>
      <w:r w:rsidR="00371589">
        <w:rPr>
          <w:rFonts w:ascii="Garamond" w:hAnsi="Garamond"/>
          <w:sz w:val="26"/>
          <w:szCs w:val="26"/>
        </w:rPr>
        <w:t xml:space="preserve">. </w:t>
      </w:r>
      <w:r w:rsidR="00500774" w:rsidRPr="00845DC9">
        <w:rPr>
          <w:rFonts w:ascii="Garamond" w:hAnsi="Garamond"/>
          <w:sz w:val="26"/>
          <w:szCs w:val="26"/>
        </w:rPr>
        <w:t xml:space="preserve">This process was </w:t>
      </w:r>
      <w:r w:rsidRPr="00845DC9">
        <w:rPr>
          <w:rFonts w:ascii="Garamond" w:hAnsi="Garamond"/>
          <w:sz w:val="26"/>
          <w:szCs w:val="26"/>
        </w:rPr>
        <w:t xml:space="preserve">led by </w:t>
      </w:r>
      <w:r w:rsidR="00500774" w:rsidRPr="00845DC9">
        <w:rPr>
          <w:rFonts w:ascii="Garamond" w:hAnsi="Garamond"/>
          <w:sz w:val="26"/>
          <w:szCs w:val="26"/>
        </w:rPr>
        <w:t xml:space="preserve">MEP Roth-Berendt, a </w:t>
      </w:r>
      <w:r w:rsidRPr="00845DC9">
        <w:rPr>
          <w:rFonts w:ascii="Garamond" w:hAnsi="Garamond"/>
          <w:sz w:val="26"/>
          <w:szCs w:val="26"/>
        </w:rPr>
        <w:t>senior MEP</w:t>
      </w:r>
      <w:r w:rsidRPr="00845DC9">
        <w:rPr>
          <w:rStyle w:val="Fodnotehenvisning"/>
          <w:rFonts w:ascii="Garamond" w:hAnsi="Garamond"/>
          <w:sz w:val="26"/>
          <w:szCs w:val="26"/>
        </w:rPr>
        <w:footnoteReference w:id="5"/>
      </w:r>
      <w:r w:rsidRPr="00845DC9">
        <w:rPr>
          <w:rFonts w:ascii="Garamond" w:hAnsi="Garamond"/>
          <w:sz w:val="26"/>
          <w:szCs w:val="26"/>
        </w:rPr>
        <w:t xml:space="preserve"> within a Working Party from the Committee on Constitutional Affairs (AFCO) on the basis of drafts prepared by the co-decision unit (CODE) of</w:t>
      </w:r>
      <w:r w:rsidR="009246D7" w:rsidRPr="00845DC9">
        <w:rPr>
          <w:rFonts w:ascii="Garamond" w:hAnsi="Garamond"/>
          <w:sz w:val="26"/>
          <w:szCs w:val="26"/>
        </w:rPr>
        <w:t xml:space="preserve"> the EP (Héritier and Reh, 2012</w:t>
      </w:r>
      <w:r w:rsidRPr="00845DC9">
        <w:rPr>
          <w:rFonts w:ascii="Garamond" w:hAnsi="Garamond"/>
          <w:sz w:val="26"/>
          <w:szCs w:val="26"/>
        </w:rPr>
        <w:t>), to negotiate and deliver to the CoP a series of recommendations for revision to the EPs Rules of Procedure</w:t>
      </w:r>
      <w:r w:rsidR="00371589">
        <w:rPr>
          <w:rFonts w:ascii="Garamond" w:hAnsi="Garamond"/>
          <w:sz w:val="26"/>
          <w:szCs w:val="26"/>
        </w:rPr>
        <w:t xml:space="preserve">. </w:t>
      </w:r>
      <w:r w:rsidRPr="00845DC9">
        <w:rPr>
          <w:rFonts w:ascii="Garamond" w:hAnsi="Garamond"/>
          <w:sz w:val="26"/>
          <w:szCs w:val="26"/>
        </w:rPr>
        <w:t xml:space="preserve">The result was a  ‘more binding and precise’ (Héritier and Reh, 2012: p.1148) </w:t>
      </w:r>
      <w:r w:rsidRPr="00845DC9">
        <w:rPr>
          <w:rFonts w:ascii="Garamond" w:hAnsi="Garamond"/>
          <w:i/>
          <w:sz w:val="26"/>
          <w:szCs w:val="26"/>
        </w:rPr>
        <w:t>Code of Conduct for Negotiating in the Context of Codecision Procedures</w:t>
      </w:r>
      <w:r w:rsidRPr="00845DC9">
        <w:rPr>
          <w:rFonts w:ascii="Garamond" w:hAnsi="Garamond"/>
          <w:sz w:val="26"/>
          <w:szCs w:val="26"/>
        </w:rPr>
        <w:t>, concluded at the end of the sixth term, and established as an Annex (XX) to the Rules of Procedure</w:t>
      </w:r>
      <w:r w:rsidR="00371589">
        <w:rPr>
          <w:rFonts w:ascii="Garamond" w:hAnsi="Garamond"/>
          <w:sz w:val="26"/>
          <w:szCs w:val="26"/>
        </w:rPr>
        <w:t xml:space="preserve">. </w:t>
      </w:r>
      <w:r w:rsidR="009D1230" w:rsidRPr="00845DC9">
        <w:rPr>
          <w:rFonts w:ascii="Garamond" w:hAnsi="Garamond"/>
          <w:sz w:val="26"/>
          <w:szCs w:val="26"/>
        </w:rPr>
        <w:t xml:space="preserve">Our interview with one of the norm entrepreneurs established the importance of the </w:t>
      </w:r>
      <w:r w:rsidR="009D1230" w:rsidRPr="00845DC9">
        <w:rPr>
          <w:rFonts w:ascii="Garamond" w:hAnsi="Garamond"/>
          <w:b/>
          <w:sz w:val="26"/>
          <w:szCs w:val="26"/>
        </w:rPr>
        <w:t>CODE</w:t>
      </w:r>
      <w:r w:rsidR="009D1230" w:rsidRPr="00845DC9">
        <w:rPr>
          <w:rFonts w:ascii="Garamond" w:hAnsi="Garamond"/>
          <w:sz w:val="26"/>
          <w:szCs w:val="26"/>
        </w:rPr>
        <w:t xml:space="preserve"> unit as a source of the 2009 revisions (interview 3, </w:t>
      </w:r>
      <w:r w:rsidR="00DA5CB9" w:rsidRPr="00845DC9">
        <w:rPr>
          <w:rFonts w:ascii="Garamond" w:hAnsi="Garamond"/>
          <w:sz w:val="26"/>
          <w:szCs w:val="26"/>
        </w:rPr>
        <w:t>9.</w:t>
      </w:r>
      <w:r w:rsidR="009D1230" w:rsidRPr="00845DC9">
        <w:rPr>
          <w:rFonts w:ascii="Garamond" w:hAnsi="Garamond"/>
          <w:sz w:val="26"/>
          <w:szCs w:val="26"/>
        </w:rPr>
        <w:t xml:space="preserve">9.2014). </w:t>
      </w:r>
      <w:r w:rsidRPr="00845DC9">
        <w:rPr>
          <w:rFonts w:ascii="Garamond" w:hAnsi="Garamond"/>
          <w:sz w:val="26"/>
          <w:szCs w:val="26"/>
        </w:rPr>
        <w:t xml:space="preserve">The Code established the key factors of oversight and pluralization present today: that committees, rather than political coordinators, would be the formal mechanism of oversight; that a decision to enter into negotiations, as well as a specific negotiating mandate, should first originate from a committee (other than in exceptional cases); and that a negotiating team would include Shadow Rapporteurs (or political group </w:t>
      </w:r>
      <w:r w:rsidR="006A3332" w:rsidRPr="00845DC9">
        <w:rPr>
          <w:rFonts w:ascii="Garamond" w:hAnsi="Garamond"/>
          <w:sz w:val="26"/>
          <w:szCs w:val="26"/>
        </w:rPr>
        <w:t>coordinators</w:t>
      </w:r>
      <w:r w:rsidRPr="00845DC9">
        <w:rPr>
          <w:rFonts w:ascii="Garamond" w:hAnsi="Garamond"/>
          <w:sz w:val="26"/>
          <w:szCs w:val="26"/>
        </w:rPr>
        <w:t xml:space="preserve"> or advisors)</w:t>
      </w:r>
      <w:r w:rsidR="00371589">
        <w:rPr>
          <w:rFonts w:ascii="Garamond" w:hAnsi="Garamond"/>
          <w:sz w:val="26"/>
          <w:szCs w:val="26"/>
        </w:rPr>
        <w:t xml:space="preserve">. </w:t>
      </w:r>
      <w:r w:rsidR="000E7BAE" w:rsidRPr="00845DC9">
        <w:rPr>
          <w:rFonts w:ascii="Garamond" w:hAnsi="Garamond"/>
          <w:sz w:val="26"/>
          <w:szCs w:val="26"/>
        </w:rPr>
        <w:t>The final report of the Working Party still shows that at least some leading MEPs saw the growth of early agreements and trilogues as a reversible phenomenon</w:t>
      </w:r>
      <w:r w:rsidR="00371589">
        <w:rPr>
          <w:rFonts w:ascii="Garamond" w:hAnsi="Garamond"/>
          <w:sz w:val="26"/>
          <w:szCs w:val="26"/>
        </w:rPr>
        <w:t xml:space="preserve">. </w:t>
      </w:r>
      <w:r w:rsidR="000E7BAE" w:rsidRPr="00845DC9">
        <w:rPr>
          <w:rFonts w:ascii="Garamond" w:hAnsi="Garamond"/>
          <w:sz w:val="26"/>
          <w:szCs w:val="26"/>
        </w:rPr>
        <w:t>One of the recommendations was indeed that “</w:t>
      </w:r>
      <w:r w:rsidR="000E7BAE" w:rsidRPr="00845DC9">
        <w:rPr>
          <w:rFonts w:ascii="Garamond" w:hAnsi="Garamond" w:cs="Times New Roman"/>
          <w:sz w:val="26"/>
          <w:szCs w:val="26"/>
        </w:rPr>
        <w:t>as a rule, Parliament should make use of all stages of the codecision procedure and agreements in early stages should be the exception and respect certain criteria” (European Parliament 2010, 10)</w:t>
      </w:r>
      <w:r w:rsidR="00371589">
        <w:rPr>
          <w:rFonts w:ascii="Garamond" w:hAnsi="Garamond" w:cs="Times New Roman"/>
          <w:sz w:val="26"/>
          <w:szCs w:val="26"/>
        </w:rPr>
        <w:t xml:space="preserve">. </w:t>
      </w:r>
      <w:r w:rsidRPr="00845DC9">
        <w:rPr>
          <w:rFonts w:ascii="Garamond" w:hAnsi="Garamond"/>
          <w:sz w:val="26"/>
          <w:szCs w:val="26"/>
        </w:rPr>
        <w:t>By the end of the 6</w:t>
      </w:r>
      <w:r w:rsidRPr="00845DC9">
        <w:rPr>
          <w:rFonts w:ascii="Garamond" w:hAnsi="Garamond"/>
          <w:sz w:val="26"/>
          <w:szCs w:val="26"/>
          <w:vertAlign w:val="superscript"/>
        </w:rPr>
        <w:t>th</w:t>
      </w:r>
      <w:r w:rsidRPr="00845DC9">
        <w:rPr>
          <w:rFonts w:ascii="Garamond" w:hAnsi="Garamond"/>
          <w:sz w:val="26"/>
          <w:szCs w:val="26"/>
        </w:rPr>
        <w:t xml:space="preserve"> term of the EP in 2009, </w:t>
      </w:r>
      <w:r w:rsidR="000E7BAE" w:rsidRPr="00845DC9">
        <w:rPr>
          <w:rFonts w:ascii="Garamond" w:hAnsi="Garamond"/>
          <w:sz w:val="26"/>
          <w:szCs w:val="26"/>
        </w:rPr>
        <w:t xml:space="preserve">however, </w:t>
      </w:r>
      <w:r w:rsidRPr="00845DC9">
        <w:rPr>
          <w:rFonts w:ascii="Garamond" w:hAnsi="Garamond"/>
          <w:sz w:val="26"/>
          <w:szCs w:val="26"/>
        </w:rPr>
        <w:t>some 82% of all adopted codecision files were early agreements</w:t>
      </w:r>
      <w:r w:rsidR="001D620C">
        <w:rPr>
          <w:rFonts w:ascii="Garamond" w:hAnsi="Garamond"/>
          <w:sz w:val="26"/>
          <w:szCs w:val="26"/>
        </w:rPr>
        <w:t>.</w:t>
      </w:r>
      <w:r w:rsidRPr="00845DC9">
        <w:rPr>
          <w:rFonts w:ascii="Garamond" w:hAnsi="Garamond"/>
          <w:sz w:val="26"/>
          <w:szCs w:val="26"/>
        </w:rPr>
        <w:t xml:space="preserve"> </w:t>
      </w:r>
      <w:r w:rsidR="000E7BAE" w:rsidRPr="00845DC9">
        <w:rPr>
          <w:rFonts w:ascii="Garamond" w:hAnsi="Garamond"/>
          <w:sz w:val="26"/>
          <w:szCs w:val="26"/>
        </w:rPr>
        <w:t>From 2009 on, the financial crisis and the concurrent entry into force of the Lisbon Treaty were powerful structural forces behind the continued growth of early agreements</w:t>
      </w:r>
      <w:r w:rsidR="00371589">
        <w:rPr>
          <w:rFonts w:ascii="Garamond" w:hAnsi="Garamond"/>
          <w:sz w:val="26"/>
          <w:szCs w:val="26"/>
        </w:rPr>
        <w:t xml:space="preserve">. </w:t>
      </w:r>
      <w:r w:rsidR="000E7BAE" w:rsidRPr="00845DC9">
        <w:rPr>
          <w:rFonts w:ascii="Garamond" w:hAnsi="Garamond"/>
          <w:sz w:val="26"/>
          <w:szCs w:val="26"/>
        </w:rPr>
        <w:t>Financial integration picked up speed while co-decision was extended from a core (minority) of committees to all committees</w:t>
      </w:r>
      <w:r w:rsidR="00371589">
        <w:rPr>
          <w:rFonts w:ascii="Garamond" w:hAnsi="Garamond"/>
          <w:sz w:val="26"/>
          <w:szCs w:val="26"/>
        </w:rPr>
        <w:t xml:space="preserve">. </w:t>
      </w:r>
    </w:p>
    <w:p w14:paraId="7F620809" w14:textId="77777777" w:rsidR="000E7BAE" w:rsidRPr="00845DC9" w:rsidRDefault="000E7BAE" w:rsidP="00FC36CE">
      <w:pPr>
        <w:rPr>
          <w:rFonts w:ascii="Garamond" w:hAnsi="Garamond"/>
          <w:sz w:val="26"/>
          <w:szCs w:val="26"/>
        </w:rPr>
      </w:pPr>
    </w:p>
    <w:p w14:paraId="6EDB4524" w14:textId="77777777" w:rsidR="000F7440" w:rsidRPr="00845DC9" w:rsidRDefault="006723DD" w:rsidP="00FC36CE">
      <w:pPr>
        <w:rPr>
          <w:rFonts w:ascii="Garamond" w:hAnsi="Garamond"/>
          <w:sz w:val="26"/>
          <w:szCs w:val="26"/>
        </w:rPr>
      </w:pPr>
      <w:r w:rsidRPr="00845DC9">
        <w:rPr>
          <w:rFonts w:ascii="Garamond" w:hAnsi="Garamond"/>
          <w:b/>
          <w:sz w:val="26"/>
          <w:szCs w:val="26"/>
        </w:rPr>
        <w:t>ECON</w:t>
      </w:r>
      <w:r w:rsidRPr="00845DC9">
        <w:rPr>
          <w:rFonts w:ascii="Garamond" w:hAnsi="Garamond"/>
          <w:sz w:val="26"/>
          <w:szCs w:val="26"/>
        </w:rPr>
        <w:t xml:space="preserve"> provided a distinct input </w:t>
      </w:r>
      <w:r w:rsidR="00E028FA" w:rsidRPr="00845DC9">
        <w:rPr>
          <w:rFonts w:ascii="Garamond" w:hAnsi="Garamond"/>
          <w:sz w:val="26"/>
          <w:szCs w:val="26"/>
        </w:rPr>
        <w:t>in</w:t>
      </w:r>
      <w:r w:rsidRPr="00845DC9">
        <w:rPr>
          <w:rFonts w:ascii="Garamond" w:hAnsi="Garamond"/>
          <w:sz w:val="26"/>
          <w:szCs w:val="26"/>
        </w:rPr>
        <w:t>to the process</w:t>
      </w:r>
      <w:r w:rsidR="00371589">
        <w:rPr>
          <w:rFonts w:ascii="Garamond" w:hAnsi="Garamond"/>
          <w:sz w:val="26"/>
          <w:szCs w:val="26"/>
        </w:rPr>
        <w:t xml:space="preserve">. </w:t>
      </w:r>
      <w:r w:rsidR="00870242" w:rsidRPr="00845DC9">
        <w:rPr>
          <w:rFonts w:ascii="Garamond" w:hAnsi="Garamond"/>
          <w:sz w:val="26"/>
          <w:szCs w:val="26"/>
        </w:rPr>
        <w:t>Before the outbreak o</w:t>
      </w:r>
      <w:r w:rsidR="00572713" w:rsidRPr="00845DC9">
        <w:rPr>
          <w:rFonts w:ascii="Garamond" w:hAnsi="Garamond"/>
          <w:sz w:val="26"/>
          <w:szCs w:val="26"/>
        </w:rPr>
        <w:t>f the financial crisis</w:t>
      </w:r>
      <w:r w:rsidR="00DA2EB1" w:rsidRPr="00845DC9">
        <w:rPr>
          <w:rFonts w:ascii="Garamond" w:hAnsi="Garamond"/>
          <w:sz w:val="26"/>
          <w:szCs w:val="26"/>
        </w:rPr>
        <w:t xml:space="preserve"> in Europe</w:t>
      </w:r>
      <w:r w:rsidR="00572713" w:rsidRPr="00845DC9">
        <w:rPr>
          <w:rFonts w:ascii="Garamond" w:hAnsi="Garamond"/>
          <w:sz w:val="26"/>
          <w:szCs w:val="26"/>
        </w:rPr>
        <w:t>, ECON</w:t>
      </w:r>
      <w:r w:rsidR="00870242" w:rsidRPr="00845DC9">
        <w:rPr>
          <w:rFonts w:ascii="Garamond" w:hAnsi="Garamond"/>
          <w:sz w:val="26"/>
          <w:szCs w:val="26"/>
        </w:rPr>
        <w:t xml:space="preserve"> u</w:t>
      </w:r>
      <w:r w:rsidR="0049639D" w:rsidRPr="00845DC9">
        <w:rPr>
          <w:rFonts w:ascii="Garamond" w:hAnsi="Garamond"/>
          <w:sz w:val="26"/>
          <w:szCs w:val="26"/>
        </w:rPr>
        <w:t xml:space="preserve">nder the </w:t>
      </w:r>
      <w:r w:rsidR="00870242" w:rsidRPr="00845DC9">
        <w:rPr>
          <w:rFonts w:ascii="Garamond" w:hAnsi="Garamond"/>
          <w:sz w:val="26"/>
          <w:szCs w:val="26"/>
        </w:rPr>
        <w:t>c</w:t>
      </w:r>
      <w:r w:rsidR="0049639D" w:rsidRPr="00845DC9">
        <w:rPr>
          <w:rFonts w:ascii="Garamond" w:hAnsi="Garamond"/>
          <w:sz w:val="26"/>
          <w:szCs w:val="26"/>
        </w:rPr>
        <w:t xml:space="preserve">hairmanship of MEP Berès (S&amp;D) </w:t>
      </w:r>
      <w:r w:rsidR="00572713" w:rsidRPr="00845DC9">
        <w:rPr>
          <w:rFonts w:ascii="Garamond" w:hAnsi="Garamond"/>
          <w:sz w:val="26"/>
          <w:szCs w:val="26"/>
        </w:rPr>
        <w:t xml:space="preserve">had </w:t>
      </w:r>
      <w:r w:rsidR="0049639D" w:rsidRPr="00845DC9">
        <w:rPr>
          <w:rFonts w:ascii="Garamond" w:hAnsi="Garamond"/>
          <w:sz w:val="26"/>
          <w:szCs w:val="26"/>
        </w:rPr>
        <w:t xml:space="preserve">developed a practice norm of the </w:t>
      </w:r>
      <w:r w:rsidR="00FC36CE" w:rsidRPr="00845DC9">
        <w:rPr>
          <w:rFonts w:ascii="Garamond" w:hAnsi="Garamond"/>
          <w:sz w:val="26"/>
          <w:szCs w:val="26"/>
        </w:rPr>
        <w:t>committee Chair attend</w:t>
      </w:r>
      <w:r w:rsidR="0049639D" w:rsidRPr="00845DC9">
        <w:rPr>
          <w:rFonts w:ascii="Garamond" w:hAnsi="Garamond"/>
          <w:sz w:val="26"/>
          <w:szCs w:val="26"/>
        </w:rPr>
        <w:t>ing</w:t>
      </w:r>
      <w:r w:rsidR="00FC36CE" w:rsidRPr="00845DC9">
        <w:rPr>
          <w:rFonts w:ascii="Garamond" w:hAnsi="Garamond"/>
          <w:sz w:val="26"/>
          <w:szCs w:val="26"/>
        </w:rPr>
        <w:t xml:space="preserve"> all trilogue meetings as a means of</w:t>
      </w:r>
      <w:r w:rsidR="00870242" w:rsidRPr="00845DC9">
        <w:rPr>
          <w:rFonts w:ascii="Garamond" w:hAnsi="Garamond"/>
          <w:sz w:val="26"/>
          <w:szCs w:val="26"/>
        </w:rPr>
        <w:t xml:space="preserve"> enforcing committee positions (Roederer-Rynning &amp; Greenwood 2015)</w:t>
      </w:r>
      <w:r w:rsidR="00371589">
        <w:rPr>
          <w:rFonts w:ascii="Garamond" w:hAnsi="Garamond"/>
          <w:sz w:val="26"/>
          <w:szCs w:val="26"/>
        </w:rPr>
        <w:t xml:space="preserve">. </w:t>
      </w:r>
      <w:r w:rsidR="00870242" w:rsidRPr="00845DC9">
        <w:rPr>
          <w:rFonts w:ascii="Garamond" w:hAnsi="Garamond"/>
          <w:sz w:val="26"/>
          <w:szCs w:val="26"/>
        </w:rPr>
        <w:t xml:space="preserve">The rationale for this approach was to </w:t>
      </w:r>
      <w:r w:rsidR="00DA2EB1" w:rsidRPr="00845DC9">
        <w:rPr>
          <w:rFonts w:ascii="Garamond" w:hAnsi="Garamond"/>
          <w:sz w:val="26"/>
          <w:szCs w:val="26"/>
        </w:rPr>
        <w:t>increase the representativeness of the EP team</w:t>
      </w:r>
      <w:r w:rsidR="00870242" w:rsidRPr="00845DC9">
        <w:rPr>
          <w:rFonts w:ascii="Garamond" w:hAnsi="Garamond"/>
          <w:sz w:val="26"/>
          <w:szCs w:val="26"/>
        </w:rPr>
        <w:t xml:space="preserve">, out of the axiom “tell me who wrote the rule, and I’ll tell you what’s in it.”  </w:t>
      </w:r>
      <w:r w:rsidR="00FC36CE" w:rsidRPr="00845DC9">
        <w:rPr>
          <w:rFonts w:ascii="Garamond" w:hAnsi="Garamond"/>
          <w:sz w:val="26"/>
          <w:szCs w:val="26"/>
        </w:rPr>
        <w:t>Berès transfer</w:t>
      </w:r>
      <w:r w:rsidR="006A2C8D" w:rsidRPr="00845DC9">
        <w:rPr>
          <w:rFonts w:ascii="Garamond" w:hAnsi="Garamond"/>
          <w:sz w:val="26"/>
          <w:szCs w:val="26"/>
        </w:rPr>
        <w:t>red</w:t>
      </w:r>
      <w:r w:rsidR="00FC36CE" w:rsidRPr="00845DC9">
        <w:rPr>
          <w:rFonts w:ascii="Garamond" w:hAnsi="Garamond"/>
          <w:sz w:val="26"/>
          <w:szCs w:val="26"/>
        </w:rPr>
        <w:t xml:space="preserve"> this practice to the next parliamentary term when she became chair of the Employment and Social Affairs Committee (EMPL)</w:t>
      </w:r>
      <w:r w:rsidR="00870242" w:rsidRPr="00845DC9">
        <w:rPr>
          <w:rFonts w:ascii="Garamond" w:hAnsi="Garamond"/>
          <w:sz w:val="26"/>
          <w:szCs w:val="26"/>
        </w:rPr>
        <w:t xml:space="preserve"> from 2009 to 2014</w:t>
      </w:r>
      <w:r w:rsidR="00371589">
        <w:rPr>
          <w:rFonts w:ascii="Garamond" w:hAnsi="Garamond"/>
          <w:sz w:val="26"/>
          <w:szCs w:val="26"/>
        </w:rPr>
        <w:t xml:space="preserve">. </w:t>
      </w:r>
      <w:r w:rsidR="00870242" w:rsidRPr="00845DC9">
        <w:rPr>
          <w:rFonts w:ascii="Garamond" w:hAnsi="Garamond"/>
          <w:sz w:val="26"/>
          <w:szCs w:val="26"/>
        </w:rPr>
        <w:t>Importantly,</w:t>
      </w:r>
      <w:r w:rsidR="00FC36CE" w:rsidRPr="00845DC9">
        <w:rPr>
          <w:rFonts w:ascii="Garamond" w:hAnsi="Garamond"/>
          <w:sz w:val="26"/>
          <w:szCs w:val="26"/>
        </w:rPr>
        <w:t xml:space="preserve"> the legacy she left in ECON was continued by her successor </w:t>
      </w:r>
      <w:r w:rsidR="00870242" w:rsidRPr="00845DC9">
        <w:rPr>
          <w:rFonts w:ascii="Garamond" w:hAnsi="Garamond"/>
          <w:sz w:val="26"/>
          <w:szCs w:val="26"/>
        </w:rPr>
        <w:t xml:space="preserve">Sharon Bowles, ECON Chair from 2009 to 2014, </w:t>
      </w:r>
      <w:r w:rsidR="00870242" w:rsidRPr="00845DC9">
        <w:rPr>
          <w:rFonts w:ascii="Garamond" w:hAnsi="Garamond"/>
          <w:i/>
          <w:sz w:val="26"/>
          <w:szCs w:val="26"/>
        </w:rPr>
        <w:t>in the midst of the financial crisis</w:t>
      </w:r>
      <w:r w:rsidR="00870242" w:rsidRPr="00845DC9">
        <w:rPr>
          <w:rFonts w:ascii="Garamond" w:hAnsi="Garamond"/>
          <w:sz w:val="26"/>
          <w:szCs w:val="26"/>
        </w:rPr>
        <w:t xml:space="preserve"> </w:t>
      </w:r>
      <w:r w:rsidR="00FC36CE" w:rsidRPr="00845DC9">
        <w:rPr>
          <w:rFonts w:ascii="Garamond" w:hAnsi="Garamond"/>
          <w:sz w:val="26"/>
          <w:szCs w:val="26"/>
        </w:rPr>
        <w:t>(Roederer-Rynning &amp; Greenwood, 2015)</w:t>
      </w:r>
      <w:r w:rsidR="00371589">
        <w:rPr>
          <w:rFonts w:ascii="Garamond" w:hAnsi="Garamond"/>
          <w:sz w:val="26"/>
          <w:szCs w:val="26"/>
        </w:rPr>
        <w:t xml:space="preserve">. </w:t>
      </w:r>
      <w:r w:rsidR="00FC36CE" w:rsidRPr="00845DC9">
        <w:rPr>
          <w:rFonts w:ascii="Garamond" w:hAnsi="Garamond"/>
          <w:sz w:val="26"/>
          <w:szCs w:val="26"/>
        </w:rPr>
        <w:t>Control over logistical arrangements</w:t>
      </w:r>
      <w:r w:rsidR="00FC36CE" w:rsidRPr="00845DC9">
        <w:rPr>
          <w:rStyle w:val="Fodnotehenvisning"/>
          <w:rFonts w:ascii="Garamond" w:hAnsi="Garamond"/>
          <w:sz w:val="26"/>
          <w:szCs w:val="26"/>
        </w:rPr>
        <w:footnoteReference w:id="6"/>
      </w:r>
      <w:r w:rsidR="00FC36CE" w:rsidRPr="00845DC9">
        <w:rPr>
          <w:rFonts w:ascii="Garamond" w:hAnsi="Garamond"/>
          <w:sz w:val="26"/>
          <w:szCs w:val="26"/>
        </w:rPr>
        <w:t>, in particular, helped the EP to achieve its institutional prerogatives, used to the full by ECON</w:t>
      </w:r>
      <w:r w:rsidR="00E81ED5" w:rsidRPr="00845DC9">
        <w:rPr>
          <w:rFonts w:ascii="Garamond" w:hAnsi="Garamond"/>
          <w:sz w:val="26"/>
          <w:szCs w:val="26"/>
        </w:rPr>
        <w:t>,</w:t>
      </w:r>
      <w:r w:rsidR="00FC36CE" w:rsidRPr="00845DC9">
        <w:rPr>
          <w:rFonts w:ascii="Garamond" w:hAnsi="Garamond"/>
          <w:sz w:val="26"/>
          <w:szCs w:val="26"/>
        </w:rPr>
        <w:t xml:space="preserve"> which participated in EP7 in more than twice as many trilogues than any other EP Committee (Roederer-Rynning and Greenwood, 2015)</w:t>
      </w:r>
      <w:r w:rsidR="00371589">
        <w:rPr>
          <w:rFonts w:ascii="Garamond" w:hAnsi="Garamond"/>
          <w:sz w:val="26"/>
          <w:szCs w:val="26"/>
        </w:rPr>
        <w:t xml:space="preserve">. </w:t>
      </w:r>
    </w:p>
    <w:p w14:paraId="6CF86A4A" w14:textId="77777777" w:rsidR="000F7440" w:rsidRPr="00845DC9" w:rsidRDefault="000F7440" w:rsidP="00FC36CE">
      <w:pPr>
        <w:rPr>
          <w:rFonts w:ascii="Garamond" w:hAnsi="Garamond"/>
          <w:sz w:val="26"/>
          <w:szCs w:val="26"/>
        </w:rPr>
      </w:pPr>
    </w:p>
    <w:p w14:paraId="11128E99" w14:textId="77777777" w:rsidR="00E00761" w:rsidRPr="00845DC9" w:rsidRDefault="000F7440" w:rsidP="00E00761">
      <w:pPr>
        <w:rPr>
          <w:rFonts w:ascii="Garamond" w:hAnsi="Garamond" w:cs="Times New Roman"/>
          <w:sz w:val="26"/>
          <w:szCs w:val="26"/>
        </w:rPr>
      </w:pPr>
      <w:r w:rsidRPr="00845DC9">
        <w:rPr>
          <w:rFonts w:ascii="Garamond" w:hAnsi="Garamond"/>
          <w:sz w:val="26"/>
          <w:szCs w:val="26"/>
        </w:rPr>
        <w:t xml:space="preserve">The </w:t>
      </w:r>
      <w:r w:rsidRPr="00845DC9">
        <w:rPr>
          <w:rFonts w:ascii="Garamond" w:hAnsi="Garamond"/>
          <w:b/>
          <w:sz w:val="26"/>
          <w:szCs w:val="26"/>
        </w:rPr>
        <w:t>CCC</w:t>
      </w:r>
      <w:r w:rsidRPr="00845DC9">
        <w:rPr>
          <w:rFonts w:ascii="Garamond" w:hAnsi="Garamond"/>
          <w:sz w:val="26"/>
          <w:szCs w:val="26"/>
        </w:rPr>
        <w:t xml:space="preserve"> had in the mid-2000s sought to contribute to parliamentary reform, by organizing “away days” resulting in the Limelette Declaration (2006) and the Strasbourg Declaration (2007)—(Limelette +”)</w:t>
      </w:r>
      <w:r w:rsidR="00371589">
        <w:rPr>
          <w:rFonts w:ascii="Garamond" w:hAnsi="Garamond"/>
          <w:sz w:val="26"/>
          <w:szCs w:val="26"/>
        </w:rPr>
        <w:t xml:space="preserve">. </w:t>
      </w:r>
      <w:r w:rsidR="00E00761" w:rsidRPr="00845DC9">
        <w:rPr>
          <w:rFonts w:ascii="Garamond" w:hAnsi="Garamond"/>
          <w:sz w:val="26"/>
          <w:szCs w:val="26"/>
        </w:rPr>
        <w:t>While b</w:t>
      </w:r>
      <w:r w:rsidRPr="00845DC9">
        <w:rPr>
          <w:rFonts w:ascii="Garamond" w:hAnsi="Garamond"/>
          <w:sz w:val="26"/>
          <w:szCs w:val="26"/>
        </w:rPr>
        <w:t>oth declarations were used as an agenda-setting instrument for the work of the CoP, neither referred explicitly to the issue of trilogues</w:t>
      </w:r>
      <w:r w:rsidR="00371589">
        <w:rPr>
          <w:rFonts w:ascii="Garamond" w:hAnsi="Garamond"/>
          <w:sz w:val="26"/>
          <w:szCs w:val="26"/>
        </w:rPr>
        <w:t xml:space="preserve">. </w:t>
      </w:r>
      <w:r w:rsidR="00BA5DC3" w:rsidRPr="00845DC9">
        <w:rPr>
          <w:rFonts w:ascii="Garamond" w:hAnsi="Garamond"/>
          <w:sz w:val="26"/>
          <w:szCs w:val="26"/>
        </w:rPr>
        <w:t xml:space="preserve">It is only from 2010 on that the CCC began </w:t>
      </w:r>
      <w:r w:rsidR="00E00761" w:rsidRPr="00845DC9">
        <w:rPr>
          <w:rFonts w:ascii="Garamond" w:hAnsi="Garamond"/>
          <w:sz w:val="26"/>
          <w:szCs w:val="26"/>
        </w:rPr>
        <w:t>paying more systematic its attention to the issue of trilogues</w:t>
      </w:r>
      <w:r w:rsidR="00371589">
        <w:rPr>
          <w:rFonts w:ascii="Garamond" w:hAnsi="Garamond"/>
          <w:sz w:val="26"/>
          <w:szCs w:val="26"/>
        </w:rPr>
        <w:t xml:space="preserve">. </w:t>
      </w:r>
      <w:r w:rsidR="00E00761" w:rsidRPr="00845DC9">
        <w:rPr>
          <w:rFonts w:ascii="Garamond" w:hAnsi="Garamond"/>
          <w:sz w:val="26"/>
          <w:szCs w:val="26"/>
        </w:rPr>
        <w:t xml:space="preserve">In October, it held </w:t>
      </w:r>
      <w:r w:rsidR="00E00761" w:rsidRPr="00845DC9">
        <w:rPr>
          <w:rFonts w:ascii="Garamond" w:hAnsi="Garamond" w:cs="Times New Roman"/>
          <w:sz w:val="26"/>
          <w:szCs w:val="26"/>
        </w:rPr>
        <w:t>extensive exchange of views with contributions by the Secretaries General of the political groups</w:t>
      </w:r>
      <w:r w:rsidR="00371589">
        <w:rPr>
          <w:rFonts w:ascii="Garamond" w:hAnsi="Garamond" w:cs="Times New Roman"/>
          <w:sz w:val="26"/>
          <w:szCs w:val="26"/>
        </w:rPr>
        <w:t xml:space="preserve">. </w:t>
      </w:r>
      <w:r w:rsidR="00E00761" w:rsidRPr="00845DC9">
        <w:rPr>
          <w:rFonts w:ascii="Garamond" w:hAnsi="Garamond" w:cs="Times New Roman"/>
          <w:sz w:val="26"/>
          <w:szCs w:val="26"/>
        </w:rPr>
        <w:t xml:space="preserve">The issue was taken up in CoP in the </w:t>
      </w:r>
      <w:r w:rsidR="006A3332" w:rsidRPr="00845DC9">
        <w:rPr>
          <w:rFonts w:ascii="Garamond" w:hAnsi="Garamond" w:cs="Times New Roman"/>
          <w:sz w:val="26"/>
          <w:szCs w:val="26"/>
        </w:rPr>
        <w:t>spring</w:t>
      </w:r>
      <w:r w:rsidR="00E00761" w:rsidRPr="00845DC9">
        <w:rPr>
          <w:rFonts w:ascii="Garamond" w:hAnsi="Garamond" w:cs="Times New Roman"/>
          <w:sz w:val="26"/>
          <w:szCs w:val="26"/>
        </w:rPr>
        <w:t xml:space="preserve"> of 2011, leading to the formal invitation to AFCO to review the Rules of Procedure of the EP</w:t>
      </w:r>
      <w:r w:rsidR="00371589">
        <w:rPr>
          <w:rFonts w:ascii="Garamond" w:hAnsi="Garamond" w:cs="Times New Roman"/>
          <w:sz w:val="26"/>
          <w:szCs w:val="26"/>
        </w:rPr>
        <w:t xml:space="preserve">. </w:t>
      </w:r>
      <w:r w:rsidR="00E00761" w:rsidRPr="00845DC9">
        <w:rPr>
          <w:rFonts w:ascii="Garamond" w:hAnsi="Garamond" w:cs="Times New Roman"/>
          <w:sz w:val="26"/>
          <w:szCs w:val="26"/>
        </w:rPr>
        <w:t xml:space="preserve">AFCO’s mandate was to review the Rules: </w:t>
      </w:r>
    </w:p>
    <w:p w14:paraId="0FF544D9" w14:textId="77777777" w:rsidR="00E00761" w:rsidRPr="00845DC9" w:rsidRDefault="00E00761" w:rsidP="00E00761">
      <w:pPr>
        <w:ind w:left="720"/>
        <w:rPr>
          <w:rFonts w:ascii="Garamond" w:hAnsi="Garamond"/>
          <w:i/>
          <w:sz w:val="26"/>
          <w:szCs w:val="26"/>
        </w:rPr>
      </w:pPr>
      <w:r w:rsidRPr="00845DC9">
        <w:rPr>
          <w:rFonts w:ascii="Garamond" w:hAnsi="Garamond"/>
          <w:i/>
          <w:sz w:val="26"/>
          <w:szCs w:val="26"/>
        </w:rPr>
        <w:t xml:space="preserve">with a view to making the procedures more effective, more transparent, and more inclusive through the incorporation of some key elements of the Code of conduct for negotiating in the context of the ordinary legislative procedures in the </w:t>
      </w:r>
      <w:r w:rsidRPr="00845DC9">
        <w:rPr>
          <w:rFonts w:ascii="Garamond" w:hAnsi="Garamond"/>
          <w:b/>
          <w:i/>
          <w:sz w:val="26"/>
          <w:szCs w:val="26"/>
        </w:rPr>
        <w:t>binding</w:t>
      </w:r>
      <w:r w:rsidRPr="00845DC9">
        <w:rPr>
          <w:rFonts w:ascii="Garamond" w:hAnsi="Garamond"/>
          <w:i/>
          <w:sz w:val="26"/>
          <w:szCs w:val="26"/>
        </w:rPr>
        <w:t xml:space="preserve"> part of the Rules, and in particular those parts on: </w:t>
      </w:r>
    </w:p>
    <w:p w14:paraId="4F5EF453" w14:textId="77777777" w:rsidR="00E00761" w:rsidRPr="00845DC9" w:rsidRDefault="00E00761" w:rsidP="00E00761">
      <w:pPr>
        <w:pStyle w:val="Listeafsnit"/>
        <w:numPr>
          <w:ilvl w:val="0"/>
          <w:numId w:val="3"/>
        </w:numPr>
        <w:ind w:left="1440"/>
        <w:rPr>
          <w:rFonts w:ascii="Garamond" w:hAnsi="Garamond"/>
          <w:i/>
          <w:sz w:val="26"/>
          <w:szCs w:val="26"/>
        </w:rPr>
      </w:pPr>
      <w:r w:rsidRPr="00845DC9">
        <w:rPr>
          <w:rFonts w:ascii="Garamond" w:hAnsi="Garamond"/>
          <w:i/>
          <w:sz w:val="26"/>
          <w:szCs w:val="26"/>
        </w:rPr>
        <w:t>the decision of a committee to enter into negotiation;</w:t>
      </w:r>
    </w:p>
    <w:p w14:paraId="08CFF689" w14:textId="77777777" w:rsidR="00E00761" w:rsidRPr="00845DC9" w:rsidRDefault="00E00761" w:rsidP="00E00761">
      <w:pPr>
        <w:pStyle w:val="Listeafsnit"/>
        <w:numPr>
          <w:ilvl w:val="0"/>
          <w:numId w:val="3"/>
        </w:numPr>
        <w:ind w:left="1440"/>
        <w:rPr>
          <w:rFonts w:ascii="Garamond" w:hAnsi="Garamond"/>
          <w:i/>
          <w:sz w:val="26"/>
          <w:szCs w:val="26"/>
        </w:rPr>
      </w:pPr>
      <w:r w:rsidRPr="00845DC9">
        <w:rPr>
          <w:rFonts w:ascii="Garamond" w:hAnsi="Garamond"/>
          <w:i/>
          <w:sz w:val="26"/>
          <w:szCs w:val="26"/>
        </w:rPr>
        <w:t>the decision on the composition and mandate of the negotiating team;</w:t>
      </w:r>
    </w:p>
    <w:p w14:paraId="2D31AC34" w14:textId="77777777" w:rsidR="00876A37" w:rsidRDefault="00E00761" w:rsidP="00876A37">
      <w:pPr>
        <w:pStyle w:val="Listeafsnit"/>
        <w:numPr>
          <w:ilvl w:val="0"/>
          <w:numId w:val="3"/>
        </w:numPr>
        <w:ind w:left="1440"/>
        <w:rPr>
          <w:rFonts w:ascii="Garamond" w:hAnsi="Garamond"/>
          <w:i/>
          <w:sz w:val="26"/>
          <w:szCs w:val="26"/>
        </w:rPr>
      </w:pPr>
      <w:r w:rsidRPr="00845DC9">
        <w:rPr>
          <w:rFonts w:ascii="Garamond" w:hAnsi="Garamond"/>
          <w:i/>
          <w:sz w:val="26"/>
          <w:szCs w:val="26"/>
        </w:rPr>
        <w:t xml:space="preserve">the regular report-back to the committee concerned on the progress and outcome of the negotiations, including any agreement reached; </w:t>
      </w:r>
    </w:p>
    <w:p w14:paraId="65A816D6" w14:textId="77777777" w:rsidR="006723DD" w:rsidRPr="00876A37" w:rsidRDefault="00E00761" w:rsidP="00876A37">
      <w:pPr>
        <w:pStyle w:val="Listeafsnit"/>
        <w:numPr>
          <w:ilvl w:val="0"/>
          <w:numId w:val="3"/>
        </w:numPr>
        <w:ind w:left="1440"/>
        <w:rPr>
          <w:rFonts w:ascii="Garamond" w:hAnsi="Garamond"/>
          <w:i/>
          <w:sz w:val="26"/>
          <w:szCs w:val="26"/>
        </w:rPr>
      </w:pPr>
      <w:r w:rsidRPr="00876A37">
        <w:rPr>
          <w:rFonts w:ascii="Garamond" w:hAnsi="Garamond"/>
          <w:i/>
          <w:sz w:val="26"/>
          <w:szCs w:val="26"/>
        </w:rPr>
        <w:t>the re-consultation of the committee on the text agreed before the vote in plenary</w:t>
      </w:r>
      <w:r w:rsidR="00371589" w:rsidRPr="00876A37">
        <w:rPr>
          <w:rFonts w:ascii="Garamond" w:hAnsi="Garamond"/>
          <w:i/>
          <w:sz w:val="26"/>
          <w:szCs w:val="26"/>
        </w:rPr>
        <w:t xml:space="preserve">. </w:t>
      </w:r>
    </w:p>
    <w:p w14:paraId="7C8108AC" w14:textId="77777777" w:rsidR="00E00761" w:rsidRPr="00845DC9" w:rsidRDefault="00E00761" w:rsidP="006723DD">
      <w:pPr>
        <w:pStyle w:val="Listeafsnit"/>
        <w:ind w:left="1440"/>
        <w:jc w:val="right"/>
        <w:rPr>
          <w:rFonts w:ascii="Garamond" w:hAnsi="Garamond"/>
          <w:sz w:val="26"/>
          <w:szCs w:val="26"/>
        </w:rPr>
      </w:pPr>
      <w:r w:rsidRPr="00845DC9">
        <w:rPr>
          <w:rFonts w:ascii="Garamond" w:hAnsi="Garamond"/>
          <w:sz w:val="26"/>
          <w:szCs w:val="26"/>
        </w:rPr>
        <w:t>European Parliament</w:t>
      </w:r>
      <w:r w:rsidR="006723DD" w:rsidRPr="00845DC9">
        <w:rPr>
          <w:rFonts w:ascii="Garamond" w:hAnsi="Garamond"/>
          <w:sz w:val="26"/>
          <w:szCs w:val="26"/>
        </w:rPr>
        <w:t>; our emphasis</w:t>
      </w:r>
      <w:r w:rsidRPr="00845DC9">
        <w:rPr>
          <w:rFonts w:ascii="Garamond" w:hAnsi="Garamond"/>
          <w:sz w:val="26"/>
          <w:szCs w:val="26"/>
        </w:rPr>
        <w:t xml:space="preserve"> (2012, 9). </w:t>
      </w:r>
    </w:p>
    <w:p w14:paraId="7D36B521" w14:textId="77777777" w:rsidR="00E00761" w:rsidRPr="00845DC9" w:rsidRDefault="00E00761" w:rsidP="00FC36CE">
      <w:pPr>
        <w:rPr>
          <w:rFonts w:ascii="Garamond" w:hAnsi="Garamond"/>
          <w:sz w:val="26"/>
          <w:szCs w:val="26"/>
        </w:rPr>
      </w:pPr>
    </w:p>
    <w:p w14:paraId="36CF9C90" w14:textId="77777777" w:rsidR="006E60E1" w:rsidRPr="00845DC9" w:rsidRDefault="008E0543" w:rsidP="006E60E1">
      <w:pPr>
        <w:rPr>
          <w:rFonts w:ascii="Garamond" w:hAnsi="Garamond" w:cs="Times New Roman"/>
          <w:sz w:val="26"/>
          <w:szCs w:val="26"/>
        </w:rPr>
      </w:pPr>
      <w:r w:rsidRPr="00845DC9">
        <w:rPr>
          <w:rFonts w:ascii="Garamond" w:hAnsi="Garamond"/>
          <w:sz w:val="26"/>
          <w:szCs w:val="26"/>
        </w:rPr>
        <w:t xml:space="preserve">Minutes of CCC meetings </w:t>
      </w:r>
      <w:r w:rsidR="00672F77" w:rsidRPr="00845DC9">
        <w:rPr>
          <w:rFonts w:ascii="Garamond" w:hAnsi="Garamond"/>
          <w:sz w:val="26"/>
          <w:szCs w:val="26"/>
        </w:rPr>
        <w:t xml:space="preserve">on 25 October 2011 and 13 December 2011 </w:t>
      </w:r>
      <w:r w:rsidRPr="00845DC9">
        <w:rPr>
          <w:rFonts w:ascii="Garamond" w:hAnsi="Garamond"/>
          <w:sz w:val="26"/>
          <w:szCs w:val="26"/>
        </w:rPr>
        <w:t>show the role of this body in structuring a collective reflection as well as crystallizing positions in AFCO and among the committee chairs</w:t>
      </w:r>
      <w:r w:rsidR="00371589">
        <w:rPr>
          <w:rFonts w:ascii="Garamond" w:hAnsi="Garamond"/>
          <w:sz w:val="26"/>
          <w:szCs w:val="26"/>
        </w:rPr>
        <w:t xml:space="preserve">. </w:t>
      </w:r>
      <w:r w:rsidR="006E60E1" w:rsidRPr="00845DC9">
        <w:rPr>
          <w:rFonts w:ascii="Garamond" w:hAnsi="Garamond"/>
          <w:sz w:val="26"/>
          <w:szCs w:val="26"/>
        </w:rPr>
        <w:t>One of the reason</w:t>
      </w:r>
      <w:r w:rsidR="009500A9" w:rsidRPr="00845DC9">
        <w:rPr>
          <w:rFonts w:ascii="Garamond" w:hAnsi="Garamond"/>
          <w:sz w:val="26"/>
          <w:szCs w:val="26"/>
        </w:rPr>
        <w:t>s</w:t>
      </w:r>
      <w:r w:rsidR="006E60E1" w:rsidRPr="00845DC9">
        <w:rPr>
          <w:rFonts w:ascii="Garamond" w:hAnsi="Garamond"/>
          <w:sz w:val="26"/>
          <w:szCs w:val="26"/>
        </w:rPr>
        <w:t xml:space="preserve"> for the reform process, </w:t>
      </w:r>
      <w:r w:rsidR="009500A9" w:rsidRPr="00845DC9">
        <w:rPr>
          <w:rFonts w:ascii="Garamond" w:hAnsi="Garamond"/>
          <w:sz w:val="26"/>
          <w:szCs w:val="26"/>
        </w:rPr>
        <w:t>AFCO Rapporteur Guerrero Salom</w:t>
      </w:r>
      <w:r w:rsidR="006E60E1" w:rsidRPr="00845DC9">
        <w:rPr>
          <w:rFonts w:ascii="Garamond" w:hAnsi="Garamond"/>
          <w:sz w:val="26"/>
          <w:szCs w:val="26"/>
        </w:rPr>
        <w:t xml:space="preserve"> highlighted</w:t>
      </w:r>
      <w:r w:rsidR="009500A9" w:rsidRPr="00845DC9">
        <w:rPr>
          <w:rFonts w:ascii="Garamond" w:hAnsi="Garamond"/>
          <w:sz w:val="26"/>
          <w:szCs w:val="26"/>
        </w:rPr>
        <w:t xml:space="preserve"> in the first CCC debate</w:t>
      </w:r>
      <w:r w:rsidR="006E60E1" w:rsidRPr="00845DC9">
        <w:rPr>
          <w:rFonts w:ascii="Garamond" w:hAnsi="Garamond"/>
          <w:sz w:val="26"/>
          <w:szCs w:val="26"/>
        </w:rPr>
        <w:t xml:space="preserve">, was </w:t>
      </w:r>
      <w:r w:rsidR="006E60E1" w:rsidRPr="00845DC9">
        <w:rPr>
          <w:rFonts w:ascii="Garamond" w:hAnsi="Garamond" w:cs="Times New Roman"/>
          <w:sz w:val="26"/>
          <w:szCs w:val="26"/>
        </w:rPr>
        <w:t>“the existing asymmetry between Committees</w:t>
      </w:r>
    </w:p>
    <w:p w14:paraId="55B6179A" w14:textId="77777777" w:rsidR="00EB5F2A" w:rsidRPr="00845DC9" w:rsidRDefault="006E60E1" w:rsidP="001946C2">
      <w:pPr>
        <w:rPr>
          <w:rFonts w:ascii="Garamond" w:hAnsi="Garamond" w:cs="Times New Roman"/>
          <w:sz w:val="26"/>
          <w:szCs w:val="26"/>
        </w:rPr>
      </w:pPr>
      <w:r w:rsidRPr="00845DC9">
        <w:rPr>
          <w:rFonts w:ascii="Garamond" w:hAnsi="Garamond" w:cs="Times New Roman"/>
          <w:sz w:val="26"/>
          <w:szCs w:val="26"/>
        </w:rPr>
        <w:t>on the application of the code of conduct when it comes to negotiating first-reading agreements”; and this was preoccupying in a context marked by the increase of early agreements (CCC Chair “</w:t>
      </w:r>
      <w:r w:rsidR="006A3332" w:rsidRPr="00845DC9">
        <w:rPr>
          <w:rFonts w:ascii="Garamond" w:hAnsi="Garamond" w:cs="Times New Roman"/>
          <w:sz w:val="26"/>
          <w:szCs w:val="26"/>
        </w:rPr>
        <w:t>Mr.</w:t>
      </w:r>
      <w:r w:rsidRPr="00845DC9">
        <w:rPr>
          <w:rFonts w:ascii="Garamond" w:hAnsi="Garamond" w:cs="Times New Roman"/>
          <w:sz w:val="26"/>
          <w:szCs w:val="26"/>
        </w:rPr>
        <w:t xml:space="preserve"> LEHNE recalled that according to available statistics, 78% of all legislative texts have been adopted through first-reading which is on the increase”)</w:t>
      </w:r>
      <w:r w:rsidR="00371589">
        <w:rPr>
          <w:rFonts w:ascii="Garamond" w:hAnsi="Garamond" w:cs="Times New Roman"/>
          <w:sz w:val="26"/>
          <w:szCs w:val="26"/>
        </w:rPr>
        <w:t xml:space="preserve">. </w:t>
      </w:r>
      <w:r w:rsidRPr="00845DC9">
        <w:rPr>
          <w:rFonts w:ascii="Garamond" w:hAnsi="Garamond" w:cs="Times New Roman"/>
          <w:sz w:val="26"/>
          <w:szCs w:val="26"/>
        </w:rPr>
        <w:t>Several committee chairs participated in the debate</w:t>
      </w:r>
      <w:r w:rsidR="00CB63C5" w:rsidRPr="00845DC9">
        <w:rPr>
          <w:rFonts w:ascii="Garamond" w:hAnsi="Garamond" w:cs="Times New Roman"/>
          <w:sz w:val="26"/>
          <w:szCs w:val="26"/>
        </w:rPr>
        <w:t xml:space="preserve">—overwhelmingly from committees accustomed to </w:t>
      </w:r>
      <w:r w:rsidR="00CB63C5" w:rsidRPr="00845DC9">
        <w:rPr>
          <w:rFonts w:ascii="Garamond" w:hAnsi="Garamond" w:cs="Times New Roman"/>
          <w:sz w:val="26"/>
          <w:szCs w:val="26"/>
        </w:rPr>
        <w:lastRenderedPageBreak/>
        <w:t>dealing with co-decision</w:t>
      </w:r>
      <w:r w:rsidR="00CB63C5" w:rsidRPr="00845DC9">
        <w:rPr>
          <w:rStyle w:val="Fodnotehenvisning"/>
          <w:rFonts w:ascii="Garamond" w:hAnsi="Garamond" w:cs="Times New Roman"/>
          <w:sz w:val="26"/>
          <w:szCs w:val="26"/>
        </w:rPr>
        <w:footnoteReference w:id="7"/>
      </w:r>
      <w:r w:rsidR="00371589">
        <w:rPr>
          <w:rFonts w:ascii="Garamond" w:hAnsi="Garamond" w:cs="Times New Roman"/>
          <w:sz w:val="26"/>
          <w:szCs w:val="26"/>
        </w:rPr>
        <w:t xml:space="preserve">. </w:t>
      </w:r>
      <w:r w:rsidR="00CB63C5" w:rsidRPr="00845DC9">
        <w:rPr>
          <w:rFonts w:ascii="Garamond" w:hAnsi="Garamond" w:cs="Times New Roman"/>
          <w:sz w:val="26"/>
          <w:szCs w:val="26"/>
        </w:rPr>
        <w:t>While we don’t have access to the details of the</w:t>
      </w:r>
      <w:r w:rsidR="00825DC7" w:rsidRPr="00845DC9">
        <w:rPr>
          <w:rFonts w:ascii="Garamond" w:hAnsi="Garamond" w:cs="Times New Roman"/>
          <w:sz w:val="26"/>
          <w:szCs w:val="26"/>
        </w:rPr>
        <w:t>ir</w:t>
      </w:r>
      <w:r w:rsidR="00CB63C5" w:rsidRPr="00845DC9">
        <w:rPr>
          <w:rFonts w:ascii="Garamond" w:hAnsi="Garamond" w:cs="Times New Roman"/>
          <w:sz w:val="26"/>
          <w:szCs w:val="26"/>
        </w:rPr>
        <w:t xml:space="preserve"> discussion, we know that they “underlined their scepticism as to the need to adopt legislative texts quickly; speed sometimes being detrimental to quality. They especially warned against "trophy agreements</w:t>
      </w:r>
      <w:r w:rsidR="00825DC7" w:rsidRPr="00845DC9">
        <w:rPr>
          <w:rFonts w:ascii="Garamond" w:hAnsi="Garamond" w:cs="Times New Roman"/>
          <w:sz w:val="26"/>
          <w:szCs w:val="26"/>
        </w:rPr>
        <w:t>”</w:t>
      </w:r>
      <w:r w:rsidR="00CB63C5" w:rsidRPr="00845DC9">
        <w:rPr>
          <w:rFonts w:ascii="Garamond" w:hAnsi="Garamond" w:cs="Times New Roman"/>
          <w:sz w:val="26"/>
          <w:szCs w:val="26"/>
        </w:rPr>
        <w:t xml:space="preserve"> for the Presidency when reaching the end of a six month term” (European Parliament 2011</w:t>
      </w:r>
      <w:r w:rsidR="009500A9" w:rsidRPr="00845DC9">
        <w:rPr>
          <w:rFonts w:ascii="Garamond" w:hAnsi="Garamond" w:cs="Times New Roman"/>
          <w:sz w:val="26"/>
          <w:szCs w:val="26"/>
        </w:rPr>
        <w:t>a</w:t>
      </w:r>
      <w:r w:rsidR="00CB63C5" w:rsidRPr="00845DC9">
        <w:rPr>
          <w:rFonts w:ascii="Garamond" w:hAnsi="Garamond" w:cs="Times New Roman"/>
          <w:sz w:val="26"/>
          <w:szCs w:val="26"/>
        </w:rPr>
        <w:t>, 4-5)</w:t>
      </w:r>
      <w:r w:rsidR="00371589">
        <w:rPr>
          <w:rFonts w:ascii="Garamond" w:hAnsi="Garamond" w:cs="Times New Roman"/>
          <w:sz w:val="26"/>
          <w:szCs w:val="26"/>
        </w:rPr>
        <w:t xml:space="preserve">. </w:t>
      </w:r>
    </w:p>
    <w:p w14:paraId="45B4603D" w14:textId="77777777" w:rsidR="00EB5F2A" w:rsidRPr="00845DC9" w:rsidRDefault="00EB5F2A" w:rsidP="001946C2">
      <w:pPr>
        <w:rPr>
          <w:rFonts w:ascii="Garamond" w:hAnsi="Garamond" w:cs="Times New Roman"/>
          <w:sz w:val="26"/>
          <w:szCs w:val="26"/>
        </w:rPr>
      </w:pPr>
    </w:p>
    <w:p w14:paraId="33DCD037" w14:textId="77777777" w:rsidR="0036513D" w:rsidRPr="00845DC9" w:rsidRDefault="009500A9" w:rsidP="001946C2">
      <w:pPr>
        <w:rPr>
          <w:rFonts w:ascii="Garamond" w:hAnsi="Garamond" w:cs="Times New Roman"/>
          <w:sz w:val="26"/>
          <w:szCs w:val="26"/>
        </w:rPr>
      </w:pPr>
      <w:r w:rsidRPr="00845DC9">
        <w:rPr>
          <w:rFonts w:ascii="Garamond" w:hAnsi="Garamond" w:cs="Times New Roman"/>
          <w:sz w:val="26"/>
          <w:szCs w:val="26"/>
        </w:rPr>
        <w:t>The second CCC meeting</w:t>
      </w:r>
      <w:r w:rsidR="00F00476" w:rsidRPr="00845DC9">
        <w:rPr>
          <w:rFonts w:ascii="Garamond" w:hAnsi="Garamond" w:cs="Times New Roman"/>
          <w:sz w:val="26"/>
          <w:szCs w:val="26"/>
        </w:rPr>
        <w:t>, on 13 December 2011,</w:t>
      </w:r>
      <w:r w:rsidRPr="00845DC9">
        <w:rPr>
          <w:rFonts w:ascii="Garamond" w:hAnsi="Garamond" w:cs="Times New Roman"/>
          <w:sz w:val="26"/>
          <w:szCs w:val="26"/>
        </w:rPr>
        <w:t xml:space="preserve"> gave </w:t>
      </w:r>
      <w:r w:rsidR="002944CB" w:rsidRPr="00845DC9">
        <w:rPr>
          <w:rFonts w:ascii="Garamond" w:hAnsi="Garamond" w:cs="Times New Roman"/>
          <w:sz w:val="26"/>
          <w:szCs w:val="26"/>
        </w:rPr>
        <w:t xml:space="preserve">further </w:t>
      </w:r>
      <w:r w:rsidRPr="00845DC9">
        <w:rPr>
          <w:rFonts w:ascii="Garamond" w:hAnsi="Garamond" w:cs="Times New Roman"/>
          <w:sz w:val="26"/>
          <w:szCs w:val="26"/>
        </w:rPr>
        <w:t xml:space="preserve">insights into the </w:t>
      </w:r>
      <w:r w:rsidR="002944CB" w:rsidRPr="00845DC9">
        <w:rPr>
          <w:rFonts w:ascii="Garamond" w:hAnsi="Garamond" w:cs="Times New Roman"/>
          <w:sz w:val="26"/>
          <w:szCs w:val="26"/>
        </w:rPr>
        <w:t>scope and depth of the internal debate</w:t>
      </w:r>
      <w:r w:rsidR="00371589">
        <w:rPr>
          <w:rFonts w:ascii="Garamond" w:hAnsi="Garamond" w:cs="Times New Roman"/>
          <w:sz w:val="26"/>
          <w:szCs w:val="26"/>
        </w:rPr>
        <w:t xml:space="preserve">. </w:t>
      </w:r>
      <w:r w:rsidR="002944CB" w:rsidRPr="00845DC9">
        <w:rPr>
          <w:rFonts w:ascii="Garamond" w:hAnsi="Garamond" w:cs="Times New Roman"/>
          <w:sz w:val="26"/>
          <w:szCs w:val="26"/>
        </w:rPr>
        <w:t>D</w:t>
      </w:r>
      <w:r w:rsidRPr="00845DC9">
        <w:rPr>
          <w:rFonts w:ascii="Garamond" w:hAnsi="Garamond" w:cs="Times New Roman"/>
          <w:sz w:val="26"/>
          <w:szCs w:val="26"/>
        </w:rPr>
        <w:t xml:space="preserve">ivergences of views within the EP </w:t>
      </w:r>
      <w:r w:rsidR="002944CB" w:rsidRPr="00845DC9">
        <w:rPr>
          <w:rFonts w:ascii="Garamond" w:hAnsi="Garamond" w:cs="Times New Roman"/>
          <w:sz w:val="26"/>
          <w:szCs w:val="26"/>
        </w:rPr>
        <w:t xml:space="preserve">existed </w:t>
      </w:r>
      <w:r w:rsidRPr="00845DC9">
        <w:rPr>
          <w:rFonts w:ascii="Garamond" w:hAnsi="Garamond" w:cs="Times New Roman"/>
          <w:sz w:val="26"/>
          <w:szCs w:val="26"/>
        </w:rPr>
        <w:t>as to the involvement of the plenary in the delivery of negotiation mandates</w:t>
      </w:r>
      <w:r w:rsidR="00371589">
        <w:rPr>
          <w:rFonts w:ascii="Garamond" w:hAnsi="Garamond" w:cs="Times New Roman"/>
          <w:sz w:val="26"/>
          <w:szCs w:val="26"/>
        </w:rPr>
        <w:t xml:space="preserve">. </w:t>
      </w:r>
      <w:r w:rsidR="002944CB" w:rsidRPr="00845DC9">
        <w:rPr>
          <w:rFonts w:ascii="Garamond" w:hAnsi="Garamond" w:cs="Times New Roman"/>
          <w:sz w:val="26"/>
          <w:szCs w:val="26"/>
        </w:rPr>
        <w:t>There was also a discussion of the options for making the negotiating mandate more transparent</w:t>
      </w:r>
      <w:r w:rsidR="00371589">
        <w:rPr>
          <w:rFonts w:ascii="Garamond" w:hAnsi="Garamond" w:cs="Times New Roman"/>
          <w:sz w:val="26"/>
          <w:szCs w:val="26"/>
        </w:rPr>
        <w:t xml:space="preserve">. </w:t>
      </w:r>
      <w:r w:rsidR="001946C2" w:rsidRPr="00845DC9">
        <w:rPr>
          <w:rFonts w:ascii="Garamond" w:hAnsi="Garamond" w:cs="Times New Roman"/>
          <w:sz w:val="26"/>
          <w:szCs w:val="26"/>
        </w:rPr>
        <w:t>The case of procedures with associated committees was discussed</w:t>
      </w:r>
      <w:r w:rsidR="00371589">
        <w:rPr>
          <w:rFonts w:ascii="Garamond" w:hAnsi="Garamond" w:cs="Times New Roman"/>
          <w:sz w:val="26"/>
          <w:szCs w:val="26"/>
        </w:rPr>
        <w:t xml:space="preserve">. </w:t>
      </w:r>
      <w:r w:rsidR="001946C2" w:rsidRPr="00845DC9">
        <w:rPr>
          <w:rFonts w:ascii="Garamond" w:hAnsi="Garamond" w:cs="Times New Roman"/>
          <w:sz w:val="26"/>
          <w:szCs w:val="26"/>
        </w:rPr>
        <w:t>An important part of the debate, at that point, focused on the respective role of committee and plenary</w:t>
      </w:r>
      <w:r w:rsidR="00CB6092" w:rsidRPr="00845DC9">
        <w:rPr>
          <w:rFonts w:ascii="Garamond" w:hAnsi="Garamond" w:cs="Times New Roman"/>
          <w:sz w:val="26"/>
          <w:szCs w:val="26"/>
        </w:rPr>
        <w:t xml:space="preserve"> in trilogue negotiations</w:t>
      </w:r>
      <w:r w:rsidR="00371589">
        <w:rPr>
          <w:rFonts w:ascii="Garamond" w:hAnsi="Garamond" w:cs="Times New Roman"/>
          <w:sz w:val="26"/>
          <w:szCs w:val="26"/>
        </w:rPr>
        <w:t xml:space="preserve">. </w:t>
      </w:r>
      <w:r w:rsidR="00CB6092" w:rsidRPr="00845DC9">
        <w:rPr>
          <w:rFonts w:ascii="Garamond" w:hAnsi="Garamond" w:cs="Times New Roman"/>
          <w:sz w:val="26"/>
          <w:szCs w:val="26"/>
        </w:rPr>
        <w:t xml:space="preserve">These </w:t>
      </w:r>
      <w:r w:rsidR="001946C2" w:rsidRPr="00845DC9">
        <w:rPr>
          <w:rFonts w:ascii="Garamond" w:hAnsi="Garamond" w:cs="Times New Roman"/>
          <w:sz w:val="26"/>
          <w:szCs w:val="26"/>
        </w:rPr>
        <w:t xml:space="preserve">debates </w:t>
      </w:r>
      <w:r w:rsidR="00CB6092" w:rsidRPr="00845DC9">
        <w:rPr>
          <w:rFonts w:ascii="Garamond" w:hAnsi="Garamond" w:cs="Times New Roman"/>
          <w:sz w:val="26"/>
          <w:szCs w:val="26"/>
        </w:rPr>
        <w:t>highlighted, once again, the collective need to strike a balance between efficiency and transparency</w:t>
      </w:r>
      <w:r w:rsidR="00371589">
        <w:rPr>
          <w:rFonts w:ascii="Garamond" w:hAnsi="Garamond" w:cs="Times New Roman"/>
          <w:sz w:val="26"/>
          <w:szCs w:val="26"/>
        </w:rPr>
        <w:t xml:space="preserve">. </w:t>
      </w:r>
      <w:r w:rsidR="00AD193D" w:rsidRPr="00845DC9">
        <w:rPr>
          <w:rFonts w:ascii="Garamond" w:hAnsi="Garamond" w:cs="Times New Roman"/>
          <w:sz w:val="26"/>
          <w:szCs w:val="26"/>
        </w:rPr>
        <w:t xml:space="preserve">This time, </w:t>
      </w:r>
      <w:r w:rsidR="00E73A42" w:rsidRPr="00845DC9">
        <w:rPr>
          <w:rFonts w:ascii="Garamond" w:hAnsi="Garamond" w:cs="Times New Roman"/>
          <w:sz w:val="26"/>
          <w:szCs w:val="26"/>
        </w:rPr>
        <w:t xml:space="preserve">the </w:t>
      </w:r>
      <w:r w:rsidR="00AD193D" w:rsidRPr="00845DC9">
        <w:rPr>
          <w:rFonts w:ascii="Garamond" w:hAnsi="Garamond" w:cs="Times New Roman"/>
          <w:sz w:val="26"/>
          <w:szCs w:val="26"/>
        </w:rPr>
        <w:t>ECON Chair</w:t>
      </w:r>
      <w:r w:rsidR="001946C2" w:rsidRPr="00845DC9">
        <w:rPr>
          <w:rFonts w:ascii="Garamond" w:hAnsi="Garamond" w:cs="Times New Roman"/>
          <w:sz w:val="26"/>
          <w:szCs w:val="26"/>
        </w:rPr>
        <w:t xml:space="preserve"> stressed that “if the rules under consideration [regarding the involvement of plenary in the delivery of mandates] had been in force at the time of the negotiations on the ‘six pack’, the adoption of those files would have been impossible … the negotiations were usually so urgent that submitting mandates to Plenary would unduly delay the whole process” </w:t>
      </w:r>
      <w:r w:rsidR="00D51A36" w:rsidRPr="00845DC9">
        <w:rPr>
          <w:rFonts w:ascii="Garamond" w:hAnsi="Garamond" w:cs="Times New Roman"/>
          <w:sz w:val="26"/>
          <w:szCs w:val="26"/>
        </w:rPr>
        <w:t>(European Parliament 2011b, 7)</w:t>
      </w:r>
      <w:r w:rsidR="00371589">
        <w:rPr>
          <w:rFonts w:ascii="Garamond" w:hAnsi="Garamond" w:cs="Times New Roman"/>
          <w:sz w:val="26"/>
          <w:szCs w:val="26"/>
        </w:rPr>
        <w:t xml:space="preserve">. </w:t>
      </w:r>
      <w:r w:rsidR="0036513D" w:rsidRPr="00845DC9">
        <w:rPr>
          <w:rFonts w:ascii="Garamond" w:hAnsi="Garamond" w:cs="Times New Roman"/>
          <w:sz w:val="26"/>
          <w:szCs w:val="26"/>
        </w:rPr>
        <w:t xml:space="preserve">ECON </w:t>
      </w:r>
      <w:r w:rsidR="00EB5F2A" w:rsidRPr="00845DC9">
        <w:rPr>
          <w:rFonts w:ascii="Garamond" w:hAnsi="Garamond" w:cs="Times New Roman"/>
          <w:sz w:val="26"/>
          <w:szCs w:val="26"/>
        </w:rPr>
        <w:t>was</w:t>
      </w:r>
      <w:r w:rsidR="0036513D" w:rsidRPr="00845DC9">
        <w:rPr>
          <w:rFonts w:ascii="Garamond" w:hAnsi="Garamond" w:cs="Times New Roman"/>
          <w:sz w:val="26"/>
          <w:szCs w:val="26"/>
        </w:rPr>
        <w:t xml:space="preserve"> th</w:t>
      </w:r>
      <w:r w:rsidR="00AA2604" w:rsidRPr="00845DC9">
        <w:rPr>
          <w:rFonts w:ascii="Garamond" w:hAnsi="Garamond" w:cs="Times New Roman"/>
          <w:sz w:val="26"/>
          <w:szCs w:val="26"/>
        </w:rPr>
        <w:t>e only committee delivering an o</w:t>
      </w:r>
      <w:r w:rsidR="0036513D" w:rsidRPr="00845DC9">
        <w:rPr>
          <w:rFonts w:ascii="Garamond" w:hAnsi="Garamond" w:cs="Times New Roman"/>
          <w:sz w:val="26"/>
          <w:szCs w:val="26"/>
        </w:rPr>
        <w:t xml:space="preserve">pinion </w:t>
      </w:r>
      <w:r w:rsidR="00EB5F2A" w:rsidRPr="00845DC9">
        <w:rPr>
          <w:rFonts w:ascii="Garamond" w:hAnsi="Garamond" w:cs="Times New Roman"/>
          <w:sz w:val="26"/>
          <w:szCs w:val="26"/>
        </w:rPr>
        <w:t xml:space="preserve">on the AFCO Report on Rule 70, </w:t>
      </w:r>
      <w:r w:rsidR="00AA2604" w:rsidRPr="00845DC9">
        <w:rPr>
          <w:rFonts w:ascii="Garamond" w:hAnsi="Garamond" w:cs="Times New Roman"/>
          <w:sz w:val="26"/>
          <w:szCs w:val="26"/>
        </w:rPr>
        <w:t xml:space="preserve">insisting on the role of the committee chair in the negotiations and the need to provide </w:t>
      </w:r>
      <w:r w:rsidR="00B51D92" w:rsidRPr="00845DC9">
        <w:rPr>
          <w:rFonts w:ascii="Garamond" w:hAnsi="Garamond" w:cs="Times New Roman"/>
          <w:sz w:val="26"/>
          <w:szCs w:val="26"/>
        </w:rPr>
        <w:t>mandates in the form of amendments rather than general orientations</w:t>
      </w:r>
      <w:r w:rsidR="00371589">
        <w:rPr>
          <w:rFonts w:ascii="Garamond" w:hAnsi="Garamond" w:cs="Times New Roman"/>
          <w:sz w:val="26"/>
          <w:szCs w:val="26"/>
        </w:rPr>
        <w:t xml:space="preserve">. </w:t>
      </w:r>
      <w:r w:rsidR="0012763A" w:rsidRPr="00845DC9">
        <w:rPr>
          <w:rFonts w:ascii="Garamond" w:hAnsi="Garamond" w:cs="Times New Roman"/>
          <w:sz w:val="26"/>
          <w:szCs w:val="26"/>
        </w:rPr>
        <w:t>Whilst these high standards were not incorporated in the final version voted through by plenary, their inclusion within the AFCO report to plenary helped to create something of a marker by way or norm internalization, discussed below.</w:t>
      </w:r>
    </w:p>
    <w:p w14:paraId="392C8F78" w14:textId="77777777" w:rsidR="00C844FC" w:rsidRPr="00845DC9" w:rsidRDefault="00C844FC" w:rsidP="001946C2">
      <w:pPr>
        <w:rPr>
          <w:rFonts w:ascii="Garamond" w:hAnsi="Garamond" w:cs="Times New Roman"/>
          <w:sz w:val="26"/>
          <w:szCs w:val="26"/>
        </w:rPr>
      </w:pPr>
    </w:p>
    <w:p w14:paraId="7D88BEFD" w14:textId="77777777" w:rsidR="00C844FC" w:rsidRPr="00845DC9" w:rsidRDefault="00C844FC" w:rsidP="001946C2">
      <w:pPr>
        <w:rPr>
          <w:rFonts w:ascii="Garamond" w:hAnsi="Garamond" w:cs="Times New Roman"/>
          <w:sz w:val="26"/>
          <w:szCs w:val="26"/>
        </w:rPr>
      </w:pPr>
      <w:r w:rsidRPr="00845DC9">
        <w:rPr>
          <w:rFonts w:ascii="Garamond" w:hAnsi="Garamond" w:cs="Times New Roman"/>
          <w:sz w:val="26"/>
          <w:szCs w:val="26"/>
        </w:rPr>
        <w:t>The reform of the RoP (70 and 70a) can be considered as a tipping point in the development of practice norms of trilogues</w:t>
      </w:r>
      <w:r w:rsidR="00371589">
        <w:rPr>
          <w:rFonts w:ascii="Garamond" w:hAnsi="Garamond" w:cs="Times New Roman"/>
          <w:sz w:val="26"/>
          <w:szCs w:val="26"/>
        </w:rPr>
        <w:t xml:space="preserve">. </w:t>
      </w:r>
      <w:r w:rsidR="000853BA" w:rsidRPr="00845DC9">
        <w:rPr>
          <w:rFonts w:ascii="Garamond" w:hAnsi="Garamond" w:cs="Times New Roman"/>
          <w:sz w:val="26"/>
          <w:szCs w:val="26"/>
        </w:rPr>
        <w:t xml:space="preserve">Most importantly, </w:t>
      </w:r>
      <w:r w:rsidR="004866C2" w:rsidRPr="00845DC9">
        <w:rPr>
          <w:rFonts w:ascii="Garamond" w:hAnsi="Garamond" w:cs="Times New Roman"/>
          <w:sz w:val="26"/>
          <w:szCs w:val="26"/>
        </w:rPr>
        <w:t xml:space="preserve">perhaps, </w:t>
      </w:r>
      <w:r w:rsidR="000853BA" w:rsidRPr="00845DC9">
        <w:rPr>
          <w:rFonts w:ascii="Garamond" w:hAnsi="Garamond" w:cs="Times New Roman"/>
          <w:sz w:val="26"/>
          <w:szCs w:val="26"/>
        </w:rPr>
        <w:t xml:space="preserve">the norm of “active chair”, promoted vigorously by </w:t>
      </w:r>
      <w:r w:rsidR="00BA4441" w:rsidRPr="00845DC9">
        <w:rPr>
          <w:rFonts w:ascii="Garamond" w:hAnsi="Garamond" w:cs="Times New Roman"/>
          <w:sz w:val="26"/>
          <w:szCs w:val="26"/>
        </w:rPr>
        <w:t xml:space="preserve">a handful of leading MEPs—especially </w:t>
      </w:r>
      <w:r w:rsidR="000853BA" w:rsidRPr="00845DC9">
        <w:rPr>
          <w:rFonts w:ascii="Garamond" w:hAnsi="Garamond" w:cs="Times New Roman"/>
          <w:sz w:val="26"/>
          <w:szCs w:val="26"/>
        </w:rPr>
        <w:t>Berès and Bowles</w:t>
      </w:r>
      <w:r w:rsidR="00BA4441" w:rsidRPr="00845DC9">
        <w:rPr>
          <w:rFonts w:ascii="Garamond" w:hAnsi="Garamond" w:cs="Times New Roman"/>
          <w:sz w:val="26"/>
          <w:szCs w:val="26"/>
        </w:rPr>
        <w:t>, as chairs of ECON—was entrenched in a b</w:t>
      </w:r>
      <w:r w:rsidR="00C64049" w:rsidRPr="00845DC9">
        <w:rPr>
          <w:rFonts w:ascii="Garamond" w:hAnsi="Garamond" w:cs="Times New Roman"/>
          <w:sz w:val="26"/>
          <w:szCs w:val="26"/>
        </w:rPr>
        <w:t>inding format</w:t>
      </w:r>
      <w:r w:rsidR="00371589">
        <w:rPr>
          <w:rFonts w:ascii="Garamond" w:hAnsi="Garamond" w:cs="Times New Roman"/>
          <w:sz w:val="26"/>
          <w:szCs w:val="26"/>
        </w:rPr>
        <w:t xml:space="preserve">. </w:t>
      </w:r>
    </w:p>
    <w:p w14:paraId="0213EC4C" w14:textId="77777777" w:rsidR="00C844FC" w:rsidRPr="00845DC9" w:rsidRDefault="00C844FC" w:rsidP="001946C2">
      <w:pPr>
        <w:rPr>
          <w:rFonts w:ascii="Garamond" w:hAnsi="Garamond" w:cs="Times New Roman"/>
          <w:sz w:val="26"/>
          <w:szCs w:val="26"/>
        </w:rPr>
      </w:pPr>
    </w:p>
    <w:p w14:paraId="515CC0CD" w14:textId="0E5B0C37" w:rsidR="00BD61BA" w:rsidRPr="00845DC9" w:rsidRDefault="00BD61BA" w:rsidP="001946C2">
      <w:pPr>
        <w:rPr>
          <w:rFonts w:ascii="Garamond" w:hAnsi="Garamond" w:cs="Times New Roman"/>
          <w:i/>
          <w:sz w:val="26"/>
          <w:szCs w:val="26"/>
        </w:rPr>
      </w:pPr>
      <w:r w:rsidRPr="00845DC9">
        <w:rPr>
          <w:rFonts w:ascii="Garamond" w:hAnsi="Garamond" w:cs="Times New Roman"/>
          <w:i/>
          <w:sz w:val="26"/>
          <w:szCs w:val="26"/>
        </w:rPr>
        <w:t>Norm diffusion and internationalization</w:t>
      </w:r>
      <w:r w:rsidR="00E7159D">
        <w:rPr>
          <w:rFonts w:ascii="Garamond" w:hAnsi="Garamond" w:cs="Times New Roman"/>
          <w:i/>
          <w:sz w:val="26"/>
          <w:szCs w:val="26"/>
        </w:rPr>
        <w:t>: Routine and exceptional legislators</w:t>
      </w:r>
    </w:p>
    <w:p w14:paraId="6E5D6438" w14:textId="77777777" w:rsidR="00ED653F" w:rsidRPr="00845DC9" w:rsidRDefault="00BD61BA" w:rsidP="001946C2">
      <w:pPr>
        <w:rPr>
          <w:rFonts w:ascii="Garamond" w:hAnsi="Garamond"/>
          <w:sz w:val="26"/>
          <w:szCs w:val="26"/>
        </w:rPr>
      </w:pPr>
      <w:r w:rsidRPr="00845DC9">
        <w:rPr>
          <w:rFonts w:ascii="Garamond" w:hAnsi="Garamond"/>
          <w:sz w:val="26"/>
          <w:szCs w:val="26"/>
        </w:rPr>
        <w:t>According to EP official documents, Rule</w:t>
      </w:r>
      <w:r w:rsidR="00BC1935" w:rsidRPr="00845DC9">
        <w:rPr>
          <w:rFonts w:ascii="Garamond" w:hAnsi="Garamond"/>
          <w:sz w:val="26"/>
          <w:szCs w:val="26"/>
        </w:rPr>
        <w:t>s</w:t>
      </w:r>
      <w:r w:rsidRPr="00845DC9">
        <w:rPr>
          <w:rFonts w:ascii="Garamond" w:hAnsi="Garamond"/>
          <w:sz w:val="26"/>
          <w:szCs w:val="26"/>
        </w:rPr>
        <w:t xml:space="preserve"> 70 and Rule 70a simply ‘codified existing practice of committees’ (European Parliament, 2014a, p.23)</w:t>
      </w:r>
      <w:r w:rsidR="00371589">
        <w:rPr>
          <w:rFonts w:ascii="Garamond" w:hAnsi="Garamond"/>
          <w:sz w:val="26"/>
          <w:szCs w:val="26"/>
        </w:rPr>
        <w:t xml:space="preserve">. </w:t>
      </w:r>
      <w:r w:rsidRPr="00845DC9">
        <w:rPr>
          <w:rFonts w:ascii="Garamond" w:hAnsi="Garamond"/>
          <w:sz w:val="26"/>
          <w:szCs w:val="26"/>
        </w:rPr>
        <w:t>Committees new to co-decision could follow the best practice example set by the committee most involved in trilogues in EP6, ECON, led by Berès, while most of the original core</w:t>
      </w:r>
      <w:r w:rsidR="00087137">
        <w:rPr>
          <w:rFonts w:ascii="Garamond" w:hAnsi="Garamond"/>
          <w:sz w:val="26"/>
          <w:szCs w:val="26"/>
        </w:rPr>
        <w:t xml:space="preserve"> </w:t>
      </w:r>
      <w:r w:rsidRPr="00845DC9">
        <w:rPr>
          <w:rFonts w:ascii="Garamond" w:hAnsi="Garamond"/>
          <w:sz w:val="26"/>
          <w:szCs w:val="26"/>
        </w:rPr>
        <w:t>group could evolve towards the new standards in EP7</w:t>
      </w:r>
      <w:r w:rsidR="00371589">
        <w:rPr>
          <w:rFonts w:ascii="Garamond" w:hAnsi="Garamond"/>
          <w:sz w:val="26"/>
          <w:szCs w:val="26"/>
        </w:rPr>
        <w:t xml:space="preserve">. </w:t>
      </w:r>
      <w:r w:rsidR="00ED653F" w:rsidRPr="00845DC9">
        <w:rPr>
          <w:rFonts w:ascii="Garamond" w:hAnsi="Garamond"/>
          <w:sz w:val="26"/>
          <w:szCs w:val="26"/>
        </w:rPr>
        <w:t xml:space="preserve">But to what extent </w:t>
      </w:r>
      <w:r w:rsidR="00EB0B39">
        <w:rPr>
          <w:rFonts w:ascii="Garamond" w:hAnsi="Garamond"/>
          <w:sz w:val="26"/>
          <w:szCs w:val="26"/>
        </w:rPr>
        <w:t xml:space="preserve">and how </w:t>
      </w:r>
      <w:r w:rsidR="00ED653F" w:rsidRPr="00845DC9">
        <w:rPr>
          <w:rFonts w:ascii="Garamond" w:hAnsi="Garamond"/>
          <w:sz w:val="26"/>
          <w:szCs w:val="26"/>
        </w:rPr>
        <w:t xml:space="preserve">have other EP committee practices converged in reality? </w:t>
      </w:r>
    </w:p>
    <w:p w14:paraId="0FDAB0D5" w14:textId="77777777" w:rsidR="00ED653F" w:rsidRPr="00845DC9" w:rsidRDefault="00ED653F" w:rsidP="001946C2">
      <w:pPr>
        <w:rPr>
          <w:rFonts w:ascii="Garamond" w:hAnsi="Garamond"/>
          <w:sz w:val="26"/>
          <w:szCs w:val="26"/>
        </w:rPr>
      </w:pPr>
    </w:p>
    <w:p w14:paraId="53BE91DA" w14:textId="77777777" w:rsidR="002B307F" w:rsidRDefault="00E969E4" w:rsidP="00B851D4">
      <w:pPr>
        <w:rPr>
          <w:rFonts w:ascii="Garamond" w:hAnsi="Garamond"/>
          <w:sz w:val="26"/>
          <w:szCs w:val="26"/>
        </w:rPr>
      </w:pPr>
      <w:r w:rsidRPr="00845DC9">
        <w:rPr>
          <w:rFonts w:ascii="Garamond" w:hAnsi="Garamond"/>
          <w:sz w:val="26"/>
          <w:szCs w:val="26"/>
        </w:rPr>
        <w:t xml:space="preserve">Although a norm of committee chairs attending all, or almost all, trilogue meetings had emerged in some committees before the end of EP7, </w:t>
      </w:r>
      <w:r>
        <w:rPr>
          <w:rFonts w:ascii="Garamond" w:hAnsi="Garamond"/>
          <w:sz w:val="26"/>
          <w:szCs w:val="26"/>
        </w:rPr>
        <w:t>f</w:t>
      </w:r>
      <w:r w:rsidR="00EB0B39">
        <w:rPr>
          <w:rFonts w:ascii="Garamond" w:hAnsi="Garamond"/>
          <w:sz w:val="26"/>
          <w:szCs w:val="26"/>
        </w:rPr>
        <w:t xml:space="preserve">ieldwork highlights the value of distinguishing between routine legislators and exceptional legislators. </w:t>
      </w:r>
      <w:r w:rsidR="0093722C">
        <w:rPr>
          <w:rFonts w:ascii="Garamond" w:hAnsi="Garamond"/>
          <w:sz w:val="26"/>
          <w:szCs w:val="26"/>
        </w:rPr>
        <w:t>Among the</w:t>
      </w:r>
      <w:r w:rsidR="00EB0B39">
        <w:rPr>
          <w:rFonts w:ascii="Garamond" w:hAnsi="Garamond"/>
          <w:sz w:val="26"/>
          <w:szCs w:val="26"/>
        </w:rPr>
        <w:t xml:space="preserve"> committees that we have dubbed</w:t>
      </w:r>
      <w:r w:rsidR="0093722C">
        <w:rPr>
          <w:rFonts w:ascii="Garamond" w:hAnsi="Garamond"/>
          <w:sz w:val="26"/>
          <w:szCs w:val="26"/>
        </w:rPr>
        <w:t xml:space="preserve"> </w:t>
      </w:r>
      <w:r w:rsidR="002F54F7" w:rsidRPr="00EB0B39">
        <w:rPr>
          <w:rFonts w:ascii="Garamond" w:hAnsi="Garamond"/>
          <w:i/>
          <w:sz w:val="26"/>
          <w:szCs w:val="26"/>
        </w:rPr>
        <w:t>routine legislators</w:t>
      </w:r>
      <w:r w:rsidR="002F54F7">
        <w:rPr>
          <w:rFonts w:ascii="Garamond" w:hAnsi="Garamond"/>
          <w:sz w:val="26"/>
          <w:szCs w:val="26"/>
        </w:rPr>
        <w:t xml:space="preserve">, </w:t>
      </w:r>
      <w:r w:rsidR="00EB0B39">
        <w:rPr>
          <w:rFonts w:ascii="Garamond" w:hAnsi="Garamond"/>
          <w:sz w:val="26"/>
          <w:szCs w:val="26"/>
        </w:rPr>
        <w:t xml:space="preserve">there is a substantial </w:t>
      </w:r>
      <w:r>
        <w:rPr>
          <w:rFonts w:ascii="Garamond" w:hAnsi="Garamond"/>
          <w:sz w:val="26"/>
          <w:szCs w:val="26"/>
        </w:rPr>
        <w:t>convergence</w:t>
      </w:r>
      <w:r w:rsidR="00EB0B39">
        <w:rPr>
          <w:rFonts w:ascii="Garamond" w:hAnsi="Garamond"/>
          <w:sz w:val="26"/>
          <w:szCs w:val="26"/>
        </w:rPr>
        <w:t xml:space="preserve"> </w:t>
      </w:r>
      <w:r>
        <w:rPr>
          <w:rFonts w:ascii="Garamond" w:hAnsi="Garamond"/>
          <w:sz w:val="26"/>
          <w:szCs w:val="26"/>
        </w:rPr>
        <w:t xml:space="preserve">around the </w:t>
      </w:r>
      <w:r w:rsidR="00EB0B39">
        <w:rPr>
          <w:rFonts w:ascii="Garamond" w:hAnsi="Garamond"/>
          <w:sz w:val="26"/>
          <w:szCs w:val="26"/>
        </w:rPr>
        <w:t>principle of chair attendance in trilogues. In ECON</w:t>
      </w:r>
      <w:r w:rsidR="00EB0B39" w:rsidRPr="00845DC9">
        <w:rPr>
          <w:rFonts w:ascii="Garamond" w:hAnsi="Garamond" w:cs="Times New Roman"/>
          <w:sz w:val="26"/>
          <w:szCs w:val="26"/>
        </w:rPr>
        <w:t xml:space="preserve">, </w:t>
      </w:r>
      <w:r w:rsidR="00EB0B39" w:rsidRPr="00845DC9">
        <w:rPr>
          <w:rFonts w:ascii="Garamond" w:hAnsi="Garamond"/>
          <w:sz w:val="26"/>
          <w:szCs w:val="26"/>
        </w:rPr>
        <w:t>Bowles emulated the practice established by Berès in attending/chairing every trilogue meeting, imposing her own authority through control of logistical arrangements (Roederer-Rynning and Greenwood, 2015)</w:t>
      </w:r>
      <w:r w:rsidR="00EB0B39">
        <w:rPr>
          <w:rFonts w:ascii="Garamond" w:hAnsi="Garamond"/>
          <w:sz w:val="26"/>
          <w:szCs w:val="26"/>
        </w:rPr>
        <w:t>. T</w:t>
      </w:r>
      <w:r w:rsidR="00EB0B39" w:rsidRPr="00845DC9">
        <w:rPr>
          <w:rFonts w:ascii="Garamond" w:hAnsi="Garamond"/>
          <w:sz w:val="26"/>
          <w:szCs w:val="26"/>
        </w:rPr>
        <w:t xml:space="preserve">he Chair of IMCO </w:t>
      </w:r>
      <w:r w:rsidR="00EB0B39" w:rsidRPr="00845DC9">
        <w:rPr>
          <w:rFonts w:ascii="Garamond" w:hAnsi="Garamond"/>
          <w:sz w:val="26"/>
          <w:szCs w:val="26"/>
        </w:rPr>
        <w:lastRenderedPageBreak/>
        <w:t>adopted the practices from ECON</w:t>
      </w:r>
      <w:r w:rsidR="00EB0B39">
        <w:rPr>
          <w:rFonts w:ascii="Garamond" w:hAnsi="Garamond"/>
          <w:sz w:val="26"/>
          <w:szCs w:val="26"/>
        </w:rPr>
        <w:t>. The Chair of INTA has also made a priority of attending all trilogues—secondment by a Vice-Chair is not used. The same situation applies for REGI</w:t>
      </w:r>
      <w:r w:rsidR="002B307F">
        <w:rPr>
          <w:rFonts w:ascii="Garamond" w:hAnsi="Garamond"/>
          <w:sz w:val="26"/>
          <w:szCs w:val="26"/>
        </w:rPr>
        <w:t>—</w:t>
      </w:r>
      <w:r w:rsidR="00007725">
        <w:rPr>
          <w:rFonts w:ascii="Garamond" w:hAnsi="Garamond"/>
          <w:sz w:val="26"/>
          <w:szCs w:val="26"/>
        </w:rPr>
        <w:t>though interestingly</w:t>
      </w:r>
      <w:r w:rsidR="002B307F">
        <w:rPr>
          <w:rFonts w:ascii="Garamond" w:hAnsi="Garamond"/>
          <w:sz w:val="26"/>
          <w:szCs w:val="26"/>
        </w:rPr>
        <w:t xml:space="preserve"> not for AGRI, which resorted to secondment (by a Vice-Chair) in trilogue negotiations in the first CAP reform under co-decision in 2013. </w:t>
      </w:r>
      <w:r w:rsidR="003F696C">
        <w:rPr>
          <w:rFonts w:ascii="Garamond" w:hAnsi="Garamond"/>
          <w:sz w:val="26"/>
          <w:szCs w:val="26"/>
        </w:rPr>
        <w:t>In this group</w:t>
      </w:r>
      <w:r w:rsidR="00007725">
        <w:rPr>
          <w:rFonts w:ascii="Garamond" w:hAnsi="Garamond"/>
          <w:sz w:val="26"/>
          <w:szCs w:val="26"/>
        </w:rPr>
        <w:t xml:space="preserve"> of committees</w:t>
      </w:r>
      <w:r w:rsidR="003F696C">
        <w:rPr>
          <w:rFonts w:ascii="Garamond" w:hAnsi="Garamond"/>
          <w:sz w:val="26"/>
          <w:szCs w:val="26"/>
        </w:rPr>
        <w:t xml:space="preserve">, </w:t>
      </w:r>
      <w:r w:rsidR="00B851D4">
        <w:rPr>
          <w:rFonts w:ascii="Garamond" w:hAnsi="Garamond"/>
          <w:sz w:val="26"/>
          <w:szCs w:val="26"/>
        </w:rPr>
        <w:t>TRAN</w:t>
      </w:r>
      <w:r w:rsidR="00EE53A8" w:rsidRPr="00845DC9">
        <w:rPr>
          <w:rFonts w:ascii="Garamond" w:hAnsi="Garamond"/>
          <w:sz w:val="26"/>
          <w:szCs w:val="26"/>
        </w:rPr>
        <w:t xml:space="preserve"> was a notable departure from the norm of </w:t>
      </w:r>
      <w:r w:rsidR="00F516E7">
        <w:rPr>
          <w:rFonts w:ascii="Garamond" w:hAnsi="Garamond"/>
          <w:sz w:val="26"/>
          <w:szCs w:val="26"/>
        </w:rPr>
        <w:t>Chair attendance, t</w:t>
      </w:r>
      <w:r w:rsidR="00EE53A8" w:rsidRPr="00845DC9">
        <w:rPr>
          <w:rFonts w:ascii="Garamond" w:hAnsi="Garamond"/>
          <w:sz w:val="26"/>
          <w:szCs w:val="26"/>
        </w:rPr>
        <w:t xml:space="preserve">he </w:t>
      </w:r>
      <w:r w:rsidR="00595708">
        <w:rPr>
          <w:rFonts w:ascii="Garamond" w:hAnsi="Garamond"/>
          <w:sz w:val="26"/>
          <w:szCs w:val="26"/>
        </w:rPr>
        <w:t xml:space="preserve">committee </w:t>
      </w:r>
      <w:r w:rsidR="00EE53A8" w:rsidRPr="00845DC9">
        <w:rPr>
          <w:rFonts w:ascii="Garamond" w:hAnsi="Garamond"/>
          <w:sz w:val="26"/>
          <w:szCs w:val="26"/>
        </w:rPr>
        <w:t xml:space="preserve">chair </w:t>
      </w:r>
      <w:r w:rsidR="00F516E7">
        <w:rPr>
          <w:rFonts w:ascii="Garamond" w:hAnsi="Garamond"/>
          <w:sz w:val="26"/>
          <w:szCs w:val="26"/>
        </w:rPr>
        <w:t>attending</w:t>
      </w:r>
      <w:r w:rsidR="00EE53A8" w:rsidRPr="00845DC9">
        <w:rPr>
          <w:rFonts w:ascii="Garamond" w:hAnsi="Garamond"/>
          <w:sz w:val="26"/>
          <w:szCs w:val="26"/>
        </w:rPr>
        <w:t xml:space="preserve"> </w:t>
      </w:r>
      <w:r w:rsidR="00595708">
        <w:rPr>
          <w:rFonts w:ascii="Garamond" w:hAnsi="Garamond"/>
          <w:sz w:val="26"/>
          <w:szCs w:val="26"/>
        </w:rPr>
        <w:t xml:space="preserve">typically </w:t>
      </w:r>
      <w:r w:rsidR="00EE53A8" w:rsidRPr="00845DC9">
        <w:rPr>
          <w:rFonts w:ascii="Garamond" w:hAnsi="Garamond"/>
          <w:sz w:val="26"/>
          <w:szCs w:val="26"/>
        </w:rPr>
        <w:t>the concluding trilogue sessions or those anticipated to be most troublesome</w:t>
      </w:r>
      <w:r w:rsidR="00F516E7">
        <w:rPr>
          <w:rFonts w:ascii="Garamond" w:hAnsi="Garamond"/>
          <w:sz w:val="26"/>
          <w:szCs w:val="26"/>
        </w:rPr>
        <w:t>.</w:t>
      </w:r>
      <w:r w:rsidR="00EE53A8" w:rsidRPr="00845DC9">
        <w:rPr>
          <w:rFonts w:ascii="Garamond" w:hAnsi="Garamond"/>
          <w:sz w:val="26"/>
          <w:szCs w:val="26"/>
        </w:rPr>
        <w:t xml:space="preserve"> </w:t>
      </w:r>
      <w:r w:rsidR="00F516E7">
        <w:rPr>
          <w:rFonts w:ascii="Garamond" w:hAnsi="Garamond"/>
          <w:sz w:val="26"/>
          <w:szCs w:val="26"/>
        </w:rPr>
        <w:t xml:space="preserve">We interpret this departure as reflecting the chair “style”, rather than conflicting with the meaning of emerging EP norms. </w:t>
      </w:r>
      <w:r w:rsidR="00BB0B78">
        <w:rPr>
          <w:rFonts w:ascii="Garamond" w:hAnsi="Garamond"/>
          <w:sz w:val="26"/>
          <w:szCs w:val="26"/>
        </w:rPr>
        <w:t xml:space="preserve">TRAN is the only EP committee where a significant number of legislative files </w:t>
      </w:r>
      <w:r w:rsidR="003D1FDA">
        <w:rPr>
          <w:rFonts w:ascii="Garamond" w:hAnsi="Garamond"/>
          <w:sz w:val="26"/>
          <w:szCs w:val="26"/>
        </w:rPr>
        <w:t xml:space="preserve"> (a quarter of all TRAN files) </w:t>
      </w:r>
      <w:r w:rsidR="00BB0B78">
        <w:rPr>
          <w:rFonts w:ascii="Garamond" w:hAnsi="Garamond"/>
          <w:sz w:val="26"/>
          <w:szCs w:val="26"/>
        </w:rPr>
        <w:t>continue</w:t>
      </w:r>
      <w:r w:rsidR="003D1FDA">
        <w:rPr>
          <w:rFonts w:ascii="Garamond" w:hAnsi="Garamond"/>
          <w:sz w:val="26"/>
          <w:szCs w:val="26"/>
        </w:rPr>
        <w:t>d</w:t>
      </w:r>
      <w:r w:rsidR="00BB0B78">
        <w:rPr>
          <w:rFonts w:ascii="Garamond" w:hAnsi="Garamond"/>
          <w:sz w:val="26"/>
          <w:szCs w:val="26"/>
        </w:rPr>
        <w:t xml:space="preserve"> to be concluded in second (not early second) and third readings</w:t>
      </w:r>
      <w:r w:rsidR="003D1FDA">
        <w:rPr>
          <w:rFonts w:ascii="Garamond" w:hAnsi="Garamond"/>
          <w:sz w:val="26"/>
          <w:szCs w:val="26"/>
        </w:rPr>
        <w:t xml:space="preserve"> in EP7. </w:t>
      </w:r>
      <w:r w:rsidR="003D1FDA" w:rsidRPr="00845DC9">
        <w:rPr>
          <w:rFonts w:ascii="Garamond" w:hAnsi="Garamond"/>
          <w:sz w:val="26"/>
          <w:szCs w:val="26"/>
        </w:rPr>
        <w:t>This reflected a viewpoint of the retiring committee Chair that the EP’s interests could be well served by agreements later in the legislative process (Interview 2, 20.5.2014)</w:t>
      </w:r>
      <w:r w:rsidR="003D1FDA">
        <w:rPr>
          <w:rFonts w:ascii="Garamond" w:hAnsi="Garamond"/>
          <w:sz w:val="26"/>
          <w:szCs w:val="26"/>
        </w:rPr>
        <w:t xml:space="preserve">. The same argument </w:t>
      </w:r>
      <w:r w:rsidR="002829EE">
        <w:rPr>
          <w:rFonts w:ascii="Garamond" w:hAnsi="Garamond"/>
          <w:sz w:val="26"/>
          <w:szCs w:val="26"/>
        </w:rPr>
        <w:t>applies</w:t>
      </w:r>
      <w:r w:rsidR="003D1FDA">
        <w:rPr>
          <w:rFonts w:ascii="Garamond" w:hAnsi="Garamond"/>
          <w:sz w:val="26"/>
          <w:szCs w:val="26"/>
        </w:rPr>
        <w:t xml:space="preserve"> regarding chair attendance in trilogues. A</w:t>
      </w:r>
      <w:r w:rsidR="003D1FDA" w:rsidRPr="00845DC9">
        <w:rPr>
          <w:rFonts w:ascii="Garamond" w:hAnsi="Garamond"/>
          <w:sz w:val="26"/>
          <w:szCs w:val="26"/>
        </w:rPr>
        <w:t>t an EP hosted conference to mark ‘</w:t>
      </w:r>
      <w:r w:rsidR="003D1FDA" w:rsidRPr="00845DC9">
        <w:rPr>
          <w:rFonts w:ascii="Garamond" w:hAnsi="Garamond"/>
          <w:i/>
          <w:sz w:val="26"/>
          <w:szCs w:val="26"/>
        </w:rPr>
        <w:t>20 Years of Codecision</w:t>
      </w:r>
      <w:r w:rsidR="003D1FDA" w:rsidRPr="00845DC9">
        <w:rPr>
          <w:rFonts w:ascii="Garamond" w:hAnsi="Garamond"/>
          <w:sz w:val="26"/>
          <w:szCs w:val="26"/>
        </w:rPr>
        <w:t>’</w:t>
      </w:r>
      <w:r w:rsidR="003D1FDA">
        <w:rPr>
          <w:rFonts w:ascii="Garamond" w:hAnsi="Garamond"/>
          <w:sz w:val="26"/>
          <w:szCs w:val="26"/>
        </w:rPr>
        <w:t xml:space="preserve"> the chair of TRAN described this practice as a tactical move </w:t>
      </w:r>
      <w:r w:rsidR="00EE53A8" w:rsidRPr="00845DC9">
        <w:rPr>
          <w:rFonts w:ascii="Garamond" w:hAnsi="Garamond"/>
          <w:sz w:val="26"/>
          <w:szCs w:val="26"/>
        </w:rPr>
        <w:t>aimed at conveying the message that ‘when the Chair comes, the Council knows it’s getting serious.’</w:t>
      </w:r>
      <w:r w:rsidR="00EE53A8" w:rsidRPr="00845DC9">
        <w:rPr>
          <w:rStyle w:val="Fodnotehenvisning"/>
          <w:rFonts w:ascii="Garamond" w:hAnsi="Garamond"/>
          <w:sz w:val="26"/>
          <w:szCs w:val="26"/>
        </w:rPr>
        <w:footnoteReference w:id="8"/>
      </w:r>
      <w:r w:rsidR="00EE53A8" w:rsidRPr="00845DC9">
        <w:rPr>
          <w:rFonts w:ascii="Garamond" w:hAnsi="Garamond"/>
          <w:sz w:val="26"/>
          <w:szCs w:val="26"/>
        </w:rPr>
        <w:t xml:space="preserve"> </w:t>
      </w:r>
      <w:r>
        <w:rPr>
          <w:rFonts w:ascii="Garamond" w:hAnsi="Garamond"/>
          <w:sz w:val="26"/>
          <w:szCs w:val="26"/>
        </w:rPr>
        <w:t xml:space="preserve"> </w:t>
      </w:r>
    </w:p>
    <w:p w14:paraId="50EE340F" w14:textId="77777777" w:rsidR="000D3CAB" w:rsidRDefault="000D3CAB" w:rsidP="00A67E60">
      <w:pPr>
        <w:tabs>
          <w:tab w:val="left" w:pos="5790"/>
        </w:tabs>
        <w:rPr>
          <w:rFonts w:ascii="Garamond" w:hAnsi="Garamond"/>
          <w:sz w:val="26"/>
          <w:szCs w:val="26"/>
        </w:rPr>
      </w:pPr>
    </w:p>
    <w:p w14:paraId="5D4FF173" w14:textId="77777777" w:rsidR="009D1230" w:rsidRDefault="00E969E4" w:rsidP="00B851D4">
      <w:pPr>
        <w:rPr>
          <w:rFonts w:ascii="Garamond" w:hAnsi="Garamond"/>
          <w:sz w:val="26"/>
          <w:szCs w:val="26"/>
        </w:rPr>
      </w:pPr>
      <w:r>
        <w:rPr>
          <w:rFonts w:ascii="Garamond" w:hAnsi="Garamond"/>
          <w:sz w:val="26"/>
          <w:szCs w:val="26"/>
        </w:rPr>
        <w:t>In the group of</w:t>
      </w:r>
      <w:r w:rsidR="006F7176">
        <w:rPr>
          <w:rFonts w:ascii="Garamond" w:hAnsi="Garamond"/>
          <w:sz w:val="26"/>
          <w:szCs w:val="26"/>
        </w:rPr>
        <w:t xml:space="preserve"> </w:t>
      </w:r>
      <w:r w:rsidR="006F7176" w:rsidRPr="006F7176">
        <w:rPr>
          <w:rFonts w:ascii="Garamond" w:hAnsi="Garamond"/>
          <w:i/>
          <w:sz w:val="26"/>
          <w:szCs w:val="26"/>
        </w:rPr>
        <w:t>exceptional legislators</w:t>
      </w:r>
      <w:r>
        <w:rPr>
          <w:rFonts w:ascii="Garamond" w:hAnsi="Garamond"/>
          <w:sz w:val="26"/>
          <w:szCs w:val="26"/>
        </w:rPr>
        <w:t>,</w:t>
      </w:r>
      <w:r w:rsidR="006F7176">
        <w:rPr>
          <w:rFonts w:ascii="Garamond" w:hAnsi="Garamond"/>
          <w:sz w:val="26"/>
          <w:szCs w:val="26"/>
        </w:rPr>
        <w:t xml:space="preserve"> </w:t>
      </w:r>
      <w:r>
        <w:rPr>
          <w:rFonts w:ascii="Garamond" w:hAnsi="Garamond"/>
          <w:sz w:val="26"/>
          <w:szCs w:val="26"/>
        </w:rPr>
        <w:t>practice and knowledge varied</w:t>
      </w:r>
      <w:r w:rsidR="00DF4751">
        <w:rPr>
          <w:rFonts w:ascii="Garamond" w:hAnsi="Garamond"/>
          <w:sz w:val="26"/>
          <w:szCs w:val="26"/>
        </w:rPr>
        <w:t xml:space="preserve"> broadly.</w:t>
      </w:r>
      <w:r>
        <w:rPr>
          <w:rFonts w:ascii="Garamond" w:hAnsi="Garamond"/>
          <w:sz w:val="26"/>
          <w:szCs w:val="26"/>
        </w:rPr>
        <w:t xml:space="preserve"> In some committees, the c</w:t>
      </w:r>
      <w:r w:rsidR="00BC698F">
        <w:rPr>
          <w:rFonts w:ascii="Garamond" w:hAnsi="Garamond"/>
          <w:sz w:val="26"/>
          <w:szCs w:val="26"/>
        </w:rPr>
        <w:t xml:space="preserve">hair was inactive in trilogues; </w:t>
      </w:r>
      <w:r w:rsidR="00DC2A05">
        <w:rPr>
          <w:rFonts w:ascii="Garamond" w:hAnsi="Garamond"/>
          <w:sz w:val="26"/>
          <w:szCs w:val="26"/>
        </w:rPr>
        <w:t xml:space="preserve">and </w:t>
      </w:r>
      <w:r w:rsidR="00BC698F">
        <w:rPr>
          <w:rFonts w:ascii="Garamond" w:hAnsi="Garamond"/>
          <w:sz w:val="26"/>
          <w:szCs w:val="26"/>
        </w:rPr>
        <w:t>sometimes, th</w:t>
      </w:r>
      <w:r w:rsidR="00DC2A05">
        <w:rPr>
          <w:rFonts w:ascii="Garamond" w:hAnsi="Garamond"/>
          <w:sz w:val="26"/>
          <w:szCs w:val="26"/>
        </w:rPr>
        <w:t>is practice was associated with an unclear</w:t>
      </w:r>
      <w:r w:rsidR="00BC698F">
        <w:rPr>
          <w:rFonts w:ascii="Garamond" w:hAnsi="Garamond"/>
          <w:sz w:val="26"/>
          <w:szCs w:val="26"/>
        </w:rPr>
        <w:t xml:space="preserve"> perception of the role of the chair in trilogues</w:t>
      </w:r>
      <w:r w:rsidR="00DC2A05">
        <w:rPr>
          <w:rFonts w:ascii="Garamond" w:hAnsi="Garamond"/>
          <w:sz w:val="26"/>
          <w:szCs w:val="26"/>
        </w:rPr>
        <w:t xml:space="preserve"> under the revised Rules of Procedure</w:t>
      </w:r>
      <w:r w:rsidR="000A5898">
        <w:rPr>
          <w:rFonts w:ascii="Garamond" w:hAnsi="Garamond"/>
          <w:sz w:val="26"/>
          <w:szCs w:val="26"/>
        </w:rPr>
        <w:t>.</w:t>
      </w:r>
      <w:r w:rsidR="00BC698F">
        <w:rPr>
          <w:rFonts w:ascii="Garamond" w:hAnsi="Garamond"/>
          <w:sz w:val="26"/>
          <w:szCs w:val="26"/>
        </w:rPr>
        <w:t xml:space="preserve"> </w:t>
      </w:r>
      <w:r w:rsidR="000A5898">
        <w:rPr>
          <w:rFonts w:ascii="Garamond" w:hAnsi="Garamond"/>
          <w:sz w:val="26"/>
          <w:szCs w:val="26"/>
        </w:rPr>
        <w:t xml:space="preserve">In trilogues, </w:t>
      </w:r>
      <w:r w:rsidR="00BC698F">
        <w:rPr>
          <w:rFonts w:ascii="Garamond" w:hAnsi="Garamond"/>
          <w:sz w:val="26"/>
          <w:szCs w:val="26"/>
        </w:rPr>
        <w:t>the rapporteur and/</w:t>
      </w:r>
      <w:r>
        <w:rPr>
          <w:rFonts w:ascii="Garamond" w:hAnsi="Garamond"/>
          <w:sz w:val="26"/>
          <w:szCs w:val="26"/>
        </w:rPr>
        <w:t>or the administr</w:t>
      </w:r>
      <w:r w:rsidR="00DF4751">
        <w:rPr>
          <w:rFonts w:ascii="Garamond" w:hAnsi="Garamond"/>
          <w:sz w:val="26"/>
          <w:szCs w:val="26"/>
        </w:rPr>
        <w:t>ative staff fill</w:t>
      </w:r>
      <w:r w:rsidR="00BC698F">
        <w:rPr>
          <w:rFonts w:ascii="Garamond" w:hAnsi="Garamond"/>
          <w:sz w:val="26"/>
          <w:szCs w:val="26"/>
        </w:rPr>
        <w:t>ed</w:t>
      </w:r>
      <w:r w:rsidR="00DC2A05">
        <w:rPr>
          <w:rFonts w:ascii="Garamond" w:hAnsi="Garamond"/>
          <w:sz w:val="26"/>
          <w:szCs w:val="26"/>
        </w:rPr>
        <w:t xml:space="preserve"> in the vacuum left by the chair</w:t>
      </w:r>
      <w:r w:rsidR="00DF4751">
        <w:rPr>
          <w:rFonts w:ascii="Garamond" w:hAnsi="Garamond"/>
          <w:sz w:val="26"/>
          <w:szCs w:val="26"/>
        </w:rPr>
        <w:t xml:space="preserve">. In </w:t>
      </w:r>
      <w:r w:rsidR="00D2242A">
        <w:rPr>
          <w:rFonts w:ascii="Garamond" w:hAnsi="Garamond"/>
          <w:sz w:val="26"/>
          <w:szCs w:val="26"/>
        </w:rPr>
        <w:t>an</w:t>
      </w:r>
      <w:r w:rsidR="00DF4751">
        <w:rPr>
          <w:rFonts w:ascii="Garamond" w:hAnsi="Garamond"/>
          <w:sz w:val="26"/>
          <w:szCs w:val="26"/>
        </w:rPr>
        <w:t>other, the practice was mixed</w:t>
      </w:r>
      <w:r w:rsidR="00BC698F">
        <w:rPr>
          <w:rFonts w:ascii="Garamond" w:hAnsi="Garamond"/>
          <w:sz w:val="26"/>
          <w:szCs w:val="26"/>
        </w:rPr>
        <w:t>;</w:t>
      </w:r>
      <w:r w:rsidR="00DF4751">
        <w:rPr>
          <w:rFonts w:ascii="Garamond" w:hAnsi="Garamond"/>
          <w:sz w:val="26"/>
          <w:szCs w:val="26"/>
        </w:rPr>
        <w:t xml:space="preserve"> </w:t>
      </w:r>
      <w:r w:rsidR="00BC698F">
        <w:rPr>
          <w:rFonts w:ascii="Garamond" w:hAnsi="Garamond"/>
          <w:sz w:val="26"/>
          <w:szCs w:val="26"/>
        </w:rPr>
        <w:t>but there was a clear perception that</w:t>
      </w:r>
      <w:r w:rsidR="00DF4751">
        <w:rPr>
          <w:rFonts w:ascii="Garamond" w:hAnsi="Garamond"/>
          <w:sz w:val="26"/>
          <w:szCs w:val="26"/>
        </w:rPr>
        <w:t xml:space="preserve"> the new Rules of Procedure </w:t>
      </w:r>
      <w:r w:rsidR="00BC698F">
        <w:rPr>
          <w:rFonts w:ascii="Garamond" w:hAnsi="Garamond"/>
          <w:sz w:val="26"/>
          <w:szCs w:val="26"/>
        </w:rPr>
        <w:t xml:space="preserve">had </w:t>
      </w:r>
      <w:r w:rsidR="00DF4751">
        <w:rPr>
          <w:rFonts w:ascii="Garamond" w:hAnsi="Garamond"/>
          <w:sz w:val="26"/>
          <w:szCs w:val="26"/>
        </w:rPr>
        <w:t xml:space="preserve">clarified the role of the chair in trilogues. </w:t>
      </w:r>
      <w:r w:rsidR="000A5898">
        <w:rPr>
          <w:rFonts w:ascii="Garamond" w:hAnsi="Garamond"/>
          <w:sz w:val="26"/>
          <w:szCs w:val="26"/>
        </w:rPr>
        <w:t>Yet i</w:t>
      </w:r>
      <w:r w:rsidR="00D2242A">
        <w:rPr>
          <w:rFonts w:ascii="Garamond" w:hAnsi="Garamond"/>
          <w:sz w:val="26"/>
          <w:szCs w:val="26"/>
        </w:rPr>
        <w:t>n another, the chair was said to be present throughout the trilogues</w:t>
      </w:r>
      <w:r w:rsidR="00DC2A05">
        <w:rPr>
          <w:rFonts w:ascii="Garamond" w:hAnsi="Garamond"/>
          <w:sz w:val="26"/>
          <w:szCs w:val="26"/>
        </w:rPr>
        <w:t>.</w:t>
      </w:r>
      <w:r w:rsidR="00BC698F">
        <w:rPr>
          <w:rFonts w:ascii="Garamond" w:hAnsi="Garamond"/>
          <w:sz w:val="26"/>
          <w:szCs w:val="26"/>
        </w:rPr>
        <w:t xml:space="preserve"> </w:t>
      </w:r>
      <w:r w:rsidR="000A5898">
        <w:rPr>
          <w:rFonts w:ascii="Garamond" w:hAnsi="Garamond"/>
          <w:sz w:val="26"/>
          <w:szCs w:val="26"/>
        </w:rPr>
        <w:t>Finally</w:t>
      </w:r>
      <w:r w:rsidR="00DC2A05">
        <w:rPr>
          <w:rFonts w:ascii="Garamond" w:hAnsi="Garamond"/>
          <w:sz w:val="26"/>
          <w:szCs w:val="26"/>
        </w:rPr>
        <w:t xml:space="preserve">, </w:t>
      </w:r>
      <w:r w:rsidR="000A5898">
        <w:rPr>
          <w:rFonts w:ascii="Garamond" w:hAnsi="Garamond"/>
          <w:sz w:val="26"/>
          <w:szCs w:val="26"/>
        </w:rPr>
        <w:t>one</w:t>
      </w:r>
      <w:r w:rsidR="00DC2A05">
        <w:rPr>
          <w:rFonts w:ascii="Garamond" w:hAnsi="Garamond"/>
          <w:sz w:val="26"/>
          <w:szCs w:val="26"/>
        </w:rPr>
        <w:t xml:space="preserve"> chair was </w:t>
      </w:r>
      <w:r w:rsidR="000A5898">
        <w:rPr>
          <w:rFonts w:ascii="Garamond" w:hAnsi="Garamond"/>
          <w:sz w:val="26"/>
          <w:szCs w:val="26"/>
        </w:rPr>
        <w:t xml:space="preserve">said to be </w:t>
      </w:r>
      <w:r w:rsidR="00DC2A05">
        <w:rPr>
          <w:rFonts w:ascii="Garamond" w:hAnsi="Garamond"/>
          <w:sz w:val="26"/>
          <w:szCs w:val="26"/>
        </w:rPr>
        <w:t xml:space="preserve">not only active in the political trilogues but also </w:t>
      </w:r>
      <w:r w:rsidR="000A5898">
        <w:rPr>
          <w:rFonts w:ascii="Garamond" w:hAnsi="Garamond"/>
          <w:sz w:val="26"/>
          <w:szCs w:val="26"/>
        </w:rPr>
        <w:t xml:space="preserve">systematically </w:t>
      </w:r>
      <w:r w:rsidR="00DC2A05">
        <w:rPr>
          <w:rFonts w:ascii="Garamond" w:hAnsi="Garamond"/>
          <w:sz w:val="26"/>
          <w:szCs w:val="26"/>
        </w:rPr>
        <w:t xml:space="preserve">at the level of technical discussions. </w:t>
      </w:r>
    </w:p>
    <w:p w14:paraId="5EEEA5FD" w14:textId="77777777" w:rsidR="00DF4751" w:rsidRDefault="00DF4751" w:rsidP="00B851D4">
      <w:pPr>
        <w:rPr>
          <w:rFonts w:ascii="Garamond" w:hAnsi="Garamond"/>
          <w:sz w:val="26"/>
          <w:szCs w:val="26"/>
        </w:rPr>
      </w:pPr>
    </w:p>
    <w:p w14:paraId="0462B341" w14:textId="77777777" w:rsidR="003D1FDA" w:rsidRPr="00845DC9" w:rsidRDefault="00E544C9" w:rsidP="001946C2">
      <w:pPr>
        <w:rPr>
          <w:rFonts w:ascii="Garamond" w:hAnsi="Garamond"/>
          <w:sz w:val="26"/>
          <w:szCs w:val="26"/>
        </w:rPr>
      </w:pPr>
      <w:r>
        <w:rPr>
          <w:rFonts w:ascii="Garamond" w:hAnsi="Garamond"/>
          <w:sz w:val="26"/>
          <w:szCs w:val="26"/>
        </w:rPr>
        <w:t xml:space="preserve">Understanding the carriers and mechanisms of diffusion of norms is only starting. </w:t>
      </w:r>
      <w:r w:rsidR="001A34E6">
        <w:rPr>
          <w:rFonts w:ascii="Garamond" w:hAnsi="Garamond"/>
          <w:sz w:val="26"/>
          <w:szCs w:val="26"/>
        </w:rPr>
        <w:t xml:space="preserve">As a starting point, we recall the two-edged effect of rules on the mobility of the EP administrative staff: both facilitating the cross-dissemination and diffusion of practices and norms across the EP and impeding the constitution of an institutional memory at the level of individual EP committees. REGI sought to remedy the loss of institutional memory by writing a vademecum. </w:t>
      </w:r>
      <w:r w:rsidR="003B351D">
        <w:rPr>
          <w:rFonts w:ascii="Garamond" w:hAnsi="Garamond"/>
          <w:sz w:val="26"/>
          <w:szCs w:val="26"/>
        </w:rPr>
        <w:t>We had to reconsider o</w:t>
      </w:r>
      <w:r>
        <w:rPr>
          <w:rFonts w:ascii="Garamond" w:hAnsi="Garamond"/>
          <w:sz w:val="26"/>
          <w:szCs w:val="26"/>
        </w:rPr>
        <w:t xml:space="preserve">ur initial assumption that emulation </w:t>
      </w:r>
      <w:r w:rsidR="00897A98">
        <w:rPr>
          <w:rFonts w:ascii="Garamond" w:hAnsi="Garamond"/>
          <w:sz w:val="26"/>
          <w:szCs w:val="26"/>
        </w:rPr>
        <w:t xml:space="preserve">or mimesis </w:t>
      </w:r>
      <w:r w:rsidR="00C01D60">
        <w:rPr>
          <w:rFonts w:ascii="Garamond" w:hAnsi="Garamond"/>
          <w:sz w:val="26"/>
          <w:szCs w:val="26"/>
        </w:rPr>
        <w:t>underpinned the diffusion of ECON norms</w:t>
      </w:r>
      <w:r>
        <w:rPr>
          <w:rFonts w:ascii="Garamond" w:hAnsi="Garamond"/>
          <w:sz w:val="26"/>
          <w:szCs w:val="26"/>
        </w:rPr>
        <w:t xml:space="preserve">. </w:t>
      </w:r>
      <w:r w:rsidR="00451FA1">
        <w:rPr>
          <w:rFonts w:ascii="Garamond" w:hAnsi="Garamond"/>
          <w:sz w:val="26"/>
          <w:szCs w:val="26"/>
        </w:rPr>
        <w:t xml:space="preserve">Committees do not </w:t>
      </w:r>
      <w:r w:rsidR="0049130F">
        <w:rPr>
          <w:rFonts w:ascii="Garamond" w:hAnsi="Garamond"/>
          <w:sz w:val="26"/>
          <w:szCs w:val="26"/>
        </w:rPr>
        <w:t>“</w:t>
      </w:r>
      <w:r w:rsidR="00451FA1">
        <w:rPr>
          <w:rFonts w:ascii="Garamond" w:hAnsi="Garamond"/>
          <w:sz w:val="26"/>
          <w:szCs w:val="26"/>
        </w:rPr>
        <w:t>pick up</w:t>
      </w:r>
      <w:r w:rsidR="0049130F">
        <w:rPr>
          <w:rFonts w:ascii="Garamond" w:hAnsi="Garamond"/>
          <w:sz w:val="26"/>
          <w:szCs w:val="26"/>
        </w:rPr>
        <w:t>”</w:t>
      </w:r>
      <w:r w:rsidR="00451FA1">
        <w:rPr>
          <w:rFonts w:ascii="Garamond" w:hAnsi="Garamond"/>
          <w:sz w:val="26"/>
          <w:szCs w:val="26"/>
        </w:rPr>
        <w:t xml:space="preserve"> practices from </w:t>
      </w:r>
      <w:r w:rsidR="0049130F">
        <w:rPr>
          <w:rFonts w:ascii="Garamond" w:hAnsi="Garamond"/>
          <w:sz w:val="26"/>
          <w:szCs w:val="26"/>
        </w:rPr>
        <w:t xml:space="preserve">observing practice in </w:t>
      </w:r>
      <w:r w:rsidR="00451FA1">
        <w:rPr>
          <w:rFonts w:ascii="Garamond" w:hAnsi="Garamond"/>
          <w:sz w:val="26"/>
          <w:szCs w:val="26"/>
        </w:rPr>
        <w:t>other committees</w:t>
      </w:r>
      <w:r w:rsidR="0049130F">
        <w:rPr>
          <w:rFonts w:ascii="Garamond" w:hAnsi="Garamond"/>
          <w:sz w:val="26"/>
          <w:szCs w:val="26"/>
        </w:rPr>
        <w:t>—</w:t>
      </w:r>
      <w:r w:rsidR="00C01D60">
        <w:rPr>
          <w:rFonts w:ascii="Garamond" w:hAnsi="Garamond"/>
          <w:sz w:val="26"/>
          <w:szCs w:val="26"/>
        </w:rPr>
        <w:t xml:space="preserve">at least </w:t>
      </w:r>
      <w:r w:rsidR="0049130F">
        <w:rPr>
          <w:rFonts w:ascii="Garamond" w:hAnsi="Garamond"/>
          <w:sz w:val="26"/>
          <w:szCs w:val="26"/>
        </w:rPr>
        <w:t xml:space="preserve">not directly. </w:t>
      </w:r>
      <w:r w:rsidR="00C01D60">
        <w:rPr>
          <w:rFonts w:ascii="Garamond" w:hAnsi="Garamond"/>
          <w:sz w:val="26"/>
          <w:szCs w:val="26"/>
        </w:rPr>
        <w:t>CODE diffuses some committee norms (in particular ECON norms) as best practices to EP committees less experienced with legislating</w:t>
      </w:r>
      <w:r w:rsidR="003B351D">
        <w:rPr>
          <w:rFonts w:ascii="Garamond" w:hAnsi="Garamond"/>
          <w:sz w:val="26"/>
          <w:szCs w:val="26"/>
        </w:rPr>
        <w:t xml:space="preserve">—but this </w:t>
      </w:r>
      <w:r w:rsidR="007F24BA">
        <w:rPr>
          <w:rFonts w:ascii="Garamond" w:hAnsi="Garamond"/>
          <w:sz w:val="26"/>
          <w:szCs w:val="26"/>
        </w:rPr>
        <w:t>i</w:t>
      </w:r>
      <w:r w:rsidR="003B351D">
        <w:rPr>
          <w:rFonts w:ascii="Garamond" w:hAnsi="Garamond"/>
          <w:sz w:val="26"/>
          <w:szCs w:val="26"/>
        </w:rPr>
        <w:t>s socialization</w:t>
      </w:r>
      <w:r w:rsidR="007F24BA">
        <w:rPr>
          <w:rFonts w:ascii="Garamond" w:hAnsi="Garamond"/>
          <w:sz w:val="26"/>
          <w:szCs w:val="26"/>
        </w:rPr>
        <w:t>, rather</w:t>
      </w:r>
      <w:r w:rsidR="003B351D">
        <w:rPr>
          <w:rFonts w:ascii="Garamond" w:hAnsi="Garamond"/>
          <w:sz w:val="26"/>
          <w:szCs w:val="26"/>
        </w:rPr>
        <w:t xml:space="preserve"> than emulation</w:t>
      </w:r>
      <w:r w:rsidR="00C01D60">
        <w:rPr>
          <w:rFonts w:ascii="Garamond" w:hAnsi="Garamond"/>
          <w:sz w:val="26"/>
          <w:szCs w:val="26"/>
        </w:rPr>
        <w:t xml:space="preserve">. </w:t>
      </w:r>
      <w:r w:rsidR="004E6144">
        <w:rPr>
          <w:rFonts w:ascii="Garamond" w:hAnsi="Garamond"/>
          <w:sz w:val="26"/>
          <w:szCs w:val="26"/>
        </w:rPr>
        <w:t xml:space="preserve">For more experienced committees, </w:t>
      </w:r>
      <w:r w:rsidR="007E0252">
        <w:rPr>
          <w:rFonts w:ascii="Garamond" w:hAnsi="Garamond"/>
          <w:sz w:val="26"/>
          <w:szCs w:val="26"/>
        </w:rPr>
        <w:t>the CCC (</w:t>
      </w:r>
      <w:r w:rsidR="004E6144">
        <w:rPr>
          <w:rFonts w:ascii="Garamond" w:hAnsi="Garamond"/>
          <w:sz w:val="26"/>
          <w:szCs w:val="26"/>
        </w:rPr>
        <w:t>though frequent</w:t>
      </w:r>
      <w:r w:rsidR="002A2B33">
        <w:rPr>
          <w:rFonts w:ascii="Garamond" w:hAnsi="Garamond"/>
          <w:sz w:val="26"/>
          <w:szCs w:val="26"/>
        </w:rPr>
        <w:t xml:space="preserve">ly described as a dull place) </w:t>
      </w:r>
      <w:r w:rsidR="00426E58">
        <w:rPr>
          <w:rFonts w:ascii="Garamond" w:hAnsi="Garamond"/>
          <w:sz w:val="26"/>
          <w:szCs w:val="26"/>
        </w:rPr>
        <w:t xml:space="preserve">appears </w:t>
      </w:r>
      <w:r w:rsidR="004E6144">
        <w:rPr>
          <w:rFonts w:ascii="Garamond" w:hAnsi="Garamond"/>
          <w:sz w:val="26"/>
          <w:szCs w:val="26"/>
        </w:rPr>
        <w:t xml:space="preserve">a more relevant and likely forum of socialization and diffusion of legitimate standards of behavior. </w:t>
      </w:r>
      <w:r w:rsidR="00D334C0">
        <w:rPr>
          <w:rFonts w:ascii="Garamond" w:hAnsi="Garamond"/>
          <w:sz w:val="26"/>
          <w:szCs w:val="26"/>
        </w:rPr>
        <w:t xml:space="preserve">One committee chair </w:t>
      </w:r>
      <w:r w:rsidR="001019CE" w:rsidRPr="00845DC9">
        <w:rPr>
          <w:rFonts w:ascii="Garamond" w:hAnsi="Garamond"/>
          <w:sz w:val="26"/>
          <w:szCs w:val="26"/>
        </w:rPr>
        <w:t>emphasized the</w:t>
      </w:r>
      <w:r w:rsidR="001019CE" w:rsidRPr="00845DC9">
        <w:t xml:space="preserve"> </w:t>
      </w:r>
      <w:r w:rsidR="001019CE" w:rsidRPr="00845DC9">
        <w:rPr>
          <w:rFonts w:ascii="Garamond" w:hAnsi="Garamond"/>
          <w:sz w:val="26"/>
          <w:szCs w:val="26"/>
        </w:rPr>
        <w:t>socialization effects</w:t>
      </w:r>
      <w:r w:rsidR="004C4D97">
        <w:rPr>
          <w:rFonts w:ascii="Garamond" w:hAnsi="Garamond"/>
          <w:sz w:val="26"/>
          <w:szCs w:val="26"/>
        </w:rPr>
        <w:t xml:space="preserve"> that</w:t>
      </w:r>
      <w:r w:rsidR="001019CE" w:rsidRPr="00845DC9">
        <w:rPr>
          <w:rFonts w:ascii="Garamond" w:hAnsi="Garamond"/>
          <w:sz w:val="26"/>
          <w:szCs w:val="26"/>
        </w:rPr>
        <w:t xml:space="preserve"> committees exert on political group coordinators as a mechanism of </w:t>
      </w:r>
      <w:r w:rsidR="00D334C0">
        <w:rPr>
          <w:rFonts w:ascii="Garamond" w:hAnsi="Garamond"/>
          <w:sz w:val="26"/>
          <w:szCs w:val="26"/>
        </w:rPr>
        <w:lastRenderedPageBreak/>
        <w:t xml:space="preserve">norm </w:t>
      </w:r>
      <w:r w:rsidR="00707181">
        <w:rPr>
          <w:rFonts w:ascii="Garamond" w:hAnsi="Garamond"/>
          <w:sz w:val="26"/>
          <w:szCs w:val="26"/>
        </w:rPr>
        <w:t>diffusion</w:t>
      </w:r>
      <w:r w:rsidR="00D334C0">
        <w:rPr>
          <w:rFonts w:ascii="Garamond" w:hAnsi="Garamond"/>
          <w:sz w:val="26"/>
          <w:szCs w:val="26"/>
        </w:rPr>
        <w:t xml:space="preserve">. </w:t>
      </w:r>
      <w:r w:rsidR="00816100">
        <w:rPr>
          <w:rFonts w:ascii="Garamond" w:hAnsi="Garamond"/>
          <w:sz w:val="26"/>
          <w:szCs w:val="26"/>
        </w:rPr>
        <w:t xml:space="preserve">MEPs’ overlapping memberships was also described as a factor of diffusion of norms from one committee to another. </w:t>
      </w:r>
      <w:r w:rsidR="003D1FDA">
        <w:rPr>
          <w:rFonts w:ascii="Garamond" w:hAnsi="Garamond"/>
          <w:sz w:val="26"/>
          <w:szCs w:val="26"/>
        </w:rPr>
        <w:t xml:space="preserve"> </w:t>
      </w:r>
    </w:p>
    <w:p w14:paraId="59837E02" w14:textId="77777777" w:rsidR="009D1230" w:rsidRDefault="009D1230" w:rsidP="001946C2">
      <w:pPr>
        <w:rPr>
          <w:rFonts w:ascii="Garamond" w:hAnsi="Garamond"/>
          <w:sz w:val="26"/>
          <w:szCs w:val="26"/>
        </w:rPr>
      </w:pPr>
    </w:p>
    <w:p w14:paraId="2485F1D0" w14:textId="77777777" w:rsidR="00533A80" w:rsidRPr="00845DC9" w:rsidRDefault="00533A80" w:rsidP="001946C2">
      <w:pPr>
        <w:rPr>
          <w:rFonts w:ascii="Garamond" w:hAnsi="Garamond"/>
          <w:sz w:val="26"/>
          <w:szCs w:val="26"/>
        </w:rPr>
      </w:pPr>
    </w:p>
    <w:p w14:paraId="419A7F4C" w14:textId="1D44752C" w:rsidR="00190185" w:rsidRDefault="00FA3B1A" w:rsidP="00FC36CE">
      <w:pPr>
        <w:rPr>
          <w:rFonts w:ascii="Garamond" w:hAnsi="Garamond"/>
          <w:b/>
          <w:sz w:val="26"/>
          <w:szCs w:val="26"/>
        </w:rPr>
      </w:pPr>
      <w:r>
        <w:rPr>
          <w:rFonts w:ascii="Garamond" w:hAnsi="Garamond"/>
          <w:b/>
          <w:sz w:val="26"/>
          <w:szCs w:val="26"/>
        </w:rPr>
        <w:t>CONCLUSION</w:t>
      </w:r>
    </w:p>
    <w:p w14:paraId="5F124C11" w14:textId="77777777" w:rsidR="00FA3B1A" w:rsidRDefault="00FA3B1A" w:rsidP="00FC36CE">
      <w:pPr>
        <w:rPr>
          <w:rFonts w:ascii="Garamond" w:hAnsi="Garamond"/>
          <w:b/>
          <w:sz w:val="26"/>
          <w:szCs w:val="26"/>
        </w:rPr>
      </w:pPr>
    </w:p>
    <w:p w14:paraId="5BFD10A0" w14:textId="77777777" w:rsidR="004831F6" w:rsidRDefault="001A775F" w:rsidP="001E277A">
      <w:pPr>
        <w:rPr>
          <w:rFonts w:ascii="Garamond" w:hAnsi="Garamond"/>
          <w:sz w:val="26"/>
          <w:szCs w:val="26"/>
        </w:rPr>
      </w:pPr>
      <w:r>
        <w:rPr>
          <w:rFonts w:ascii="Garamond" w:hAnsi="Garamond"/>
          <w:sz w:val="26"/>
          <w:szCs w:val="26"/>
        </w:rPr>
        <w:t xml:space="preserve">Seeking meaning in a disorderly pattern of institutionalization of EP power, </w:t>
      </w:r>
      <w:r w:rsidRPr="00845DC9">
        <w:rPr>
          <w:rFonts w:ascii="Garamond" w:hAnsi="Garamond"/>
          <w:sz w:val="26"/>
          <w:szCs w:val="26"/>
        </w:rPr>
        <w:t xml:space="preserve">Héritier and Reh </w:t>
      </w:r>
      <w:r>
        <w:rPr>
          <w:rFonts w:ascii="Garamond" w:hAnsi="Garamond"/>
          <w:sz w:val="26"/>
          <w:szCs w:val="26"/>
        </w:rPr>
        <w:t xml:space="preserve">have earlier </w:t>
      </w:r>
      <w:r w:rsidRPr="00845DC9">
        <w:rPr>
          <w:rFonts w:ascii="Garamond" w:hAnsi="Garamond"/>
          <w:sz w:val="26"/>
          <w:szCs w:val="26"/>
        </w:rPr>
        <w:t>found supporting evidence for both rationalist and sociological-constructivist</w:t>
      </w:r>
      <w:r>
        <w:rPr>
          <w:rFonts w:ascii="Garamond" w:hAnsi="Garamond"/>
          <w:sz w:val="26"/>
          <w:szCs w:val="26"/>
        </w:rPr>
        <w:t xml:space="preserve"> </w:t>
      </w:r>
      <w:r w:rsidRPr="00845DC9">
        <w:rPr>
          <w:rFonts w:ascii="Garamond" w:hAnsi="Garamond"/>
          <w:sz w:val="26"/>
          <w:szCs w:val="26"/>
        </w:rPr>
        <w:t>based explanations in their observation that “where a steep increase in EAs coincided with wider reform, package deals, issue linkage and norm-based framing could translate contestation into more stringent institutional change” (Héritier and Reh, 2012, p.1153)</w:t>
      </w:r>
      <w:r>
        <w:rPr>
          <w:rFonts w:ascii="Garamond" w:hAnsi="Garamond"/>
          <w:sz w:val="26"/>
          <w:szCs w:val="26"/>
        </w:rPr>
        <w:t xml:space="preserve">. With this paper, we come closer to an appreciation of the respective role of social context and rationality. </w:t>
      </w:r>
    </w:p>
    <w:p w14:paraId="1673ABE9" w14:textId="77777777" w:rsidR="004831F6" w:rsidRDefault="004831F6" w:rsidP="001E277A">
      <w:pPr>
        <w:rPr>
          <w:rFonts w:ascii="Garamond" w:hAnsi="Garamond"/>
          <w:sz w:val="26"/>
          <w:szCs w:val="26"/>
        </w:rPr>
      </w:pPr>
    </w:p>
    <w:p w14:paraId="6E96BEB1" w14:textId="77777777" w:rsidR="004831F6" w:rsidRDefault="00124C26" w:rsidP="00A54F1F">
      <w:pPr>
        <w:rPr>
          <w:rFonts w:ascii="Garamond" w:hAnsi="Garamond"/>
          <w:sz w:val="26"/>
          <w:szCs w:val="26"/>
        </w:rPr>
      </w:pPr>
      <w:r w:rsidRPr="00845DC9">
        <w:rPr>
          <w:rFonts w:ascii="Garamond" w:hAnsi="Garamond"/>
          <w:sz w:val="26"/>
          <w:szCs w:val="26"/>
        </w:rPr>
        <w:t>The trigger for change was no “September 11” (as an EP administrator told us in reference to LIBE’s changing politics in the wake of the terrorist attack on the World Trade Center)</w:t>
      </w:r>
      <w:r>
        <w:rPr>
          <w:rFonts w:ascii="Garamond" w:hAnsi="Garamond"/>
          <w:sz w:val="26"/>
          <w:szCs w:val="26"/>
        </w:rPr>
        <w:t>. I</w:t>
      </w:r>
      <w:r w:rsidRPr="00845DC9">
        <w:rPr>
          <w:rFonts w:ascii="Garamond" w:hAnsi="Garamond"/>
          <w:sz w:val="26"/>
          <w:szCs w:val="26"/>
        </w:rPr>
        <w:t xml:space="preserve">t was rather an evolutionary </w:t>
      </w:r>
      <w:r w:rsidR="003B66CC">
        <w:rPr>
          <w:rFonts w:ascii="Garamond" w:hAnsi="Garamond"/>
          <w:sz w:val="26"/>
          <w:szCs w:val="26"/>
        </w:rPr>
        <w:t xml:space="preserve">process </w:t>
      </w:r>
      <w:r>
        <w:rPr>
          <w:rFonts w:ascii="Garamond" w:hAnsi="Garamond"/>
          <w:sz w:val="26"/>
          <w:szCs w:val="26"/>
        </w:rPr>
        <w:t xml:space="preserve">resulting </w:t>
      </w:r>
      <w:r w:rsidR="00FC36CE" w:rsidRPr="00845DC9">
        <w:rPr>
          <w:rFonts w:ascii="Garamond" w:hAnsi="Garamond"/>
          <w:sz w:val="26"/>
          <w:szCs w:val="26"/>
        </w:rPr>
        <w:t>from a growing awareness of the expanding scope of trilogues as well as growing unease as to potential implications of the phenomenon for the broader EP community</w:t>
      </w:r>
      <w:r w:rsidR="000640FF">
        <w:rPr>
          <w:rFonts w:ascii="Garamond" w:hAnsi="Garamond"/>
          <w:sz w:val="26"/>
          <w:szCs w:val="26"/>
        </w:rPr>
        <w:t>—</w:t>
      </w:r>
      <w:r w:rsidR="00FC36CE" w:rsidRPr="00845DC9">
        <w:rPr>
          <w:rFonts w:ascii="Garamond" w:hAnsi="Garamond"/>
          <w:sz w:val="26"/>
          <w:szCs w:val="26"/>
        </w:rPr>
        <w:t>triggering</w:t>
      </w:r>
      <w:r w:rsidR="000640FF">
        <w:rPr>
          <w:rFonts w:ascii="Garamond" w:hAnsi="Garamond"/>
          <w:sz w:val="26"/>
          <w:szCs w:val="26"/>
        </w:rPr>
        <w:t xml:space="preserve"> </w:t>
      </w:r>
      <w:r w:rsidR="00FC36CE" w:rsidRPr="00845DC9">
        <w:rPr>
          <w:rFonts w:ascii="Garamond" w:hAnsi="Garamond"/>
          <w:sz w:val="26"/>
          <w:szCs w:val="26"/>
        </w:rPr>
        <w:t>a normative assessment</w:t>
      </w:r>
      <w:r w:rsidR="00371589">
        <w:rPr>
          <w:rFonts w:ascii="Garamond" w:hAnsi="Garamond"/>
          <w:sz w:val="26"/>
          <w:szCs w:val="26"/>
        </w:rPr>
        <w:t>.</w:t>
      </w:r>
      <w:r w:rsidR="00FE5E8A">
        <w:rPr>
          <w:rFonts w:ascii="Garamond" w:hAnsi="Garamond"/>
          <w:sz w:val="26"/>
          <w:szCs w:val="26"/>
        </w:rPr>
        <w:t xml:space="preserve"> </w:t>
      </w:r>
      <w:r w:rsidR="00D51A36">
        <w:rPr>
          <w:rFonts w:ascii="Garamond" w:hAnsi="Garamond"/>
          <w:sz w:val="26"/>
          <w:szCs w:val="26"/>
        </w:rPr>
        <w:t xml:space="preserve">Large parties initiated </w:t>
      </w:r>
      <w:r w:rsidR="00990832">
        <w:rPr>
          <w:rFonts w:ascii="Garamond" w:hAnsi="Garamond"/>
          <w:sz w:val="26"/>
          <w:szCs w:val="26"/>
        </w:rPr>
        <w:t>change</w:t>
      </w:r>
      <w:r w:rsidR="00D51A36">
        <w:rPr>
          <w:rFonts w:ascii="Garamond" w:hAnsi="Garamond"/>
          <w:sz w:val="26"/>
          <w:szCs w:val="26"/>
        </w:rPr>
        <w:t>; and, a</w:t>
      </w:r>
      <w:r w:rsidR="003B66CC">
        <w:rPr>
          <w:rFonts w:ascii="Garamond" w:hAnsi="Garamond"/>
          <w:sz w:val="26"/>
          <w:szCs w:val="26"/>
        </w:rPr>
        <w:t>t</w:t>
      </w:r>
      <w:r w:rsidR="00D51A36">
        <w:rPr>
          <w:rFonts w:ascii="Garamond" w:hAnsi="Garamond"/>
          <w:sz w:val="26"/>
          <w:szCs w:val="26"/>
        </w:rPr>
        <w:t xml:space="preserve"> </w:t>
      </w:r>
      <w:r w:rsidR="003B66CC">
        <w:rPr>
          <w:rFonts w:ascii="Garamond" w:hAnsi="Garamond"/>
          <w:sz w:val="26"/>
          <w:szCs w:val="26"/>
        </w:rPr>
        <w:t xml:space="preserve">the height of EP internal reform, </w:t>
      </w:r>
      <w:r w:rsidR="00D51A36">
        <w:rPr>
          <w:rFonts w:ascii="Garamond" w:hAnsi="Garamond"/>
          <w:sz w:val="26"/>
          <w:szCs w:val="26"/>
        </w:rPr>
        <w:t xml:space="preserve">some options </w:t>
      </w:r>
      <w:r w:rsidR="00A910EE">
        <w:rPr>
          <w:rFonts w:ascii="Garamond" w:hAnsi="Garamond"/>
          <w:sz w:val="26"/>
          <w:szCs w:val="26"/>
        </w:rPr>
        <w:t xml:space="preserve">of institutional design </w:t>
      </w:r>
      <w:r w:rsidR="00D51A36">
        <w:rPr>
          <w:rFonts w:ascii="Garamond" w:hAnsi="Garamond"/>
          <w:sz w:val="26"/>
          <w:szCs w:val="26"/>
        </w:rPr>
        <w:t>were ruled</w:t>
      </w:r>
      <w:r w:rsidR="00A910EE">
        <w:rPr>
          <w:rFonts w:ascii="Garamond" w:hAnsi="Garamond"/>
          <w:sz w:val="26"/>
          <w:szCs w:val="26"/>
        </w:rPr>
        <w:t xml:space="preserve"> out in the name of efficiency.</w:t>
      </w:r>
      <w:r w:rsidR="00D51A36">
        <w:rPr>
          <w:rFonts w:ascii="Garamond" w:hAnsi="Garamond"/>
          <w:sz w:val="26"/>
          <w:szCs w:val="26"/>
        </w:rPr>
        <w:t xml:space="preserve"> </w:t>
      </w:r>
      <w:r w:rsidR="00A910EE">
        <w:rPr>
          <w:rFonts w:ascii="Garamond" w:hAnsi="Garamond"/>
          <w:sz w:val="26"/>
          <w:szCs w:val="26"/>
        </w:rPr>
        <w:t>Likewise, norms are fluid</w:t>
      </w:r>
      <w:r w:rsidR="005F78E7">
        <w:rPr>
          <w:rFonts w:ascii="Garamond" w:hAnsi="Garamond"/>
          <w:sz w:val="26"/>
          <w:szCs w:val="26"/>
        </w:rPr>
        <w:t xml:space="preserve"> in the EP</w:t>
      </w:r>
      <w:r w:rsidR="00A910EE">
        <w:rPr>
          <w:rFonts w:ascii="Garamond" w:hAnsi="Garamond"/>
          <w:sz w:val="26"/>
          <w:szCs w:val="26"/>
        </w:rPr>
        <w:t xml:space="preserve">. If a change of </w:t>
      </w:r>
      <w:r w:rsidR="003B66CC" w:rsidRPr="00845DC9">
        <w:rPr>
          <w:rFonts w:ascii="Garamond" w:hAnsi="Garamond"/>
          <w:sz w:val="26"/>
          <w:szCs w:val="26"/>
        </w:rPr>
        <w:t>personnel as well as party (to the Greens) leadership gives rise to a reasonable expectation that TRAN might move in the direction of practices elsewhere</w:t>
      </w:r>
      <w:r w:rsidR="00A910EE">
        <w:rPr>
          <w:rFonts w:ascii="Garamond" w:hAnsi="Garamond"/>
          <w:sz w:val="26"/>
          <w:szCs w:val="26"/>
        </w:rPr>
        <w:t>, established ECON norms may</w:t>
      </w:r>
      <w:r w:rsidR="00DE0868">
        <w:rPr>
          <w:rStyle w:val="Kommentarhenvisning"/>
        </w:rPr>
        <w:t xml:space="preserve"> l</w:t>
      </w:r>
      <w:r>
        <w:rPr>
          <w:rFonts w:ascii="Garamond" w:hAnsi="Garamond"/>
          <w:sz w:val="26"/>
          <w:szCs w:val="26"/>
        </w:rPr>
        <w:t>o</w:t>
      </w:r>
      <w:r w:rsidR="00DE0868">
        <w:rPr>
          <w:rFonts w:ascii="Garamond" w:hAnsi="Garamond"/>
          <w:sz w:val="26"/>
          <w:szCs w:val="26"/>
        </w:rPr>
        <w:t xml:space="preserve">se </w:t>
      </w:r>
      <w:r>
        <w:rPr>
          <w:rFonts w:ascii="Garamond" w:hAnsi="Garamond"/>
          <w:sz w:val="26"/>
          <w:szCs w:val="26"/>
        </w:rPr>
        <w:t xml:space="preserve">their bite as a new and more pragmatic chair takes command. </w:t>
      </w:r>
      <w:r w:rsidR="00A54F1F">
        <w:rPr>
          <w:rFonts w:ascii="Garamond" w:hAnsi="Garamond"/>
          <w:sz w:val="26"/>
          <w:szCs w:val="26"/>
        </w:rPr>
        <w:t>In line with sociological-constructivist perspectives</w:t>
      </w:r>
      <w:r w:rsidR="00A63998" w:rsidRPr="00845DC9">
        <w:rPr>
          <w:rFonts w:ascii="Garamond" w:hAnsi="Garamond"/>
          <w:sz w:val="26"/>
          <w:szCs w:val="26"/>
        </w:rPr>
        <w:t xml:space="preserve">, </w:t>
      </w:r>
      <w:r w:rsidR="00A54F1F">
        <w:rPr>
          <w:rFonts w:ascii="Garamond" w:hAnsi="Garamond"/>
          <w:sz w:val="26"/>
          <w:szCs w:val="26"/>
        </w:rPr>
        <w:t xml:space="preserve">however, we note that </w:t>
      </w:r>
      <w:r w:rsidR="00190185" w:rsidRPr="00845DC9">
        <w:rPr>
          <w:rFonts w:ascii="Garamond" w:hAnsi="Garamond"/>
          <w:sz w:val="26"/>
          <w:szCs w:val="26"/>
        </w:rPr>
        <w:t>change</w:t>
      </w:r>
      <w:r w:rsidR="00A63998" w:rsidRPr="00845DC9">
        <w:rPr>
          <w:rFonts w:ascii="Garamond" w:hAnsi="Garamond"/>
          <w:sz w:val="26"/>
          <w:szCs w:val="26"/>
        </w:rPr>
        <w:t xml:space="preserve"> emerged from inside the EP, with the reform process set in train in 2007 before the first signs of external criticism (see, for instance, Bunyan 2007) emerged</w:t>
      </w:r>
      <w:r w:rsidR="00371589">
        <w:rPr>
          <w:rFonts w:ascii="Garamond" w:hAnsi="Garamond"/>
          <w:sz w:val="26"/>
          <w:szCs w:val="26"/>
        </w:rPr>
        <w:t xml:space="preserve">. </w:t>
      </w:r>
      <w:r w:rsidR="00A63998" w:rsidRPr="00845DC9">
        <w:rPr>
          <w:rFonts w:ascii="Garamond" w:hAnsi="Garamond"/>
          <w:sz w:val="26"/>
          <w:szCs w:val="26"/>
        </w:rPr>
        <w:t xml:space="preserve">The Council, as an institution interested in keeping EP negotiators in a secluded world of bargains, cannot be considered as a source of EP </w:t>
      </w:r>
      <w:r w:rsidR="00990832">
        <w:rPr>
          <w:rFonts w:ascii="Garamond" w:hAnsi="Garamond"/>
          <w:sz w:val="26"/>
          <w:szCs w:val="26"/>
        </w:rPr>
        <w:t>norms</w:t>
      </w:r>
      <w:r w:rsidR="00A63998" w:rsidRPr="00845DC9">
        <w:rPr>
          <w:rFonts w:ascii="Garamond" w:hAnsi="Garamond"/>
          <w:sz w:val="26"/>
          <w:szCs w:val="26"/>
        </w:rPr>
        <w:t xml:space="preserve"> </w:t>
      </w:r>
      <w:r w:rsidR="00990832">
        <w:rPr>
          <w:rFonts w:ascii="Garamond" w:hAnsi="Garamond"/>
          <w:sz w:val="26"/>
          <w:szCs w:val="26"/>
        </w:rPr>
        <w:t>of</w:t>
      </w:r>
      <w:r w:rsidR="00A63998" w:rsidRPr="00845DC9">
        <w:rPr>
          <w:rFonts w:ascii="Garamond" w:hAnsi="Garamond"/>
          <w:sz w:val="26"/>
          <w:szCs w:val="26"/>
        </w:rPr>
        <w:t xml:space="preserve"> oversight and pluralization</w:t>
      </w:r>
      <w:r w:rsidR="00371589">
        <w:rPr>
          <w:rFonts w:ascii="Garamond" w:hAnsi="Garamond"/>
          <w:sz w:val="26"/>
          <w:szCs w:val="26"/>
        </w:rPr>
        <w:t xml:space="preserve">. </w:t>
      </w:r>
    </w:p>
    <w:p w14:paraId="281E7D38" w14:textId="77777777" w:rsidR="004831F6" w:rsidRDefault="004831F6" w:rsidP="00A54F1F">
      <w:pPr>
        <w:rPr>
          <w:rFonts w:ascii="Garamond" w:hAnsi="Garamond"/>
          <w:sz w:val="26"/>
          <w:szCs w:val="26"/>
        </w:rPr>
      </w:pPr>
    </w:p>
    <w:p w14:paraId="34B69CFE" w14:textId="77777777" w:rsidR="009D1230" w:rsidRPr="00845DC9" w:rsidRDefault="00A63998" w:rsidP="00A54F1F">
      <w:pPr>
        <w:rPr>
          <w:rFonts w:ascii="Garamond" w:hAnsi="Garamond"/>
          <w:sz w:val="26"/>
          <w:szCs w:val="26"/>
        </w:rPr>
      </w:pPr>
      <w:r w:rsidRPr="00845DC9">
        <w:rPr>
          <w:rFonts w:ascii="Garamond" w:hAnsi="Garamond"/>
          <w:sz w:val="26"/>
          <w:szCs w:val="26"/>
        </w:rPr>
        <w:t xml:space="preserve">There was a core incompatibility of the </w:t>
      </w:r>
      <w:r w:rsidRPr="00845DC9">
        <w:rPr>
          <w:rFonts w:ascii="Garamond" w:hAnsi="Garamond"/>
          <w:i/>
          <w:sz w:val="26"/>
          <w:szCs w:val="26"/>
        </w:rPr>
        <w:t>ancien regime</w:t>
      </w:r>
      <w:r w:rsidRPr="00845DC9">
        <w:rPr>
          <w:rFonts w:ascii="Garamond" w:hAnsi="Garamond"/>
          <w:sz w:val="26"/>
          <w:szCs w:val="26"/>
        </w:rPr>
        <w:t xml:space="preserve"> of trilogues with the EP’s central miss</w:t>
      </w:r>
      <w:r w:rsidR="00517CB1">
        <w:rPr>
          <w:rFonts w:ascii="Garamond" w:hAnsi="Garamond"/>
          <w:sz w:val="26"/>
          <w:szCs w:val="26"/>
        </w:rPr>
        <w:t xml:space="preserve">ion of institutional assertion </w:t>
      </w:r>
      <w:r w:rsidRPr="00845DC9">
        <w:rPr>
          <w:rFonts w:ascii="Garamond" w:hAnsi="Garamond"/>
          <w:sz w:val="26"/>
          <w:szCs w:val="26"/>
        </w:rPr>
        <w:t>together with the practical need to continue with an inexorable growth of early legislative agreements whose outcomes often suited the EP</w:t>
      </w:r>
      <w:r w:rsidR="00371589">
        <w:rPr>
          <w:rFonts w:ascii="Garamond" w:hAnsi="Garamond"/>
          <w:sz w:val="26"/>
          <w:szCs w:val="26"/>
        </w:rPr>
        <w:t xml:space="preserve">. </w:t>
      </w:r>
      <w:r w:rsidRPr="00845DC9">
        <w:rPr>
          <w:rFonts w:ascii="Garamond" w:hAnsi="Garamond"/>
          <w:sz w:val="26"/>
          <w:szCs w:val="26"/>
        </w:rPr>
        <w:t xml:space="preserve">Instead of being drawn into Council territory of quiet diplomacy </w:t>
      </w:r>
      <w:r w:rsidR="00517CB1">
        <w:rPr>
          <w:rFonts w:ascii="Garamond" w:hAnsi="Garamond"/>
          <w:sz w:val="26"/>
          <w:szCs w:val="26"/>
        </w:rPr>
        <w:t xml:space="preserve">(Shackleton, 2000), the EP had </w:t>
      </w:r>
      <w:r w:rsidRPr="00845DC9">
        <w:rPr>
          <w:rFonts w:ascii="Garamond" w:hAnsi="Garamond"/>
          <w:sz w:val="26"/>
          <w:szCs w:val="26"/>
        </w:rPr>
        <w:t>succeeded in drawing the Council into the political arena, where the EP could ‘go public’ as a means of influencing the course of trilogue negotiations</w:t>
      </w:r>
      <w:r w:rsidR="005462D4">
        <w:rPr>
          <w:rFonts w:ascii="Garamond" w:hAnsi="Garamond"/>
          <w:sz w:val="26"/>
          <w:szCs w:val="26"/>
        </w:rPr>
        <w:t>—</w:t>
      </w:r>
      <w:r w:rsidR="00A561E8">
        <w:rPr>
          <w:rFonts w:ascii="Garamond" w:hAnsi="Garamond"/>
          <w:sz w:val="26"/>
          <w:szCs w:val="26"/>
        </w:rPr>
        <w:t>and</w:t>
      </w:r>
      <w:r w:rsidR="005462D4">
        <w:rPr>
          <w:rFonts w:ascii="Garamond" w:hAnsi="Garamond"/>
          <w:sz w:val="26"/>
          <w:szCs w:val="26"/>
        </w:rPr>
        <w:t xml:space="preserve"> </w:t>
      </w:r>
      <w:r w:rsidR="00A561E8">
        <w:rPr>
          <w:rFonts w:ascii="Garamond" w:hAnsi="Garamond"/>
          <w:sz w:val="26"/>
          <w:szCs w:val="26"/>
        </w:rPr>
        <w:t>asserting its identity as a normal legislator</w:t>
      </w:r>
      <w:r w:rsidRPr="00845DC9">
        <w:rPr>
          <w:rFonts w:ascii="Garamond" w:hAnsi="Garamond"/>
          <w:sz w:val="26"/>
          <w:szCs w:val="26"/>
        </w:rPr>
        <w:t xml:space="preserve"> (Roederer-Rynning and Greenwood, 2015)</w:t>
      </w:r>
      <w:r w:rsidR="00371589">
        <w:rPr>
          <w:rFonts w:ascii="Garamond" w:hAnsi="Garamond"/>
          <w:sz w:val="26"/>
          <w:szCs w:val="26"/>
        </w:rPr>
        <w:t xml:space="preserve">. </w:t>
      </w:r>
      <w:r w:rsidR="00A561E8">
        <w:rPr>
          <w:rFonts w:ascii="Garamond" w:hAnsi="Garamond"/>
          <w:sz w:val="26"/>
          <w:szCs w:val="26"/>
        </w:rPr>
        <w:t>If t</w:t>
      </w:r>
      <w:r w:rsidRPr="00845DC9">
        <w:rPr>
          <w:rFonts w:ascii="Garamond" w:hAnsi="Garamond"/>
          <w:sz w:val="26"/>
          <w:szCs w:val="26"/>
        </w:rPr>
        <w:t xml:space="preserve">hese key MEPs can be understood as norm entrepreneurs in a rationalist context, </w:t>
      </w:r>
      <w:r w:rsidR="008406A6" w:rsidRPr="00845DC9">
        <w:rPr>
          <w:rFonts w:ascii="Garamond" w:hAnsi="Garamond"/>
          <w:sz w:val="26"/>
          <w:szCs w:val="26"/>
        </w:rPr>
        <w:t>a</w:t>
      </w:r>
      <w:r w:rsidRPr="00845DC9">
        <w:rPr>
          <w:rFonts w:ascii="Garamond" w:hAnsi="Garamond"/>
          <w:sz w:val="26"/>
          <w:szCs w:val="26"/>
        </w:rPr>
        <w:t xml:space="preserve"> sociological-constructivist perspective </w:t>
      </w:r>
      <w:r w:rsidR="008406A6" w:rsidRPr="00845DC9">
        <w:rPr>
          <w:rFonts w:ascii="Garamond" w:hAnsi="Garamond"/>
          <w:sz w:val="26"/>
          <w:szCs w:val="26"/>
        </w:rPr>
        <w:t xml:space="preserve">helps us better understand the process, as it </w:t>
      </w:r>
      <w:r w:rsidR="0075564B">
        <w:rPr>
          <w:rFonts w:ascii="Garamond" w:hAnsi="Garamond"/>
          <w:sz w:val="26"/>
          <w:szCs w:val="26"/>
        </w:rPr>
        <w:t>mobilized collectively held identities</w:t>
      </w:r>
      <w:r w:rsidR="005462D4">
        <w:rPr>
          <w:rFonts w:ascii="Garamond" w:hAnsi="Garamond"/>
          <w:sz w:val="26"/>
          <w:szCs w:val="26"/>
        </w:rPr>
        <w:t xml:space="preserve"> (as normal legislator)</w:t>
      </w:r>
      <w:r w:rsidR="00DE0868">
        <w:rPr>
          <w:rFonts w:ascii="Garamond" w:hAnsi="Garamond"/>
          <w:sz w:val="26"/>
          <w:szCs w:val="26"/>
        </w:rPr>
        <w:t xml:space="preserve"> and </w:t>
      </w:r>
      <w:r w:rsidR="0075564B">
        <w:rPr>
          <w:rFonts w:ascii="Garamond" w:hAnsi="Garamond"/>
          <w:sz w:val="26"/>
          <w:szCs w:val="26"/>
        </w:rPr>
        <w:t xml:space="preserve">was </w:t>
      </w:r>
      <w:r w:rsidRPr="00845DC9">
        <w:rPr>
          <w:rFonts w:ascii="Garamond" w:hAnsi="Garamond"/>
          <w:sz w:val="26"/>
          <w:szCs w:val="26"/>
        </w:rPr>
        <w:t>founded on a platform of expertise</w:t>
      </w:r>
      <w:r w:rsidR="00CD3E43" w:rsidRPr="00CD3E43">
        <w:rPr>
          <w:rFonts w:ascii="Garamond" w:hAnsi="Garamond"/>
          <w:sz w:val="26"/>
          <w:szCs w:val="26"/>
        </w:rPr>
        <w:t xml:space="preserve"> </w:t>
      </w:r>
      <w:r w:rsidR="00DE0868">
        <w:rPr>
          <w:rFonts w:ascii="Garamond" w:hAnsi="Garamond"/>
          <w:sz w:val="26"/>
          <w:szCs w:val="26"/>
        </w:rPr>
        <w:t xml:space="preserve">and deliberation </w:t>
      </w:r>
      <w:r w:rsidR="00CD3E43" w:rsidRPr="00845DC9">
        <w:rPr>
          <w:rFonts w:ascii="Garamond" w:hAnsi="Garamond"/>
          <w:sz w:val="26"/>
          <w:szCs w:val="26"/>
        </w:rPr>
        <w:t>where ECON, AFCO, the CoP and the CCC played important roles</w:t>
      </w:r>
      <w:r w:rsidR="00371589">
        <w:rPr>
          <w:rFonts w:ascii="Garamond" w:hAnsi="Garamond"/>
          <w:sz w:val="26"/>
          <w:szCs w:val="26"/>
        </w:rPr>
        <w:t xml:space="preserve">. </w:t>
      </w:r>
    </w:p>
    <w:p w14:paraId="5CB19955" w14:textId="77777777" w:rsidR="008C081F" w:rsidRPr="00845DC9" w:rsidRDefault="008C081F">
      <w:pPr>
        <w:rPr>
          <w:rFonts w:ascii="Garamond" w:hAnsi="Garamond"/>
          <w:sz w:val="26"/>
          <w:szCs w:val="26"/>
        </w:rPr>
      </w:pPr>
    </w:p>
    <w:p w14:paraId="245442A6" w14:textId="77777777" w:rsidR="00A828E3" w:rsidRPr="00845DC9" w:rsidRDefault="00A828E3">
      <w:pPr>
        <w:rPr>
          <w:rFonts w:ascii="Garamond" w:hAnsi="Garamond"/>
          <w:b/>
          <w:sz w:val="26"/>
          <w:szCs w:val="26"/>
        </w:rPr>
      </w:pPr>
      <w:r w:rsidRPr="00845DC9">
        <w:rPr>
          <w:rFonts w:ascii="Garamond" w:hAnsi="Garamond"/>
          <w:b/>
          <w:sz w:val="26"/>
          <w:szCs w:val="26"/>
        </w:rPr>
        <w:t>Interviews</w:t>
      </w:r>
    </w:p>
    <w:p w14:paraId="4F8D9BF1" w14:textId="77777777" w:rsidR="00845DC9" w:rsidRDefault="00845DC9">
      <w:pPr>
        <w:rPr>
          <w:rFonts w:ascii="Garamond" w:hAnsi="Garamond"/>
          <w:sz w:val="26"/>
          <w:szCs w:val="26"/>
        </w:rPr>
      </w:pPr>
    </w:p>
    <w:p w14:paraId="06A44AE4" w14:textId="77777777" w:rsidR="004F10F2" w:rsidRPr="00845DC9" w:rsidRDefault="00845DC9">
      <w:pPr>
        <w:rPr>
          <w:rFonts w:ascii="Garamond" w:hAnsi="Garamond"/>
          <w:sz w:val="26"/>
          <w:szCs w:val="26"/>
          <w:u w:val="single"/>
        </w:rPr>
      </w:pPr>
      <w:r w:rsidRPr="00845DC9">
        <w:rPr>
          <w:rFonts w:ascii="Garamond" w:hAnsi="Garamond"/>
          <w:sz w:val="26"/>
          <w:szCs w:val="26"/>
          <w:u w:val="single"/>
        </w:rPr>
        <w:t>Chairs:</w:t>
      </w:r>
    </w:p>
    <w:p w14:paraId="67D9B43D" w14:textId="77777777" w:rsidR="007316B7" w:rsidRPr="00845DC9" w:rsidRDefault="007316B7">
      <w:pPr>
        <w:rPr>
          <w:rFonts w:ascii="Garamond" w:hAnsi="Garamond"/>
          <w:sz w:val="26"/>
          <w:szCs w:val="26"/>
        </w:rPr>
      </w:pPr>
    </w:p>
    <w:p w14:paraId="25E476D5" w14:textId="77777777" w:rsidR="004F10F2" w:rsidRPr="00845DC9" w:rsidRDefault="00845DC9">
      <w:pPr>
        <w:rPr>
          <w:rFonts w:ascii="Garamond" w:hAnsi="Garamond"/>
          <w:sz w:val="26"/>
          <w:szCs w:val="26"/>
        </w:rPr>
      </w:pPr>
      <w:r>
        <w:rPr>
          <w:rFonts w:ascii="Garamond" w:hAnsi="Garamond"/>
          <w:sz w:val="26"/>
          <w:szCs w:val="26"/>
        </w:rPr>
        <w:t>C</w:t>
      </w:r>
      <w:r w:rsidR="004F10F2" w:rsidRPr="00845DC9">
        <w:rPr>
          <w:rFonts w:ascii="Garamond" w:hAnsi="Garamond"/>
          <w:sz w:val="26"/>
          <w:szCs w:val="26"/>
        </w:rPr>
        <w:t>hair of the ECON committee of EP7, UK, 7.7.2014</w:t>
      </w:r>
      <w:r w:rsidR="00E66284" w:rsidRPr="00845DC9">
        <w:rPr>
          <w:rFonts w:ascii="Garamond" w:hAnsi="Garamond"/>
          <w:sz w:val="26"/>
          <w:szCs w:val="26"/>
        </w:rPr>
        <w:t>.</w:t>
      </w:r>
    </w:p>
    <w:p w14:paraId="48AF87B8" w14:textId="77777777" w:rsidR="004F10F2" w:rsidRPr="00845DC9" w:rsidRDefault="004F10F2">
      <w:pPr>
        <w:rPr>
          <w:rFonts w:ascii="Garamond" w:hAnsi="Garamond"/>
          <w:sz w:val="26"/>
          <w:szCs w:val="26"/>
        </w:rPr>
      </w:pPr>
    </w:p>
    <w:p w14:paraId="10F67C7B" w14:textId="77777777" w:rsidR="004F10F2" w:rsidRPr="00845DC9" w:rsidRDefault="00845DC9">
      <w:pPr>
        <w:rPr>
          <w:rFonts w:ascii="Garamond" w:hAnsi="Garamond"/>
          <w:sz w:val="26"/>
          <w:szCs w:val="26"/>
        </w:rPr>
      </w:pPr>
      <w:r>
        <w:rPr>
          <w:rFonts w:ascii="Garamond" w:hAnsi="Garamond"/>
          <w:sz w:val="26"/>
          <w:szCs w:val="26"/>
        </w:rPr>
        <w:t>C</w:t>
      </w:r>
      <w:r w:rsidR="004F10F2" w:rsidRPr="00845DC9">
        <w:rPr>
          <w:rFonts w:ascii="Garamond" w:hAnsi="Garamond"/>
          <w:sz w:val="26"/>
          <w:szCs w:val="26"/>
        </w:rPr>
        <w:t>hair of the IMCO committee of EP7, UK, 27.8.2014</w:t>
      </w:r>
      <w:r w:rsidR="00E66284" w:rsidRPr="00845DC9">
        <w:rPr>
          <w:rFonts w:ascii="Garamond" w:hAnsi="Garamond"/>
          <w:sz w:val="26"/>
          <w:szCs w:val="26"/>
        </w:rPr>
        <w:t>.</w:t>
      </w:r>
    </w:p>
    <w:p w14:paraId="5B123DF8" w14:textId="77777777" w:rsidR="004F10F2" w:rsidRPr="00845DC9" w:rsidRDefault="004F10F2">
      <w:pPr>
        <w:rPr>
          <w:rFonts w:ascii="Garamond" w:hAnsi="Garamond"/>
          <w:sz w:val="26"/>
          <w:szCs w:val="26"/>
        </w:rPr>
      </w:pPr>
    </w:p>
    <w:p w14:paraId="65E03147" w14:textId="77777777" w:rsidR="004F10F2" w:rsidRPr="00845DC9" w:rsidRDefault="00845DC9">
      <w:pPr>
        <w:rPr>
          <w:rFonts w:ascii="Garamond" w:hAnsi="Garamond"/>
          <w:sz w:val="26"/>
          <w:szCs w:val="26"/>
        </w:rPr>
      </w:pPr>
      <w:r>
        <w:rPr>
          <w:rFonts w:ascii="Garamond" w:hAnsi="Garamond"/>
          <w:sz w:val="26"/>
          <w:szCs w:val="26"/>
        </w:rPr>
        <w:t>C</w:t>
      </w:r>
      <w:r w:rsidR="007316B7" w:rsidRPr="00845DC9">
        <w:rPr>
          <w:rFonts w:ascii="Garamond" w:hAnsi="Garamond"/>
          <w:sz w:val="26"/>
          <w:szCs w:val="26"/>
        </w:rPr>
        <w:t xml:space="preserve">hair of the EMPL committee of EP7, </w:t>
      </w:r>
      <w:r w:rsidR="00740923" w:rsidRPr="00845DC9">
        <w:rPr>
          <w:rFonts w:ascii="Garamond" w:hAnsi="Garamond"/>
          <w:sz w:val="26"/>
          <w:szCs w:val="26"/>
        </w:rPr>
        <w:t xml:space="preserve">Brussels, </w:t>
      </w:r>
      <w:r w:rsidR="007316B7" w:rsidRPr="00845DC9">
        <w:rPr>
          <w:rFonts w:ascii="Garamond" w:hAnsi="Garamond"/>
          <w:sz w:val="26"/>
          <w:szCs w:val="26"/>
        </w:rPr>
        <w:t>9.9.2014</w:t>
      </w:r>
      <w:r w:rsidR="00E66284" w:rsidRPr="00845DC9">
        <w:rPr>
          <w:rFonts w:ascii="Garamond" w:hAnsi="Garamond"/>
          <w:sz w:val="26"/>
          <w:szCs w:val="26"/>
        </w:rPr>
        <w:t>.</w:t>
      </w:r>
    </w:p>
    <w:p w14:paraId="64CF56FE" w14:textId="77777777" w:rsidR="00740923" w:rsidRPr="00845DC9" w:rsidRDefault="00740923">
      <w:pPr>
        <w:rPr>
          <w:rFonts w:ascii="Garamond" w:hAnsi="Garamond"/>
          <w:sz w:val="26"/>
          <w:szCs w:val="26"/>
        </w:rPr>
      </w:pPr>
    </w:p>
    <w:p w14:paraId="01494530" w14:textId="77777777" w:rsidR="00740923" w:rsidRPr="00845DC9" w:rsidRDefault="00845DC9">
      <w:pPr>
        <w:rPr>
          <w:rFonts w:ascii="Garamond" w:hAnsi="Garamond"/>
          <w:sz w:val="26"/>
          <w:szCs w:val="26"/>
        </w:rPr>
      </w:pPr>
      <w:r>
        <w:rPr>
          <w:rFonts w:ascii="Garamond" w:hAnsi="Garamond"/>
          <w:sz w:val="26"/>
          <w:szCs w:val="26"/>
        </w:rPr>
        <w:t>C</w:t>
      </w:r>
      <w:r w:rsidR="00740923" w:rsidRPr="00845DC9">
        <w:rPr>
          <w:rFonts w:ascii="Garamond" w:hAnsi="Garamond"/>
          <w:sz w:val="26"/>
          <w:szCs w:val="26"/>
        </w:rPr>
        <w:t>hair of the LIBE committee of EP7, Brussels, 9.9.2014</w:t>
      </w:r>
      <w:r w:rsidR="00E66284" w:rsidRPr="00845DC9">
        <w:rPr>
          <w:rFonts w:ascii="Garamond" w:hAnsi="Garamond"/>
          <w:sz w:val="26"/>
          <w:szCs w:val="26"/>
        </w:rPr>
        <w:t>.</w:t>
      </w:r>
    </w:p>
    <w:p w14:paraId="72F00007" w14:textId="77777777" w:rsidR="00740923" w:rsidRPr="00845DC9" w:rsidRDefault="00740923">
      <w:pPr>
        <w:rPr>
          <w:rFonts w:ascii="Garamond" w:hAnsi="Garamond"/>
          <w:sz w:val="26"/>
          <w:szCs w:val="26"/>
        </w:rPr>
      </w:pPr>
    </w:p>
    <w:p w14:paraId="7C3DF238" w14:textId="77777777" w:rsidR="00740923" w:rsidRPr="00845DC9" w:rsidRDefault="00845DC9">
      <w:pPr>
        <w:rPr>
          <w:rFonts w:ascii="Garamond" w:hAnsi="Garamond"/>
          <w:sz w:val="26"/>
          <w:szCs w:val="26"/>
        </w:rPr>
      </w:pPr>
      <w:r>
        <w:rPr>
          <w:rFonts w:ascii="Garamond" w:hAnsi="Garamond"/>
          <w:sz w:val="26"/>
          <w:szCs w:val="26"/>
        </w:rPr>
        <w:t>C</w:t>
      </w:r>
      <w:r w:rsidR="00740923" w:rsidRPr="00845DC9">
        <w:rPr>
          <w:rFonts w:ascii="Garamond" w:hAnsi="Garamond"/>
          <w:sz w:val="26"/>
          <w:szCs w:val="26"/>
        </w:rPr>
        <w:t>hair of the ITRE committee of EP7, Brussels, 10.9.2014.</w:t>
      </w:r>
    </w:p>
    <w:p w14:paraId="6F824674" w14:textId="77777777" w:rsidR="00070713" w:rsidRDefault="00070713">
      <w:pPr>
        <w:rPr>
          <w:rFonts w:ascii="Garamond" w:hAnsi="Garamond"/>
          <w:sz w:val="26"/>
          <w:szCs w:val="26"/>
        </w:rPr>
      </w:pPr>
    </w:p>
    <w:p w14:paraId="73D5B092" w14:textId="77777777" w:rsidR="00845DC9" w:rsidRPr="00845DC9" w:rsidRDefault="00845DC9">
      <w:pPr>
        <w:rPr>
          <w:rFonts w:ascii="Garamond" w:hAnsi="Garamond"/>
          <w:sz w:val="26"/>
          <w:szCs w:val="26"/>
          <w:u w:val="single"/>
        </w:rPr>
      </w:pPr>
      <w:r w:rsidRPr="00845DC9">
        <w:rPr>
          <w:rFonts w:ascii="Garamond" w:hAnsi="Garamond"/>
          <w:sz w:val="26"/>
          <w:szCs w:val="26"/>
          <w:u w:val="single"/>
        </w:rPr>
        <w:t xml:space="preserve">Secretariats: </w:t>
      </w:r>
    </w:p>
    <w:p w14:paraId="67E3C88C" w14:textId="77777777" w:rsidR="00845DC9" w:rsidRPr="00845DC9" w:rsidRDefault="00845DC9">
      <w:pPr>
        <w:rPr>
          <w:rFonts w:ascii="Garamond" w:hAnsi="Garamond"/>
          <w:sz w:val="26"/>
          <w:szCs w:val="26"/>
        </w:rPr>
      </w:pPr>
    </w:p>
    <w:p w14:paraId="28919846" w14:textId="77777777" w:rsidR="00845DC9" w:rsidRPr="00845DC9" w:rsidRDefault="00845DC9" w:rsidP="00845DC9">
      <w:pPr>
        <w:rPr>
          <w:rFonts w:ascii="Garamond" w:hAnsi="Garamond"/>
          <w:sz w:val="26"/>
          <w:szCs w:val="26"/>
        </w:rPr>
      </w:pPr>
      <w:r>
        <w:rPr>
          <w:rFonts w:ascii="Garamond" w:hAnsi="Garamond"/>
          <w:sz w:val="26"/>
          <w:szCs w:val="26"/>
        </w:rPr>
        <w:t>O</w:t>
      </w:r>
      <w:r w:rsidRPr="00845DC9">
        <w:rPr>
          <w:rFonts w:ascii="Garamond" w:hAnsi="Garamond"/>
          <w:sz w:val="26"/>
          <w:szCs w:val="26"/>
        </w:rPr>
        <w:t>fficial of the European Parliament, Directorate General Internal Policies (DGIPol), Brussels, 4.2.2015.</w:t>
      </w:r>
    </w:p>
    <w:p w14:paraId="748B811B" w14:textId="77777777" w:rsidR="00845DC9" w:rsidRPr="00845DC9" w:rsidRDefault="00845DC9" w:rsidP="00845DC9">
      <w:pPr>
        <w:rPr>
          <w:rFonts w:ascii="Garamond" w:hAnsi="Garamond"/>
          <w:sz w:val="26"/>
          <w:szCs w:val="26"/>
        </w:rPr>
      </w:pPr>
    </w:p>
    <w:p w14:paraId="26E4D42F" w14:textId="77777777" w:rsidR="00845DC9" w:rsidRPr="00845DC9" w:rsidRDefault="00845DC9" w:rsidP="00845DC9">
      <w:pPr>
        <w:rPr>
          <w:rFonts w:ascii="Garamond" w:hAnsi="Garamond"/>
          <w:sz w:val="26"/>
          <w:szCs w:val="26"/>
        </w:rPr>
      </w:pPr>
      <w:r>
        <w:rPr>
          <w:rFonts w:ascii="Garamond" w:hAnsi="Garamond"/>
          <w:sz w:val="26"/>
          <w:szCs w:val="26"/>
        </w:rPr>
        <w:t>M</w:t>
      </w:r>
      <w:r w:rsidRPr="00845DC9">
        <w:rPr>
          <w:rFonts w:ascii="Garamond" w:hAnsi="Garamond"/>
          <w:sz w:val="26"/>
          <w:szCs w:val="26"/>
        </w:rPr>
        <w:t>ember of the committee secretariat of the Transport and Tourism Committee, Brussels, 20.5.2014.</w:t>
      </w:r>
    </w:p>
    <w:p w14:paraId="33ACCDCA" w14:textId="77777777" w:rsidR="00845DC9" w:rsidRDefault="00845DC9">
      <w:pPr>
        <w:rPr>
          <w:rFonts w:ascii="Garamond" w:hAnsi="Garamond"/>
          <w:sz w:val="26"/>
          <w:szCs w:val="26"/>
        </w:rPr>
      </w:pPr>
    </w:p>
    <w:p w14:paraId="075F9980" w14:textId="77777777" w:rsidR="00070713" w:rsidRPr="00845DC9" w:rsidRDefault="00845DC9">
      <w:pPr>
        <w:rPr>
          <w:rFonts w:ascii="Garamond" w:hAnsi="Garamond"/>
          <w:sz w:val="26"/>
          <w:szCs w:val="26"/>
        </w:rPr>
      </w:pPr>
      <w:r>
        <w:rPr>
          <w:rFonts w:ascii="Garamond" w:hAnsi="Garamond"/>
          <w:sz w:val="26"/>
          <w:szCs w:val="26"/>
        </w:rPr>
        <w:t>H</w:t>
      </w:r>
      <w:r w:rsidR="00070713" w:rsidRPr="00845DC9">
        <w:rPr>
          <w:rFonts w:ascii="Garamond" w:hAnsi="Garamond"/>
          <w:sz w:val="26"/>
          <w:szCs w:val="26"/>
        </w:rPr>
        <w:t>ead of unit for codecision in EP7, Brussels, 22.5.2014</w:t>
      </w:r>
      <w:r w:rsidR="00BB20E0" w:rsidRPr="00845DC9">
        <w:rPr>
          <w:rFonts w:ascii="Garamond" w:hAnsi="Garamond"/>
          <w:sz w:val="26"/>
          <w:szCs w:val="26"/>
        </w:rPr>
        <w:t xml:space="preserve"> and 12.9.2014.</w:t>
      </w:r>
    </w:p>
    <w:p w14:paraId="7990722D" w14:textId="77777777" w:rsidR="00BB20E0" w:rsidRPr="00845DC9" w:rsidRDefault="00BB20E0">
      <w:pPr>
        <w:rPr>
          <w:rFonts w:ascii="Garamond" w:hAnsi="Garamond"/>
          <w:sz w:val="26"/>
          <w:szCs w:val="26"/>
        </w:rPr>
      </w:pPr>
    </w:p>
    <w:p w14:paraId="35792EC5" w14:textId="77777777" w:rsidR="00BB20E0" w:rsidRPr="00845DC9" w:rsidRDefault="00845DC9">
      <w:pPr>
        <w:rPr>
          <w:rFonts w:ascii="Garamond" w:hAnsi="Garamond"/>
          <w:sz w:val="26"/>
          <w:szCs w:val="26"/>
        </w:rPr>
      </w:pPr>
      <w:r>
        <w:rPr>
          <w:rFonts w:ascii="Garamond" w:hAnsi="Garamond"/>
          <w:sz w:val="26"/>
          <w:szCs w:val="26"/>
        </w:rPr>
        <w:t>H</w:t>
      </w:r>
      <w:r w:rsidR="00BB20E0" w:rsidRPr="00845DC9">
        <w:rPr>
          <w:rFonts w:ascii="Garamond" w:hAnsi="Garamond"/>
          <w:sz w:val="26"/>
          <w:szCs w:val="26"/>
        </w:rPr>
        <w:t xml:space="preserve">ead of unit for codecision, and assistant in unit, in EP8, </w:t>
      </w:r>
      <w:r w:rsidR="00C50CD4" w:rsidRPr="00845DC9">
        <w:rPr>
          <w:rFonts w:ascii="Garamond" w:hAnsi="Garamond"/>
          <w:sz w:val="26"/>
          <w:szCs w:val="26"/>
        </w:rPr>
        <w:t xml:space="preserve">Brussels, </w:t>
      </w:r>
      <w:r w:rsidR="00BB20E0" w:rsidRPr="00845DC9">
        <w:rPr>
          <w:rFonts w:ascii="Garamond" w:hAnsi="Garamond"/>
          <w:sz w:val="26"/>
          <w:szCs w:val="26"/>
        </w:rPr>
        <w:t>3.2.2015.</w:t>
      </w:r>
    </w:p>
    <w:p w14:paraId="05041050" w14:textId="77777777" w:rsidR="00C50CD4" w:rsidRPr="00845DC9" w:rsidRDefault="00C50CD4">
      <w:pPr>
        <w:rPr>
          <w:rFonts w:ascii="Garamond" w:hAnsi="Garamond"/>
          <w:sz w:val="26"/>
          <w:szCs w:val="26"/>
        </w:rPr>
      </w:pPr>
    </w:p>
    <w:p w14:paraId="07F29140" w14:textId="77777777" w:rsidR="00C50CD4" w:rsidRPr="00845DC9" w:rsidRDefault="00845DC9">
      <w:pPr>
        <w:rPr>
          <w:rFonts w:ascii="Garamond" w:hAnsi="Garamond"/>
          <w:sz w:val="26"/>
          <w:szCs w:val="26"/>
        </w:rPr>
      </w:pPr>
      <w:r>
        <w:rPr>
          <w:rFonts w:ascii="Garamond" w:hAnsi="Garamond"/>
          <w:sz w:val="26"/>
          <w:szCs w:val="26"/>
        </w:rPr>
        <w:t>M</w:t>
      </w:r>
      <w:r w:rsidR="00C50CD4" w:rsidRPr="00845DC9">
        <w:rPr>
          <w:rFonts w:ascii="Garamond" w:hAnsi="Garamond"/>
          <w:sz w:val="26"/>
          <w:szCs w:val="26"/>
        </w:rPr>
        <w:t>ember of the secretariat of the unit for legis</w:t>
      </w:r>
      <w:r w:rsidR="00A30BF4" w:rsidRPr="00845DC9">
        <w:rPr>
          <w:rFonts w:ascii="Garamond" w:hAnsi="Garamond"/>
          <w:sz w:val="26"/>
          <w:szCs w:val="26"/>
        </w:rPr>
        <w:t>lative coordination, Brussels, 4</w:t>
      </w:r>
      <w:r w:rsidR="00C50CD4" w:rsidRPr="00845DC9">
        <w:rPr>
          <w:rFonts w:ascii="Garamond" w:hAnsi="Garamond"/>
          <w:sz w:val="26"/>
          <w:szCs w:val="26"/>
        </w:rPr>
        <w:t>.2.2015.</w:t>
      </w:r>
    </w:p>
    <w:p w14:paraId="7FBB02F6" w14:textId="77777777" w:rsidR="00EB2D11" w:rsidRPr="00845DC9" w:rsidRDefault="00EB2D11">
      <w:pPr>
        <w:rPr>
          <w:rFonts w:ascii="Garamond" w:hAnsi="Garamond"/>
          <w:sz w:val="26"/>
          <w:szCs w:val="26"/>
        </w:rPr>
      </w:pPr>
    </w:p>
    <w:p w14:paraId="446D98D8" w14:textId="77777777" w:rsidR="00EB2D11" w:rsidRPr="00845DC9" w:rsidRDefault="00845DC9">
      <w:pPr>
        <w:rPr>
          <w:rFonts w:ascii="Garamond" w:hAnsi="Garamond"/>
          <w:sz w:val="26"/>
          <w:szCs w:val="26"/>
        </w:rPr>
      </w:pPr>
      <w:r>
        <w:rPr>
          <w:rFonts w:ascii="Garamond" w:hAnsi="Garamond"/>
          <w:sz w:val="26"/>
          <w:szCs w:val="26"/>
        </w:rPr>
        <w:t>M</w:t>
      </w:r>
      <w:r w:rsidR="00EB2D11" w:rsidRPr="00845DC9">
        <w:rPr>
          <w:rFonts w:ascii="Garamond" w:hAnsi="Garamond"/>
          <w:sz w:val="26"/>
          <w:szCs w:val="26"/>
        </w:rPr>
        <w:t xml:space="preserve">ember of the </w:t>
      </w:r>
      <w:r w:rsidR="004F4AA6" w:rsidRPr="00845DC9">
        <w:rPr>
          <w:rFonts w:ascii="Garamond" w:hAnsi="Garamond"/>
          <w:sz w:val="26"/>
          <w:szCs w:val="26"/>
        </w:rPr>
        <w:t>secretariat of the Committee on</w:t>
      </w:r>
      <w:r w:rsidR="00EB2D11" w:rsidRPr="00845DC9">
        <w:rPr>
          <w:rFonts w:ascii="Garamond" w:hAnsi="Garamond"/>
          <w:sz w:val="26"/>
          <w:szCs w:val="26"/>
        </w:rPr>
        <w:t xml:space="preserve"> </w:t>
      </w:r>
      <w:r w:rsidR="00A30BF4" w:rsidRPr="00845DC9">
        <w:rPr>
          <w:rFonts w:ascii="Garamond" w:hAnsi="Garamond"/>
          <w:sz w:val="26"/>
          <w:szCs w:val="26"/>
        </w:rPr>
        <w:t>International Trade</w:t>
      </w:r>
      <w:r w:rsidR="00EB2D11" w:rsidRPr="00845DC9">
        <w:rPr>
          <w:rFonts w:ascii="Garamond" w:hAnsi="Garamond"/>
          <w:sz w:val="26"/>
          <w:szCs w:val="26"/>
        </w:rPr>
        <w:t xml:space="preserve"> (INTA)</w:t>
      </w:r>
      <w:r w:rsidR="00A30BF4" w:rsidRPr="00845DC9">
        <w:rPr>
          <w:rFonts w:ascii="Garamond" w:hAnsi="Garamond"/>
          <w:sz w:val="26"/>
          <w:szCs w:val="26"/>
        </w:rPr>
        <w:t>,</w:t>
      </w:r>
      <w:r w:rsidR="00EB2D11" w:rsidRPr="00845DC9">
        <w:rPr>
          <w:rFonts w:ascii="Garamond" w:hAnsi="Garamond"/>
          <w:sz w:val="26"/>
          <w:szCs w:val="26"/>
        </w:rPr>
        <w:t xml:space="preserve"> Brussels, 2.2.2015</w:t>
      </w:r>
      <w:r w:rsidR="00A30BF4" w:rsidRPr="00845DC9">
        <w:rPr>
          <w:rFonts w:ascii="Garamond" w:hAnsi="Garamond"/>
          <w:sz w:val="26"/>
          <w:szCs w:val="26"/>
        </w:rPr>
        <w:t>.</w:t>
      </w:r>
    </w:p>
    <w:p w14:paraId="3B8D6B83" w14:textId="77777777" w:rsidR="00EB2D11" w:rsidRPr="00845DC9" w:rsidRDefault="00EB2D11">
      <w:pPr>
        <w:rPr>
          <w:rFonts w:ascii="Garamond" w:hAnsi="Garamond"/>
          <w:sz w:val="26"/>
          <w:szCs w:val="26"/>
        </w:rPr>
      </w:pPr>
    </w:p>
    <w:p w14:paraId="3B6260A6" w14:textId="77777777" w:rsidR="00EB2D11" w:rsidRPr="00845DC9" w:rsidRDefault="00845DC9" w:rsidP="00EB2D11">
      <w:pPr>
        <w:rPr>
          <w:rFonts w:ascii="Garamond" w:hAnsi="Garamond"/>
          <w:sz w:val="26"/>
          <w:szCs w:val="26"/>
        </w:rPr>
      </w:pPr>
      <w:r>
        <w:rPr>
          <w:rFonts w:ascii="Garamond" w:hAnsi="Garamond"/>
          <w:sz w:val="26"/>
          <w:szCs w:val="26"/>
        </w:rPr>
        <w:t>M</w:t>
      </w:r>
      <w:r w:rsidR="00EB2D11" w:rsidRPr="00845DC9">
        <w:rPr>
          <w:rFonts w:ascii="Garamond" w:hAnsi="Garamond"/>
          <w:sz w:val="26"/>
          <w:szCs w:val="26"/>
        </w:rPr>
        <w:t xml:space="preserve">ember of the </w:t>
      </w:r>
      <w:r w:rsidR="004F4AA6" w:rsidRPr="00845DC9">
        <w:rPr>
          <w:rFonts w:ascii="Garamond" w:hAnsi="Garamond"/>
          <w:sz w:val="26"/>
          <w:szCs w:val="26"/>
        </w:rPr>
        <w:t>secretariat of the Committee on Budgets (BUDG</w:t>
      </w:r>
      <w:r w:rsidR="00EB2D11" w:rsidRPr="00845DC9">
        <w:rPr>
          <w:rFonts w:ascii="Garamond" w:hAnsi="Garamond"/>
          <w:sz w:val="26"/>
          <w:szCs w:val="26"/>
        </w:rPr>
        <w:t>) Brussels, 2.2.2015</w:t>
      </w:r>
      <w:r w:rsidR="00A30BF4" w:rsidRPr="00845DC9">
        <w:rPr>
          <w:rFonts w:ascii="Garamond" w:hAnsi="Garamond"/>
          <w:sz w:val="26"/>
          <w:szCs w:val="26"/>
        </w:rPr>
        <w:t>.</w:t>
      </w:r>
    </w:p>
    <w:p w14:paraId="482294E6" w14:textId="77777777" w:rsidR="00EB2D11" w:rsidRPr="00845DC9" w:rsidRDefault="00EB2D11" w:rsidP="00EB2D11">
      <w:pPr>
        <w:rPr>
          <w:rFonts w:ascii="Garamond" w:hAnsi="Garamond"/>
          <w:sz w:val="26"/>
          <w:szCs w:val="26"/>
        </w:rPr>
      </w:pPr>
    </w:p>
    <w:p w14:paraId="71B7182A" w14:textId="77777777" w:rsidR="00A30BF4" w:rsidRPr="00845DC9" w:rsidRDefault="00845DC9" w:rsidP="00A30BF4">
      <w:pPr>
        <w:rPr>
          <w:rFonts w:ascii="Garamond" w:hAnsi="Garamond"/>
          <w:sz w:val="26"/>
          <w:szCs w:val="26"/>
        </w:rPr>
      </w:pPr>
      <w:r>
        <w:rPr>
          <w:rFonts w:ascii="Garamond" w:hAnsi="Garamond"/>
          <w:sz w:val="26"/>
          <w:szCs w:val="26"/>
        </w:rPr>
        <w:t>M</w:t>
      </w:r>
      <w:r w:rsidR="00A30BF4" w:rsidRPr="00845DC9">
        <w:rPr>
          <w:rFonts w:ascii="Garamond" w:hAnsi="Garamond"/>
          <w:sz w:val="26"/>
          <w:szCs w:val="26"/>
        </w:rPr>
        <w:t>embers of the secretariat of the Committee on Development (DEVE) Brussels, 2.2.2015.</w:t>
      </w:r>
    </w:p>
    <w:p w14:paraId="1826F095" w14:textId="77777777" w:rsidR="00A30BF4" w:rsidRPr="00845DC9" w:rsidRDefault="00A30BF4" w:rsidP="00A30BF4">
      <w:pPr>
        <w:rPr>
          <w:rFonts w:ascii="Garamond" w:hAnsi="Garamond"/>
          <w:sz w:val="26"/>
          <w:szCs w:val="26"/>
        </w:rPr>
      </w:pPr>
    </w:p>
    <w:p w14:paraId="28E83835" w14:textId="77777777" w:rsidR="00A30BF4" w:rsidRPr="00845DC9" w:rsidRDefault="00845DC9" w:rsidP="00A30BF4">
      <w:pPr>
        <w:rPr>
          <w:rFonts w:ascii="Garamond" w:hAnsi="Garamond"/>
          <w:sz w:val="26"/>
          <w:szCs w:val="26"/>
        </w:rPr>
      </w:pPr>
      <w:r>
        <w:rPr>
          <w:rFonts w:ascii="Garamond" w:hAnsi="Garamond"/>
          <w:sz w:val="26"/>
          <w:szCs w:val="26"/>
        </w:rPr>
        <w:t>M</w:t>
      </w:r>
      <w:r w:rsidR="00A30BF4" w:rsidRPr="00845DC9">
        <w:rPr>
          <w:rFonts w:ascii="Garamond" w:hAnsi="Garamond"/>
          <w:sz w:val="26"/>
          <w:szCs w:val="26"/>
        </w:rPr>
        <w:t>embers of the secretariat of the Committee on Constitutional Affairs (AFCO), Brussels, 3.2.2015.</w:t>
      </w:r>
    </w:p>
    <w:p w14:paraId="6FC105F1" w14:textId="77777777" w:rsidR="00A30BF4" w:rsidRPr="00845DC9" w:rsidRDefault="00A30BF4" w:rsidP="00A30BF4">
      <w:pPr>
        <w:rPr>
          <w:rFonts w:ascii="Garamond" w:hAnsi="Garamond"/>
          <w:sz w:val="26"/>
          <w:szCs w:val="26"/>
        </w:rPr>
      </w:pPr>
    </w:p>
    <w:p w14:paraId="5B0DF3B2" w14:textId="77777777" w:rsidR="00A30BF4" w:rsidRPr="00845DC9" w:rsidRDefault="00845DC9" w:rsidP="00A30BF4">
      <w:pPr>
        <w:rPr>
          <w:rFonts w:ascii="Garamond" w:hAnsi="Garamond"/>
          <w:sz w:val="26"/>
          <w:szCs w:val="26"/>
        </w:rPr>
      </w:pPr>
      <w:r>
        <w:rPr>
          <w:rFonts w:ascii="Garamond" w:hAnsi="Garamond"/>
          <w:sz w:val="26"/>
          <w:szCs w:val="26"/>
        </w:rPr>
        <w:t>M</w:t>
      </w:r>
      <w:r w:rsidR="00A30BF4" w:rsidRPr="00845DC9">
        <w:rPr>
          <w:rFonts w:ascii="Garamond" w:hAnsi="Garamond"/>
          <w:sz w:val="26"/>
          <w:szCs w:val="26"/>
        </w:rPr>
        <w:t>embers of the secretariat of the Committee on Regional Development (REGI), Brussels, 3.2.2015.</w:t>
      </w:r>
    </w:p>
    <w:p w14:paraId="414AEB53" w14:textId="77777777" w:rsidR="00A30BF4" w:rsidRPr="00845DC9" w:rsidRDefault="00A30BF4" w:rsidP="00A30BF4">
      <w:pPr>
        <w:rPr>
          <w:rFonts w:ascii="Garamond" w:hAnsi="Garamond"/>
          <w:sz w:val="26"/>
          <w:szCs w:val="26"/>
        </w:rPr>
      </w:pPr>
    </w:p>
    <w:p w14:paraId="7232AC10" w14:textId="77777777" w:rsidR="00900FF1" w:rsidRDefault="00845DC9" w:rsidP="00900FF1">
      <w:pPr>
        <w:rPr>
          <w:rFonts w:ascii="Garamond" w:hAnsi="Garamond"/>
          <w:sz w:val="26"/>
          <w:szCs w:val="26"/>
        </w:rPr>
      </w:pPr>
      <w:r>
        <w:rPr>
          <w:rFonts w:ascii="Garamond" w:hAnsi="Garamond"/>
          <w:sz w:val="26"/>
          <w:szCs w:val="26"/>
        </w:rPr>
        <w:t>M</w:t>
      </w:r>
      <w:r w:rsidR="00900FF1" w:rsidRPr="00845DC9">
        <w:rPr>
          <w:rFonts w:ascii="Garamond" w:hAnsi="Garamond"/>
          <w:sz w:val="26"/>
          <w:szCs w:val="26"/>
        </w:rPr>
        <w:t>embers of the secretariat of the Committee on Women’s Rights and Gender Equality (FEMM), Brussels, 4.2.2015.</w:t>
      </w:r>
    </w:p>
    <w:p w14:paraId="1CFFC4A5" w14:textId="77777777" w:rsidR="00900FF1" w:rsidRPr="00845DC9" w:rsidRDefault="00900FF1" w:rsidP="00900FF1">
      <w:pPr>
        <w:rPr>
          <w:rFonts w:ascii="Garamond" w:hAnsi="Garamond"/>
          <w:sz w:val="26"/>
          <w:szCs w:val="26"/>
        </w:rPr>
      </w:pPr>
    </w:p>
    <w:p w14:paraId="1B27B7E6" w14:textId="77777777" w:rsidR="00900FF1" w:rsidRPr="00845DC9" w:rsidRDefault="00845DC9" w:rsidP="00900FF1">
      <w:pPr>
        <w:rPr>
          <w:rFonts w:ascii="Garamond" w:hAnsi="Garamond"/>
          <w:sz w:val="26"/>
          <w:szCs w:val="26"/>
        </w:rPr>
      </w:pPr>
      <w:r>
        <w:rPr>
          <w:rFonts w:ascii="Garamond" w:hAnsi="Garamond"/>
          <w:sz w:val="26"/>
          <w:szCs w:val="26"/>
        </w:rPr>
        <w:t>M</w:t>
      </w:r>
      <w:r w:rsidR="00900FF1" w:rsidRPr="00845DC9">
        <w:rPr>
          <w:rFonts w:ascii="Garamond" w:hAnsi="Garamond"/>
          <w:sz w:val="26"/>
          <w:szCs w:val="26"/>
        </w:rPr>
        <w:t>ember of the secretariat of the Committee on Budgetary Control (</w:t>
      </w:r>
      <w:r w:rsidR="00600753">
        <w:rPr>
          <w:rFonts w:ascii="Garamond" w:hAnsi="Garamond"/>
          <w:sz w:val="26"/>
          <w:szCs w:val="26"/>
        </w:rPr>
        <w:t>CONT</w:t>
      </w:r>
      <w:r w:rsidR="00900FF1" w:rsidRPr="00845DC9">
        <w:rPr>
          <w:rFonts w:ascii="Garamond" w:hAnsi="Garamond"/>
          <w:sz w:val="26"/>
          <w:szCs w:val="26"/>
        </w:rPr>
        <w:t>), Brussels, 4.2.2015.</w:t>
      </w:r>
    </w:p>
    <w:p w14:paraId="5DC6B0BE" w14:textId="77777777" w:rsidR="00900FF1" w:rsidRPr="00845DC9" w:rsidRDefault="00900FF1" w:rsidP="00900FF1">
      <w:pPr>
        <w:rPr>
          <w:rFonts w:ascii="Garamond" w:hAnsi="Garamond"/>
          <w:sz w:val="26"/>
          <w:szCs w:val="26"/>
        </w:rPr>
      </w:pPr>
    </w:p>
    <w:p w14:paraId="2A776016" w14:textId="77777777" w:rsidR="00900FF1" w:rsidRPr="00845DC9" w:rsidRDefault="00845DC9" w:rsidP="00900FF1">
      <w:pPr>
        <w:rPr>
          <w:rFonts w:ascii="Garamond" w:hAnsi="Garamond"/>
          <w:sz w:val="26"/>
          <w:szCs w:val="26"/>
        </w:rPr>
      </w:pPr>
      <w:r>
        <w:rPr>
          <w:rFonts w:ascii="Garamond" w:hAnsi="Garamond"/>
          <w:sz w:val="26"/>
          <w:szCs w:val="26"/>
        </w:rPr>
        <w:t>M</w:t>
      </w:r>
      <w:r w:rsidR="00900FF1" w:rsidRPr="00845DC9">
        <w:rPr>
          <w:rFonts w:ascii="Garamond" w:hAnsi="Garamond"/>
          <w:sz w:val="26"/>
          <w:szCs w:val="26"/>
        </w:rPr>
        <w:t>embers of the secretariat of the Committee on Culture &amp; Education (CULT), Brussels, 6.2.2015.</w:t>
      </w:r>
    </w:p>
    <w:p w14:paraId="40ADF785" w14:textId="77777777" w:rsidR="00900FF1" w:rsidRPr="00845DC9" w:rsidRDefault="00900FF1" w:rsidP="00900FF1">
      <w:pPr>
        <w:rPr>
          <w:rFonts w:ascii="Garamond" w:hAnsi="Garamond"/>
          <w:sz w:val="26"/>
          <w:szCs w:val="26"/>
        </w:rPr>
      </w:pPr>
    </w:p>
    <w:p w14:paraId="6CFD86C0" w14:textId="77777777" w:rsidR="003C1853" w:rsidRPr="00845DC9" w:rsidRDefault="00845DC9" w:rsidP="003C1853">
      <w:pPr>
        <w:rPr>
          <w:rFonts w:ascii="Garamond" w:hAnsi="Garamond"/>
          <w:sz w:val="26"/>
          <w:szCs w:val="26"/>
        </w:rPr>
      </w:pPr>
      <w:r>
        <w:rPr>
          <w:rFonts w:ascii="Garamond" w:hAnsi="Garamond"/>
          <w:sz w:val="26"/>
          <w:szCs w:val="26"/>
        </w:rPr>
        <w:t>M</w:t>
      </w:r>
      <w:r w:rsidR="003C1853" w:rsidRPr="00845DC9">
        <w:rPr>
          <w:rFonts w:ascii="Garamond" w:hAnsi="Garamond"/>
          <w:sz w:val="26"/>
          <w:szCs w:val="26"/>
        </w:rPr>
        <w:t>ember of the secretariat of the Committee on Legal Affairs (JURI), Brussels, 20.5.2014.</w:t>
      </w:r>
    </w:p>
    <w:p w14:paraId="552760FF" w14:textId="77777777" w:rsidR="003C1853" w:rsidRPr="00845DC9" w:rsidRDefault="003C1853" w:rsidP="00900FF1">
      <w:pPr>
        <w:rPr>
          <w:rFonts w:ascii="Garamond" w:hAnsi="Garamond"/>
          <w:sz w:val="26"/>
          <w:szCs w:val="26"/>
        </w:rPr>
      </w:pPr>
    </w:p>
    <w:p w14:paraId="62C0EA2E" w14:textId="77777777" w:rsidR="00624E6E" w:rsidRPr="00845DC9" w:rsidRDefault="00845DC9" w:rsidP="00624E6E">
      <w:pPr>
        <w:rPr>
          <w:rFonts w:ascii="Garamond" w:hAnsi="Garamond"/>
          <w:sz w:val="26"/>
          <w:szCs w:val="26"/>
        </w:rPr>
      </w:pPr>
      <w:r>
        <w:rPr>
          <w:rFonts w:ascii="Garamond" w:hAnsi="Garamond"/>
          <w:sz w:val="26"/>
          <w:szCs w:val="26"/>
        </w:rPr>
        <w:t>M</w:t>
      </w:r>
      <w:r w:rsidR="00624E6E" w:rsidRPr="00845DC9">
        <w:rPr>
          <w:rFonts w:ascii="Garamond" w:hAnsi="Garamond"/>
          <w:sz w:val="26"/>
          <w:szCs w:val="26"/>
        </w:rPr>
        <w:t xml:space="preserve">embers of the secretariat of </w:t>
      </w:r>
      <w:r w:rsidR="004C2CCD" w:rsidRPr="00845DC9">
        <w:rPr>
          <w:rFonts w:ascii="Garamond" w:hAnsi="Garamond"/>
          <w:sz w:val="26"/>
          <w:szCs w:val="26"/>
        </w:rPr>
        <w:t xml:space="preserve">the Committee on the Environment, Public Health and Food Safety </w:t>
      </w:r>
      <w:r w:rsidR="00624E6E" w:rsidRPr="00845DC9">
        <w:rPr>
          <w:rFonts w:ascii="Garamond" w:hAnsi="Garamond"/>
          <w:sz w:val="26"/>
          <w:szCs w:val="26"/>
        </w:rPr>
        <w:t xml:space="preserve">(ENVI), Brussels, </w:t>
      </w:r>
      <w:r w:rsidR="004C2CCD" w:rsidRPr="00845DC9">
        <w:rPr>
          <w:rFonts w:ascii="Garamond" w:hAnsi="Garamond"/>
          <w:sz w:val="26"/>
          <w:szCs w:val="26"/>
        </w:rPr>
        <w:t>20.5.2014</w:t>
      </w:r>
      <w:r w:rsidR="00624E6E" w:rsidRPr="00845DC9">
        <w:rPr>
          <w:rFonts w:ascii="Garamond" w:hAnsi="Garamond"/>
          <w:sz w:val="26"/>
          <w:szCs w:val="26"/>
        </w:rPr>
        <w:t>.</w:t>
      </w:r>
    </w:p>
    <w:p w14:paraId="1DE4D4DC" w14:textId="77777777" w:rsidR="00624E6E" w:rsidRPr="00845DC9" w:rsidRDefault="00624E6E" w:rsidP="00624E6E">
      <w:pPr>
        <w:rPr>
          <w:rFonts w:ascii="Garamond" w:hAnsi="Garamond"/>
          <w:sz w:val="26"/>
          <w:szCs w:val="26"/>
        </w:rPr>
      </w:pPr>
    </w:p>
    <w:p w14:paraId="6EC6AFD8" w14:textId="77777777" w:rsidR="004C2CCD" w:rsidRPr="00845DC9" w:rsidRDefault="00845DC9" w:rsidP="004C2CCD">
      <w:pPr>
        <w:rPr>
          <w:rFonts w:ascii="Garamond" w:hAnsi="Garamond"/>
          <w:sz w:val="26"/>
          <w:szCs w:val="26"/>
        </w:rPr>
      </w:pPr>
      <w:r>
        <w:rPr>
          <w:rFonts w:ascii="Garamond" w:hAnsi="Garamond"/>
          <w:sz w:val="26"/>
          <w:szCs w:val="26"/>
        </w:rPr>
        <w:t>M</w:t>
      </w:r>
      <w:r w:rsidR="004C2CCD" w:rsidRPr="00845DC9">
        <w:rPr>
          <w:rFonts w:ascii="Garamond" w:hAnsi="Garamond"/>
          <w:sz w:val="26"/>
          <w:szCs w:val="26"/>
        </w:rPr>
        <w:t>ember of the secretariat of the Committee on Industry, Research and Energy (ITRE), Brussels, 20.5.2014.</w:t>
      </w:r>
    </w:p>
    <w:p w14:paraId="5754ECF3" w14:textId="77777777" w:rsidR="004C2CCD" w:rsidRPr="00845DC9" w:rsidRDefault="004C2CCD" w:rsidP="004C2CCD">
      <w:pPr>
        <w:rPr>
          <w:rFonts w:ascii="Garamond" w:hAnsi="Garamond"/>
          <w:sz w:val="26"/>
          <w:szCs w:val="26"/>
        </w:rPr>
      </w:pPr>
    </w:p>
    <w:p w14:paraId="70130D4D" w14:textId="77777777" w:rsidR="004C2CCD" w:rsidRPr="00845DC9" w:rsidRDefault="00845DC9" w:rsidP="004C2CCD">
      <w:pPr>
        <w:rPr>
          <w:rFonts w:ascii="Garamond" w:hAnsi="Garamond"/>
          <w:sz w:val="26"/>
          <w:szCs w:val="26"/>
        </w:rPr>
      </w:pPr>
      <w:r>
        <w:rPr>
          <w:rFonts w:ascii="Garamond" w:hAnsi="Garamond"/>
          <w:sz w:val="26"/>
          <w:szCs w:val="26"/>
        </w:rPr>
        <w:t>M</w:t>
      </w:r>
      <w:r w:rsidR="004C2CCD" w:rsidRPr="00845DC9">
        <w:rPr>
          <w:rFonts w:ascii="Garamond" w:hAnsi="Garamond"/>
          <w:sz w:val="26"/>
          <w:szCs w:val="26"/>
        </w:rPr>
        <w:t>ember of the secretariat of the Committee on Transport and Tourism (TRAN), Brussels, 20.5.2014.</w:t>
      </w:r>
    </w:p>
    <w:p w14:paraId="25F239D0" w14:textId="77777777" w:rsidR="004C2CCD" w:rsidRPr="00845DC9" w:rsidRDefault="004C2CCD" w:rsidP="004C2CCD">
      <w:pPr>
        <w:rPr>
          <w:rFonts w:ascii="Garamond" w:hAnsi="Garamond"/>
          <w:sz w:val="26"/>
          <w:szCs w:val="26"/>
        </w:rPr>
      </w:pPr>
    </w:p>
    <w:p w14:paraId="58A09755" w14:textId="77777777" w:rsidR="00AE236C" w:rsidRPr="00845DC9" w:rsidRDefault="00845DC9" w:rsidP="00AE236C">
      <w:pPr>
        <w:rPr>
          <w:rFonts w:ascii="Garamond" w:hAnsi="Garamond"/>
          <w:sz w:val="26"/>
          <w:szCs w:val="26"/>
        </w:rPr>
      </w:pPr>
      <w:r>
        <w:rPr>
          <w:rFonts w:ascii="Garamond" w:hAnsi="Garamond"/>
          <w:sz w:val="26"/>
          <w:szCs w:val="26"/>
        </w:rPr>
        <w:t>M</w:t>
      </w:r>
      <w:r w:rsidR="00AE236C" w:rsidRPr="00845DC9">
        <w:rPr>
          <w:rFonts w:ascii="Garamond" w:hAnsi="Garamond"/>
          <w:sz w:val="26"/>
          <w:szCs w:val="26"/>
        </w:rPr>
        <w:t>ember of the secretariat of the Committee on Civil Liberties, Justice and Home Affairs (LIBE), Brussels, 21.5.2014.</w:t>
      </w:r>
    </w:p>
    <w:p w14:paraId="23DA8F9E" w14:textId="77777777" w:rsidR="00900FF1" w:rsidRPr="00845DC9" w:rsidRDefault="00900FF1" w:rsidP="00900FF1">
      <w:pPr>
        <w:rPr>
          <w:rFonts w:ascii="Garamond" w:hAnsi="Garamond"/>
          <w:sz w:val="26"/>
          <w:szCs w:val="26"/>
        </w:rPr>
      </w:pPr>
    </w:p>
    <w:p w14:paraId="12C45DEB" w14:textId="77777777" w:rsidR="009A7375" w:rsidRPr="00845DC9" w:rsidRDefault="00845DC9" w:rsidP="009A7375">
      <w:pPr>
        <w:rPr>
          <w:rFonts w:ascii="Garamond" w:hAnsi="Garamond"/>
          <w:sz w:val="26"/>
          <w:szCs w:val="26"/>
        </w:rPr>
      </w:pPr>
      <w:r>
        <w:rPr>
          <w:rFonts w:ascii="Garamond" w:hAnsi="Garamond"/>
          <w:sz w:val="26"/>
          <w:szCs w:val="26"/>
        </w:rPr>
        <w:t>M</w:t>
      </w:r>
      <w:r w:rsidR="009A7375" w:rsidRPr="00845DC9">
        <w:rPr>
          <w:rFonts w:ascii="Garamond" w:hAnsi="Garamond"/>
          <w:sz w:val="26"/>
          <w:szCs w:val="26"/>
        </w:rPr>
        <w:t>embers of the secretariat of the Committee on Economic and Monetary Affairs (ECON), Brussels, 21.5.2014.</w:t>
      </w:r>
    </w:p>
    <w:p w14:paraId="1253B8B8" w14:textId="77777777" w:rsidR="009A7375" w:rsidRPr="00845DC9" w:rsidRDefault="009A7375" w:rsidP="009A7375">
      <w:pPr>
        <w:rPr>
          <w:rFonts w:ascii="Garamond" w:hAnsi="Garamond"/>
          <w:sz w:val="26"/>
          <w:szCs w:val="26"/>
        </w:rPr>
      </w:pPr>
    </w:p>
    <w:p w14:paraId="30E23519" w14:textId="77777777" w:rsidR="009A7375" w:rsidRPr="00845DC9" w:rsidRDefault="00845DC9" w:rsidP="009A7375">
      <w:pPr>
        <w:rPr>
          <w:rFonts w:ascii="Garamond" w:hAnsi="Garamond"/>
          <w:sz w:val="26"/>
          <w:szCs w:val="26"/>
        </w:rPr>
      </w:pPr>
      <w:r>
        <w:rPr>
          <w:rFonts w:ascii="Garamond" w:hAnsi="Garamond"/>
          <w:sz w:val="26"/>
          <w:szCs w:val="26"/>
        </w:rPr>
        <w:t>M</w:t>
      </w:r>
      <w:r w:rsidR="009A7375" w:rsidRPr="00845DC9">
        <w:rPr>
          <w:rFonts w:ascii="Garamond" w:hAnsi="Garamond"/>
          <w:sz w:val="26"/>
          <w:szCs w:val="26"/>
        </w:rPr>
        <w:t>embers of the secretariat of the Committee on Employment and Social Affairs (EMPL), Brussels</w:t>
      </w:r>
      <w:r w:rsidR="006A3332" w:rsidRPr="00845DC9">
        <w:rPr>
          <w:rFonts w:ascii="Garamond" w:hAnsi="Garamond"/>
          <w:sz w:val="26"/>
          <w:szCs w:val="26"/>
        </w:rPr>
        <w:t>, 10.9.2014</w:t>
      </w:r>
      <w:r w:rsidR="009A7375" w:rsidRPr="00845DC9">
        <w:rPr>
          <w:rFonts w:ascii="Garamond" w:hAnsi="Garamond"/>
          <w:sz w:val="26"/>
          <w:szCs w:val="26"/>
        </w:rPr>
        <w:t>.</w:t>
      </w:r>
    </w:p>
    <w:p w14:paraId="711BDA25" w14:textId="77777777" w:rsidR="009A7375" w:rsidRPr="00845DC9" w:rsidRDefault="009A7375" w:rsidP="009A7375">
      <w:pPr>
        <w:rPr>
          <w:rFonts w:ascii="Garamond" w:hAnsi="Garamond"/>
          <w:sz w:val="26"/>
          <w:szCs w:val="26"/>
        </w:rPr>
      </w:pPr>
    </w:p>
    <w:p w14:paraId="548CA404" w14:textId="77777777" w:rsidR="009A7375" w:rsidRPr="00845DC9" w:rsidRDefault="00845DC9" w:rsidP="009A7375">
      <w:pPr>
        <w:rPr>
          <w:rFonts w:ascii="Garamond" w:hAnsi="Garamond"/>
          <w:sz w:val="26"/>
          <w:szCs w:val="26"/>
        </w:rPr>
      </w:pPr>
      <w:r>
        <w:rPr>
          <w:rFonts w:ascii="Garamond" w:hAnsi="Garamond"/>
          <w:sz w:val="26"/>
          <w:szCs w:val="26"/>
        </w:rPr>
        <w:t>M</w:t>
      </w:r>
      <w:r w:rsidR="009A7375" w:rsidRPr="00845DC9">
        <w:rPr>
          <w:rFonts w:ascii="Garamond" w:hAnsi="Garamond"/>
          <w:sz w:val="26"/>
          <w:szCs w:val="26"/>
        </w:rPr>
        <w:t>ember of the secretariat of the Committee on Internal Market and Consumer Affairs (IMCO), Brussels</w:t>
      </w:r>
      <w:r w:rsidR="006A3332" w:rsidRPr="00845DC9">
        <w:rPr>
          <w:rFonts w:ascii="Garamond" w:hAnsi="Garamond"/>
          <w:sz w:val="26"/>
          <w:szCs w:val="26"/>
        </w:rPr>
        <w:t>, 10.9.2014</w:t>
      </w:r>
      <w:r w:rsidR="009A7375" w:rsidRPr="00845DC9">
        <w:rPr>
          <w:rFonts w:ascii="Garamond" w:hAnsi="Garamond"/>
          <w:sz w:val="26"/>
          <w:szCs w:val="26"/>
        </w:rPr>
        <w:t>.</w:t>
      </w:r>
    </w:p>
    <w:p w14:paraId="327D20EB" w14:textId="77777777" w:rsidR="002F0F98" w:rsidRPr="00845DC9" w:rsidRDefault="002F0F98" w:rsidP="009A7375">
      <w:pPr>
        <w:rPr>
          <w:rFonts w:ascii="Garamond" w:hAnsi="Garamond"/>
          <w:sz w:val="26"/>
          <w:szCs w:val="26"/>
        </w:rPr>
      </w:pPr>
    </w:p>
    <w:p w14:paraId="0564ADB1" w14:textId="77777777" w:rsidR="002F0F98" w:rsidRPr="00845DC9" w:rsidRDefault="00845DC9" w:rsidP="009A7375">
      <w:pPr>
        <w:rPr>
          <w:rFonts w:ascii="Garamond" w:hAnsi="Garamond"/>
          <w:sz w:val="26"/>
          <w:szCs w:val="26"/>
        </w:rPr>
      </w:pPr>
      <w:r>
        <w:rPr>
          <w:rFonts w:ascii="Garamond" w:hAnsi="Garamond"/>
          <w:sz w:val="26"/>
          <w:szCs w:val="26"/>
        </w:rPr>
        <w:t>M</w:t>
      </w:r>
      <w:r w:rsidR="002F0F98" w:rsidRPr="00845DC9">
        <w:rPr>
          <w:rFonts w:ascii="Garamond" w:hAnsi="Garamond"/>
          <w:sz w:val="26"/>
          <w:szCs w:val="26"/>
        </w:rPr>
        <w:t xml:space="preserve">ember of the secretariat of the Committee on Agriculture and Rural Development (AGRI), Brussels, </w:t>
      </w:r>
      <w:r w:rsidR="009D0B36" w:rsidRPr="00845DC9">
        <w:rPr>
          <w:rFonts w:ascii="Garamond" w:hAnsi="Garamond"/>
          <w:sz w:val="26"/>
          <w:szCs w:val="26"/>
        </w:rPr>
        <w:t xml:space="preserve">20.5.14 </w:t>
      </w:r>
      <w:r w:rsidR="002F0F98" w:rsidRPr="00845DC9">
        <w:rPr>
          <w:rFonts w:ascii="Garamond" w:hAnsi="Garamond"/>
          <w:sz w:val="26"/>
          <w:szCs w:val="26"/>
        </w:rPr>
        <w:t xml:space="preserve">&amp; </w:t>
      </w:r>
      <w:r w:rsidR="009D0B36" w:rsidRPr="00845DC9">
        <w:rPr>
          <w:rFonts w:ascii="Garamond" w:hAnsi="Garamond"/>
          <w:sz w:val="26"/>
          <w:szCs w:val="26"/>
        </w:rPr>
        <w:t>9.9.2014.</w:t>
      </w:r>
    </w:p>
    <w:p w14:paraId="02681C5F" w14:textId="77777777" w:rsidR="00900FF1" w:rsidRPr="00845DC9" w:rsidRDefault="00900FF1" w:rsidP="00900FF1">
      <w:pPr>
        <w:rPr>
          <w:rFonts w:ascii="Garamond" w:hAnsi="Garamond"/>
          <w:sz w:val="26"/>
          <w:szCs w:val="26"/>
        </w:rPr>
      </w:pPr>
    </w:p>
    <w:p w14:paraId="6F151D69" w14:textId="77777777" w:rsidR="00900FF1" w:rsidRPr="00845DC9" w:rsidRDefault="00845DC9" w:rsidP="00900FF1">
      <w:pPr>
        <w:rPr>
          <w:rFonts w:ascii="Garamond" w:hAnsi="Garamond"/>
          <w:sz w:val="26"/>
          <w:szCs w:val="26"/>
          <w:u w:val="single"/>
        </w:rPr>
      </w:pPr>
      <w:r w:rsidRPr="00845DC9">
        <w:rPr>
          <w:rFonts w:ascii="Garamond" w:hAnsi="Garamond"/>
          <w:sz w:val="26"/>
          <w:szCs w:val="26"/>
          <w:u w:val="single"/>
        </w:rPr>
        <w:t xml:space="preserve">Other: </w:t>
      </w:r>
    </w:p>
    <w:p w14:paraId="18162821" w14:textId="77777777" w:rsidR="00845DC9" w:rsidRPr="00845DC9" w:rsidRDefault="00845DC9" w:rsidP="00845DC9">
      <w:pPr>
        <w:rPr>
          <w:rFonts w:ascii="Garamond" w:hAnsi="Garamond"/>
          <w:sz w:val="26"/>
          <w:szCs w:val="26"/>
        </w:rPr>
      </w:pPr>
      <w:r w:rsidRPr="00845DC9">
        <w:rPr>
          <w:rFonts w:ascii="Garamond" w:hAnsi="Garamond"/>
          <w:sz w:val="26"/>
          <w:szCs w:val="26"/>
        </w:rPr>
        <w:t>Richard Corbett MEP, Brussels, 9.9.2014.</w:t>
      </w:r>
    </w:p>
    <w:p w14:paraId="250E4272" w14:textId="77777777" w:rsidR="00845DC9" w:rsidRPr="00845DC9" w:rsidRDefault="00845DC9" w:rsidP="00900FF1">
      <w:pPr>
        <w:rPr>
          <w:rFonts w:ascii="Garamond" w:hAnsi="Garamond"/>
          <w:sz w:val="26"/>
          <w:szCs w:val="26"/>
        </w:rPr>
      </w:pPr>
    </w:p>
    <w:p w14:paraId="2F17DBB1" w14:textId="77777777" w:rsidR="00900FF1" w:rsidRPr="00845DC9" w:rsidRDefault="00900FF1" w:rsidP="00900FF1">
      <w:pPr>
        <w:rPr>
          <w:rFonts w:ascii="Garamond" w:hAnsi="Garamond"/>
          <w:sz w:val="26"/>
          <w:szCs w:val="26"/>
        </w:rPr>
      </w:pPr>
    </w:p>
    <w:p w14:paraId="4153EBB1" w14:textId="77777777" w:rsidR="00A30BF4" w:rsidRPr="00845DC9" w:rsidRDefault="00A30BF4" w:rsidP="00A30BF4">
      <w:pPr>
        <w:rPr>
          <w:rFonts w:ascii="Garamond" w:hAnsi="Garamond"/>
          <w:sz w:val="26"/>
          <w:szCs w:val="26"/>
        </w:rPr>
      </w:pPr>
    </w:p>
    <w:p w14:paraId="4B85CFB3" w14:textId="77777777" w:rsidR="00A30BF4" w:rsidRPr="00845DC9" w:rsidRDefault="00A30BF4" w:rsidP="00A30BF4">
      <w:pPr>
        <w:rPr>
          <w:rFonts w:ascii="Garamond" w:hAnsi="Garamond"/>
          <w:sz w:val="26"/>
          <w:szCs w:val="26"/>
        </w:rPr>
      </w:pPr>
    </w:p>
    <w:p w14:paraId="677DDD2B" w14:textId="77777777" w:rsidR="00746369" w:rsidRPr="00845DC9" w:rsidRDefault="00746369">
      <w:pPr>
        <w:rPr>
          <w:rFonts w:ascii="Garamond" w:hAnsi="Garamond"/>
          <w:sz w:val="26"/>
          <w:szCs w:val="26"/>
        </w:rPr>
      </w:pPr>
    </w:p>
    <w:p w14:paraId="629A9DF9" w14:textId="77777777" w:rsidR="00A828E3" w:rsidRPr="00845DC9" w:rsidRDefault="00FD5C15" w:rsidP="00746369">
      <w:pPr>
        <w:autoSpaceDE w:val="0"/>
        <w:autoSpaceDN w:val="0"/>
        <w:adjustRightInd w:val="0"/>
        <w:rPr>
          <w:rFonts w:ascii="Garamond" w:hAnsi="Garamond" w:cs="Times New Roman"/>
          <w:b/>
          <w:sz w:val="26"/>
          <w:szCs w:val="26"/>
        </w:rPr>
      </w:pPr>
      <w:r>
        <w:rPr>
          <w:rFonts w:ascii="Garamond" w:hAnsi="Garamond" w:cs="Times New Roman"/>
          <w:b/>
          <w:sz w:val="26"/>
          <w:szCs w:val="26"/>
        </w:rPr>
        <w:t>REFERENCES</w:t>
      </w:r>
    </w:p>
    <w:p w14:paraId="60AB541D" w14:textId="77777777" w:rsidR="00A828E3" w:rsidRPr="00845DC9" w:rsidRDefault="00A828E3" w:rsidP="00746369">
      <w:pPr>
        <w:autoSpaceDE w:val="0"/>
        <w:autoSpaceDN w:val="0"/>
        <w:adjustRightInd w:val="0"/>
        <w:rPr>
          <w:rFonts w:ascii="Garamond" w:hAnsi="Garamond" w:cs="Times New Roman"/>
          <w:sz w:val="26"/>
          <w:szCs w:val="26"/>
        </w:rPr>
      </w:pPr>
    </w:p>
    <w:p w14:paraId="27C6C3A3" w14:textId="77777777" w:rsidR="004B7C55" w:rsidRPr="00845DC9" w:rsidRDefault="004B7C55" w:rsidP="002A29FB">
      <w:pPr>
        <w:autoSpaceDE w:val="0"/>
        <w:autoSpaceDN w:val="0"/>
        <w:adjustRightInd w:val="0"/>
        <w:rPr>
          <w:rFonts w:ascii="Garamond" w:hAnsi="Garamond" w:cs="Garamond"/>
          <w:color w:val="000000"/>
          <w:sz w:val="26"/>
          <w:szCs w:val="26"/>
          <w:lang w:val="en-GB"/>
        </w:rPr>
      </w:pPr>
      <w:r w:rsidRPr="00845DC9">
        <w:rPr>
          <w:rFonts w:ascii="Garamond" w:hAnsi="Garamond" w:cs="Garamond"/>
          <w:color w:val="000000"/>
          <w:sz w:val="26"/>
          <w:szCs w:val="26"/>
          <w:lang w:val="en-GB"/>
        </w:rPr>
        <w:t xml:space="preserve">Binmore, K (1990) </w:t>
      </w:r>
      <w:r w:rsidRPr="00845DC9">
        <w:rPr>
          <w:rFonts w:ascii="Garamond" w:hAnsi="Garamond" w:cs="Garamond"/>
          <w:i/>
          <w:color w:val="000000"/>
          <w:sz w:val="26"/>
          <w:szCs w:val="26"/>
          <w:lang w:val="en-GB"/>
        </w:rPr>
        <w:t>Essays on the Foundations of Game Theory</w:t>
      </w:r>
      <w:r w:rsidRPr="00845DC9">
        <w:rPr>
          <w:rFonts w:ascii="Garamond" w:hAnsi="Garamond" w:cs="Garamond"/>
          <w:color w:val="000000"/>
          <w:sz w:val="26"/>
          <w:szCs w:val="26"/>
          <w:lang w:val="en-GB"/>
        </w:rPr>
        <w:t xml:space="preserve"> (Oxford: Blackwell).</w:t>
      </w:r>
    </w:p>
    <w:p w14:paraId="0F4C1BA9" w14:textId="77777777" w:rsidR="004B7C55" w:rsidRPr="00845DC9" w:rsidRDefault="004B7C55" w:rsidP="002A29FB">
      <w:pPr>
        <w:autoSpaceDE w:val="0"/>
        <w:autoSpaceDN w:val="0"/>
        <w:adjustRightInd w:val="0"/>
        <w:rPr>
          <w:rFonts w:ascii="Garamond" w:hAnsi="Garamond" w:cs="Garamond"/>
          <w:color w:val="000000"/>
          <w:sz w:val="26"/>
          <w:szCs w:val="26"/>
          <w:lang w:val="en-GB"/>
        </w:rPr>
      </w:pPr>
    </w:p>
    <w:p w14:paraId="75CDD4E5" w14:textId="77777777" w:rsidR="002A29FB" w:rsidRPr="00845DC9" w:rsidRDefault="002A29FB" w:rsidP="002A29FB">
      <w:pPr>
        <w:autoSpaceDE w:val="0"/>
        <w:autoSpaceDN w:val="0"/>
        <w:adjustRightInd w:val="0"/>
        <w:rPr>
          <w:rFonts w:ascii="Garamond" w:hAnsi="Garamond" w:cs="Garamond"/>
          <w:color w:val="000000"/>
          <w:sz w:val="26"/>
          <w:szCs w:val="26"/>
          <w:lang w:val="en-GB"/>
        </w:rPr>
      </w:pPr>
      <w:r w:rsidRPr="00845DC9">
        <w:rPr>
          <w:rFonts w:ascii="Garamond" w:hAnsi="Garamond" w:cs="Garamond"/>
          <w:color w:val="000000"/>
          <w:sz w:val="26"/>
          <w:szCs w:val="26"/>
          <w:lang w:val="en-GB"/>
        </w:rPr>
        <w:t>Bunyan, T (2007) Secret Trilogues and the Democratic Deficit, Statewatch analyses 64,</w:t>
      </w:r>
    </w:p>
    <w:p w14:paraId="746D3F5D" w14:textId="77777777" w:rsidR="002A29FB" w:rsidRPr="00845DC9" w:rsidRDefault="002A29FB" w:rsidP="002A29FB">
      <w:pPr>
        <w:autoSpaceDE w:val="0"/>
        <w:autoSpaceDN w:val="0"/>
        <w:adjustRightInd w:val="0"/>
        <w:rPr>
          <w:rFonts w:ascii="Garamond" w:hAnsi="Garamond" w:cs="Garamond"/>
          <w:color w:val="000000"/>
          <w:sz w:val="26"/>
          <w:szCs w:val="26"/>
          <w:lang w:val="en-GB"/>
        </w:rPr>
      </w:pPr>
      <w:r w:rsidRPr="00845DC9">
        <w:rPr>
          <w:rFonts w:ascii="Garamond" w:hAnsi="Garamond" w:cs="Garamond"/>
          <w:color w:val="0000FF"/>
          <w:sz w:val="26"/>
          <w:szCs w:val="26"/>
          <w:lang w:val="en-GB"/>
        </w:rPr>
        <w:t>http://www.statewatch.org/analyses/no-64-secret-trilogues.pdf</w:t>
      </w:r>
      <w:r w:rsidR="00920DF8" w:rsidRPr="00845DC9">
        <w:rPr>
          <w:rFonts w:ascii="Garamond" w:hAnsi="Garamond" w:cs="Garamond"/>
          <w:color w:val="000000"/>
          <w:sz w:val="26"/>
          <w:szCs w:val="26"/>
          <w:lang w:val="en-GB"/>
        </w:rPr>
        <w:t xml:space="preserve">, accessed on 15 February </w:t>
      </w:r>
      <w:r w:rsidR="00B47246" w:rsidRPr="00845DC9">
        <w:rPr>
          <w:rFonts w:ascii="Garamond" w:hAnsi="Garamond" w:cs="Garamond"/>
          <w:color w:val="000000"/>
          <w:sz w:val="26"/>
          <w:szCs w:val="26"/>
          <w:lang w:val="en-GB"/>
        </w:rPr>
        <w:t>2015</w:t>
      </w:r>
      <w:r w:rsidR="00920DF8" w:rsidRPr="00845DC9">
        <w:rPr>
          <w:rFonts w:ascii="Garamond" w:hAnsi="Garamond" w:cs="Garamond"/>
          <w:color w:val="000000"/>
          <w:sz w:val="26"/>
          <w:szCs w:val="26"/>
          <w:lang w:val="en-GB"/>
        </w:rPr>
        <w:t>.</w:t>
      </w:r>
    </w:p>
    <w:p w14:paraId="1E24BB76" w14:textId="77777777" w:rsidR="002A29FB" w:rsidRPr="00845DC9" w:rsidRDefault="002A29FB" w:rsidP="002A29FB">
      <w:pPr>
        <w:autoSpaceDE w:val="0"/>
        <w:autoSpaceDN w:val="0"/>
        <w:adjustRightInd w:val="0"/>
        <w:rPr>
          <w:rFonts w:ascii="Garamond" w:hAnsi="Garamond"/>
          <w:sz w:val="26"/>
          <w:szCs w:val="26"/>
        </w:rPr>
      </w:pPr>
    </w:p>
    <w:p w14:paraId="02386E45" w14:textId="77777777" w:rsidR="00BB644B" w:rsidRPr="00845DC9" w:rsidRDefault="00BB644B" w:rsidP="00BB644B">
      <w:pPr>
        <w:rPr>
          <w:rFonts w:ascii="Garamond" w:hAnsi="Garamond"/>
          <w:sz w:val="26"/>
          <w:szCs w:val="26"/>
        </w:rPr>
      </w:pPr>
      <w:r w:rsidRPr="00845DC9">
        <w:rPr>
          <w:rFonts w:ascii="Garamond" w:hAnsi="Garamond"/>
          <w:sz w:val="26"/>
          <w:szCs w:val="26"/>
        </w:rPr>
        <w:t>Burns C, Carter N, Davies G and Worsfold N. (2013) Still saving the earth</w:t>
      </w:r>
      <w:r w:rsidR="009C68B4">
        <w:rPr>
          <w:rFonts w:ascii="Garamond" w:hAnsi="Garamond"/>
          <w:sz w:val="26"/>
          <w:szCs w:val="26"/>
        </w:rPr>
        <w:t xml:space="preserve">? </w:t>
      </w:r>
      <w:r w:rsidRPr="00845DC9">
        <w:rPr>
          <w:rFonts w:ascii="Garamond" w:hAnsi="Garamond"/>
          <w:sz w:val="26"/>
          <w:szCs w:val="26"/>
        </w:rPr>
        <w:t xml:space="preserve">The European Parliament’s environmental record, </w:t>
      </w:r>
      <w:r w:rsidRPr="00845DC9">
        <w:rPr>
          <w:rFonts w:ascii="Garamond" w:hAnsi="Garamond"/>
          <w:i/>
          <w:sz w:val="26"/>
          <w:szCs w:val="26"/>
        </w:rPr>
        <w:t>Environmental Politics</w:t>
      </w:r>
      <w:r w:rsidRPr="00845DC9">
        <w:rPr>
          <w:rFonts w:ascii="Garamond" w:hAnsi="Garamond"/>
          <w:sz w:val="26"/>
          <w:szCs w:val="26"/>
        </w:rPr>
        <w:t>, 22: 6, 935-954.</w:t>
      </w:r>
    </w:p>
    <w:p w14:paraId="49EAFCB8" w14:textId="77777777" w:rsidR="00BB644B" w:rsidRPr="00845DC9" w:rsidRDefault="00BB644B" w:rsidP="00746369">
      <w:pPr>
        <w:autoSpaceDE w:val="0"/>
        <w:autoSpaceDN w:val="0"/>
        <w:adjustRightInd w:val="0"/>
        <w:rPr>
          <w:rFonts w:ascii="Garamond" w:hAnsi="Garamond" w:cs="Times New Roman"/>
          <w:sz w:val="26"/>
          <w:szCs w:val="26"/>
        </w:rPr>
      </w:pPr>
    </w:p>
    <w:p w14:paraId="56EE0CC4" w14:textId="77777777" w:rsidR="003D291C" w:rsidRPr="00845DC9" w:rsidRDefault="003D291C" w:rsidP="00746369">
      <w:pPr>
        <w:autoSpaceDE w:val="0"/>
        <w:autoSpaceDN w:val="0"/>
        <w:adjustRightInd w:val="0"/>
        <w:rPr>
          <w:rFonts w:ascii="Garamond" w:hAnsi="Garamond" w:cs="Times New Roman"/>
          <w:sz w:val="26"/>
          <w:szCs w:val="26"/>
        </w:rPr>
      </w:pPr>
      <w:r w:rsidRPr="00845DC9">
        <w:rPr>
          <w:rFonts w:ascii="Garamond" w:hAnsi="Garamond" w:cs="Times New Roman"/>
          <w:sz w:val="26"/>
          <w:szCs w:val="26"/>
        </w:rPr>
        <w:t xml:space="preserve">Crum, B &amp; Fossum, J (2009). The Multilevel Parliamentary Field: a framework for theorizing representative democracy in the EU. </w:t>
      </w:r>
      <w:r w:rsidRPr="00845DC9">
        <w:rPr>
          <w:rFonts w:ascii="Garamond" w:hAnsi="Garamond" w:cs="Times New Roman"/>
          <w:i/>
          <w:sz w:val="26"/>
          <w:szCs w:val="26"/>
        </w:rPr>
        <w:t>European Political Science Review</w:t>
      </w:r>
      <w:r w:rsidRPr="00845DC9">
        <w:rPr>
          <w:rFonts w:ascii="Garamond" w:hAnsi="Garamond" w:cs="Times New Roman"/>
          <w:sz w:val="26"/>
          <w:szCs w:val="26"/>
        </w:rPr>
        <w:t xml:space="preserve">, 1, pp 249-271. </w:t>
      </w:r>
    </w:p>
    <w:p w14:paraId="056C9798" w14:textId="77777777" w:rsidR="003D291C" w:rsidRPr="00845DC9" w:rsidRDefault="003D291C" w:rsidP="00746369">
      <w:pPr>
        <w:autoSpaceDE w:val="0"/>
        <w:autoSpaceDN w:val="0"/>
        <w:adjustRightInd w:val="0"/>
        <w:rPr>
          <w:rFonts w:ascii="Garamond" w:hAnsi="Garamond" w:cs="Times New Roman"/>
          <w:sz w:val="26"/>
          <w:szCs w:val="26"/>
        </w:rPr>
      </w:pPr>
    </w:p>
    <w:p w14:paraId="32005446" w14:textId="77777777" w:rsidR="006407F3" w:rsidRPr="00845DC9" w:rsidRDefault="006407F3" w:rsidP="00746369">
      <w:pPr>
        <w:autoSpaceDE w:val="0"/>
        <w:autoSpaceDN w:val="0"/>
        <w:adjustRightInd w:val="0"/>
        <w:rPr>
          <w:rFonts w:ascii="Garamond" w:hAnsi="Garamond" w:cs="Times New Roman"/>
          <w:sz w:val="26"/>
          <w:szCs w:val="26"/>
        </w:rPr>
      </w:pPr>
      <w:r w:rsidRPr="00845DC9">
        <w:rPr>
          <w:rFonts w:ascii="Garamond" w:hAnsi="Garamond" w:cs="Times New Roman"/>
          <w:sz w:val="26"/>
          <w:szCs w:val="26"/>
        </w:rPr>
        <w:t xml:space="preserve">EU Observer (2014) ‘Secret EU lawmaking: the triumph of the trilogue’, </w:t>
      </w:r>
      <w:hyperlink r:id="rId11" w:history="1">
        <w:r w:rsidRPr="00845DC9">
          <w:rPr>
            <w:rStyle w:val="Llink"/>
            <w:rFonts w:ascii="Garamond" w:hAnsi="Garamond" w:cs="Times New Roman"/>
            <w:sz w:val="26"/>
            <w:szCs w:val="26"/>
          </w:rPr>
          <w:t>http://euobserver.com/investigations/123555</w:t>
        </w:r>
      </w:hyperlink>
      <w:r w:rsidRPr="00845DC9">
        <w:rPr>
          <w:rFonts w:ascii="Garamond" w:hAnsi="Garamond" w:cs="Times New Roman"/>
          <w:sz w:val="26"/>
          <w:szCs w:val="26"/>
        </w:rPr>
        <w:t xml:space="preserve"> accessed on15 February 2015.</w:t>
      </w:r>
    </w:p>
    <w:p w14:paraId="51ADC1CB" w14:textId="77777777" w:rsidR="00792F16" w:rsidRPr="00845DC9" w:rsidRDefault="00792F16" w:rsidP="006D5F09">
      <w:pPr>
        <w:autoSpaceDE w:val="0"/>
        <w:autoSpaceDN w:val="0"/>
        <w:adjustRightInd w:val="0"/>
        <w:rPr>
          <w:rFonts w:ascii="Garamond" w:hAnsi="Garamond"/>
          <w:sz w:val="26"/>
          <w:szCs w:val="26"/>
        </w:rPr>
      </w:pPr>
    </w:p>
    <w:p w14:paraId="11F063B6" w14:textId="77777777" w:rsidR="0051161A" w:rsidRPr="00845DC9" w:rsidRDefault="0051161A" w:rsidP="006D5F09">
      <w:pPr>
        <w:autoSpaceDE w:val="0"/>
        <w:autoSpaceDN w:val="0"/>
        <w:adjustRightInd w:val="0"/>
        <w:rPr>
          <w:rFonts w:ascii="Garamond" w:hAnsi="Garamond"/>
          <w:sz w:val="26"/>
          <w:szCs w:val="26"/>
        </w:rPr>
      </w:pPr>
      <w:r w:rsidRPr="00845DC9">
        <w:rPr>
          <w:rFonts w:ascii="Garamond" w:hAnsi="Garamond"/>
          <w:sz w:val="26"/>
          <w:szCs w:val="26"/>
        </w:rPr>
        <w:t xml:space="preserve">European Parliament </w:t>
      </w:r>
      <w:r w:rsidR="00792F16" w:rsidRPr="00845DC9">
        <w:rPr>
          <w:rFonts w:ascii="Garamond" w:hAnsi="Garamond"/>
          <w:sz w:val="26"/>
          <w:szCs w:val="26"/>
        </w:rPr>
        <w:t>(</w:t>
      </w:r>
      <w:r w:rsidRPr="00845DC9">
        <w:rPr>
          <w:rFonts w:ascii="Garamond" w:hAnsi="Garamond"/>
          <w:sz w:val="26"/>
          <w:szCs w:val="26"/>
        </w:rPr>
        <w:t>2010</w:t>
      </w:r>
      <w:r w:rsidR="00792F16" w:rsidRPr="00845DC9">
        <w:rPr>
          <w:rFonts w:ascii="Garamond" w:hAnsi="Garamond"/>
          <w:sz w:val="26"/>
          <w:szCs w:val="26"/>
        </w:rPr>
        <w:t>)</w:t>
      </w:r>
      <w:r w:rsidRPr="00845DC9">
        <w:rPr>
          <w:rFonts w:ascii="Garamond" w:hAnsi="Garamond"/>
          <w:sz w:val="26"/>
          <w:szCs w:val="26"/>
        </w:rPr>
        <w:t xml:space="preserve"> Conference of Presidents Working Party on Parliamentary Reform 2007-2009 Final Report, </w:t>
      </w:r>
      <w:hyperlink r:id="rId12" w:history="1">
        <w:r w:rsidRPr="00845DC9">
          <w:rPr>
            <w:rStyle w:val="Llink"/>
            <w:rFonts w:ascii="Garamond" w:hAnsi="Garamond"/>
            <w:sz w:val="26"/>
            <w:szCs w:val="26"/>
          </w:rPr>
          <w:t>http://www.parlorama.eu/wp-content/uploads/2010/11/http___www.sib_.ep_.parl_.union_.eu_SIB_download.do_file_Documents_99_FreeDocuments_02_Cpg_Rapport-Final-2007-2009_78063-broch-compl_en.pdf</w:t>
        </w:r>
      </w:hyperlink>
    </w:p>
    <w:p w14:paraId="4E2E0439" w14:textId="77777777" w:rsidR="00792F16" w:rsidRPr="00845DC9" w:rsidRDefault="00792F16" w:rsidP="00792F16">
      <w:pPr>
        <w:autoSpaceDE w:val="0"/>
        <w:autoSpaceDN w:val="0"/>
        <w:adjustRightInd w:val="0"/>
        <w:rPr>
          <w:rFonts w:ascii="Garamond" w:hAnsi="Garamond"/>
          <w:sz w:val="26"/>
          <w:szCs w:val="26"/>
        </w:rPr>
      </w:pPr>
    </w:p>
    <w:p w14:paraId="5664E702" w14:textId="77777777" w:rsidR="00CB63C5" w:rsidRPr="00845DC9" w:rsidRDefault="00CB63C5" w:rsidP="00792F16">
      <w:pPr>
        <w:autoSpaceDE w:val="0"/>
        <w:autoSpaceDN w:val="0"/>
        <w:adjustRightInd w:val="0"/>
        <w:rPr>
          <w:rFonts w:ascii="Garamond" w:hAnsi="Garamond" w:cs="Times New Roman"/>
          <w:sz w:val="26"/>
          <w:szCs w:val="26"/>
        </w:rPr>
      </w:pPr>
      <w:r w:rsidRPr="00845DC9">
        <w:rPr>
          <w:rFonts w:ascii="Garamond" w:hAnsi="Garamond"/>
          <w:sz w:val="26"/>
          <w:szCs w:val="26"/>
        </w:rPr>
        <w:t>European Parliament (2011</w:t>
      </w:r>
      <w:r w:rsidR="007066F1" w:rsidRPr="00845DC9">
        <w:rPr>
          <w:rFonts w:ascii="Garamond" w:hAnsi="Garamond"/>
          <w:sz w:val="26"/>
          <w:szCs w:val="26"/>
        </w:rPr>
        <w:t>a</w:t>
      </w:r>
      <w:r w:rsidRPr="00845DC9">
        <w:rPr>
          <w:rFonts w:ascii="Garamond" w:hAnsi="Garamond"/>
          <w:sz w:val="26"/>
          <w:szCs w:val="26"/>
        </w:rPr>
        <w:t xml:space="preserve">) Minutes of the Conference of Committee Chairs, 25 October 2011, </w:t>
      </w:r>
      <w:r w:rsidRPr="00845DC9">
        <w:rPr>
          <w:rFonts w:ascii="Garamond" w:hAnsi="Garamond" w:cs="Times New Roman"/>
          <w:sz w:val="26"/>
          <w:szCs w:val="26"/>
        </w:rPr>
        <w:t>PE 453.457</w:t>
      </w:r>
      <w:r w:rsidR="00371589">
        <w:rPr>
          <w:rFonts w:ascii="Garamond" w:hAnsi="Garamond" w:cs="Times New Roman"/>
          <w:sz w:val="26"/>
          <w:szCs w:val="26"/>
        </w:rPr>
        <w:t xml:space="preserve">. </w:t>
      </w:r>
    </w:p>
    <w:p w14:paraId="77FF0B91" w14:textId="77777777" w:rsidR="007066F1" w:rsidRPr="00845DC9" w:rsidRDefault="007066F1" w:rsidP="00792F16">
      <w:pPr>
        <w:autoSpaceDE w:val="0"/>
        <w:autoSpaceDN w:val="0"/>
        <w:adjustRightInd w:val="0"/>
        <w:rPr>
          <w:rFonts w:ascii="Garamond" w:hAnsi="Garamond" w:cs="Times New Roman"/>
          <w:sz w:val="26"/>
          <w:szCs w:val="26"/>
        </w:rPr>
      </w:pPr>
    </w:p>
    <w:p w14:paraId="0E6BC3B2" w14:textId="77777777" w:rsidR="007066F1" w:rsidRPr="00845DC9" w:rsidRDefault="007066F1" w:rsidP="00792F16">
      <w:pPr>
        <w:autoSpaceDE w:val="0"/>
        <w:autoSpaceDN w:val="0"/>
        <w:adjustRightInd w:val="0"/>
        <w:rPr>
          <w:rFonts w:ascii="Garamond" w:hAnsi="Garamond"/>
          <w:sz w:val="26"/>
          <w:szCs w:val="26"/>
        </w:rPr>
      </w:pPr>
      <w:r w:rsidRPr="00845DC9">
        <w:rPr>
          <w:rFonts w:ascii="Garamond" w:hAnsi="Garamond"/>
          <w:sz w:val="26"/>
          <w:szCs w:val="26"/>
        </w:rPr>
        <w:t xml:space="preserve">European Parliament (2011a) Minutes of the Conference of Committee Chairs, 13 December 2011, </w:t>
      </w:r>
      <w:r w:rsidRPr="00845DC9">
        <w:rPr>
          <w:rFonts w:ascii="Garamond" w:hAnsi="Garamond" w:cs="Times New Roman"/>
          <w:sz w:val="26"/>
          <w:szCs w:val="26"/>
        </w:rPr>
        <w:t xml:space="preserve">PE 470.853. </w:t>
      </w:r>
    </w:p>
    <w:p w14:paraId="573F4D9E" w14:textId="77777777" w:rsidR="00CB63C5" w:rsidRPr="00845DC9" w:rsidRDefault="00CB63C5" w:rsidP="00792F16">
      <w:pPr>
        <w:autoSpaceDE w:val="0"/>
        <w:autoSpaceDN w:val="0"/>
        <w:adjustRightInd w:val="0"/>
        <w:rPr>
          <w:rFonts w:ascii="Garamond" w:hAnsi="Garamond"/>
          <w:sz w:val="26"/>
          <w:szCs w:val="26"/>
        </w:rPr>
      </w:pPr>
    </w:p>
    <w:p w14:paraId="32918AF4" w14:textId="77777777" w:rsidR="00E77FA7" w:rsidRPr="00845DC9" w:rsidRDefault="00E77FA7" w:rsidP="00E77FA7">
      <w:pPr>
        <w:autoSpaceDE w:val="0"/>
        <w:autoSpaceDN w:val="0"/>
        <w:adjustRightInd w:val="0"/>
        <w:rPr>
          <w:rFonts w:ascii="Garamond" w:hAnsi="Garamond"/>
          <w:sz w:val="26"/>
          <w:szCs w:val="26"/>
        </w:rPr>
      </w:pPr>
      <w:r w:rsidRPr="00845DC9">
        <w:rPr>
          <w:rFonts w:ascii="Garamond" w:hAnsi="Garamond"/>
          <w:sz w:val="26"/>
          <w:szCs w:val="26"/>
        </w:rPr>
        <w:t>European Parliament (2011) Committee on Constitutional Affairs, Working Document on Revision of Rule 70 of Parliament’s Rules of Procedure on Interinstitutional Negotiations in Legislative Procedures, PE 472.201v01.00, 14 September 2011.</w:t>
      </w:r>
    </w:p>
    <w:p w14:paraId="148C8357" w14:textId="77777777" w:rsidR="00E77FA7" w:rsidRPr="00845DC9" w:rsidRDefault="00E77FA7" w:rsidP="00792F16">
      <w:pPr>
        <w:autoSpaceDE w:val="0"/>
        <w:autoSpaceDN w:val="0"/>
        <w:adjustRightInd w:val="0"/>
        <w:rPr>
          <w:rFonts w:ascii="Garamond" w:hAnsi="Garamond"/>
          <w:sz w:val="26"/>
          <w:szCs w:val="26"/>
        </w:rPr>
      </w:pPr>
    </w:p>
    <w:p w14:paraId="6D976C21" w14:textId="77777777" w:rsidR="00792F16" w:rsidRPr="00845DC9" w:rsidRDefault="00792F16" w:rsidP="00792F16">
      <w:pPr>
        <w:autoSpaceDE w:val="0"/>
        <w:autoSpaceDN w:val="0"/>
        <w:adjustRightInd w:val="0"/>
        <w:rPr>
          <w:rFonts w:ascii="Garamond" w:hAnsi="Garamond"/>
          <w:sz w:val="26"/>
          <w:szCs w:val="26"/>
        </w:rPr>
      </w:pPr>
      <w:r w:rsidRPr="00845DC9">
        <w:rPr>
          <w:rFonts w:ascii="Garamond" w:hAnsi="Garamond"/>
          <w:sz w:val="26"/>
          <w:szCs w:val="26"/>
        </w:rPr>
        <w:t xml:space="preserve">European Parliament (2012) </w:t>
      </w:r>
      <w:r w:rsidRPr="00845DC9">
        <w:rPr>
          <w:rFonts w:ascii="Garamond" w:hAnsi="Garamond"/>
          <w:i/>
          <w:sz w:val="26"/>
          <w:szCs w:val="26"/>
        </w:rPr>
        <w:t>Report on amendment of Rule 70 of Parliament’s Rules of Procedure on interinstitutional negotiations in legislative procedures</w:t>
      </w:r>
      <w:r w:rsidR="006A3C6E" w:rsidRPr="00845DC9">
        <w:rPr>
          <w:rFonts w:ascii="Garamond" w:hAnsi="Garamond"/>
          <w:i/>
          <w:sz w:val="26"/>
          <w:szCs w:val="26"/>
        </w:rPr>
        <w:t xml:space="preserve"> (2011/22988REG))</w:t>
      </w:r>
      <w:r w:rsidR="006A3C6E" w:rsidRPr="00845DC9">
        <w:rPr>
          <w:rFonts w:ascii="Garamond" w:hAnsi="Garamond"/>
          <w:sz w:val="26"/>
          <w:szCs w:val="26"/>
        </w:rPr>
        <w:t>, Rapporteur: Enrique Guerrero Salom, Committee on Constitutional Affairs, A7-0281/2012</w:t>
      </w:r>
      <w:r w:rsidR="00371589">
        <w:rPr>
          <w:rFonts w:ascii="Garamond" w:hAnsi="Garamond"/>
          <w:sz w:val="26"/>
          <w:szCs w:val="26"/>
        </w:rPr>
        <w:t xml:space="preserve">. </w:t>
      </w:r>
      <w:r w:rsidR="006A3C6E" w:rsidRPr="00845DC9">
        <w:rPr>
          <w:rFonts w:ascii="Garamond" w:hAnsi="Garamond"/>
          <w:sz w:val="26"/>
          <w:szCs w:val="26"/>
        </w:rPr>
        <w:t>20 September 2012</w:t>
      </w:r>
      <w:r w:rsidR="00371589">
        <w:rPr>
          <w:rFonts w:ascii="Garamond" w:hAnsi="Garamond"/>
          <w:sz w:val="26"/>
          <w:szCs w:val="26"/>
        </w:rPr>
        <w:t xml:space="preserve">. </w:t>
      </w:r>
    </w:p>
    <w:p w14:paraId="651C31C9" w14:textId="77777777" w:rsidR="00792F16" w:rsidRPr="00845DC9" w:rsidRDefault="00792F16" w:rsidP="006D5F09">
      <w:pPr>
        <w:autoSpaceDE w:val="0"/>
        <w:autoSpaceDN w:val="0"/>
        <w:adjustRightInd w:val="0"/>
        <w:rPr>
          <w:rFonts w:ascii="Garamond" w:hAnsi="Garamond"/>
          <w:sz w:val="26"/>
          <w:szCs w:val="26"/>
        </w:rPr>
      </w:pPr>
    </w:p>
    <w:p w14:paraId="05AED958" w14:textId="77777777" w:rsidR="006D5F09" w:rsidRPr="00845DC9" w:rsidRDefault="006D5F09" w:rsidP="006D5F09">
      <w:pPr>
        <w:autoSpaceDE w:val="0"/>
        <w:autoSpaceDN w:val="0"/>
        <w:adjustRightInd w:val="0"/>
        <w:rPr>
          <w:rFonts w:ascii="Garamond" w:hAnsi="Garamond"/>
          <w:sz w:val="26"/>
          <w:szCs w:val="26"/>
        </w:rPr>
      </w:pPr>
      <w:r w:rsidRPr="00845DC9">
        <w:rPr>
          <w:rFonts w:ascii="Garamond" w:hAnsi="Garamond"/>
          <w:sz w:val="26"/>
          <w:szCs w:val="26"/>
        </w:rPr>
        <w:t xml:space="preserve">European Parliament (2013) 20 years of Codecision: </w:t>
      </w:r>
      <w:r w:rsidRPr="00845DC9">
        <w:rPr>
          <w:rFonts w:ascii="Garamond" w:hAnsi="Garamond" w:cs="Times New Roman"/>
          <w:color w:val="000000"/>
          <w:sz w:val="26"/>
          <w:szCs w:val="26"/>
        </w:rPr>
        <w:t xml:space="preserve">Conference report, Luxembourg: Conciliations and Codecision Secretariat’, </w:t>
      </w:r>
      <w:hyperlink r:id="rId13" w:history="1">
        <w:r w:rsidRPr="00845DC9">
          <w:rPr>
            <w:rStyle w:val="Llink"/>
            <w:rFonts w:ascii="Garamond" w:hAnsi="Garamond" w:cs="Times New Roman"/>
            <w:sz w:val="26"/>
            <w:szCs w:val="26"/>
          </w:rPr>
          <w:t>http://www.europarl.europa.eu/code/events/20131105/report.pdf</w:t>
        </w:r>
      </w:hyperlink>
      <w:r w:rsidRPr="00845DC9">
        <w:rPr>
          <w:rFonts w:ascii="Garamond" w:hAnsi="Garamond" w:cs="Times New Roman"/>
          <w:color w:val="000000"/>
          <w:sz w:val="26"/>
          <w:szCs w:val="26"/>
        </w:rPr>
        <w:t xml:space="preserve"> accessed on 15 February 2015.</w:t>
      </w:r>
    </w:p>
    <w:p w14:paraId="1FD4B8F9" w14:textId="77777777" w:rsidR="00FD2FAF" w:rsidRPr="00845DC9" w:rsidRDefault="00FD2FAF" w:rsidP="00746369">
      <w:pPr>
        <w:autoSpaceDE w:val="0"/>
        <w:autoSpaceDN w:val="0"/>
        <w:adjustRightInd w:val="0"/>
        <w:rPr>
          <w:rFonts w:ascii="Garamond" w:hAnsi="Garamond"/>
          <w:sz w:val="26"/>
          <w:szCs w:val="26"/>
        </w:rPr>
      </w:pPr>
    </w:p>
    <w:p w14:paraId="3EC8DE2E" w14:textId="77777777" w:rsidR="00047F1E" w:rsidRPr="00845DC9" w:rsidRDefault="00047F1E" w:rsidP="00746369">
      <w:pPr>
        <w:autoSpaceDE w:val="0"/>
        <w:autoSpaceDN w:val="0"/>
        <w:adjustRightInd w:val="0"/>
        <w:rPr>
          <w:rFonts w:ascii="Garamond" w:hAnsi="Garamond"/>
          <w:sz w:val="26"/>
          <w:szCs w:val="26"/>
        </w:rPr>
      </w:pPr>
      <w:r w:rsidRPr="00845DC9">
        <w:rPr>
          <w:rFonts w:ascii="Garamond" w:hAnsi="Garamond"/>
          <w:sz w:val="26"/>
          <w:szCs w:val="26"/>
        </w:rPr>
        <w:t>European Parliament (2014</w:t>
      </w:r>
      <w:r w:rsidR="006D5F09" w:rsidRPr="00845DC9">
        <w:rPr>
          <w:rFonts w:ascii="Garamond" w:hAnsi="Garamond"/>
          <w:sz w:val="26"/>
          <w:szCs w:val="26"/>
        </w:rPr>
        <w:t>a</w:t>
      </w:r>
      <w:r w:rsidRPr="00845DC9">
        <w:rPr>
          <w:rFonts w:ascii="Garamond" w:hAnsi="Garamond"/>
          <w:sz w:val="26"/>
          <w:szCs w:val="26"/>
        </w:rPr>
        <w:t>) Codecision and Conciliation: A guide to how the European Parliament co-legislates under the ordinary legislative procedure, December</w:t>
      </w:r>
      <w:r w:rsidR="00371589">
        <w:rPr>
          <w:rFonts w:ascii="Garamond" w:hAnsi="Garamond"/>
          <w:sz w:val="26"/>
          <w:szCs w:val="26"/>
        </w:rPr>
        <w:t xml:space="preserve">. </w:t>
      </w:r>
      <w:hyperlink r:id="rId14" w:history="1">
        <w:r w:rsidR="00874324" w:rsidRPr="00845DC9">
          <w:rPr>
            <w:rStyle w:val="Llink"/>
            <w:rFonts w:ascii="Garamond" w:hAnsi="Garamond"/>
            <w:sz w:val="26"/>
            <w:szCs w:val="26"/>
          </w:rPr>
          <w:t>http://www.europarl.europa.eu/code/information/guide_en.pdf</w:t>
        </w:r>
      </w:hyperlink>
      <w:r w:rsidR="00874324" w:rsidRPr="00845DC9">
        <w:rPr>
          <w:rFonts w:ascii="Garamond" w:hAnsi="Garamond"/>
          <w:sz w:val="26"/>
          <w:szCs w:val="26"/>
        </w:rPr>
        <w:t xml:space="preserve"> </w:t>
      </w:r>
      <w:r w:rsidR="00874324" w:rsidRPr="00845DC9">
        <w:rPr>
          <w:rFonts w:ascii="Garamond" w:hAnsi="Garamond"/>
          <w:sz w:val="28"/>
          <w:lang w:val="en"/>
        </w:rPr>
        <w:t xml:space="preserve">accessed on </w:t>
      </w:r>
      <w:r w:rsidR="00874324" w:rsidRPr="00845DC9">
        <w:rPr>
          <w:rFonts w:ascii="Garamond" w:hAnsi="Garamond"/>
          <w:sz w:val="26"/>
          <w:szCs w:val="26"/>
          <w:lang w:val="en"/>
        </w:rPr>
        <w:t>27 February 2015.</w:t>
      </w:r>
    </w:p>
    <w:p w14:paraId="3B006D9E" w14:textId="77777777" w:rsidR="006F15D3" w:rsidRPr="00845DC9" w:rsidRDefault="006F15D3" w:rsidP="00746369">
      <w:pPr>
        <w:autoSpaceDE w:val="0"/>
        <w:autoSpaceDN w:val="0"/>
        <w:adjustRightInd w:val="0"/>
        <w:rPr>
          <w:rFonts w:ascii="Garamond" w:hAnsi="Garamond"/>
          <w:sz w:val="26"/>
          <w:szCs w:val="26"/>
        </w:rPr>
      </w:pPr>
    </w:p>
    <w:p w14:paraId="1A7A1740" w14:textId="77777777" w:rsidR="00785D52" w:rsidRPr="00845DC9" w:rsidRDefault="00785D52" w:rsidP="00F900A1">
      <w:pPr>
        <w:rPr>
          <w:rFonts w:ascii="Garamond" w:hAnsi="Garamond" w:cs="Times New Roman"/>
          <w:sz w:val="26"/>
          <w:szCs w:val="26"/>
        </w:rPr>
      </w:pPr>
      <w:r w:rsidRPr="00845DC9">
        <w:rPr>
          <w:rFonts w:ascii="Garamond" w:hAnsi="Garamond" w:cs="Times New Roman"/>
          <w:sz w:val="26"/>
          <w:szCs w:val="26"/>
        </w:rPr>
        <w:t xml:space="preserve">European Parliament (2014b) ‘Committee Statistical Report: 7th Legislature, DGIpol – Unit for Legislative Coordination’, </w:t>
      </w:r>
      <w:hyperlink r:id="rId15" w:history="1">
        <w:r w:rsidRPr="00845DC9">
          <w:rPr>
            <w:rStyle w:val="Llink"/>
            <w:rFonts w:ascii="Garamond" w:hAnsi="Garamond"/>
            <w:sz w:val="26"/>
            <w:szCs w:val="26"/>
          </w:rPr>
          <w:t>http://www.europarl.europa.eu/code/about/starreport_en.pdf</w:t>
        </w:r>
      </w:hyperlink>
      <w:r w:rsidRPr="00845DC9">
        <w:rPr>
          <w:rFonts w:ascii="Garamond" w:hAnsi="Garamond"/>
          <w:sz w:val="26"/>
          <w:szCs w:val="26"/>
        </w:rPr>
        <w:t xml:space="preserve"> </w:t>
      </w:r>
      <w:r w:rsidR="006D5F09" w:rsidRPr="00845DC9">
        <w:rPr>
          <w:rFonts w:ascii="Garamond" w:hAnsi="Garamond" w:cs="Times New Roman"/>
          <w:sz w:val="26"/>
          <w:szCs w:val="26"/>
        </w:rPr>
        <w:t xml:space="preserve"> accessed on 16</w:t>
      </w:r>
      <w:r w:rsidRPr="00845DC9">
        <w:rPr>
          <w:rFonts w:ascii="Garamond" w:hAnsi="Garamond" w:cs="Times New Roman"/>
          <w:sz w:val="26"/>
          <w:szCs w:val="26"/>
        </w:rPr>
        <w:t xml:space="preserve"> </w:t>
      </w:r>
      <w:r w:rsidR="006D5F09" w:rsidRPr="00845DC9">
        <w:rPr>
          <w:rFonts w:ascii="Garamond" w:hAnsi="Garamond" w:cs="Times New Roman"/>
          <w:sz w:val="26"/>
          <w:szCs w:val="26"/>
        </w:rPr>
        <w:t>February 2015</w:t>
      </w:r>
      <w:r w:rsidRPr="00845DC9">
        <w:rPr>
          <w:rFonts w:ascii="Garamond" w:hAnsi="Garamond" w:cs="Times New Roman"/>
          <w:sz w:val="26"/>
          <w:szCs w:val="26"/>
        </w:rPr>
        <w:t>.</w:t>
      </w:r>
    </w:p>
    <w:p w14:paraId="58DAA55A" w14:textId="77777777" w:rsidR="00785D52" w:rsidRPr="00845DC9" w:rsidRDefault="00785D52" w:rsidP="00746369">
      <w:pPr>
        <w:autoSpaceDE w:val="0"/>
        <w:autoSpaceDN w:val="0"/>
        <w:adjustRightInd w:val="0"/>
        <w:rPr>
          <w:rFonts w:ascii="Garamond" w:hAnsi="Garamond"/>
          <w:sz w:val="26"/>
          <w:szCs w:val="26"/>
        </w:rPr>
      </w:pPr>
    </w:p>
    <w:p w14:paraId="570642E3" w14:textId="77777777" w:rsidR="000639B0" w:rsidRPr="00845DC9" w:rsidRDefault="000639B0" w:rsidP="00F900A1">
      <w:pPr>
        <w:rPr>
          <w:rFonts w:ascii="Garamond" w:hAnsi="Garamond" w:cs="Times New Roman"/>
          <w:sz w:val="26"/>
          <w:szCs w:val="26"/>
        </w:rPr>
      </w:pPr>
      <w:r w:rsidRPr="00845DC9">
        <w:rPr>
          <w:rFonts w:ascii="Garamond" w:hAnsi="Garamond" w:cs="Times New Roman"/>
          <w:sz w:val="26"/>
          <w:szCs w:val="26"/>
        </w:rPr>
        <w:t xml:space="preserve">European Parliament (2014c) ‘Activity Report on Codecision and Conciliation: 7th Parliamentary Term’, </w:t>
      </w:r>
      <w:hyperlink r:id="rId16" w:history="1">
        <w:r w:rsidR="00920DF8" w:rsidRPr="00845DC9">
          <w:rPr>
            <w:rStyle w:val="Llink"/>
            <w:rFonts w:ascii="Garamond" w:hAnsi="Garamond" w:cs="Times New Roman"/>
            <w:sz w:val="26"/>
            <w:szCs w:val="26"/>
          </w:rPr>
          <w:t>http://www.europarl.europa.eu/code/information/activity_reports/activity_report_2009_2014_en.pdf</w:t>
        </w:r>
      </w:hyperlink>
      <w:r w:rsidR="00920DF8" w:rsidRPr="00845DC9">
        <w:rPr>
          <w:rFonts w:ascii="Garamond" w:hAnsi="Garamond" w:cs="Times New Roman"/>
          <w:sz w:val="26"/>
          <w:szCs w:val="26"/>
        </w:rPr>
        <w:t xml:space="preserve"> </w:t>
      </w:r>
      <w:r w:rsidRPr="00845DC9">
        <w:rPr>
          <w:rFonts w:ascii="Garamond" w:hAnsi="Garamond" w:cs="Times New Roman"/>
          <w:sz w:val="26"/>
          <w:szCs w:val="26"/>
        </w:rPr>
        <w:t xml:space="preserve"> accessed on </w:t>
      </w:r>
      <w:r w:rsidR="00920DF8" w:rsidRPr="00845DC9">
        <w:rPr>
          <w:rFonts w:ascii="Garamond" w:hAnsi="Garamond" w:cs="Times New Roman"/>
          <w:sz w:val="26"/>
          <w:szCs w:val="26"/>
        </w:rPr>
        <w:t>27</w:t>
      </w:r>
      <w:r w:rsidRPr="00845DC9">
        <w:rPr>
          <w:rFonts w:ascii="Garamond" w:hAnsi="Garamond" w:cs="Times New Roman"/>
          <w:sz w:val="26"/>
          <w:szCs w:val="26"/>
        </w:rPr>
        <w:t xml:space="preserve"> February 2015.</w:t>
      </w:r>
    </w:p>
    <w:p w14:paraId="2640EC76" w14:textId="77777777" w:rsidR="000639B0" w:rsidRPr="00845DC9" w:rsidRDefault="000639B0" w:rsidP="00746369">
      <w:pPr>
        <w:autoSpaceDE w:val="0"/>
        <w:autoSpaceDN w:val="0"/>
        <w:adjustRightInd w:val="0"/>
        <w:rPr>
          <w:rFonts w:ascii="Garamond" w:hAnsi="Garamond"/>
          <w:sz w:val="26"/>
          <w:szCs w:val="26"/>
        </w:rPr>
      </w:pPr>
    </w:p>
    <w:p w14:paraId="23BC3739" w14:textId="77777777" w:rsidR="003E07F7" w:rsidRPr="00845DC9" w:rsidRDefault="003E07F7" w:rsidP="00F900A1">
      <w:pPr>
        <w:rPr>
          <w:rFonts w:ascii="Garamond" w:hAnsi="Garamond" w:cs="Times New Roman"/>
          <w:sz w:val="26"/>
          <w:szCs w:val="26"/>
        </w:rPr>
      </w:pPr>
      <w:r w:rsidRPr="00845DC9">
        <w:rPr>
          <w:rFonts w:ascii="Garamond" w:hAnsi="Garamond" w:cs="Times New Roman"/>
          <w:sz w:val="26"/>
          <w:szCs w:val="26"/>
          <w:lang w:val="en-GB"/>
        </w:rPr>
        <w:t>Farrell, H. and Héritier, A. (2004) ‘Interorganizational negotiation and</w:t>
      </w:r>
      <w:r w:rsidRPr="00845DC9">
        <w:rPr>
          <w:rFonts w:ascii="Garamond" w:hAnsi="Garamond" w:cs="Times New Roman"/>
          <w:sz w:val="26"/>
          <w:szCs w:val="26"/>
        </w:rPr>
        <w:t xml:space="preserve"> </w:t>
      </w:r>
      <w:r w:rsidRPr="00845DC9">
        <w:rPr>
          <w:rFonts w:ascii="Garamond" w:hAnsi="Garamond" w:cs="Times New Roman"/>
          <w:sz w:val="26"/>
          <w:szCs w:val="26"/>
          <w:lang w:val="en-GB"/>
        </w:rPr>
        <w:t>intraorganizational power in shared decision-making: early agreements under codecision and</w:t>
      </w:r>
      <w:r w:rsidRPr="00845DC9">
        <w:rPr>
          <w:rFonts w:ascii="Garamond" w:hAnsi="Garamond" w:cs="Times New Roman"/>
          <w:sz w:val="26"/>
          <w:szCs w:val="26"/>
        </w:rPr>
        <w:t xml:space="preserve"> </w:t>
      </w:r>
      <w:r w:rsidRPr="00845DC9">
        <w:rPr>
          <w:rFonts w:ascii="Garamond" w:hAnsi="Garamond" w:cs="Times New Roman"/>
          <w:sz w:val="26"/>
          <w:szCs w:val="26"/>
          <w:lang w:val="en-GB"/>
        </w:rPr>
        <w:t xml:space="preserve">their impact on the European Parliament and Council’, </w:t>
      </w:r>
      <w:r w:rsidRPr="00845DC9">
        <w:rPr>
          <w:rFonts w:ascii="Garamond" w:hAnsi="Garamond" w:cs="Times New Roman"/>
          <w:i/>
          <w:iCs/>
          <w:sz w:val="26"/>
          <w:szCs w:val="26"/>
          <w:lang w:val="en-GB"/>
        </w:rPr>
        <w:t xml:space="preserve">Comparative Political Studies </w:t>
      </w:r>
      <w:r w:rsidRPr="00845DC9">
        <w:rPr>
          <w:rFonts w:ascii="Garamond" w:hAnsi="Garamond" w:cs="Times New Roman"/>
          <w:sz w:val="26"/>
          <w:szCs w:val="26"/>
          <w:lang w:val="en-GB"/>
        </w:rPr>
        <w:t>37(10): 1184-1212.</w:t>
      </w:r>
    </w:p>
    <w:p w14:paraId="069F3CB5" w14:textId="77777777" w:rsidR="003E07F7" w:rsidRPr="00845DC9" w:rsidRDefault="003E07F7" w:rsidP="00746369">
      <w:pPr>
        <w:autoSpaceDE w:val="0"/>
        <w:autoSpaceDN w:val="0"/>
        <w:adjustRightInd w:val="0"/>
        <w:rPr>
          <w:rFonts w:ascii="Garamond" w:hAnsi="Garamond"/>
          <w:sz w:val="26"/>
          <w:szCs w:val="26"/>
        </w:rPr>
      </w:pPr>
    </w:p>
    <w:p w14:paraId="25E8ABAB" w14:textId="77777777" w:rsidR="003D291C" w:rsidRPr="00845DC9" w:rsidRDefault="003D291C" w:rsidP="00746369">
      <w:pPr>
        <w:autoSpaceDE w:val="0"/>
        <w:autoSpaceDN w:val="0"/>
        <w:adjustRightInd w:val="0"/>
        <w:rPr>
          <w:rFonts w:ascii="Garamond" w:hAnsi="Garamond"/>
          <w:sz w:val="26"/>
          <w:szCs w:val="26"/>
        </w:rPr>
      </w:pPr>
      <w:r w:rsidRPr="00845DC9">
        <w:rPr>
          <w:rFonts w:ascii="Garamond" w:hAnsi="Garamond"/>
          <w:sz w:val="26"/>
          <w:szCs w:val="26"/>
        </w:rPr>
        <w:t xml:space="preserve">Finnemore, M. and Sikkink, K (1998) ‘International Norm Dynamics and Political Change’, </w:t>
      </w:r>
      <w:r w:rsidRPr="00845DC9">
        <w:rPr>
          <w:rFonts w:ascii="Garamond" w:hAnsi="Garamond"/>
          <w:i/>
          <w:sz w:val="26"/>
          <w:szCs w:val="26"/>
        </w:rPr>
        <w:t>International Organization</w:t>
      </w:r>
      <w:r w:rsidRPr="00845DC9">
        <w:rPr>
          <w:rFonts w:ascii="Garamond" w:hAnsi="Garamond"/>
          <w:sz w:val="26"/>
          <w:szCs w:val="26"/>
        </w:rPr>
        <w:t xml:space="preserve">, 52: 887-917. </w:t>
      </w:r>
    </w:p>
    <w:p w14:paraId="6A0E96A3" w14:textId="77777777" w:rsidR="003D291C" w:rsidRPr="00845DC9" w:rsidRDefault="003D291C" w:rsidP="00746369">
      <w:pPr>
        <w:autoSpaceDE w:val="0"/>
        <w:autoSpaceDN w:val="0"/>
        <w:adjustRightInd w:val="0"/>
        <w:rPr>
          <w:rFonts w:ascii="Garamond" w:hAnsi="Garamond"/>
          <w:sz w:val="26"/>
          <w:szCs w:val="26"/>
        </w:rPr>
      </w:pPr>
    </w:p>
    <w:p w14:paraId="4CB5CB0C" w14:textId="77777777" w:rsidR="00804307" w:rsidRPr="00845DC9" w:rsidRDefault="00804307" w:rsidP="00804307">
      <w:pPr>
        <w:rPr>
          <w:rFonts w:ascii="Garamond" w:eastAsia="Times New Roman" w:hAnsi="Garamond" w:cs="Times New Roman"/>
          <w:sz w:val="26"/>
          <w:szCs w:val="26"/>
          <w:lang w:val="en" w:eastAsia="en-GB"/>
        </w:rPr>
      </w:pPr>
      <w:r w:rsidRPr="00845DC9">
        <w:rPr>
          <w:rFonts w:ascii="Garamond" w:eastAsia="Times New Roman" w:hAnsi="Garamond" w:cs="Times New Roman"/>
          <w:sz w:val="26"/>
          <w:szCs w:val="26"/>
          <w:lang w:val="en" w:eastAsia="en-GB"/>
        </w:rPr>
        <w:t xml:space="preserve">Florini, A (1996) </w:t>
      </w:r>
      <w:r w:rsidR="000376EC" w:rsidRPr="00845DC9">
        <w:rPr>
          <w:rFonts w:ascii="Garamond" w:eastAsia="Times New Roman" w:hAnsi="Garamond" w:cs="Times New Roman"/>
          <w:sz w:val="26"/>
          <w:szCs w:val="26"/>
          <w:lang w:val="en" w:eastAsia="en-GB"/>
        </w:rPr>
        <w:t xml:space="preserve">The Evolution of International Norms, </w:t>
      </w:r>
      <w:r w:rsidRPr="00845DC9">
        <w:rPr>
          <w:rFonts w:ascii="Garamond" w:eastAsia="Times New Roman" w:hAnsi="Garamond" w:cs="Times New Roman"/>
          <w:i/>
          <w:iCs/>
          <w:sz w:val="26"/>
          <w:szCs w:val="26"/>
          <w:lang w:val="en" w:eastAsia="en-GB"/>
        </w:rPr>
        <w:t>International Studies Quarterly</w:t>
      </w:r>
      <w:r w:rsidR="000376EC" w:rsidRPr="00845DC9">
        <w:rPr>
          <w:rFonts w:ascii="Garamond" w:eastAsia="Times New Roman" w:hAnsi="Garamond" w:cs="Times New Roman"/>
          <w:i/>
          <w:iCs/>
          <w:sz w:val="26"/>
          <w:szCs w:val="26"/>
          <w:lang w:val="en" w:eastAsia="en-GB"/>
        </w:rPr>
        <w:t xml:space="preserve"> </w:t>
      </w:r>
      <w:r w:rsidRPr="00845DC9">
        <w:rPr>
          <w:rFonts w:ascii="Garamond" w:eastAsia="Times New Roman" w:hAnsi="Garamond" w:cs="Times New Roman"/>
          <w:sz w:val="26"/>
          <w:szCs w:val="26"/>
          <w:lang w:val="en" w:eastAsia="en-GB"/>
        </w:rPr>
        <w:t>40, 3, 363-389</w:t>
      </w:r>
      <w:r w:rsidR="000376EC" w:rsidRPr="00845DC9">
        <w:rPr>
          <w:rFonts w:ascii="Garamond" w:eastAsia="Times New Roman" w:hAnsi="Garamond" w:cs="Times New Roman"/>
          <w:sz w:val="26"/>
          <w:szCs w:val="26"/>
          <w:lang w:val="en" w:eastAsia="en-GB"/>
        </w:rPr>
        <w:t>.</w:t>
      </w:r>
    </w:p>
    <w:p w14:paraId="753B7169" w14:textId="77777777" w:rsidR="00804307" w:rsidRPr="00845DC9" w:rsidRDefault="00804307" w:rsidP="00746369">
      <w:pPr>
        <w:autoSpaceDE w:val="0"/>
        <w:autoSpaceDN w:val="0"/>
        <w:adjustRightInd w:val="0"/>
        <w:rPr>
          <w:rFonts w:ascii="Garamond" w:hAnsi="Garamond"/>
          <w:sz w:val="26"/>
          <w:szCs w:val="26"/>
        </w:rPr>
      </w:pPr>
    </w:p>
    <w:p w14:paraId="047AB21F" w14:textId="77777777" w:rsidR="000A2AE0" w:rsidRPr="00845DC9" w:rsidRDefault="00AF3B21" w:rsidP="00F900A1">
      <w:pPr>
        <w:rPr>
          <w:rFonts w:ascii="Garamond" w:hAnsi="Garamond"/>
          <w:sz w:val="28"/>
          <w:lang w:val="en"/>
        </w:rPr>
      </w:pPr>
      <w:r w:rsidRPr="00845DC9">
        <w:rPr>
          <w:rFonts w:ascii="Garamond" w:hAnsi="Garamond" w:cs="Times New Roman"/>
          <w:sz w:val="26"/>
          <w:szCs w:val="26"/>
        </w:rPr>
        <w:t xml:space="preserve">Greenwood, J and Roederer-Rynning, C (2014) ‘The Europeanization of the Basel process: Financial Harmonization between Globalization and Parliamentarization’, </w:t>
      </w:r>
      <w:r w:rsidRPr="00845DC9">
        <w:rPr>
          <w:rFonts w:ascii="Garamond" w:hAnsi="Garamond" w:cs="Times New Roman"/>
          <w:i/>
          <w:sz w:val="26"/>
          <w:szCs w:val="26"/>
        </w:rPr>
        <w:t>Regulation and Governance</w:t>
      </w:r>
      <w:r w:rsidRPr="00845DC9">
        <w:rPr>
          <w:rFonts w:ascii="Garamond" w:hAnsi="Garamond" w:cs="Times New Roman"/>
          <w:sz w:val="26"/>
          <w:szCs w:val="26"/>
        </w:rPr>
        <w:t xml:space="preserve">, </w:t>
      </w:r>
      <w:hyperlink r:id="rId17" w:history="1">
        <w:r w:rsidR="000A2AE0" w:rsidRPr="00845DC9">
          <w:rPr>
            <w:rStyle w:val="Llink"/>
            <w:rFonts w:ascii="Garamond" w:hAnsi="Garamond"/>
            <w:sz w:val="28"/>
            <w:lang w:val="en"/>
          </w:rPr>
          <w:t>DOI: 10.1111/rego.12063</w:t>
        </w:r>
      </w:hyperlink>
      <w:r w:rsidR="000A2AE0" w:rsidRPr="00845DC9">
        <w:rPr>
          <w:rFonts w:ascii="Garamond" w:hAnsi="Garamond"/>
          <w:sz w:val="28"/>
          <w:lang w:val="en"/>
        </w:rPr>
        <w:t xml:space="preserve"> accessed on </w:t>
      </w:r>
      <w:r w:rsidR="000A2AE0" w:rsidRPr="00845DC9">
        <w:rPr>
          <w:rFonts w:ascii="Garamond" w:hAnsi="Garamond"/>
          <w:sz w:val="26"/>
          <w:szCs w:val="26"/>
          <w:lang w:val="en"/>
        </w:rPr>
        <w:t>27 February 2015.</w:t>
      </w:r>
    </w:p>
    <w:p w14:paraId="7210152B" w14:textId="77777777" w:rsidR="000A2AE0" w:rsidRPr="00845DC9" w:rsidRDefault="000A2AE0" w:rsidP="00F900A1">
      <w:pPr>
        <w:rPr>
          <w:rFonts w:ascii="Garamond" w:hAnsi="Garamond" w:cs="Times New Roman"/>
          <w:sz w:val="26"/>
          <w:szCs w:val="26"/>
        </w:rPr>
      </w:pPr>
    </w:p>
    <w:p w14:paraId="6E08FE84" w14:textId="77777777" w:rsidR="00811560" w:rsidRPr="00845DC9" w:rsidRDefault="00811560" w:rsidP="00F900A1">
      <w:pPr>
        <w:rPr>
          <w:rFonts w:ascii="Garamond" w:hAnsi="Garamond" w:cs="Times New Roman"/>
          <w:sz w:val="26"/>
          <w:szCs w:val="26"/>
        </w:rPr>
      </w:pPr>
      <w:r w:rsidRPr="00845DC9">
        <w:rPr>
          <w:rFonts w:ascii="Garamond" w:hAnsi="Garamond" w:cs="Times New Roman"/>
          <w:sz w:val="26"/>
          <w:szCs w:val="26"/>
        </w:rPr>
        <w:t xml:space="preserve">Héritier, A. and Reh, C. (2012) ‘Codecision and its Discontents: Intra-organisational Politics and Institutional Reform in the European Parliament’, </w:t>
      </w:r>
      <w:r w:rsidRPr="00845DC9">
        <w:rPr>
          <w:rFonts w:ascii="Garamond" w:hAnsi="Garamond" w:cs="Times New Roman"/>
          <w:i/>
          <w:sz w:val="26"/>
          <w:szCs w:val="26"/>
        </w:rPr>
        <w:t>West European Politics</w:t>
      </w:r>
      <w:r w:rsidRPr="00845DC9">
        <w:rPr>
          <w:rFonts w:ascii="Garamond" w:hAnsi="Garamond" w:cs="Times New Roman"/>
          <w:sz w:val="26"/>
          <w:szCs w:val="26"/>
        </w:rPr>
        <w:t xml:space="preserve"> 35(5):1134-1157.</w:t>
      </w:r>
    </w:p>
    <w:p w14:paraId="6A18FD5F" w14:textId="77777777" w:rsidR="00811560" w:rsidRPr="00845DC9" w:rsidRDefault="00811560" w:rsidP="00746369">
      <w:pPr>
        <w:autoSpaceDE w:val="0"/>
        <w:autoSpaceDN w:val="0"/>
        <w:adjustRightInd w:val="0"/>
        <w:rPr>
          <w:rFonts w:ascii="Garamond" w:hAnsi="Garamond"/>
          <w:sz w:val="26"/>
          <w:szCs w:val="26"/>
        </w:rPr>
      </w:pPr>
    </w:p>
    <w:p w14:paraId="5BBD033F" w14:textId="77777777" w:rsidR="001A7C8A" w:rsidRPr="00845DC9" w:rsidRDefault="001A7C8A" w:rsidP="001A7C8A">
      <w:pPr>
        <w:rPr>
          <w:rFonts w:ascii="Garamond" w:hAnsi="Garamond" w:cs="Times New Roman"/>
          <w:sz w:val="26"/>
          <w:szCs w:val="26"/>
        </w:rPr>
      </w:pPr>
      <w:r w:rsidRPr="00845DC9">
        <w:rPr>
          <w:rFonts w:ascii="Garamond" w:hAnsi="Garamond" w:cs="Times New Roman"/>
          <w:sz w:val="26"/>
          <w:szCs w:val="26"/>
        </w:rPr>
        <w:t xml:space="preserve">Huber, K. and Shackleton, M. (2013) ‘Codecision: a practitioner’s view from inside the Parliament’, </w:t>
      </w:r>
      <w:r w:rsidRPr="00845DC9">
        <w:rPr>
          <w:rFonts w:ascii="Garamond" w:hAnsi="Garamond" w:cs="Times New Roman"/>
          <w:i/>
          <w:sz w:val="26"/>
          <w:szCs w:val="26"/>
        </w:rPr>
        <w:t>Journal of European Public Policy</w:t>
      </w:r>
      <w:r w:rsidRPr="00845DC9">
        <w:rPr>
          <w:rFonts w:ascii="Garamond" w:hAnsi="Garamond" w:cs="Times New Roman"/>
          <w:sz w:val="26"/>
          <w:szCs w:val="26"/>
        </w:rPr>
        <w:t xml:space="preserve"> 20(7): 1040-1055. </w:t>
      </w:r>
    </w:p>
    <w:p w14:paraId="7D326AA4" w14:textId="77777777" w:rsidR="001A7C8A" w:rsidRPr="00845DC9" w:rsidRDefault="001A7C8A" w:rsidP="001A7C8A">
      <w:pPr>
        <w:rPr>
          <w:rFonts w:ascii="Garamond" w:hAnsi="Garamond" w:cs="Times New Roman"/>
          <w:sz w:val="26"/>
          <w:szCs w:val="26"/>
        </w:rPr>
      </w:pPr>
    </w:p>
    <w:p w14:paraId="1231FEDB" w14:textId="77777777" w:rsidR="006407F3" w:rsidRPr="00845DC9" w:rsidRDefault="006407F3" w:rsidP="00746369">
      <w:pPr>
        <w:autoSpaceDE w:val="0"/>
        <w:autoSpaceDN w:val="0"/>
        <w:adjustRightInd w:val="0"/>
        <w:rPr>
          <w:rFonts w:ascii="Garamond" w:hAnsi="Garamond"/>
          <w:sz w:val="26"/>
          <w:szCs w:val="26"/>
        </w:rPr>
      </w:pPr>
      <w:r w:rsidRPr="00845DC9">
        <w:rPr>
          <w:rFonts w:ascii="Garamond" w:hAnsi="Garamond"/>
          <w:sz w:val="26"/>
          <w:szCs w:val="26"/>
        </w:rPr>
        <w:t xml:space="preserve">International New York Times (2014) ‘E.U. chided for lack of openness’ 24 April 2014, </w:t>
      </w:r>
      <w:r w:rsidRPr="00845DC9">
        <w:rPr>
          <w:rFonts w:ascii="Garamond" w:hAnsi="Garamond"/>
          <w:color w:val="0000FF"/>
          <w:sz w:val="26"/>
          <w:szCs w:val="26"/>
          <w:u w:val="single" w:color="0000FF"/>
        </w:rPr>
        <w:t>http://news-business.vlex.com/vid/chided-corruption-growing-distrust-507432674</w:t>
      </w:r>
      <w:r w:rsidRPr="00845DC9">
        <w:rPr>
          <w:rFonts w:ascii="Garamond" w:hAnsi="Garamond"/>
          <w:sz w:val="26"/>
          <w:szCs w:val="26"/>
        </w:rPr>
        <w:t xml:space="preserve"> accessed on 16 June 2014</w:t>
      </w:r>
      <w:r w:rsidR="001A7C8A" w:rsidRPr="00845DC9">
        <w:rPr>
          <w:rFonts w:ascii="Garamond" w:hAnsi="Garamond"/>
          <w:sz w:val="26"/>
          <w:szCs w:val="26"/>
        </w:rPr>
        <w:t>.</w:t>
      </w:r>
    </w:p>
    <w:p w14:paraId="230AD2FB" w14:textId="77777777" w:rsidR="006407F3" w:rsidRPr="00845DC9" w:rsidRDefault="006407F3" w:rsidP="00746369">
      <w:pPr>
        <w:autoSpaceDE w:val="0"/>
        <w:autoSpaceDN w:val="0"/>
        <w:adjustRightInd w:val="0"/>
        <w:rPr>
          <w:rFonts w:ascii="Garamond" w:hAnsi="Garamond"/>
          <w:sz w:val="26"/>
          <w:szCs w:val="26"/>
        </w:rPr>
      </w:pPr>
    </w:p>
    <w:p w14:paraId="714C9C3B" w14:textId="77777777" w:rsidR="001B07E0" w:rsidRPr="00845DC9" w:rsidRDefault="001B07E0" w:rsidP="001B07E0">
      <w:pPr>
        <w:rPr>
          <w:rFonts w:ascii="Garamond" w:hAnsi="Garamond" w:cs="Times New Roman"/>
          <w:sz w:val="26"/>
          <w:szCs w:val="26"/>
        </w:rPr>
      </w:pPr>
      <w:r w:rsidRPr="00845DC9">
        <w:rPr>
          <w:rFonts w:ascii="Garamond" w:hAnsi="Garamond" w:cs="Times New Roman"/>
          <w:sz w:val="26"/>
          <w:szCs w:val="26"/>
        </w:rPr>
        <w:t xml:space="preserve">Jacqué, J-P. (2009) ‘Une vision réaliste de la procedure de codécision’ in Collectif, </w:t>
      </w:r>
      <w:r w:rsidRPr="00845DC9">
        <w:rPr>
          <w:rFonts w:ascii="Garamond" w:hAnsi="Garamond" w:cs="Times New Roman"/>
          <w:i/>
          <w:sz w:val="26"/>
          <w:szCs w:val="26"/>
          <w:u w:val="single"/>
        </w:rPr>
        <w:t>Mélanges en hommage à Georges Vandersanden</w:t>
      </w:r>
      <w:r w:rsidRPr="00845DC9">
        <w:rPr>
          <w:rFonts w:ascii="Garamond" w:hAnsi="Garamond" w:cs="Times New Roman"/>
          <w:sz w:val="26"/>
          <w:szCs w:val="26"/>
          <w:u w:val="single"/>
        </w:rPr>
        <w:t>,</w:t>
      </w:r>
      <w:r w:rsidRPr="00845DC9">
        <w:rPr>
          <w:rFonts w:ascii="Garamond" w:hAnsi="Garamond" w:cs="Times New Roman"/>
          <w:sz w:val="26"/>
          <w:szCs w:val="26"/>
        </w:rPr>
        <w:t xml:space="preserve"> Brussels: Buylant, pp.183-202</w:t>
      </w:r>
      <w:r w:rsidR="00371589">
        <w:rPr>
          <w:rFonts w:ascii="Garamond" w:hAnsi="Garamond" w:cs="Times New Roman"/>
          <w:sz w:val="26"/>
          <w:szCs w:val="26"/>
        </w:rPr>
        <w:t xml:space="preserve">. </w:t>
      </w:r>
    </w:p>
    <w:p w14:paraId="2312745A" w14:textId="77777777" w:rsidR="001B07E0" w:rsidRPr="00845DC9" w:rsidRDefault="001B07E0" w:rsidP="00746369">
      <w:pPr>
        <w:autoSpaceDE w:val="0"/>
        <w:autoSpaceDN w:val="0"/>
        <w:adjustRightInd w:val="0"/>
        <w:rPr>
          <w:rFonts w:ascii="Garamond" w:hAnsi="Garamond"/>
          <w:sz w:val="26"/>
          <w:szCs w:val="26"/>
        </w:rPr>
      </w:pPr>
    </w:p>
    <w:p w14:paraId="16067059" w14:textId="77777777" w:rsidR="00DC04AC" w:rsidRPr="00845DC9" w:rsidRDefault="00DC04AC" w:rsidP="00746369">
      <w:pPr>
        <w:autoSpaceDE w:val="0"/>
        <w:autoSpaceDN w:val="0"/>
        <w:adjustRightInd w:val="0"/>
        <w:rPr>
          <w:rFonts w:ascii="Garamond" w:hAnsi="Garamond"/>
          <w:sz w:val="26"/>
          <w:szCs w:val="26"/>
        </w:rPr>
      </w:pPr>
      <w:r w:rsidRPr="00845DC9">
        <w:rPr>
          <w:rFonts w:ascii="Garamond" w:hAnsi="Garamond"/>
          <w:sz w:val="26"/>
          <w:szCs w:val="26"/>
        </w:rPr>
        <w:t xml:space="preserve">Jupille J, Caparaso J and Checkel J (2003) ‘Integrating Institutions: Rationalism, Constructivism and the Study of the European Union’, </w:t>
      </w:r>
      <w:r w:rsidRPr="00845DC9">
        <w:rPr>
          <w:rFonts w:ascii="Garamond" w:hAnsi="Garamond"/>
          <w:i/>
          <w:sz w:val="26"/>
          <w:szCs w:val="26"/>
        </w:rPr>
        <w:t>Comparative Political Studies</w:t>
      </w:r>
      <w:r w:rsidRPr="00845DC9">
        <w:rPr>
          <w:rFonts w:ascii="Garamond" w:hAnsi="Garamond"/>
          <w:sz w:val="26"/>
          <w:szCs w:val="26"/>
        </w:rPr>
        <w:t>, 36: 1-2, 7-40.</w:t>
      </w:r>
    </w:p>
    <w:p w14:paraId="1010BD08" w14:textId="77777777" w:rsidR="00DC04AC" w:rsidRPr="00845DC9" w:rsidRDefault="00DC04AC" w:rsidP="00746369">
      <w:pPr>
        <w:autoSpaceDE w:val="0"/>
        <w:autoSpaceDN w:val="0"/>
        <w:adjustRightInd w:val="0"/>
        <w:rPr>
          <w:rFonts w:ascii="Garamond" w:hAnsi="Garamond"/>
          <w:sz w:val="26"/>
          <w:szCs w:val="26"/>
        </w:rPr>
      </w:pPr>
    </w:p>
    <w:p w14:paraId="6D30A64F" w14:textId="77777777" w:rsidR="00D429FF" w:rsidRPr="00845DC9" w:rsidRDefault="00D429FF" w:rsidP="00746369">
      <w:pPr>
        <w:autoSpaceDE w:val="0"/>
        <w:autoSpaceDN w:val="0"/>
        <w:adjustRightInd w:val="0"/>
        <w:rPr>
          <w:rFonts w:ascii="Garamond" w:hAnsi="Garamond"/>
          <w:b/>
          <w:sz w:val="26"/>
          <w:szCs w:val="26"/>
        </w:rPr>
      </w:pPr>
      <w:r w:rsidRPr="00845DC9">
        <w:rPr>
          <w:rStyle w:val="Fremhvning"/>
          <w:rFonts w:ascii="Garamond" w:hAnsi="Garamond" w:cs="Arial"/>
          <w:b w:val="0"/>
          <w:sz w:val="26"/>
          <w:szCs w:val="26"/>
        </w:rPr>
        <w:t xml:space="preserve">Katzenstein, P (1996) </w:t>
      </w:r>
      <w:r w:rsidRPr="00845DC9">
        <w:rPr>
          <w:rStyle w:val="st1"/>
          <w:rFonts w:ascii="Garamond" w:hAnsi="Garamond" w:cs="Arial"/>
          <w:i/>
          <w:sz w:val="26"/>
          <w:szCs w:val="26"/>
        </w:rPr>
        <w:t>The Culture of National Security: Norms and Identity in World Politics</w:t>
      </w:r>
      <w:r w:rsidRPr="00845DC9">
        <w:rPr>
          <w:rStyle w:val="st1"/>
          <w:rFonts w:ascii="Garamond" w:hAnsi="Garamond" w:cs="Arial"/>
          <w:sz w:val="26"/>
          <w:szCs w:val="26"/>
        </w:rPr>
        <w:t xml:space="preserve"> (New York: Columbia University Press).</w:t>
      </w:r>
    </w:p>
    <w:p w14:paraId="7E690CB2" w14:textId="77777777" w:rsidR="00D429FF" w:rsidRPr="00845DC9" w:rsidRDefault="00D429FF" w:rsidP="00746369">
      <w:pPr>
        <w:autoSpaceDE w:val="0"/>
        <w:autoSpaceDN w:val="0"/>
        <w:adjustRightInd w:val="0"/>
        <w:rPr>
          <w:rFonts w:ascii="Garamond" w:hAnsi="Garamond"/>
          <w:sz w:val="26"/>
          <w:szCs w:val="26"/>
        </w:rPr>
      </w:pPr>
    </w:p>
    <w:p w14:paraId="1F190D5D" w14:textId="77777777" w:rsidR="00285C8F" w:rsidRPr="00845DC9" w:rsidRDefault="00285C8F" w:rsidP="00746369">
      <w:pPr>
        <w:autoSpaceDE w:val="0"/>
        <w:autoSpaceDN w:val="0"/>
        <w:adjustRightInd w:val="0"/>
        <w:rPr>
          <w:rFonts w:ascii="Garamond" w:hAnsi="Garamond"/>
          <w:sz w:val="26"/>
          <w:szCs w:val="26"/>
        </w:rPr>
      </w:pPr>
      <w:r w:rsidRPr="00845DC9">
        <w:rPr>
          <w:rFonts w:ascii="Garamond" w:hAnsi="Garamond"/>
          <w:sz w:val="26"/>
          <w:szCs w:val="26"/>
        </w:rPr>
        <w:t xml:space="preserve">Krasner, S (1983) ‘Structural Causes and Regime Consequences’ in Stephen Krasner (ed.) </w:t>
      </w:r>
      <w:r w:rsidRPr="00845DC9">
        <w:rPr>
          <w:rFonts w:ascii="Garamond" w:hAnsi="Garamond"/>
          <w:i/>
          <w:sz w:val="26"/>
          <w:szCs w:val="26"/>
        </w:rPr>
        <w:t>International Regimes</w:t>
      </w:r>
      <w:r w:rsidRPr="00845DC9">
        <w:rPr>
          <w:rFonts w:ascii="Garamond" w:hAnsi="Garamond"/>
          <w:sz w:val="26"/>
          <w:szCs w:val="26"/>
        </w:rPr>
        <w:t xml:space="preserve"> (Cornell University Press), 1-22</w:t>
      </w:r>
    </w:p>
    <w:p w14:paraId="1F2276A3" w14:textId="77777777" w:rsidR="00285C8F" w:rsidRPr="00845DC9" w:rsidRDefault="00285C8F" w:rsidP="00746369">
      <w:pPr>
        <w:autoSpaceDE w:val="0"/>
        <w:autoSpaceDN w:val="0"/>
        <w:adjustRightInd w:val="0"/>
        <w:rPr>
          <w:rFonts w:ascii="Garamond" w:hAnsi="Garamond"/>
          <w:sz w:val="26"/>
          <w:szCs w:val="26"/>
        </w:rPr>
      </w:pPr>
    </w:p>
    <w:p w14:paraId="082E1A7E" w14:textId="77777777" w:rsidR="000A2AE0" w:rsidRPr="00845DC9" w:rsidRDefault="000A2AE0" w:rsidP="00746369">
      <w:pPr>
        <w:autoSpaceDE w:val="0"/>
        <w:autoSpaceDN w:val="0"/>
        <w:adjustRightInd w:val="0"/>
        <w:rPr>
          <w:rFonts w:ascii="Garamond" w:hAnsi="Garamond"/>
          <w:sz w:val="26"/>
          <w:szCs w:val="26"/>
        </w:rPr>
      </w:pPr>
      <w:r w:rsidRPr="00845DC9">
        <w:rPr>
          <w:rFonts w:ascii="Garamond" w:hAnsi="Garamond"/>
          <w:sz w:val="26"/>
          <w:szCs w:val="26"/>
        </w:rPr>
        <w:t>Krasner, S</w:t>
      </w:r>
      <w:r w:rsidR="00285C8F" w:rsidRPr="00845DC9">
        <w:rPr>
          <w:rFonts w:ascii="Garamond" w:hAnsi="Garamond"/>
          <w:sz w:val="26"/>
          <w:szCs w:val="26"/>
        </w:rPr>
        <w:t xml:space="preserve"> (1988</w:t>
      </w:r>
      <w:r w:rsidR="009D0B36" w:rsidRPr="00845DC9">
        <w:rPr>
          <w:rFonts w:ascii="Garamond" w:hAnsi="Garamond"/>
          <w:sz w:val="26"/>
          <w:szCs w:val="26"/>
        </w:rPr>
        <w:t>) ‘Sovereignty</w:t>
      </w:r>
      <w:r w:rsidR="00371589">
        <w:rPr>
          <w:rFonts w:ascii="Garamond" w:hAnsi="Garamond"/>
          <w:sz w:val="26"/>
          <w:szCs w:val="26"/>
        </w:rPr>
        <w:t xml:space="preserve">. </w:t>
      </w:r>
      <w:r w:rsidR="009D0B36" w:rsidRPr="00845DC9">
        <w:rPr>
          <w:rFonts w:ascii="Garamond" w:hAnsi="Garamond"/>
          <w:sz w:val="26"/>
          <w:szCs w:val="26"/>
        </w:rPr>
        <w:t xml:space="preserve">An Institutional Perspective’, </w:t>
      </w:r>
      <w:r w:rsidR="009D0B36" w:rsidRPr="00845DC9">
        <w:rPr>
          <w:rFonts w:ascii="Garamond" w:hAnsi="Garamond"/>
          <w:i/>
          <w:sz w:val="26"/>
          <w:szCs w:val="26"/>
        </w:rPr>
        <w:t>Comparative Political Studies</w:t>
      </w:r>
      <w:r w:rsidR="009D0B36" w:rsidRPr="00845DC9">
        <w:rPr>
          <w:rFonts w:ascii="Garamond" w:hAnsi="Garamond"/>
          <w:sz w:val="26"/>
          <w:szCs w:val="26"/>
        </w:rPr>
        <w:t>, 21: 66-94.</w:t>
      </w:r>
    </w:p>
    <w:p w14:paraId="6BBB0DFE" w14:textId="77777777" w:rsidR="000A2AE0" w:rsidRPr="00845DC9" w:rsidRDefault="000A2AE0" w:rsidP="00746369">
      <w:pPr>
        <w:autoSpaceDE w:val="0"/>
        <w:autoSpaceDN w:val="0"/>
        <w:adjustRightInd w:val="0"/>
        <w:rPr>
          <w:rFonts w:ascii="Garamond" w:hAnsi="Garamond"/>
          <w:sz w:val="26"/>
          <w:szCs w:val="26"/>
        </w:rPr>
      </w:pPr>
    </w:p>
    <w:p w14:paraId="0214A849" w14:textId="77777777" w:rsidR="00285C8F" w:rsidRPr="00845DC9" w:rsidRDefault="00285C8F" w:rsidP="00746369">
      <w:pPr>
        <w:autoSpaceDE w:val="0"/>
        <w:autoSpaceDN w:val="0"/>
        <w:adjustRightInd w:val="0"/>
        <w:rPr>
          <w:rFonts w:ascii="Garamond" w:hAnsi="Garamond"/>
          <w:sz w:val="26"/>
          <w:szCs w:val="26"/>
        </w:rPr>
      </w:pPr>
    </w:p>
    <w:p w14:paraId="6D88B848" w14:textId="77777777" w:rsidR="00D429FF" w:rsidRPr="00845DC9" w:rsidRDefault="00D429FF" w:rsidP="00746369">
      <w:pPr>
        <w:autoSpaceDE w:val="0"/>
        <w:autoSpaceDN w:val="0"/>
        <w:adjustRightInd w:val="0"/>
        <w:rPr>
          <w:rFonts w:ascii="Garamond" w:hAnsi="Garamond"/>
          <w:sz w:val="26"/>
          <w:szCs w:val="26"/>
        </w:rPr>
      </w:pPr>
      <w:r w:rsidRPr="00845DC9">
        <w:rPr>
          <w:rFonts w:ascii="Garamond" w:hAnsi="Garamond"/>
          <w:sz w:val="26"/>
          <w:szCs w:val="26"/>
          <w:lang w:val="en"/>
        </w:rPr>
        <w:t>Lewis, J (</w:t>
      </w:r>
      <w:r w:rsidRPr="00845DC9">
        <w:rPr>
          <w:rStyle w:val="nlmyear"/>
          <w:rFonts w:ascii="Garamond" w:hAnsi="Garamond"/>
          <w:sz w:val="26"/>
          <w:szCs w:val="26"/>
          <w:lang w:val="en"/>
        </w:rPr>
        <w:t>2003</w:t>
      </w:r>
      <w:r w:rsidRPr="00845DC9">
        <w:rPr>
          <w:rFonts w:ascii="Garamond" w:hAnsi="Garamond"/>
          <w:sz w:val="26"/>
          <w:szCs w:val="26"/>
          <w:lang w:val="en"/>
        </w:rPr>
        <w:t xml:space="preserve">) Informal integration and the supranational construction of the Council, </w:t>
      </w:r>
      <w:r w:rsidRPr="00845DC9">
        <w:rPr>
          <w:rFonts w:ascii="Garamond" w:hAnsi="Garamond"/>
          <w:i/>
          <w:iCs/>
          <w:sz w:val="26"/>
          <w:szCs w:val="26"/>
          <w:lang w:val="en"/>
        </w:rPr>
        <w:t>Journal of European Public Policy</w:t>
      </w:r>
      <w:r w:rsidRPr="00845DC9">
        <w:rPr>
          <w:rFonts w:ascii="Garamond" w:hAnsi="Garamond"/>
          <w:sz w:val="26"/>
          <w:szCs w:val="26"/>
          <w:lang w:val="en"/>
        </w:rPr>
        <w:t>, 10(6): 996–1019.</w:t>
      </w:r>
    </w:p>
    <w:p w14:paraId="3112921A" w14:textId="77777777" w:rsidR="00D429FF" w:rsidRPr="00845DC9" w:rsidRDefault="00D429FF" w:rsidP="00920DF8">
      <w:pPr>
        <w:rPr>
          <w:rFonts w:ascii="Garamond" w:hAnsi="Garamond" w:cs="Times New Roman"/>
          <w:sz w:val="26"/>
          <w:szCs w:val="26"/>
          <w:lang w:val="en-GB"/>
        </w:rPr>
      </w:pPr>
    </w:p>
    <w:p w14:paraId="307BC83D" w14:textId="77777777" w:rsidR="00920DF8" w:rsidRPr="00845DC9" w:rsidRDefault="00920DF8" w:rsidP="00920DF8">
      <w:pPr>
        <w:rPr>
          <w:rFonts w:ascii="Garamond" w:hAnsi="Garamond" w:cs="Times New Roman"/>
          <w:sz w:val="26"/>
          <w:szCs w:val="26"/>
          <w:lang w:val="en-GB"/>
        </w:rPr>
      </w:pPr>
      <w:r w:rsidRPr="00845DC9">
        <w:rPr>
          <w:rFonts w:ascii="Garamond" w:hAnsi="Garamond" w:cs="Times New Roman"/>
          <w:sz w:val="26"/>
          <w:szCs w:val="26"/>
          <w:lang w:val="en-GB"/>
        </w:rPr>
        <w:t xml:space="preserve">March, J. and Olsen, J.P. (1989) </w:t>
      </w:r>
      <w:r w:rsidRPr="00845DC9">
        <w:rPr>
          <w:rFonts w:ascii="Garamond" w:hAnsi="Garamond" w:cs="Times New Roman"/>
          <w:i/>
          <w:sz w:val="26"/>
          <w:szCs w:val="26"/>
          <w:lang w:val="en-GB"/>
        </w:rPr>
        <w:t>Rediscovering Institutions: The Organizational Basis of Politics</w:t>
      </w:r>
      <w:r w:rsidRPr="00845DC9">
        <w:rPr>
          <w:rFonts w:ascii="Garamond" w:hAnsi="Garamond" w:cs="Times New Roman"/>
          <w:sz w:val="26"/>
          <w:szCs w:val="26"/>
          <w:lang w:val="en-GB"/>
        </w:rPr>
        <w:t>, New York: Free Press.</w:t>
      </w:r>
    </w:p>
    <w:p w14:paraId="17BD8901" w14:textId="77777777" w:rsidR="00920DF8" w:rsidRPr="00845DC9" w:rsidRDefault="00920DF8" w:rsidP="00746369">
      <w:pPr>
        <w:autoSpaceDE w:val="0"/>
        <w:autoSpaceDN w:val="0"/>
        <w:adjustRightInd w:val="0"/>
        <w:rPr>
          <w:rFonts w:ascii="Garamond" w:hAnsi="Garamond"/>
          <w:sz w:val="26"/>
          <w:szCs w:val="26"/>
        </w:rPr>
      </w:pPr>
    </w:p>
    <w:p w14:paraId="5D3DB1B8" w14:textId="77777777" w:rsidR="007B1911" w:rsidRPr="00845DC9" w:rsidRDefault="007B1911" w:rsidP="00746369">
      <w:pPr>
        <w:autoSpaceDE w:val="0"/>
        <w:autoSpaceDN w:val="0"/>
        <w:adjustRightInd w:val="0"/>
        <w:rPr>
          <w:rFonts w:ascii="Garamond" w:hAnsi="Garamond"/>
          <w:sz w:val="26"/>
          <w:szCs w:val="26"/>
        </w:rPr>
      </w:pPr>
      <w:r w:rsidRPr="00845DC9">
        <w:rPr>
          <w:rFonts w:ascii="Garamond" w:hAnsi="Garamond"/>
          <w:sz w:val="26"/>
          <w:szCs w:val="26"/>
        </w:rPr>
        <w:t xml:space="preserve">Obholzer, </w:t>
      </w:r>
      <w:r w:rsidR="00FD3396" w:rsidRPr="00845DC9">
        <w:rPr>
          <w:rFonts w:ascii="Garamond" w:hAnsi="Garamond"/>
          <w:sz w:val="26"/>
          <w:szCs w:val="26"/>
        </w:rPr>
        <w:t>Lukas and Christine Reh (2012) ‘</w:t>
      </w:r>
      <w:r w:rsidRPr="00845DC9">
        <w:rPr>
          <w:rFonts w:ascii="Garamond" w:hAnsi="Garamond"/>
          <w:sz w:val="26"/>
          <w:szCs w:val="26"/>
        </w:rPr>
        <w:t>How to Negotiate under Co-decision in the EU: Reforming Trilogu</w:t>
      </w:r>
      <w:r w:rsidR="00FD3396" w:rsidRPr="00845DC9">
        <w:rPr>
          <w:rFonts w:ascii="Garamond" w:hAnsi="Garamond"/>
          <w:sz w:val="26"/>
          <w:szCs w:val="26"/>
        </w:rPr>
        <w:t>es and First-Reading Agreements’</w:t>
      </w:r>
      <w:r w:rsidRPr="00845DC9">
        <w:rPr>
          <w:rFonts w:ascii="Garamond" w:hAnsi="Garamond"/>
          <w:sz w:val="26"/>
          <w:szCs w:val="26"/>
        </w:rPr>
        <w:t xml:space="preserve"> </w:t>
      </w:r>
      <w:r w:rsidRPr="00845DC9">
        <w:rPr>
          <w:rFonts w:ascii="Garamond" w:hAnsi="Garamond"/>
          <w:i/>
          <w:sz w:val="26"/>
          <w:szCs w:val="26"/>
        </w:rPr>
        <w:t>CEPS Policy Brief 270</w:t>
      </w:r>
      <w:r w:rsidRPr="00845DC9">
        <w:rPr>
          <w:rFonts w:ascii="Garamond" w:hAnsi="Garamond"/>
          <w:sz w:val="26"/>
          <w:szCs w:val="26"/>
        </w:rPr>
        <w:t xml:space="preserve">,   </w:t>
      </w:r>
      <w:hyperlink r:id="rId18" w:history="1">
        <w:r w:rsidRPr="00845DC9">
          <w:rPr>
            <w:rStyle w:val="Llink"/>
            <w:rFonts w:ascii="Garamond" w:hAnsi="Garamond"/>
            <w:sz w:val="26"/>
            <w:szCs w:val="26"/>
          </w:rPr>
          <w:t>http://aei.pitt.edu/34912/1/PB_270_Obholzer_%26_Reh_Reforming_Triologues.pdf</w:t>
        </w:r>
      </w:hyperlink>
      <w:r w:rsidRPr="00845DC9">
        <w:rPr>
          <w:rFonts w:ascii="Garamond" w:hAnsi="Garamond"/>
          <w:sz w:val="26"/>
          <w:szCs w:val="26"/>
        </w:rPr>
        <w:t xml:space="preserve"> accessed 26 February 2015</w:t>
      </w:r>
      <w:r w:rsidR="00371589">
        <w:rPr>
          <w:rFonts w:ascii="Garamond" w:hAnsi="Garamond"/>
          <w:sz w:val="26"/>
          <w:szCs w:val="26"/>
        </w:rPr>
        <w:t xml:space="preserve">. </w:t>
      </w:r>
    </w:p>
    <w:p w14:paraId="22D7CF30" w14:textId="77777777" w:rsidR="00746369" w:rsidRPr="00845DC9" w:rsidRDefault="00746369" w:rsidP="00746369">
      <w:pPr>
        <w:autoSpaceDE w:val="0"/>
        <w:autoSpaceDN w:val="0"/>
        <w:adjustRightInd w:val="0"/>
        <w:rPr>
          <w:rFonts w:ascii="Garamond" w:hAnsi="Garamond"/>
          <w:sz w:val="26"/>
          <w:szCs w:val="26"/>
        </w:rPr>
      </w:pPr>
    </w:p>
    <w:p w14:paraId="4C343B21" w14:textId="77777777" w:rsidR="00E77FA7" w:rsidRPr="00845DC9" w:rsidRDefault="00E77FA7" w:rsidP="00E77FA7">
      <w:pPr>
        <w:rPr>
          <w:rFonts w:ascii="Garamond" w:hAnsi="Garamond" w:cs="Times New Roman"/>
          <w:color w:val="000000"/>
          <w:sz w:val="26"/>
          <w:szCs w:val="26"/>
        </w:rPr>
      </w:pPr>
      <w:r w:rsidRPr="00845DC9">
        <w:rPr>
          <w:rFonts w:ascii="Garamond" w:hAnsi="Garamond" w:cs="Times New Roman"/>
          <w:bCs/>
          <w:sz w:val="26"/>
          <w:szCs w:val="26"/>
        </w:rPr>
        <w:t xml:space="preserve">Reh C, Héritier A, Bressanelli E, and Koop, C. (2013) ‘The Informal Politics of Legislation: Explaining Secluded Decision Making in the European Union’, </w:t>
      </w:r>
      <w:r w:rsidRPr="00845DC9">
        <w:rPr>
          <w:rFonts w:ascii="Garamond" w:hAnsi="Garamond" w:cs="Times New Roman"/>
          <w:i/>
          <w:color w:val="000000"/>
          <w:sz w:val="26"/>
          <w:szCs w:val="26"/>
        </w:rPr>
        <w:t>Comparative Political Studies</w:t>
      </w:r>
      <w:r w:rsidRPr="00845DC9">
        <w:rPr>
          <w:rFonts w:ascii="Garamond" w:hAnsi="Garamond" w:cs="Times New Roman"/>
          <w:color w:val="000000"/>
          <w:sz w:val="26"/>
          <w:szCs w:val="26"/>
        </w:rPr>
        <w:t xml:space="preserve"> 46(9): 1112–1142.</w:t>
      </w:r>
    </w:p>
    <w:p w14:paraId="0ACD40E6" w14:textId="77777777" w:rsidR="00E77FA7" w:rsidRPr="00845DC9" w:rsidRDefault="00E77FA7" w:rsidP="00746369">
      <w:pPr>
        <w:autoSpaceDE w:val="0"/>
        <w:autoSpaceDN w:val="0"/>
        <w:adjustRightInd w:val="0"/>
        <w:rPr>
          <w:rFonts w:ascii="Garamond" w:hAnsi="Garamond"/>
          <w:sz w:val="26"/>
          <w:szCs w:val="26"/>
        </w:rPr>
      </w:pPr>
    </w:p>
    <w:p w14:paraId="7F3F7E35" w14:textId="77777777" w:rsidR="00E77FA7" w:rsidRPr="00845DC9" w:rsidRDefault="002E6653" w:rsidP="00746369">
      <w:pPr>
        <w:autoSpaceDE w:val="0"/>
        <w:autoSpaceDN w:val="0"/>
        <w:adjustRightInd w:val="0"/>
        <w:rPr>
          <w:rFonts w:ascii="Garamond" w:hAnsi="Garamond" w:cs="Times New Roman"/>
          <w:color w:val="161616"/>
          <w:sz w:val="26"/>
          <w:szCs w:val="26"/>
        </w:rPr>
      </w:pPr>
      <w:r>
        <w:rPr>
          <w:rFonts w:ascii="Garamond" w:hAnsi="Garamond" w:cs="Times New Roman"/>
          <w:color w:val="161616"/>
          <w:sz w:val="26"/>
          <w:szCs w:val="26"/>
        </w:rPr>
        <w:t>Ripoll Servent, A. (2011)</w:t>
      </w:r>
      <w:r w:rsidR="00E77FA7" w:rsidRPr="00845DC9">
        <w:rPr>
          <w:rFonts w:ascii="Garamond" w:hAnsi="Garamond" w:cs="Times New Roman"/>
          <w:color w:val="161616"/>
          <w:sz w:val="26"/>
          <w:szCs w:val="26"/>
        </w:rPr>
        <w:t xml:space="preserve"> ‘Co-decision in the European Parliament: Comparing Rationalist and Constructivists Explanations of the “Returns Directive’, </w:t>
      </w:r>
      <w:r w:rsidR="00E77FA7" w:rsidRPr="00845DC9">
        <w:rPr>
          <w:rFonts w:ascii="Garamond" w:hAnsi="Garamond" w:cs="Times New Roman"/>
          <w:i/>
          <w:color w:val="161616"/>
          <w:sz w:val="26"/>
          <w:szCs w:val="26"/>
        </w:rPr>
        <w:t>Journal of Contemporary European Research</w:t>
      </w:r>
      <w:r w:rsidR="00E77FA7" w:rsidRPr="00845DC9">
        <w:rPr>
          <w:rFonts w:ascii="Garamond" w:hAnsi="Garamond" w:cs="Times New Roman"/>
          <w:color w:val="161616"/>
          <w:sz w:val="26"/>
          <w:szCs w:val="26"/>
        </w:rPr>
        <w:t xml:space="preserve"> 7(1): 3-22</w:t>
      </w:r>
      <w:r w:rsidR="00371589">
        <w:rPr>
          <w:rFonts w:ascii="Garamond" w:hAnsi="Garamond" w:cs="Times New Roman"/>
          <w:color w:val="161616"/>
          <w:sz w:val="26"/>
          <w:szCs w:val="26"/>
        </w:rPr>
        <w:t xml:space="preserve">. </w:t>
      </w:r>
    </w:p>
    <w:p w14:paraId="41D9C279" w14:textId="77777777" w:rsidR="00E77FA7" w:rsidRPr="00845DC9" w:rsidRDefault="00E77FA7" w:rsidP="00746369">
      <w:pPr>
        <w:autoSpaceDE w:val="0"/>
        <w:autoSpaceDN w:val="0"/>
        <w:adjustRightInd w:val="0"/>
        <w:rPr>
          <w:rFonts w:ascii="Garamond" w:hAnsi="Garamond"/>
          <w:sz w:val="26"/>
          <w:szCs w:val="26"/>
        </w:rPr>
      </w:pPr>
    </w:p>
    <w:p w14:paraId="5A066250" w14:textId="77777777" w:rsidR="002E6653" w:rsidRPr="002E6653" w:rsidRDefault="002E6653" w:rsidP="0040145F">
      <w:pPr>
        <w:autoSpaceDE w:val="0"/>
        <w:autoSpaceDN w:val="0"/>
        <w:adjustRightInd w:val="0"/>
        <w:rPr>
          <w:rFonts w:ascii="Garamond" w:hAnsi="Garamond" w:cs="Trebuchet MS"/>
          <w:color w:val="000000"/>
          <w:sz w:val="26"/>
          <w:szCs w:val="26"/>
          <w:lang w:val="en-GB"/>
        </w:rPr>
      </w:pPr>
      <w:r w:rsidRPr="002E6653">
        <w:rPr>
          <w:rFonts w:ascii="Garamond" w:hAnsi="Garamond" w:cs="Georgia"/>
          <w:color w:val="434343"/>
          <w:sz w:val="26"/>
          <w:szCs w:val="26"/>
        </w:rPr>
        <w:t>Rittberger, B. (2005)</w:t>
      </w:r>
      <w:r>
        <w:rPr>
          <w:rFonts w:ascii="Garamond" w:hAnsi="Garamond" w:cs="Georgia"/>
          <w:color w:val="434343"/>
          <w:sz w:val="26"/>
          <w:szCs w:val="26"/>
        </w:rPr>
        <w:t xml:space="preserve"> </w:t>
      </w:r>
      <w:r w:rsidRPr="002E6653">
        <w:rPr>
          <w:rFonts w:ascii="Garamond" w:hAnsi="Garamond" w:cs="Georgia"/>
          <w:i/>
          <w:color w:val="434343"/>
          <w:sz w:val="26"/>
          <w:szCs w:val="26"/>
        </w:rPr>
        <w:t>Building Europe’s Parliament. Democratic Representaiton Beyond the Nationa State</w:t>
      </w:r>
      <w:r>
        <w:rPr>
          <w:rFonts w:ascii="Garamond" w:hAnsi="Garamond" w:cs="Georgia"/>
          <w:color w:val="434343"/>
          <w:sz w:val="26"/>
          <w:szCs w:val="26"/>
        </w:rPr>
        <w:t xml:space="preserve">, </w:t>
      </w:r>
      <w:r w:rsidRPr="002E6653">
        <w:rPr>
          <w:rFonts w:ascii="Garamond" w:hAnsi="Garamond" w:cs="Georgia"/>
          <w:color w:val="434343"/>
          <w:sz w:val="26"/>
          <w:szCs w:val="26"/>
        </w:rPr>
        <w:t>Oxford: Oxford University Press</w:t>
      </w:r>
      <w:r>
        <w:rPr>
          <w:rFonts w:ascii="Garamond" w:hAnsi="Garamond" w:cs="Georgia"/>
          <w:color w:val="434343"/>
          <w:sz w:val="26"/>
          <w:szCs w:val="26"/>
        </w:rPr>
        <w:t>.</w:t>
      </w:r>
    </w:p>
    <w:p w14:paraId="41F68668" w14:textId="77777777" w:rsidR="002E6653" w:rsidRDefault="002E6653" w:rsidP="0040145F">
      <w:pPr>
        <w:autoSpaceDE w:val="0"/>
        <w:autoSpaceDN w:val="0"/>
        <w:adjustRightInd w:val="0"/>
        <w:rPr>
          <w:rFonts w:ascii="Garamond" w:hAnsi="Garamond" w:cs="Trebuchet MS"/>
          <w:color w:val="000000"/>
          <w:sz w:val="26"/>
          <w:szCs w:val="26"/>
          <w:lang w:val="en-GB"/>
        </w:rPr>
      </w:pPr>
    </w:p>
    <w:p w14:paraId="298F1A7A" w14:textId="77777777" w:rsidR="0040145F" w:rsidRPr="00845DC9" w:rsidRDefault="0040145F" w:rsidP="0040145F">
      <w:pPr>
        <w:autoSpaceDE w:val="0"/>
        <w:autoSpaceDN w:val="0"/>
        <w:adjustRightInd w:val="0"/>
        <w:rPr>
          <w:rFonts w:ascii="Garamond" w:hAnsi="Garamond"/>
          <w:sz w:val="26"/>
          <w:szCs w:val="26"/>
        </w:rPr>
      </w:pPr>
      <w:r w:rsidRPr="00845DC9">
        <w:rPr>
          <w:rFonts w:ascii="Garamond" w:hAnsi="Garamond" w:cs="Trebuchet MS"/>
          <w:color w:val="000000"/>
          <w:sz w:val="26"/>
          <w:szCs w:val="26"/>
          <w:lang w:val="en-GB"/>
        </w:rPr>
        <w:t xml:space="preserve">Roederer-Rynning, C &amp; Greenwood, J (2015): The culture of trilogues, </w:t>
      </w:r>
      <w:r w:rsidRPr="00845DC9">
        <w:rPr>
          <w:rFonts w:ascii="Garamond" w:hAnsi="Garamond" w:cs="Trebuchet MS"/>
          <w:i/>
          <w:color w:val="000000"/>
          <w:sz w:val="26"/>
          <w:szCs w:val="26"/>
          <w:lang w:val="en-GB"/>
        </w:rPr>
        <w:t>Journal of European Public Policy</w:t>
      </w:r>
      <w:r w:rsidRPr="00845DC9">
        <w:rPr>
          <w:rFonts w:ascii="Garamond" w:hAnsi="Garamond" w:cs="Trebuchet MS"/>
          <w:color w:val="000000"/>
          <w:sz w:val="26"/>
          <w:szCs w:val="26"/>
          <w:lang w:val="en-GB"/>
        </w:rPr>
        <w:t xml:space="preserve">, DOI: </w:t>
      </w:r>
      <w:r w:rsidRPr="00845DC9">
        <w:rPr>
          <w:rFonts w:ascii="Garamond" w:hAnsi="Garamond" w:cs="Trebuchet MS"/>
          <w:color w:val="0000FF"/>
          <w:sz w:val="26"/>
          <w:szCs w:val="26"/>
          <w:lang w:val="en-GB"/>
        </w:rPr>
        <w:t>10.1080/13501763.2014.992934</w:t>
      </w:r>
    </w:p>
    <w:p w14:paraId="71F773DD" w14:textId="77777777" w:rsidR="0040145F" w:rsidRPr="00845DC9" w:rsidRDefault="0040145F" w:rsidP="00746369">
      <w:pPr>
        <w:autoSpaceDE w:val="0"/>
        <w:autoSpaceDN w:val="0"/>
        <w:adjustRightInd w:val="0"/>
        <w:rPr>
          <w:rFonts w:ascii="Garamond" w:hAnsi="Garamond"/>
          <w:sz w:val="26"/>
          <w:szCs w:val="26"/>
        </w:rPr>
      </w:pPr>
    </w:p>
    <w:p w14:paraId="3D24D24E" w14:textId="77777777" w:rsidR="00746369" w:rsidRPr="00845DC9" w:rsidRDefault="00746369" w:rsidP="00746369">
      <w:pPr>
        <w:autoSpaceDE w:val="0"/>
        <w:autoSpaceDN w:val="0"/>
        <w:adjustRightInd w:val="0"/>
        <w:rPr>
          <w:rFonts w:ascii="Garamond" w:hAnsi="Garamond"/>
          <w:sz w:val="26"/>
          <w:szCs w:val="26"/>
        </w:rPr>
      </w:pPr>
      <w:r w:rsidRPr="00845DC9">
        <w:rPr>
          <w:rFonts w:ascii="Garamond" w:hAnsi="Garamond"/>
          <w:sz w:val="26"/>
          <w:szCs w:val="26"/>
        </w:rPr>
        <w:t xml:space="preserve">Rose, R (2013) </w:t>
      </w:r>
      <w:r w:rsidRPr="00845DC9">
        <w:rPr>
          <w:rFonts w:ascii="Garamond" w:hAnsi="Garamond"/>
          <w:i/>
          <w:sz w:val="26"/>
          <w:szCs w:val="26"/>
        </w:rPr>
        <w:t>Representing Europeans: a pragmatic approach</w:t>
      </w:r>
      <w:r w:rsidRPr="00845DC9">
        <w:rPr>
          <w:rFonts w:ascii="Garamond" w:hAnsi="Garamond"/>
          <w:sz w:val="26"/>
          <w:szCs w:val="26"/>
        </w:rPr>
        <w:t>: Oxford University Press</w:t>
      </w:r>
      <w:r w:rsidR="00C138D4" w:rsidRPr="00845DC9">
        <w:rPr>
          <w:rFonts w:ascii="Garamond" w:hAnsi="Garamond"/>
          <w:sz w:val="26"/>
          <w:szCs w:val="26"/>
        </w:rPr>
        <w:t>.</w:t>
      </w:r>
    </w:p>
    <w:p w14:paraId="48A4DF44" w14:textId="77777777" w:rsidR="002B1817" w:rsidRPr="00845DC9" w:rsidRDefault="002B1817" w:rsidP="00746369">
      <w:pPr>
        <w:autoSpaceDE w:val="0"/>
        <w:autoSpaceDN w:val="0"/>
        <w:adjustRightInd w:val="0"/>
        <w:rPr>
          <w:rFonts w:ascii="Garamond" w:hAnsi="Garamond"/>
          <w:sz w:val="26"/>
          <w:szCs w:val="26"/>
        </w:rPr>
      </w:pPr>
    </w:p>
    <w:p w14:paraId="781600E0" w14:textId="77777777" w:rsidR="009D0B36" w:rsidRPr="00845DC9" w:rsidRDefault="009D0B36" w:rsidP="009D0B36">
      <w:pPr>
        <w:autoSpaceDE w:val="0"/>
        <w:autoSpaceDN w:val="0"/>
        <w:adjustRightInd w:val="0"/>
        <w:rPr>
          <w:rFonts w:ascii="Garamond" w:hAnsi="Garamond"/>
          <w:sz w:val="26"/>
          <w:szCs w:val="26"/>
        </w:rPr>
      </w:pPr>
      <w:r w:rsidRPr="00845DC9">
        <w:rPr>
          <w:rFonts w:ascii="Garamond" w:hAnsi="Garamond"/>
          <w:sz w:val="26"/>
          <w:szCs w:val="26"/>
        </w:rPr>
        <w:t xml:space="preserve">Ruggie, J (1993) ‘Multilateralism: The anatomy of an institution’, in J Ruggie (ed.) </w:t>
      </w:r>
      <w:r w:rsidRPr="00845DC9">
        <w:rPr>
          <w:rFonts w:ascii="Garamond" w:hAnsi="Garamond"/>
          <w:i/>
          <w:sz w:val="26"/>
          <w:szCs w:val="26"/>
        </w:rPr>
        <w:t>Multilateralism matters: The theory and praxis of an institutional form,</w:t>
      </w:r>
      <w:r w:rsidRPr="00845DC9">
        <w:rPr>
          <w:rFonts w:ascii="Garamond" w:hAnsi="Garamond"/>
          <w:sz w:val="26"/>
          <w:szCs w:val="26"/>
        </w:rPr>
        <w:t xml:space="preserve"> New York: Columbia University Press.</w:t>
      </w:r>
    </w:p>
    <w:p w14:paraId="7F2C9505" w14:textId="77777777" w:rsidR="009D0B36" w:rsidRPr="00845DC9" w:rsidRDefault="009D0B36" w:rsidP="00F900A1">
      <w:pPr>
        <w:rPr>
          <w:rFonts w:ascii="Garamond" w:hAnsi="Garamond"/>
          <w:sz w:val="26"/>
          <w:szCs w:val="26"/>
        </w:rPr>
      </w:pPr>
    </w:p>
    <w:p w14:paraId="6C5DE690" w14:textId="77777777" w:rsidR="004B7C55" w:rsidRPr="00845DC9" w:rsidRDefault="004B7C55" w:rsidP="00F900A1">
      <w:pPr>
        <w:rPr>
          <w:rFonts w:ascii="Garamond" w:hAnsi="Garamond"/>
          <w:sz w:val="26"/>
          <w:szCs w:val="26"/>
        </w:rPr>
      </w:pPr>
      <w:r w:rsidRPr="00845DC9">
        <w:rPr>
          <w:rFonts w:ascii="Garamond" w:hAnsi="Garamond"/>
          <w:sz w:val="26"/>
          <w:szCs w:val="26"/>
        </w:rPr>
        <w:t xml:space="preserve">Schelling, T (1960) </w:t>
      </w:r>
      <w:r w:rsidRPr="00845DC9">
        <w:rPr>
          <w:rFonts w:ascii="Garamond" w:hAnsi="Garamond"/>
          <w:i/>
          <w:sz w:val="26"/>
          <w:szCs w:val="26"/>
        </w:rPr>
        <w:t>The Strategy of Conflict</w:t>
      </w:r>
      <w:r w:rsidRPr="00845DC9">
        <w:rPr>
          <w:rFonts w:ascii="Garamond" w:hAnsi="Garamond"/>
          <w:sz w:val="26"/>
          <w:szCs w:val="26"/>
        </w:rPr>
        <w:t xml:space="preserve"> (Boston: Harvard University Press).</w:t>
      </w:r>
    </w:p>
    <w:p w14:paraId="696304FE" w14:textId="77777777" w:rsidR="004B7C55" w:rsidRPr="00845DC9" w:rsidRDefault="004B7C55" w:rsidP="00F900A1">
      <w:pPr>
        <w:rPr>
          <w:rFonts w:ascii="Garamond" w:hAnsi="Garamond"/>
          <w:sz w:val="26"/>
          <w:szCs w:val="26"/>
        </w:rPr>
      </w:pPr>
    </w:p>
    <w:p w14:paraId="16C366A8" w14:textId="77777777" w:rsidR="002B1817" w:rsidRPr="00845DC9" w:rsidRDefault="002B1817" w:rsidP="00F900A1">
      <w:pPr>
        <w:rPr>
          <w:rFonts w:ascii="Garamond" w:hAnsi="Garamond"/>
          <w:sz w:val="26"/>
          <w:szCs w:val="26"/>
        </w:rPr>
      </w:pPr>
      <w:r w:rsidRPr="00845DC9">
        <w:rPr>
          <w:rFonts w:ascii="Garamond" w:hAnsi="Garamond"/>
          <w:sz w:val="26"/>
          <w:szCs w:val="26"/>
        </w:rPr>
        <w:t xml:space="preserve">Shackleton, M (2000) ‘The Politics of Codecision’, </w:t>
      </w:r>
      <w:r w:rsidRPr="00845DC9">
        <w:rPr>
          <w:rFonts w:ascii="Garamond" w:hAnsi="Garamond"/>
          <w:i/>
          <w:sz w:val="26"/>
          <w:szCs w:val="26"/>
        </w:rPr>
        <w:t>Journal of Common Market Studies</w:t>
      </w:r>
      <w:r w:rsidRPr="00845DC9">
        <w:rPr>
          <w:rFonts w:ascii="Garamond" w:hAnsi="Garamond"/>
          <w:sz w:val="26"/>
          <w:szCs w:val="26"/>
        </w:rPr>
        <w:t xml:space="preserve"> 38(2): 325-342.</w:t>
      </w:r>
    </w:p>
    <w:p w14:paraId="61460176" w14:textId="77777777" w:rsidR="000376EC" w:rsidRPr="00845DC9" w:rsidRDefault="000376EC" w:rsidP="00F900A1">
      <w:pPr>
        <w:rPr>
          <w:rFonts w:ascii="Garamond" w:hAnsi="Garamond"/>
          <w:sz w:val="26"/>
          <w:szCs w:val="26"/>
        </w:rPr>
      </w:pPr>
    </w:p>
    <w:p w14:paraId="55B3022E" w14:textId="77777777" w:rsidR="00874324" w:rsidRPr="00845DC9" w:rsidRDefault="00874324" w:rsidP="00F900A1">
      <w:pPr>
        <w:rPr>
          <w:rFonts w:ascii="Garamond" w:hAnsi="Garamond"/>
          <w:sz w:val="26"/>
          <w:szCs w:val="26"/>
        </w:rPr>
      </w:pPr>
      <w:r w:rsidRPr="00845DC9">
        <w:rPr>
          <w:rFonts w:ascii="Garamond" w:hAnsi="Garamond" w:cs="Minion-Regular"/>
          <w:sz w:val="26"/>
          <w:szCs w:val="26"/>
          <w:lang w:val="en-GB"/>
        </w:rPr>
        <w:t xml:space="preserve">Slaughter A-M (2004) </w:t>
      </w:r>
      <w:r w:rsidRPr="00845DC9">
        <w:rPr>
          <w:rFonts w:ascii="Garamond" w:hAnsi="Garamond" w:cs="Minion-Italic"/>
          <w:i/>
          <w:iCs/>
          <w:sz w:val="26"/>
          <w:szCs w:val="26"/>
          <w:lang w:val="en-GB"/>
        </w:rPr>
        <w:t>A NewWorld Order</w:t>
      </w:r>
      <w:r w:rsidRPr="00845DC9">
        <w:rPr>
          <w:rFonts w:ascii="Garamond" w:hAnsi="Garamond" w:cs="Minion-Regular"/>
          <w:sz w:val="26"/>
          <w:szCs w:val="26"/>
          <w:lang w:val="en-GB"/>
        </w:rPr>
        <w:t>. Princeton University Press, Princeton, NJ.</w:t>
      </w:r>
    </w:p>
    <w:p w14:paraId="4F677148" w14:textId="77777777" w:rsidR="00874324" w:rsidRPr="00845DC9" w:rsidRDefault="00874324" w:rsidP="00F900A1">
      <w:pPr>
        <w:rPr>
          <w:rFonts w:ascii="Garamond" w:hAnsi="Garamond"/>
          <w:sz w:val="26"/>
          <w:szCs w:val="26"/>
        </w:rPr>
      </w:pPr>
    </w:p>
    <w:p w14:paraId="4E71B770" w14:textId="77777777" w:rsidR="000376EC" w:rsidRPr="00D01E5B" w:rsidRDefault="000376EC" w:rsidP="00F900A1">
      <w:pPr>
        <w:rPr>
          <w:rFonts w:ascii="Garamond" w:hAnsi="Garamond"/>
          <w:sz w:val="26"/>
          <w:szCs w:val="26"/>
        </w:rPr>
      </w:pPr>
      <w:r w:rsidRPr="00845DC9">
        <w:rPr>
          <w:rFonts w:ascii="Garamond" w:hAnsi="Garamond"/>
          <w:sz w:val="26"/>
          <w:szCs w:val="26"/>
        </w:rPr>
        <w:t xml:space="preserve">Ullmann-Margalit, E (1977) </w:t>
      </w:r>
      <w:r w:rsidRPr="00845DC9">
        <w:rPr>
          <w:rFonts w:ascii="Garamond" w:hAnsi="Garamond"/>
          <w:i/>
          <w:sz w:val="26"/>
          <w:szCs w:val="26"/>
        </w:rPr>
        <w:t>The Emergence of Norms</w:t>
      </w:r>
      <w:r w:rsidRPr="00845DC9">
        <w:rPr>
          <w:rFonts w:ascii="Garamond" w:hAnsi="Garamond"/>
          <w:sz w:val="26"/>
          <w:szCs w:val="26"/>
        </w:rPr>
        <w:t xml:space="preserve"> (Oxford: Clarendon Press)</w:t>
      </w:r>
      <w:r w:rsidR="00E73A42" w:rsidRPr="00845DC9">
        <w:rPr>
          <w:rFonts w:ascii="Garamond" w:hAnsi="Garamond"/>
          <w:sz w:val="26"/>
          <w:szCs w:val="26"/>
        </w:rPr>
        <w:t>.</w:t>
      </w:r>
    </w:p>
    <w:p w14:paraId="7B972D2F" w14:textId="77777777" w:rsidR="002B1817" w:rsidRPr="00F900A1" w:rsidRDefault="002B1817" w:rsidP="00746369">
      <w:pPr>
        <w:autoSpaceDE w:val="0"/>
        <w:autoSpaceDN w:val="0"/>
        <w:adjustRightInd w:val="0"/>
        <w:rPr>
          <w:rFonts w:ascii="Garamond" w:hAnsi="Garamond"/>
          <w:sz w:val="26"/>
          <w:szCs w:val="26"/>
        </w:rPr>
      </w:pPr>
    </w:p>
    <w:p w14:paraId="71AD5AAF" w14:textId="1721A2D6" w:rsidR="00EC7598" w:rsidRDefault="00EC7598">
      <w:pPr>
        <w:rPr>
          <w:rFonts w:ascii="Garamond" w:hAnsi="Garamond"/>
          <w:sz w:val="26"/>
          <w:szCs w:val="26"/>
        </w:rPr>
      </w:pPr>
      <w:r>
        <w:rPr>
          <w:rFonts w:ascii="Garamond" w:hAnsi="Garamond"/>
          <w:sz w:val="26"/>
          <w:szCs w:val="26"/>
        </w:rPr>
        <w:br w:type="page"/>
      </w:r>
    </w:p>
    <w:p w14:paraId="7B8D7988" w14:textId="77777777" w:rsidR="00EC7598" w:rsidRPr="00845DC9" w:rsidRDefault="00EC7598" w:rsidP="00EC7598">
      <w:pPr>
        <w:rPr>
          <w:rFonts w:ascii="Garamond" w:hAnsi="Garamond"/>
          <w:b/>
          <w:sz w:val="26"/>
          <w:szCs w:val="26"/>
        </w:rPr>
      </w:pPr>
      <w:r w:rsidRPr="00845DC9">
        <w:rPr>
          <w:rFonts w:ascii="Garamond" w:hAnsi="Garamond"/>
          <w:b/>
          <w:sz w:val="26"/>
          <w:szCs w:val="26"/>
        </w:rPr>
        <w:t xml:space="preserve">Table 1 – Legislative activity of EP committees, EP7 </w:t>
      </w:r>
    </w:p>
    <w:p w14:paraId="7D7C4047" w14:textId="77777777" w:rsidR="00EC7598" w:rsidRPr="00845DC9" w:rsidRDefault="00EC7598" w:rsidP="00EC7598">
      <w:pPr>
        <w:rPr>
          <w:rFonts w:ascii="Garamond" w:hAnsi="Garamond"/>
          <w:sz w:val="26"/>
          <w:szCs w:val="26"/>
        </w:rPr>
      </w:pPr>
    </w:p>
    <w:tbl>
      <w:tblPr>
        <w:tblStyle w:val="Tabelgitter"/>
        <w:tblW w:w="0" w:type="auto"/>
        <w:tblLook w:val="04A0" w:firstRow="1" w:lastRow="0" w:firstColumn="1" w:lastColumn="0" w:noHBand="0" w:noVBand="1"/>
      </w:tblPr>
      <w:tblGrid>
        <w:gridCol w:w="1392"/>
        <w:gridCol w:w="1180"/>
        <w:gridCol w:w="1141"/>
        <w:gridCol w:w="1498"/>
        <w:gridCol w:w="284"/>
        <w:gridCol w:w="1997"/>
        <w:gridCol w:w="1178"/>
        <w:gridCol w:w="1178"/>
      </w:tblGrid>
      <w:tr w:rsidR="00EC7598" w:rsidRPr="00845DC9" w14:paraId="11700D92" w14:textId="77777777" w:rsidTr="0078146A">
        <w:tc>
          <w:tcPr>
            <w:tcW w:w="5211" w:type="dxa"/>
            <w:gridSpan w:val="4"/>
          </w:tcPr>
          <w:p w14:paraId="22BAE280" w14:textId="77777777" w:rsidR="00EC7598" w:rsidRPr="00845DC9" w:rsidRDefault="00EC7598" w:rsidP="0078146A">
            <w:pPr>
              <w:rPr>
                <w:rFonts w:ascii="Garamond" w:hAnsi="Garamond"/>
                <w:b/>
                <w:sz w:val="26"/>
                <w:szCs w:val="26"/>
              </w:rPr>
            </w:pPr>
            <w:r w:rsidRPr="00845DC9">
              <w:rPr>
                <w:rFonts w:ascii="Garamond" w:hAnsi="Garamond"/>
                <w:b/>
                <w:sz w:val="26"/>
                <w:szCs w:val="26"/>
              </w:rPr>
              <w:t>LEGISLATIVE ACTIVITY</w:t>
            </w:r>
          </w:p>
        </w:tc>
        <w:tc>
          <w:tcPr>
            <w:tcW w:w="284" w:type="dxa"/>
            <w:vMerge w:val="restart"/>
          </w:tcPr>
          <w:p w14:paraId="769001F8" w14:textId="77777777" w:rsidR="00EC7598" w:rsidRPr="00845DC9" w:rsidRDefault="00EC7598" w:rsidP="0078146A">
            <w:pPr>
              <w:rPr>
                <w:rFonts w:ascii="Garamond" w:hAnsi="Garamond"/>
                <w:b/>
                <w:sz w:val="26"/>
                <w:szCs w:val="26"/>
              </w:rPr>
            </w:pPr>
          </w:p>
        </w:tc>
        <w:tc>
          <w:tcPr>
            <w:tcW w:w="4353" w:type="dxa"/>
            <w:gridSpan w:val="3"/>
          </w:tcPr>
          <w:p w14:paraId="0DA86D26" w14:textId="77777777" w:rsidR="00EC7598" w:rsidRPr="00845DC9" w:rsidRDefault="00EC7598" w:rsidP="0078146A">
            <w:pPr>
              <w:rPr>
                <w:rFonts w:ascii="Garamond" w:hAnsi="Garamond"/>
                <w:b/>
                <w:sz w:val="26"/>
                <w:szCs w:val="26"/>
              </w:rPr>
            </w:pPr>
            <w:r w:rsidRPr="00845DC9">
              <w:rPr>
                <w:rFonts w:ascii="Garamond" w:hAnsi="Garamond"/>
                <w:b/>
                <w:sz w:val="26"/>
                <w:szCs w:val="26"/>
              </w:rPr>
              <w:t>TRILOGUE ACTIVITY</w:t>
            </w:r>
          </w:p>
        </w:tc>
      </w:tr>
      <w:tr w:rsidR="00EC7598" w:rsidRPr="00845DC9" w14:paraId="6F072ED0" w14:textId="77777777" w:rsidTr="0078146A">
        <w:tc>
          <w:tcPr>
            <w:tcW w:w="1392" w:type="dxa"/>
          </w:tcPr>
          <w:p w14:paraId="12C54773" w14:textId="77777777" w:rsidR="00EC7598" w:rsidRPr="00845DC9" w:rsidRDefault="00EC7598" w:rsidP="0078146A">
            <w:pPr>
              <w:rPr>
                <w:rFonts w:ascii="Garamond" w:hAnsi="Garamond"/>
                <w:b/>
                <w:sz w:val="26"/>
                <w:szCs w:val="26"/>
              </w:rPr>
            </w:pPr>
            <w:r w:rsidRPr="00845DC9">
              <w:rPr>
                <w:rFonts w:ascii="Garamond" w:hAnsi="Garamond"/>
                <w:b/>
                <w:sz w:val="26"/>
                <w:szCs w:val="26"/>
              </w:rPr>
              <w:t>EP committee</w:t>
            </w:r>
          </w:p>
        </w:tc>
        <w:tc>
          <w:tcPr>
            <w:tcW w:w="1180" w:type="dxa"/>
          </w:tcPr>
          <w:p w14:paraId="3552BD1A" w14:textId="77777777" w:rsidR="00EC7598" w:rsidRPr="00845DC9" w:rsidRDefault="00EC7598" w:rsidP="0078146A">
            <w:pPr>
              <w:rPr>
                <w:rFonts w:ascii="Garamond" w:hAnsi="Garamond"/>
                <w:b/>
                <w:sz w:val="26"/>
                <w:szCs w:val="26"/>
              </w:rPr>
            </w:pPr>
            <w:r w:rsidRPr="00845DC9">
              <w:rPr>
                <w:rFonts w:ascii="Garamond" w:hAnsi="Garamond"/>
                <w:b/>
                <w:sz w:val="26"/>
                <w:szCs w:val="26"/>
              </w:rPr>
              <w:t>Number of adopted co-decision files in EP7</w:t>
            </w:r>
          </w:p>
        </w:tc>
        <w:tc>
          <w:tcPr>
            <w:tcW w:w="1141" w:type="dxa"/>
          </w:tcPr>
          <w:p w14:paraId="422D5C5F" w14:textId="77777777" w:rsidR="00EC7598" w:rsidRPr="00845DC9" w:rsidRDefault="00EC7598" w:rsidP="0078146A">
            <w:pPr>
              <w:rPr>
                <w:rFonts w:ascii="Garamond" w:hAnsi="Garamond"/>
                <w:b/>
                <w:sz w:val="26"/>
                <w:szCs w:val="26"/>
              </w:rPr>
            </w:pPr>
            <w:r w:rsidRPr="00845DC9">
              <w:rPr>
                <w:rFonts w:ascii="Garamond" w:hAnsi="Garamond"/>
                <w:b/>
                <w:sz w:val="26"/>
                <w:szCs w:val="26"/>
              </w:rPr>
              <w:t>% of all adopted co-decision in EP7</w:t>
            </w:r>
          </w:p>
        </w:tc>
        <w:tc>
          <w:tcPr>
            <w:tcW w:w="1498" w:type="dxa"/>
          </w:tcPr>
          <w:p w14:paraId="613D7EC1" w14:textId="77777777" w:rsidR="00EC7598" w:rsidRPr="00845DC9" w:rsidRDefault="00EC7598" w:rsidP="0078146A">
            <w:pPr>
              <w:rPr>
                <w:rFonts w:ascii="Garamond" w:hAnsi="Garamond"/>
                <w:b/>
                <w:sz w:val="26"/>
                <w:szCs w:val="26"/>
              </w:rPr>
            </w:pPr>
            <w:r w:rsidRPr="00845DC9">
              <w:rPr>
                <w:rFonts w:ascii="Garamond" w:hAnsi="Garamond"/>
                <w:b/>
                <w:sz w:val="26"/>
                <w:szCs w:val="26"/>
              </w:rPr>
              <w:t>% of first-reading agreement</w:t>
            </w:r>
          </w:p>
        </w:tc>
        <w:tc>
          <w:tcPr>
            <w:tcW w:w="284" w:type="dxa"/>
            <w:vMerge/>
          </w:tcPr>
          <w:p w14:paraId="0F348E94" w14:textId="77777777" w:rsidR="00EC7598" w:rsidRPr="00845DC9" w:rsidRDefault="00EC7598" w:rsidP="0078146A">
            <w:pPr>
              <w:rPr>
                <w:rFonts w:ascii="Garamond" w:hAnsi="Garamond"/>
                <w:b/>
                <w:sz w:val="26"/>
                <w:szCs w:val="26"/>
              </w:rPr>
            </w:pPr>
          </w:p>
        </w:tc>
        <w:tc>
          <w:tcPr>
            <w:tcW w:w="1997" w:type="dxa"/>
            <w:tcBorders>
              <w:bottom w:val="single" w:sz="4" w:space="0" w:color="auto"/>
            </w:tcBorders>
          </w:tcPr>
          <w:p w14:paraId="6E4E7CC9" w14:textId="77777777" w:rsidR="00EC7598" w:rsidRPr="00845DC9" w:rsidRDefault="00EC7598" w:rsidP="0078146A">
            <w:pPr>
              <w:rPr>
                <w:rFonts w:ascii="Garamond" w:hAnsi="Garamond"/>
                <w:b/>
                <w:sz w:val="26"/>
                <w:szCs w:val="26"/>
              </w:rPr>
            </w:pPr>
            <w:r w:rsidRPr="00845DC9">
              <w:rPr>
                <w:rFonts w:ascii="Garamond" w:hAnsi="Garamond"/>
                <w:b/>
                <w:sz w:val="26"/>
                <w:szCs w:val="26"/>
              </w:rPr>
              <w:t>EP committee</w:t>
            </w:r>
          </w:p>
        </w:tc>
        <w:tc>
          <w:tcPr>
            <w:tcW w:w="1178" w:type="dxa"/>
            <w:tcBorders>
              <w:bottom w:val="single" w:sz="4" w:space="0" w:color="auto"/>
            </w:tcBorders>
          </w:tcPr>
          <w:p w14:paraId="54160DA0" w14:textId="77777777" w:rsidR="00EC7598" w:rsidRPr="00845DC9" w:rsidRDefault="00EC7598" w:rsidP="0078146A">
            <w:pPr>
              <w:rPr>
                <w:rFonts w:ascii="Garamond" w:hAnsi="Garamond"/>
                <w:b/>
                <w:sz w:val="26"/>
                <w:szCs w:val="26"/>
              </w:rPr>
            </w:pPr>
            <w:r w:rsidRPr="00845DC9">
              <w:rPr>
                <w:rFonts w:ascii="Garamond" w:hAnsi="Garamond"/>
                <w:b/>
                <w:sz w:val="26"/>
                <w:szCs w:val="26"/>
              </w:rPr>
              <w:t>Number of trilogues in EP7</w:t>
            </w:r>
          </w:p>
        </w:tc>
        <w:tc>
          <w:tcPr>
            <w:tcW w:w="1178" w:type="dxa"/>
            <w:tcBorders>
              <w:bottom w:val="single" w:sz="4" w:space="0" w:color="auto"/>
            </w:tcBorders>
          </w:tcPr>
          <w:p w14:paraId="6D158E76" w14:textId="77777777" w:rsidR="00EC7598" w:rsidRPr="00845DC9" w:rsidRDefault="00EC7598" w:rsidP="0078146A">
            <w:pPr>
              <w:rPr>
                <w:rFonts w:ascii="Garamond" w:hAnsi="Garamond"/>
                <w:b/>
                <w:sz w:val="26"/>
                <w:szCs w:val="26"/>
              </w:rPr>
            </w:pPr>
            <w:r w:rsidRPr="00845DC9">
              <w:rPr>
                <w:rFonts w:ascii="Garamond" w:hAnsi="Garamond"/>
                <w:b/>
                <w:sz w:val="26"/>
                <w:szCs w:val="26"/>
              </w:rPr>
              <w:t>% of all trilogues in EP7</w:t>
            </w:r>
          </w:p>
        </w:tc>
      </w:tr>
      <w:tr w:rsidR="00EC7598" w:rsidRPr="00845DC9" w14:paraId="311CA936" w14:textId="77777777" w:rsidTr="0078146A">
        <w:tc>
          <w:tcPr>
            <w:tcW w:w="1392" w:type="dxa"/>
            <w:shd w:val="clear" w:color="auto" w:fill="D9D9D9" w:themeFill="background1" w:themeFillShade="D9"/>
          </w:tcPr>
          <w:p w14:paraId="019BDBC6" w14:textId="77777777" w:rsidR="00EC7598" w:rsidRPr="00845DC9" w:rsidRDefault="00EC7598" w:rsidP="0078146A">
            <w:pPr>
              <w:rPr>
                <w:rFonts w:ascii="Garamond" w:hAnsi="Garamond"/>
                <w:sz w:val="26"/>
                <w:szCs w:val="26"/>
              </w:rPr>
            </w:pPr>
            <w:r w:rsidRPr="00845DC9">
              <w:rPr>
                <w:rFonts w:ascii="Garamond" w:hAnsi="Garamond"/>
                <w:sz w:val="26"/>
                <w:szCs w:val="26"/>
              </w:rPr>
              <w:t>ENVI</w:t>
            </w:r>
          </w:p>
        </w:tc>
        <w:tc>
          <w:tcPr>
            <w:tcW w:w="1180" w:type="dxa"/>
            <w:shd w:val="clear" w:color="auto" w:fill="D9D9D9" w:themeFill="background1" w:themeFillShade="D9"/>
          </w:tcPr>
          <w:p w14:paraId="534AF84C" w14:textId="77777777" w:rsidR="00EC7598" w:rsidRPr="00845DC9" w:rsidRDefault="00EC7598" w:rsidP="0078146A">
            <w:pPr>
              <w:rPr>
                <w:rFonts w:ascii="Garamond" w:hAnsi="Garamond"/>
                <w:sz w:val="26"/>
                <w:szCs w:val="26"/>
              </w:rPr>
            </w:pPr>
            <w:r w:rsidRPr="00845DC9">
              <w:rPr>
                <w:rFonts w:ascii="Garamond" w:hAnsi="Garamond"/>
                <w:sz w:val="26"/>
                <w:szCs w:val="26"/>
              </w:rPr>
              <w:t>70</w:t>
            </w:r>
          </w:p>
        </w:tc>
        <w:tc>
          <w:tcPr>
            <w:tcW w:w="1141" w:type="dxa"/>
            <w:shd w:val="clear" w:color="auto" w:fill="D9D9D9" w:themeFill="background1" w:themeFillShade="D9"/>
          </w:tcPr>
          <w:p w14:paraId="7E244C61" w14:textId="77777777" w:rsidR="00EC7598" w:rsidRPr="00845DC9" w:rsidRDefault="00EC7598" w:rsidP="0078146A">
            <w:pPr>
              <w:rPr>
                <w:rFonts w:ascii="Garamond" w:hAnsi="Garamond"/>
                <w:sz w:val="26"/>
                <w:szCs w:val="26"/>
              </w:rPr>
            </w:pPr>
            <w:r w:rsidRPr="00845DC9">
              <w:rPr>
                <w:rFonts w:ascii="Garamond" w:hAnsi="Garamond"/>
                <w:sz w:val="26"/>
                <w:szCs w:val="26"/>
              </w:rPr>
              <w:t>14</w:t>
            </w:r>
          </w:p>
        </w:tc>
        <w:tc>
          <w:tcPr>
            <w:tcW w:w="1498" w:type="dxa"/>
            <w:shd w:val="clear" w:color="auto" w:fill="D9D9D9" w:themeFill="background1" w:themeFillShade="D9"/>
          </w:tcPr>
          <w:p w14:paraId="51932990" w14:textId="77777777" w:rsidR="00EC7598" w:rsidRPr="00845DC9" w:rsidRDefault="00EC7598" w:rsidP="0078146A">
            <w:pPr>
              <w:rPr>
                <w:rFonts w:ascii="Garamond" w:hAnsi="Garamond"/>
                <w:sz w:val="26"/>
                <w:szCs w:val="26"/>
              </w:rPr>
            </w:pPr>
            <w:r w:rsidRPr="00845DC9">
              <w:rPr>
                <w:rFonts w:ascii="Garamond" w:hAnsi="Garamond"/>
                <w:sz w:val="26"/>
                <w:szCs w:val="26"/>
              </w:rPr>
              <w:t>84</w:t>
            </w:r>
          </w:p>
        </w:tc>
        <w:tc>
          <w:tcPr>
            <w:tcW w:w="284" w:type="dxa"/>
            <w:vMerge/>
          </w:tcPr>
          <w:p w14:paraId="15AE4AC3" w14:textId="77777777" w:rsidR="00EC7598" w:rsidRPr="00845DC9" w:rsidRDefault="00EC7598" w:rsidP="0078146A">
            <w:pPr>
              <w:rPr>
                <w:rFonts w:ascii="Garamond" w:hAnsi="Garamond"/>
                <w:sz w:val="26"/>
                <w:szCs w:val="26"/>
              </w:rPr>
            </w:pPr>
          </w:p>
        </w:tc>
        <w:tc>
          <w:tcPr>
            <w:tcW w:w="1997" w:type="dxa"/>
            <w:shd w:val="clear" w:color="auto" w:fill="auto"/>
          </w:tcPr>
          <w:p w14:paraId="5A76DF53" w14:textId="77777777" w:rsidR="00EC7598" w:rsidRPr="0093722C" w:rsidRDefault="00EC7598" w:rsidP="0078146A">
            <w:pPr>
              <w:rPr>
                <w:rFonts w:ascii="Garamond" w:hAnsi="Garamond"/>
                <w:sz w:val="26"/>
                <w:szCs w:val="26"/>
              </w:rPr>
            </w:pPr>
            <w:r w:rsidRPr="0093722C">
              <w:rPr>
                <w:rFonts w:ascii="Garamond" w:hAnsi="Garamond"/>
                <w:sz w:val="26"/>
                <w:szCs w:val="26"/>
              </w:rPr>
              <w:t>ECON</w:t>
            </w:r>
          </w:p>
        </w:tc>
        <w:tc>
          <w:tcPr>
            <w:tcW w:w="1178" w:type="dxa"/>
            <w:shd w:val="clear" w:color="auto" w:fill="auto"/>
          </w:tcPr>
          <w:p w14:paraId="1D624DBE" w14:textId="77777777" w:rsidR="00EC7598" w:rsidRPr="0093722C" w:rsidRDefault="00EC7598" w:rsidP="0078146A">
            <w:pPr>
              <w:rPr>
                <w:rFonts w:ascii="Garamond" w:hAnsi="Garamond"/>
                <w:sz w:val="26"/>
                <w:szCs w:val="26"/>
              </w:rPr>
            </w:pPr>
            <w:r w:rsidRPr="0093722C">
              <w:rPr>
                <w:rFonts w:ascii="Garamond" w:hAnsi="Garamond"/>
                <w:sz w:val="26"/>
                <w:szCs w:val="26"/>
              </w:rPr>
              <w:t>331</w:t>
            </w:r>
          </w:p>
        </w:tc>
        <w:tc>
          <w:tcPr>
            <w:tcW w:w="1178" w:type="dxa"/>
            <w:shd w:val="clear" w:color="auto" w:fill="auto"/>
          </w:tcPr>
          <w:p w14:paraId="5F4D3CA7" w14:textId="77777777" w:rsidR="00EC7598" w:rsidRPr="0093722C" w:rsidRDefault="00EC7598" w:rsidP="0078146A">
            <w:pPr>
              <w:rPr>
                <w:rFonts w:ascii="Garamond" w:hAnsi="Garamond"/>
                <w:sz w:val="26"/>
                <w:szCs w:val="26"/>
              </w:rPr>
            </w:pPr>
            <w:r w:rsidRPr="0093722C">
              <w:rPr>
                <w:rFonts w:ascii="Garamond" w:hAnsi="Garamond"/>
                <w:sz w:val="26"/>
                <w:szCs w:val="26"/>
              </w:rPr>
              <w:t>21.5</w:t>
            </w:r>
          </w:p>
        </w:tc>
      </w:tr>
      <w:tr w:rsidR="00EC7598" w:rsidRPr="00845DC9" w14:paraId="42DA9B3C" w14:textId="77777777" w:rsidTr="0078146A">
        <w:tc>
          <w:tcPr>
            <w:tcW w:w="1392" w:type="dxa"/>
            <w:shd w:val="clear" w:color="auto" w:fill="D9D9D9" w:themeFill="background1" w:themeFillShade="D9"/>
          </w:tcPr>
          <w:p w14:paraId="33944E97" w14:textId="77777777" w:rsidR="00EC7598" w:rsidRPr="00845DC9" w:rsidRDefault="00EC7598" w:rsidP="0078146A">
            <w:pPr>
              <w:rPr>
                <w:rFonts w:ascii="Garamond" w:hAnsi="Garamond"/>
                <w:sz w:val="26"/>
                <w:szCs w:val="26"/>
              </w:rPr>
            </w:pPr>
            <w:r w:rsidRPr="00845DC9">
              <w:rPr>
                <w:rFonts w:ascii="Garamond" w:hAnsi="Garamond"/>
                <w:sz w:val="26"/>
                <w:szCs w:val="26"/>
              </w:rPr>
              <w:t>ECON</w:t>
            </w:r>
          </w:p>
        </w:tc>
        <w:tc>
          <w:tcPr>
            <w:tcW w:w="1180" w:type="dxa"/>
            <w:shd w:val="clear" w:color="auto" w:fill="D9D9D9" w:themeFill="background1" w:themeFillShade="D9"/>
          </w:tcPr>
          <w:p w14:paraId="5B97C5C1" w14:textId="77777777" w:rsidR="00EC7598" w:rsidRPr="00845DC9" w:rsidRDefault="00EC7598" w:rsidP="0078146A">
            <w:pPr>
              <w:rPr>
                <w:rFonts w:ascii="Garamond" w:hAnsi="Garamond"/>
                <w:sz w:val="26"/>
                <w:szCs w:val="26"/>
              </w:rPr>
            </w:pPr>
            <w:r w:rsidRPr="00845DC9">
              <w:rPr>
                <w:rFonts w:ascii="Garamond" w:hAnsi="Garamond"/>
                <w:sz w:val="26"/>
                <w:szCs w:val="26"/>
              </w:rPr>
              <w:t>54</w:t>
            </w:r>
          </w:p>
        </w:tc>
        <w:tc>
          <w:tcPr>
            <w:tcW w:w="1141" w:type="dxa"/>
            <w:shd w:val="clear" w:color="auto" w:fill="D9D9D9" w:themeFill="background1" w:themeFillShade="D9"/>
          </w:tcPr>
          <w:p w14:paraId="688A6137" w14:textId="77777777" w:rsidR="00EC7598" w:rsidRPr="00845DC9" w:rsidRDefault="00EC7598" w:rsidP="0078146A">
            <w:pPr>
              <w:rPr>
                <w:rFonts w:ascii="Garamond" w:hAnsi="Garamond"/>
                <w:sz w:val="26"/>
                <w:szCs w:val="26"/>
              </w:rPr>
            </w:pPr>
            <w:r w:rsidRPr="00845DC9">
              <w:rPr>
                <w:rFonts w:ascii="Garamond" w:hAnsi="Garamond"/>
                <w:sz w:val="26"/>
                <w:szCs w:val="26"/>
              </w:rPr>
              <w:t>11</w:t>
            </w:r>
          </w:p>
        </w:tc>
        <w:tc>
          <w:tcPr>
            <w:tcW w:w="1498" w:type="dxa"/>
            <w:shd w:val="clear" w:color="auto" w:fill="D9D9D9" w:themeFill="background1" w:themeFillShade="D9"/>
          </w:tcPr>
          <w:p w14:paraId="1FC06E99" w14:textId="77777777" w:rsidR="00EC7598" w:rsidRPr="00845DC9" w:rsidRDefault="00EC7598" w:rsidP="0078146A">
            <w:pPr>
              <w:rPr>
                <w:rFonts w:ascii="Garamond" w:hAnsi="Garamond"/>
                <w:sz w:val="26"/>
                <w:szCs w:val="26"/>
              </w:rPr>
            </w:pPr>
            <w:r w:rsidRPr="00845DC9">
              <w:rPr>
                <w:rFonts w:ascii="Garamond" w:hAnsi="Garamond"/>
                <w:sz w:val="26"/>
                <w:szCs w:val="26"/>
              </w:rPr>
              <w:t>98</w:t>
            </w:r>
          </w:p>
        </w:tc>
        <w:tc>
          <w:tcPr>
            <w:tcW w:w="284" w:type="dxa"/>
            <w:vMerge/>
          </w:tcPr>
          <w:p w14:paraId="345FA179" w14:textId="77777777" w:rsidR="00EC7598" w:rsidRPr="00845DC9" w:rsidRDefault="00EC7598" w:rsidP="0078146A">
            <w:pPr>
              <w:rPr>
                <w:rFonts w:ascii="Garamond" w:hAnsi="Garamond"/>
                <w:sz w:val="26"/>
                <w:szCs w:val="26"/>
              </w:rPr>
            </w:pPr>
          </w:p>
        </w:tc>
        <w:tc>
          <w:tcPr>
            <w:tcW w:w="1997" w:type="dxa"/>
            <w:shd w:val="clear" w:color="auto" w:fill="auto"/>
          </w:tcPr>
          <w:p w14:paraId="53C27A25" w14:textId="77777777" w:rsidR="00EC7598" w:rsidRPr="0093722C" w:rsidRDefault="00EC7598" w:rsidP="0078146A">
            <w:pPr>
              <w:rPr>
                <w:rFonts w:ascii="Garamond" w:hAnsi="Garamond"/>
                <w:sz w:val="26"/>
                <w:szCs w:val="26"/>
              </w:rPr>
            </w:pPr>
            <w:r w:rsidRPr="0093722C">
              <w:rPr>
                <w:rFonts w:ascii="Garamond" w:hAnsi="Garamond"/>
                <w:sz w:val="26"/>
                <w:szCs w:val="26"/>
              </w:rPr>
              <w:t>ENVI</w:t>
            </w:r>
          </w:p>
        </w:tc>
        <w:tc>
          <w:tcPr>
            <w:tcW w:w="1178" w:type="dxa"/>
            <w:shd w:val="clear" w:color="auto" w:fill="auto"/>
          </w:tcPr>
          <w:p w14:paraId="66D4B974" w14:textId="77777777" w:rsidR="00EC7598" w:rsidRPr="0093722C" w:rsidRDefault="00EC7598" w:rsidP="0078146A">
            <w:pPr>
              <w:rPr>
                <w:rFonts w:ascii="Garamond" w:hAnsi="Garamond"/>
                <w:sz w:val="26"/>
                <w:szCs w:val="26"/>
              </w:rPr>
            </w:pPr>
            <w:r w:rsidRPr="0093722C">
              <w:rPr>
                <w:rFonts w:ascii="Garamond" w:hAnsi="Garamond"/>
                <w:sz w:val="26"/>
                <w:szCs w:val="26"/>
              </w:rPr>
              <w:t>165</w:t>
            </w:r>
          </w:p>
        </w:tc>
        <w:tc>
          <w:tcPr>
            <w:tcW w:w="1178" w:type="dxa"/>
            <w:shd w:val="clear" w:color="auto" w:fill="auto"/>
          </w:tcPr>
          <w:p w14:paraId="09DB7315" w14:textId="77777777" w:rsidR="00EC7598" w:rsidRPr="0093722C" w:rsidRDefault="00EC7598" w:rsidP="0078146A">
            <w:pPr>
              <w:rPr>
                <w:rFonts w:ascii="Garamond" w:hAnsi="Garamond"/>
                <w:sz w:val="26"/>
                <w:szCs w:val="26"/>
              </w:rPr>
            </w:pPr>
            <w:r w:rsidRPr="0093722C">
              <w:rPr>
                <w:rFonts w:ascii="Garamond" w:hAnsi="Garamond"/>
                <w:sz w:val="26"/>
                <w:szCs w:val="26"/>
              </w:rPr>
              <w:t>10.7</w:t>
            </w:r>
          </w:p>
        </w:tc>
      </w:tr>
      <w:tr w:rsidR="00EC7598" w:rsidRPr="00845DC9" w14:paraId="7F889EF4" w14:textId="77777777" w:rsidTr="0078146A">
        <w:tc>
          <w:tcPr>
            <w:tcW w:w="1392" w:type="dxa"/>
            <w:shd w:val="clear" w:color="auto" w:fill="D9D9D9" w:themeFill="background1" w:themeFillShade="D9"/>
          </w:tcPr>
          <w:p w14:paraId="578225E3" w14:textId="77777777" w:rsidR="00EC7598" w:rsidRPr="00845DC9" w:rsidRDefault="00EC7598" w:rsidP="0078146A">
            <w:pPr>
              <w:rPr>
                <w:rFonts w:ascii="Garamond" w:hAnsi="Garamond"/>
                <w:sz w:val="26"/>
                <w:szCs w:val="26"/>
              </w:rPr>
            </w:pPr>
            <w:r w:rsidRPr="00845DC9">
              <w:rPr>
                <w:rFonts w:ascii="Garamond" w:hAnsi="Garamond"/>
                <w:sz w:val="26"/>
                <w:szCs w:val="26"/>
              </w:rPr>
              <w:t>LIBE</w:t>
            </w:r>
          </w:p>
        </w:tc>
        <w:tc>
          <w:tcPr>
            <w:tcW w:w="1180" w:type="dxa"/>
            <w:shd w:val="clear" w:color="auto" w:fill="D9D9D9" w:themeFill="background1" w:themeFillShade="D9"/>
          </w:tcPr>
          <w:p w14:paraId="36F44E2E" w14:textId="77777777" w:rsidR="00EC7598" w:rsidRPr="00845DC9" w:rsidRDefault="00EC7598" w:rsidP="0078146A">
            <w:pPr>
              <w:rPr>
                <w:rFonts w:ascii="Garamond" w:hAnsi="Garamond"/>
                <w:sz w:val="26"/>
                <w:szCs w:val="26"/>
              </w:rPr>
            </w:pPr>
            <w:r w:rsidRPr="00845DC9">
              <w:rPr>
                <w:rFonts w:ascii="Garamond" w:hAnsi="Garamond"/>
                <w:sz w:val="26"/>
                <w:szCs w:val="26"/>
              </w:rPr>
              <w:t>50</w:t>
            </w:r>
          </w:p>
        </w:tc>
        <w:tc>
          <w:tcPr>
            <w:tcW w:w="1141" w:type="dxa"/>
            <w:shd w:val="clear" w:color="auto" w:fill="D9D9D9" w:themeFill="background1" w:themeFillShade="D9"/>
          </w:tcPr>
          <w:p w14:paraId="556816F2" w14:textId="77777777" w:rsidR="00EC7598" w:rsidRPr="00845DC9" w:rsidRDefault="00EC7598" w:rsidP="0078146A">
            <w:pPr>
              <w:rPr>
                <w:rFonts w:ascii="Garamond" w:hAnsi="Garamond"/>
                <w:sz w:val="26"/>
                <w:szCs w:val="26"/>
              </w:rPr>
            </w:pPr>
            <w:r w:rsidRPr="00845DC9">
              <w:rPr>
                <w:rFonts w:ascii="Garamond" w:hAnsi="Garamond"/>
                <w:sz w:val="26"/>
                <w:szCs w:val="26"/>
              </w:rPr>
              <w:t>10</w:t>
            </w:r>
          </w:p>
        </w:tc>
        <w:tc>
          <w:tcPr>
            <w:tcW w:w="1498" w:type="dxa"/>
            <w:shd w:val="clear" w:color="auto" w:fill="D9D9D9" w:themeFill="background1" w:themeFillShade="D9"/>
          </w:tcPr>
          <w:p w14:paraId="154532C2" w14:textId="77777777" w:rsidR="00EC7598" w:rsidRPr="00845DC9" w:rsidRDefault="00EC7598" w:rsidP="0078146A">
            <w:pPr>
              <w:rPr>
                <w:rFonts w:ascii="Garamond" w:hAnsi="Garamond"/>
                <w:sz w:val="26"/>
                <w:szCs w:val="26"/>
              </w:rPr>
            </w:pPr>
            <w:r w:rsidRPr="00845DC9">
              <w:rPr>
                <w:rFonts w:ascii="Garamond" w:hAnsi="Garamond"/>
                <w:sz w:val="26"/>
                <w:szCs w:val="26"/>
              </w:rPr>
              <w:t>86</w:t>
            </w:r>
          </w:p>
        </w:tc>
        <w:tc>
          <w:tcPr>
            <w:tcW w:w="284" w:type="dxa"/>
            <w:vMerge/>
          </w:tcPr>
          <w:p w14:paraId="1AB90516" w14:textId="77777777" w:rsidR="00EC7598" w:rsidRPr="00845DC9" w:rsidRDefault="00EC7598" w:rsidP="0078146A">
            <w:pPr>
              <w:rPr>
                <w:rFonts w:ascii="Garamond" w:hAnsi="Garamond"/>
                <w:sz w:val="26"/>
                <w:szCs w:val="26"/>
              </w:rPr>
            </w:pPr>
          </w:p>
        </w:tc>
        <w:tc>
          <w:tcPr>
            <w:tcW w:w="1997" w:type="dxa"/>
            <w:shd w:val="clear" w:color="auto" w:fill="auto"/>
          </w:tcPr>
          <w:p w14:paraId="4704D0D8" w14:textId="77777777" w:rsidR="00EC7598" w:rsidRPr="0093722C" w:rsidRDefault="00EC7598" w:rsidP="0078146A">
            <w:pPr>
              <w:rPr>
                <w:rFonts w:ascii="Garamond" w:hAnsi="Garamond"/>
                <w:sz w:val="26"/>
                <w:szCs w:val="26"/>
              </w:rPr>
            </w:pPr>
            <w:r w:rsidRPr="0093722C">
              <w:rPr>
                <w:rFonts w:ascii="Garamond" w:hAnsi="Garamond"/>
                <w:sz w:val="26"/>
                <w:szCs w:val="26"/>
              </w:rPr>
              <w:t>LIBE</w:t>
            </w:r>
          </w:p>
        </w:tc>
        <w:tc>
          <w:tcPr>
            <w:tcW w:w="1178" w:type="dxa"/>
            <w:shd w:val="clear" w:color="auto" w:fill="auto"/>
          </w:tcPr>
          <w:p w14:paraId="1ECCBC9F" w14:textId="77777777" w:rsidR="00EC7598" w:rsidRPr="0093722C" w:rsidRDefault="00EC7598" w:rsidP="0078146A">
            <w:pPr>
              <w:rPr>
                <w:rFonts w:ascii="Garamond" w:hAnsi="Garamond"/>
                <w:sz w:val="26"/>
                <w:szCs w:val="26"/>
              </w:rPr>
            </w:pPr>
            <w:r w:rsidRPr="0093722C">
              <w:rPr>
                <w:rFonts w:ascii="Garamond" w:hAnsi="Garamond"/>
                <w:sz w:val="26"/>
                <w:szCs w:val="26"/>
              </w:rPr>
              <w:t>163</w:t>
            </w:r>
          </w:p>
        </w:tc>
        <w:tc>
          <w:tcPr>
            <w:tcW w:w="1178" w:type="dxa"/>
            <w:shd w:val="clear" w:color="auto" w:fill="auto"/>
          </w:tcPr>
          <w:p w14:paraId="2F6CE48C" w14:textId="77777777" w:rsidR="00EC7598" w:rsidRPr="0093722C" w:rsidRDefault="00EC7598" w:rsidP="0078146A">
            <w:pPr>
              <w:rPr>
                <w:rFonts w:ascii="Garamond" w:hAnsi="Garamond"/>
                <w:sz w:val="26"/>
                <w:szCs w:val="26"/>
              </w:rPr>
            </w:pPr>
            <w:r w:rsidRPr="0093722C">
              <w:rPr>
                <w:rFonts w:ascii="Garamond" w:hAnsi="Garamond"/>
                <w:sz w:val="26"/>
                <w:szCs w:val="26"/>
              </w:rPr>
              <w:t>10.6</w:t>
            </w:r>
          </w:p>
        </w:tc>
      </w:tr>
      <w:tr w:rsidR="00EC7598" w:rsidRPr="00845DC9" w14:paraId="035BE605" w14:textId="77777777" w:rsidTr="0078146A">
        <w:tc>
          <w:tcPr>
            <w:tcW w:w="1392" w:type="dxa"/>
            <w:shd w:val="clear" w:color="auto" w:fill="D9D9D9" w:themeFill="background1" w:themeFillShade="D9"/>
          </w:tcPr>
          <w:p w14:paraId="3746FD83" w14:textId="77777777" w:rsidR="00EC7598" w:rsidRPr="00845DC9" w:rsidRDefault="00EC7598" w:rsidP="0078146A">
            <w:pPr>
              <w:rPr>
                <w:rFonts w:ascii="Garamond" w:hAnsi="Garamond"/>
                <w:sz w:val="26"/>
                <w:szCs w:val="26"/>
              </w:rPr>
            </w:pPr>
            <w:r w:rsidRPr="00845DC9">
              <w:rPr>
                <w:rFonts w:ascii="Garamond" w:hAnsi="Garamond"/>
                <w:sz w:val="26"/>
                <w:szCs w:val="26"/>
              </w:rPr>
              <w:t>INTA</w:t>
            </w:r>
          </w:p>
        </w:tc>
        <w:tc>
          <w:tcPr>
            <w:tcW w:w="1180" w:type="dxa"/>
            <w:shd w:val="clear" w:color="auto" w:fill="D9D9D9" w:themeFill="background1" w:themeFillShade="D9"/>
          </w:tcPr>
          <w:p w14:paraId="397862A2" w14:textId="77777777" w:rsidR="00EC7598" w:rsidRPr="00845DC9" w:rsidRDefault="00EC7598" w:rsidP="0078146A">
            <w:pPr>
              <w:rPr>
                <w:rFonts w:ascii="Garamond" w:hAnsi="Garamond"/>
                <w:sz w:val="26"/>
                <w:szCs w:val="26"/>
              </w:rPr>
            </w:pPr>
            <w:r w:rsidRPr="00845DC9">
              <w:rPr>
                <w:rFonts w:ascii="Garamond" w:hAnsi="Garamond"/>
                <w:sz w:val="26"/>
                <w:szCs w:val="26"/>
              </w:rPr>
              <w:t>48</w:t>
            </w:r>
          </w:p>
        </w:tc>
        <w:tc>
          <w:tcPr>
            <w:tcW w:w="1141" w:type="dxa"/>
            <w:shd w:val="clear" w:color="auto" w:fill="D9D9D9" w:themeFill="background1" w:themeFillShade="D9"/>
          </w:tcPr>
          <w:p w14:paraId="5A6CA4BC" w14:textId="77777777" w:rsidR="00EC7598" w:rsidRPr="00845DC9" w:rsidRDefault="00EC7598" w:rsidP="0078146A">
            <w:pPr>
              <w:rPr>
                <w:rFonts w:ascii="Garamond" w:hAnsi="Garamond"/>
                <w:sz w:val="26"/>
                <w:szCs w:val="26"/>
              </w:rPr>
            </w:pPr>
            <w:r w:rsidRPr="00845DC9">
              <w:rPr>
                <w:rFonts w:ascii="Garamond" w:hAnsi="Garamond"/>
                <w:sz w:val="26"/>
                <w:szCs w:val="26"/>
              </w:rPr>
              <w:t>10</w:t>
            </w:r>
          </w:p>
        </w:tc>
        <w:tc>
          <w:tcPr>
            <w:tcW w:w="1498" w:type="dxa"/>
            <w:shd w:val="clear" w:color="auto" w:fill="D9D9D9" w:themeFill="background1" w:themeFillShade="D9"/>
          </w:tcPr>
          <w:p w14:paraId="14F8AFDE" w14:textId="77777777" w:rsidR="00EC7598" w:rsidRPr="00845DC9" w:rsidRDefault="00EC7598" w:rsidP="0078146A">
            <w:pPr>
              <w:rPr>
                <w:rFonts w:ascii="Garamond" w:hAnsi="Garamond"/>
                <w:sz w:val="26"/>
                <w:szCs w:val="26"/>
              </w:rPr>
            </w:pPr>
            <w:r w:rsidRPr="00845DC9">
              <w:rPr>
                <w:rFonts w:ascii="Garamond" w:hAnsi="Garamond"/>
                <w:sz w:val="26"/>
                <w:szCs w:val="26"/>
              </w:rPr>
              <w:t>79</w:t>
            </w:r>
          </w:p>
        </w:tc>
        <w:tc>
          <w:tcPr>
            <w:tcW w:w="284" w:type="dxa"/>
            <w:vMerge/>
          </w:tcPr>
          <w:p w14:paraId="237F9CE2" w14:textId="77777777" w:rsidR="00EC7598" w:rsidRPr="00845DC9" w:rsidRDefault="00EC7598" w:rsidP="0078146A">
            <w:pPr>
              <w:rPr>
                <w:rFonts w:ascii="Garamond" w:hAnsi="Garamond"/>
                <w:sz w:val="26"/>
                <w:szCs w:val="26"/>
              </w:rPr>
            </w:pPr>
          </w:p>
        </w:tc>
        <w:tc>
          <w:tcPr>
            <w:tcW w:w="1997" w:type="dxa"/>
            <w:shd w:val="clear" w:color="auto" w:fill="auto"/>
          </w:tcPr>
          <w:p w14:paraId="71B25DA5" w14:textId="77777777" w:rsidR="00EC7598" w:rsidRPr="0093722C" w:rsidRDefault="00EC7598" w:rsidP="0078146A">
            <w:pPr>
              <w:rPr>
                <w:rFonts w:ascii="Garamond" w:hAnsi="Garamond"/>
                <w:sz w:val="26"/>
                <w:szCs w:val="26"/>
              </w:rPr>
            </w:pPr>
            <w:r w:rsidRPr="0093722C">
              <w:rPr>
                <w:rFonts w:ascii="Garamond" w:hAnsi="Garamond"/>
                <w:sz w:val="26"/>
                <w:szCs w:val="26"/>
              </w:rPr>
              <w:t>AGRI</w:t>
            </w:r>
          </w:p>
        </w:tc>
        <w:tc>
          <w:tcPr>
            <w:tcW w:w="1178" w:type="dxa"/>
            <w:shd w:val="clear" w:color="auto" w:fill="auto"/>
          </w:tcPr>
          <w:p w14:paraId="62BF7116" w14:textId="77777777" w:rsidR="00EC7598" w:rsidRPr="0093722C" w:rsidRDefault="00EC7598" w:rsidP="0078146A">
            <w:pPr>
              <w:rPr>
                <w:rFonts w:ascii="Garamond" w:hAnsi="Garamond"/>
                <w:sz w:val="26"/>
                <w:szCs w:val="26"/>
              </w:rPr>
            </w:pPr>
            <w:r w:rsidRPr="0093722C">
              <w:rPr>
                <w:rFonts w:ascii="Garamond" w:hAnsi="Garamond"/>
                <w:sz w:val="26"/>
                <w:szCs w:val="26"/>
              </w:rPr>
              <w:t>103</w:t>
            </w:r>
          </w:p>
        </w:tc>
        <w:tc>
          <w:tcPr>
            <w:tcW w:w="1178" w:type="dxa"/>
            <w:shd w:val="clear" w:color="auto" w:fill="auto"/>
          </w:tcPr>
          <w:p w14:paraId="6562336E" w14:textId="77777777" w:rsidR="00EC7598" w:rsidRPr="0093722C" w:rsidRDefault="00EC7598" w:rsidP="0078146A">
            <w:pPr>
              <w:rPr>
                <w:rFonts w:ascii="Garamond" w:hAnsi="Garamond"/>
                <w:sz w:val="26"/>
                <w:szCs w:val="26"/>
              </w:rPr>
            </w:pPr>
            <w:r w:rsidRPr="0093722C">
              <w:rPr>
                <w:rFonts w:ascii="Garamond" w:hAnsi="Garamond"/>
                <w:sz w:val="26"/>
                <w:szCs w:val="26"/>
              </w:rPr>
              <w:t>6.7</w:t>
            </w:r>
          </w:p>
        </w:tc>
      </w:tr>
      <w:tr w:rsidR="00EC7598" w:rsidRPr="00845DC9" w14:paraId="533D1B40" w14:textId="77777777" w:rsidTr="0078146A">
        <w:tc>
          <w:tcPr>
            <w:tcW w:w="1392" w:type="dxa"/>
            <w:shd w:val="clear" w:color="auto" w:fill="D9D9D9" w:themeFill="background1" w:themeFillShade="D9"/>
          </w:tcPr>
          <w:p w14:paraId="7794063C" w14:textId="77777777" w:rsidR="00EC7598" w:rsidRPr="00845DC9" w:rsidRDefault="00EC7598" w:rsidP="0078146A">
            <w:pPr>
              <w:rPr>
                <w:rFonts w:ascii="Garamond" w:hAnsi="Garamond"/>
                <w:sz w:val="26"/>
                <w:szCs w:val="26"/>
              </w:rPr>
            </w:pPr>
            <w:r w:rsidRPr="00845DC9">
              <w:rPr>
                <w:rFonts w:ascii="Garamond" w:hAnsi="Garamond"/>
                <w:sz w:val="26"/>
                <w:szCs w:val="26"/>
              </w:rPr>
              <w:t>ITRE</w:t>
            </w:r>
          </w:p>
        </w:tc>
        <w:tc>
          <w:tcPr>
            <w:tcW w:w="1180" w:type="dxa"/>
            <w:shd w:val="clear" w:color="auto" w:fill="D9D9D9" w:themeFill="background1" w:themeFillShade="D9"/>
          </w:tcPr>
          <w:p w14:paraId="04C02363" w14:textId="77777777" w:rsidR="00EC7598" w:rsidRPr="00845DC9" w:rsidRDefault="00EC7598" w:rsidP="0078146A">
            <w:pPr>
              <w:rPr>
                <w:rFonts w:ascii="Garamond" w:hAnsi="Garamond"/>
                <w:sz w:val="26"/>
                <w:szCs w:val="26"/>
              </w:rPr>
            </w:pPr>
            <w:r w:rsidRPr="00845DC9">
              <w:rPr>
                <w:rFonts w:ascii="Garamond" w:hAnsi="Garamond"/>
                <w:sz w:val="26"/>
                <w:szCs w:val="26"/>
              </w:rPr>
              <w:t>41</w:t>
            </w:r>
          </w:p>
        </w:tc>
        <w:tc>
          <w:tcPr>
            <w:tcW w:w="1141" w:type="dxa"/>
            <w:shd w:val="clear" w:color="auto" w:fill="D9D9D9" w:themeFill="background1" w:themeFillShade="D9"/>
          </w:tcPr>
          <w:p w14:paraId="5A1A3C8B" w14:textId="77777777" w:rsidR="00EC7598" w:rsidRPr="00845DC9" w:rsidRDefault="00EC7598" w:rsidP="0078146A">
            <w:pPr>
              <w:rPr>
                <w:rFonts w:ascii="Garamond" w:hAnsi="Garamond"/>
                <w:sz w:val="26"/>
                <w:szCs w:val="26"/>
              </w:rPr>
            </w:pPr>
            <w:r w:rsidRPr="00845DC9">
              <w:rPr>
                <w:rFonts w:ascii="Garamond" w:hAnsi="Garamond"/>
                <w:sz w:val="26"/>
                <w:szCs w:val="26"/>
              </w:rPr>
              <w:t>8</w:t>
            </w:r>
          </w:p>
        </w:tc>
        <w:tc>
          <w:tcPr>
            <w:tcW w:w="1498" w:type="dxa"/>
            <w:shd w:val="clear" w:color="auto" w:fill="D9D9D9" w:themeFill="background1" w:themeFillShade="D9"/>
          </w:tcPr>
          <w:p w14:paraId="3B918773" w14:textId="77777777" w:rsidR="00EC7598" w:rsidRPr="00845DC9" w:rsidRDefault="00EC7598" w:rsidP="0078146A">
            <w:pPr>
              <w:rPr>
                <w:rFonts w:ascii="Garamond" w:hAnsi="Garamond"/>
                <w:sz w:val="26"/>
                <w:szCs w:val="26"/>
              </w:rPr>
            </w:pPr>
            <w:r w:rsidRPr="00845DC9">
              <w:rPr>
                <w:rFonts w:ascii="Garamond" w:hAnsi="Garamond"/>
                <w:sz w:val="26"/>
                <w:szCs w:val="26"/>
              </w:rPr>
              <w:t>85</w:t>
            </w:r>
          </w:p>
        </w:tc>
        <w:tc>
          <w:tcPr>
            <w:tcW w:w="284" w:type="dxa"/>
            <w:vMerge/>
          </w:tcPr>
          <w:p w14:paraId="59061048" w14:textId="77777777" w:rsidR="00EC7598" w:rsidRPr="00845DC9" w:rsidRDefault="00EC7598" w:rsidP="0078146A">
            <w:pPr>
              <w:rPr>
                <w:rFonts w:ascii="Garamond" w:hAnsi="Garamond"/>
                <w:sz w:val="26"/>
                <w:szCs w:val="26"/>
              </w:rPr>
            </w:pPr>
          </w:p>
        </w:tc>
        <w:tc>
          <w:tcPr>
            <w:tcW w:w="1997" w:type="dxa"/>
            <w:shd w:val="clear" w:color="auto" w:fill="auto"/>
          </w:tcPr>
          <w:p w14:paraId="58AB7B43" w14:textId="77777777" w:rsidR="00EC7598" w:rsidRPr="0093722C" w:rsidRDefault="00EC7598" w:rsidP="0078146A">
            <w:pPr>
              <w:rPr>
                <w:rFonts w:ascii="Garamond" w:hAnsi="Garamond"/>
                <w:sz w:val="26"/>
                <w:szCs w:val="26"/>
              </w:rPr>
            </w:pPr>
            <w:r w:rsidRPr="0093722C">
              <w:rPr>
                <w:rFonts w:ascii="Garamond" w:hAnsi="Garamond"/>
                <w:sz w:val="26"/>
                <w:szCs w:val="26"/>
              </w:rPr>
              <w:t>REGI</w:t>
            </w:r>
          </w:p>
        </w:tc>
        <w:tc>
          <w:tcPr>
            <w:tcW w:w="1178" w:type="dxa"/>
            <w:shd w:val="clear" w:color="auto" w:fill="auto"/>
          </w:tcPr>
          <w:p w14:paraId="45A4A2C4" w14:textId="77777777" w:rsidR="00EC7598" w:rsidRPr="0093722C" w:rsidRDefault="00EC7598" w:rsidP="0078146A">
            <w:pPr>
              <w:rPr>
                <w:rFonts w:ascii="Garamond" w:hAnsi="Garamond"/>
                <w:sz w:val="26"/>
                <w:szCs w:val="26"/>
              </w:rPr>
            </w:pPr>
            <w:r w:rsidRPr="0093722C">
              <w:rPr>
                <w:rFonts w:ascii="Garamond" w:hAnsi="Garamond"/>
                <w:sz w:val="26"/>
                <w:szCs w:val="26"/>
              </w:rPr>
              <w:t>96</w:t>
            </w:r>
          </w:p>
        </w:tc>
        <w:tc>
          <w:tcPr>
            <w:tcW w:w="1178" w:type="dxa"/>
            <w:shd w:val="clear" w:color="auto" w:fill="auto"/>
          </w:tcPr>
          <w:p w14:paraId="5805027B" w14:textId="77777777" w:rsidR="00EC7598" w:rsidRPr="0093722C" w:rsidRDefault="00EC7598" w:rsidP="0078146A">
            <w:pPr>
              <w:rPr>
                <w:rFonts w:ascii="Garamond" w:hAnsi="Garamond"/>
                <w:sz w:val="26"/>
                <w:szCs w:val="26"/>
              </w:rPr>
            </w:pPr>
            <w:r w:rsidRPr="0093722C">
              <w:rPr>
                <w:rFonts w:ascii="Garamond" w:hAnsi="Garamond"/>
                <w:sz w:val="26"/>
                <w:szCs w:val="26"/>
              </w:rPr>
              <w:t>6.2</w:t>
            </w:r>
          </w:p>
        </w:tc>
      </w:tr>
      <w:tr w:rsidR="00EC7598" w:rsidRPr="00845DC9" w14:paraId="1BFFB512" w14:textId="77777777" w:rsidTr="0078146A">
        <w:tc>
          <w:tcPr>
            <w:tcW w:w="1392" w:type="dxa"/>
            <w:shd w:val="clear" w:color="auto" w:fill="D9D9D9" w:themeFill="background1" w:themeFillShade="D9"/>
          </w:tcPr>
          <w:p w14:paraId="6A4B35AC" w14:textId="77777777" w:rsidR="00EC7598" w:rsidRPr="00845DC9" w:rsidRDefault="00EC7598" w:rsidP="0078146A">
            <w:pPr>
              <w:rPr>
                <w:rFonts w:ascii="Garamond" w:hAnsi="Garamond"/>
                <w:sz w:val="26"/>
                <w:szCs w:val="26"/>
              </w:rPr>
            </w:pPr>
            <w:r w:rsidRPr="00845DC9">
              <w:rPr>
                <w:rFonts w:ascii="Garamond" w:hAnsi="Garamond"/>
                <w:sz w:val="26"/>
                <w:szCs w:val="26"/>
              </w:rPr>
              <w:t>JURI</w:t>
            </w:r>
          </w:p>
        </w:tc>
        <w:tc>
          <w:tcPr>
            <w:tcW w:w="1180" w:type="dxa"/>
            <w:shd w:val="clear" w:color="auto" w:fill="D9D9D9" w:themeFill="background1" w:themeFillShade="D9"/>
          </w:tcPr>
          <w:p w14:paraId="6256F600" w14:textId="77777777" w:rsidR="00EC7598" w:rsidRPr="00845DC9" w:rsidRDefault="00EC7598" w:rsidP="0078146A">
            <w:pPr>
              <w:rPr>
                <w:rFonts w:ascii="Garamond" w:hAnsi="Garamond"/>
                <w:sz w:val="26"/>
                <w:szCs w:val="26"/>
              </w:rPr>
            </w:pPr>
            <w:r w:rsidRPr="00845DC9">
              <w:rPr>
                <w:rFonts w:ascii="Garamond" w:hAnsi="Garamond"/>
                <w:sz w:val="26"/>
                <w:szCs w:val="26"/>
              </w:rPr>
              <w:t>37</w:t>
            </w:r>
          </w:p>
        </w:tc>
        <w:tc>
          <w:tcPr>
            <w:tcW w:w="1141" w:type="dxa"/>
            <w:shd w:val="clear" w:color="auto" w:fill="D9D9D9" w:themeFill="background1" w:themeFillShade="D9"/>
          </w:tcPr>
          <w:p w14:paraId="3D285B21" w14:textId="77777777" w:rsidR="00EC7598" w:rsidRPr="00845DC9" w:rsidRDefault="00EC7598" w:rsidP="0078146A">
            <w:pPr>
              <w:rPr>
                <w:rFonts w:ascii="Garamond" w:hAnsi="Garamond"/>
                <w:sz w:val="26"/>
                <w:szCs w:val="26"/>
              </w:rPr>
            </w:pPr>
            <w:r w:rsidRPr="00845DC9">
              <w:rPr>
                <w:rFonts w:ascii="Garamond" w:hAnsi="Garamond"/>
                <w:sz w:val="26"/>
                <w:szCs w:val="26"/>
              </w:rPr>
              <w:t>8</w:t>
            </w:r>
          </w:p>
        </w:tc>
        <w:tc>
          <w:tcPr>
            <w:tcW w:w="1498" w:type="dxa"/>
            <w:shd w:val="clear" w:color="auto" w:fill="D9D9D9" w:themeFill="background1" w:themeFillShade="D9"/>
          </w:tcPr>
          <w:p w14:paraId="503CE7DD" w14:textId="77777777" w:rsidR="00EC7598" w:rsidRPr="00845DC9" w:rsidRDefault="00EC7598" w:rsidP="0078146A">
            <w:pPr>
              <w:rPr>
                <w:rFonts w:ascii="Garamond" w:hAnsi="Garamond"/>
                <w:sz w:val="26"/>
                <w:szCs w:val="26"/>
              </w:rPr>
            </w:pPr>
            <w:r w:rsidRPr="00845DC9">
              <w:rPr>
                <w:rFonts w:ascii="Garamond" w:hAnsi="Garamond"/>
                <w:sz w:val="26"/>
                <w:szCs w:val="26"/>
              </w:rPr>
              <w:t>97</w:t>
            </w:r>
          </w:p>
        </w:tc>
        <w:tc>
          <w:tcPr>
            <w:tcW w:w="284" w:type="dxa"/>
            <w:vMerge/>
          </w:tcPr>
          <w:p w14:paraId="4B97F22F" w14:textId="77777777" w:rsidR="00EC7598" w:rsidRPr="00845DC9" w:rsidRDefault="00EC7598" w:rsidP="0078146A">
            <w:pPr>
              <w:rPr>
                <w:rFonts w:ascii="Garamond" w:hAnsi="Garamond"/>
                <w:sz w:val="26"/>
                <w:szCs w:val="26"/>
              </w:rPr>
            </w:pPr>
          </w:p>
        </w:tc>
        <w:tc>
          <w:tcPr>
            <w:tcW w:w="1997" w:type="dxa"/>
            <w:shd w:val="clear" w:color="auto" w:fill="auto"/>
          </w:tcPr>
          <w:p w14:paraId="1F32DA4E" w14:textId="77777777" w:rsidR="00EC7598" w:rsidRPr="0093722C" w:rsidRDefault="00EC7598" w:rsidP="0078146A">
            <w:pPr>
              <w:rPr>
                <w:rFonts w:ascii="Garamond" w:hAnsi="Garamond"/>
                <w:sz w:val="26"/>
                <w:szCs w:val="26"/>
              </w:rPr>
            </w:pPr>
            <w:r w:rsidRPr="0093722C">
              <w:rPr>
                <w:rFonts w:ascii="Garamond" w:hAnsi="Garamond"/>
                <w:sz w:val="26"/>
                <w:szCs w:val="26"/>
              </w:rPr>
              <w:t>EMPL</w:t>
            </w:r>
          </w:p>
        </w:tc>
        <w:tc>
          <w:tcPr>
            <w:tcW w:w="1178" w:type="dxa"/>
            <w:shd w:val="clear" w:color="auto" w:fill="auto"/>
          </w:tcPr>
          <w:p w14:paraId="7CEDA505" w14:textId="77777777" w:rsidR="00EC7598" w:rsidRPr="0093722C" w:rsidRDefault="00EC7598" w:rsidP="0078146A">
            <w:pPr>
              <w:rPr>
                <w:rFonts w:ascii="Garamond" w:hAnsi="Garamond"/>
                <w:sz w:val="26"/>
                <w:szCs w:val="26"/>
              </w:rPr>
            </w:pPr>
            <w:r w:rsidRPr="0093722C">
              <w:rPr>
                <w:rFonts w:ascii="Garamond" w:hAnsi="Garamond"/>
                <w:sz w:val="26"/>
                <w:szCs w:val="26"/>
              </w:rPr>
              <w:t>94</w:t>
            </w:r>
          </w:p>
        </w:tc>
        <w:tc>
          <w:tcPr>
            <w:tcW w:w="1178" w:type="dxa"/>
            <w:shd w:val="clear" w:color="auto" w:fill="auto"/>
          </w:tcPr>
          <w:p w14:paraId="43E0A3FB" w14:textId="77777777" w:rsidR="00EC7598" w:rsidRPr="0093722C" w:rsidRDefault="00EC7598" w:rsidP="0078146A">
            <w:pPr>
              <w:rPr>
                <w:rFonts w:ascii="Garamond" w:hAnsi="Garamond"/>
                <w:sz w:val="26"/>
                <w:szCs w:val="26"/>
              </w:rPr>
            </w:pPr>
            <w:r w:rsidRPr="0093722C">
              <w:rPr>
                <w:rFonts w:ascii="Garamond" w:hAnsi="Garamond"/>
                <w:sz w:val="26"/>
                <w:szCs w:val="26"/>
              </w:rPr>
              <w:t>6.2</w:t>
            </w:r>
          </w:p>
        </w:tc>
      </w:tr>
      <w:tr w:rsidR="00EC7598" w:rsidRPr="00845DC9" w14:paraId="17075C30" w14:textId="77777777" w:rsidTr="0078146A">
        <w:tc>
          <w:tcPr>
            <w:tcW w:w="1392" w:type="dxa"/>
            <w:shd w:val="clear" w:color="auto" w:fill="D9D9D9" w:themeFill="background1" w:themeFillShade="D9"/>
          </w:tcPr>
          <w:p w14:paraId="3BD221B2" w14:textId="77777777" w:rsidR="00EC7598" w:rsidRPr="00845DC9" w:rsidRDefault="00EC7598" w:rsidP="0078146A">
            <w:pPr>
              <w:rPr>
                <w:rFonts w:ascii="Garamond" w:hAnsi="Garamond"/>
                <w:sz w:val="26"/>
                <w:szCs w:val="26"/>
              </w:rPr>
            </w:pPr>
            <w:r w:rsidRPr="00845DC9">
              <w:rPr>
                <w:rFonts w:ascii="Garamond" w:hAnsi="Garamond"/>
                <w:sz w:val="26"/>
                <w:szCs w:val="26"/>
              </w:rPr>
              <w:t>IMCO</w:t>
            </w:r>
          </w:p>
        </w:tc>
        <w:tc>
          <w:tcPr>
            <w:tcW w:w="1180" w:type="dxa"/>
            <w:shd w:val="clear" w:color="auto" w:fill="D9D9D9" w:themeFill="background1" w:themeFillShade="D9"/>
          </w:tcPr>
          <w:p w14:paraId="07637F50" w14:textId="77777777" w:rsidR="00EC7598" w:rsidRPr="00845DC9" w:rsidRDefault="00EC7598" w:rsidP="0078146A">
            <w:pPr>
              <w:rPr>
                <w:rFonts w:ascii="Garamond" w:hAnsi="Garamond"/>
                <w:sz w:val="26"/>
                <w:szCs w:val="26"/>
              </w:rPr>
            </w:pPr>
            <w:r w:rsidRPr="00845DC9">
              <w:rPr>
                <w:rFonts w:ascii="Garamond" w:hAnsi="Garamond"/>
                <w:sz w:val="26"/>
                <w:szCs w:val="26"/>
              </w:rPr>
              <w:t>35</w:t>
            </w:r>
          </w:p>
        </w:tc>
        <w:tc>
          <w:tcPr>
            <w:tcW w:w="1141" w:type="dxa"/>
            <w:shd w:val="clear" w:color="auto" w:fill="D9D9D9" w:themeFill="background1" w:themeFillShade="D9"/>
          </w:tcPr>
          <w:p w14:paraId="0F17C4C8" w14:textId="77777777" w:rsidR="00EC7598" w:rsidRPr="00845DC9" w:rsidRDefault="00EC7598" w:rsidP="0078146A">
            <w:pPr>
              <w:rPr>
                <w:rFonts w:ascii="Garamond" w:hAnsi="Garamond"/>
                <w:sz w:val="26"/>
                <w:szCs w:val="26"/>
              </w:rPr>
            </w:pPr>
            <w:r w:rsidRPr="00845DC9">
              <w:rPr>
                <w:rFonts w:ascii="Garamond" w:hAnsi="Garamond"/>
                <w:sz w:val="26"/>
                <w:szCs w:val="26"/>
              </w:rPr>
              <w:t>7</w:t>
            </w:r>
          </w:p>
        </w:tc>
        <w:tc>
          <w:tcPr>
            <w:tcW w:w="1498" w:type="dxa"/>
            <w:shd w:val="clear" w:color="auto" w:fill="D9D9D9" w:themeFill="background1" w:themeFillShade="D9"/>
          </w:tcPr>
          <w:p w14:paraId="1DE4E049" w14:textId="77777777" w:rsidR="00EC7598" w:rsidRPr="00845DC9" w:rsidRDefault="00EC7598" w:rsidP="0078146A">
            <w:pPr>
              <w:rPr>
                <w:rFonts w:ascii="Garamond" w:hAnsi="Garamond"/>
                <w:sz w:val="26"/>
                <w:szCs w:val="26"/>
              </w:rPr>
            </w:pPr>
            <w:r w:rsidRPr="00845DC9">
              <w:rPr>
                <w:rFonts w:ascii="Garamond" w:hAnsi="Garamond"/>
                <w:sz w:val="26"/>
                <w:szCs w:val="26"/>
              </w:rPr>
              <w:t>89</w:t>
            </w:r>
          </w:p>
        </w:tc>
        <w:tc>
          <w:tcPr>
            <w:tcW w:w="284" w:type="dxa"/>
            <w:vMerge/>
          </w:tcPr>
          <w:p w14:paraId="707D09C3" w14:textId="77777777" w:rsidR="00EC7598" w:rsidRPr="00845DC9" w:rsidRDefault="00EC7598" w:rsidP="0078146A">
            <w:pPr>
              <w:rPr>
                <w:rFonts w:ascii="Garamond" w:hAnsi="Garamond"/>
                <w:sz w:val="26"/>
                <w:szCs w:val="26"/>
              </w:rPr>
            </w:pPr>
          </w:p>
        </w:tc>
        <w:tc>
          <w:tcPr>
            <w:tcW w:w="1997" w:type="dxa"/>
            <w:shd w:val="clear" w:color="auto" w:fill="auto"/>
          </w:tcPr>
          <w:p w14:paraId="07EC755B" w14:textId="77777777" w:rsidR="00EC7598" w:rsidRPr="0093722C" w:rsidRDefault="00EC7598" w:rsidP="0078146A">
            <w:pPr>
              <w:rPr>
                <w:rFonts w:ascii="Garamond" w:hAnsi="Garamond"/>
                <w:sz w:val="26"/>
                <w:szCs w:val="26"/>
              </w:rPr>
            </w:pPr>
            <w:r w:rsidRPr="0093722C">
              <w:rPr>
                <w:rFonts w:ascii="Garamond" w:hAnsi="Garamond"/>
                <w:sz w:val="26"/>
                <w:szCs w:val="26"/>
              </w:rPr>
              <w:t>ITRE</w:t>
            </w:r>
          </w:p>
        </w:tc>
        <w:tc>
          <w:tcPr>
            <w:tcW w:w="1178" w:type="dxa"/>
            <w:shd w:val="clear" w:color="auto" w:fill="auto"/>
          </w:tcPr>
          <w:p w14:paraId="155ECCBF" w14:textId="77777777" w:rsidR="00EC7598" w:rsidRPr="0093722C" w:rsidRDefault="00EC7598" w:rsidP="0078146A">
            <w:pPr>
              <w:rPr>
                <w:rFonts w:ascii="Garamond" w:hAnsi="Garamond"/>
                <w:sz w:val="26"/>
                <w:szCs w:val="26"/>
              </w:rPr>
            </w:pPr>
            <w:r w:rsidRPr="0093722C">
              <w:rPr>
                <w:rFonts w:ascii="Garamond" w:hAnsi="Garamond"/>
                <w:sz w:val="26"/>
                <w:szCs w:val="26"/>
              </w:rPr>
              <w:t>91</w:t>
            </w:r>
          </w:p>
        </w:tc>
        <w:tc>
          <w:tcPr>
            <w:tcW w:w="1178" w:type="dxa"/>
            <w:shd w:val="clear" w:color="auto" w:fill="auto"/>
          </w:tcPr>
          <w:p w14:paraId="70E18710" w14:textId="77777777" w:rsidR="00EC7598" w:rsidRPr="0093722C" w:rsidRDefault="00EC7598" w:rsidP="0078146A">
            <w:pPr>
              <w:rPr>
                <w:rFonts w:ascii="Garamond" w:hAnsi="Garamond"/>
                <w:sz w:val="26"/>
                <w:szCs w:val="26"/>
              </w:rPr>
            </w:pPr>
            <w:r w:rsidRPr="0093722C">
              <w:rPr>
                <w:rFonts w:ascii="Garamond" w:hAnsi="Garamond"/>
                <w:sz w:val="26"/>
                <w:szCs w:val="26"/>
              </w:rPr>
              <w:t>5.9</w:t>
            </w:r>
          </w:p>
        </w:tc>
      </w:tr>
      <w:tr w:rsidR="00EC7598" w:rsidRPr="00845DC9" w14:paraId="01B69D23" w14:textId="77777777" w:rsidTr="0078146A">
        <w:tc>
          <w:tcPr>
            <w:tcW w:w="1392" w:type="dxa"/>
            <w:shd w:val="clear" w:color="auto" w:fill="D9D9D9" w:themeFill="background1" w:themeFillShade="D9"/>
          </w:tcPr>
          <w:p w14:paraId="10685C28" w14:textId="77777777" w:rsidR="00EC7598" w:rsidRPr="00845DC9" w:rsidRDefault="00EC7598" w:rsidP="0078146A">
            <w:pPr>
              <w:rPr>
                <w:rFonts w:ascii="Garamond" w:hAnsi="Garamond"/>
                <w:sz w:val="26"/>
                <w:szCs w:val="26"/>
              </w:rPr>
            </w:pPr>
            <w:r w:rsidRPr="00845DC9">
              <w:rPr>
                <w:rFonts w:ascii="Garamond" w:hAnsi="Garamond"/>
                <w:sz w:val="26"/>
                <w:szCs w:val="26"/>
              </w:rPr>
              <w:t>TRAN</w:t>
            </w:r>
          </w:p>
        </w:tc>
        <w:tc>
          <w:tcPr>
            <w:tcW w:w="1180" w:type="dxa"/>
            <w:shd w:val="clear" w:color="auto" w:fill="D9D9D9" w:themeFill="background1" w:themeFillShade="D9"/>
          </w:tcPr>
          <w:p w14:paraId="0EA41F49" w14:textId="77777777" w:rsidR="00EC7598" w:rsidRPr="00845DC9" w:rsidRDefault="00EC7598" w:rsidP="0078146A">
            <w:pPr>
              <w:rPr>
                <w:rFonts w:ascii="Garamond" w:hAnsi="Garamond"/>
                <w:sz w:val="26"/>
                <w:szCs w:val="26"/>
              </w:rPr>
            </w:pPr>
            <w:r w:rsidRPr="00845DC9">
              <w:rPr>
                <w:rFonts w:ascii="Garamond" w:hAnsi="Garamond"/>
                <w:sz w:val="26"/>
                <w:szCs w:val="26"/>
              </w:rPr>
              <w:t>35</w:t>
            </w:r>
          </w:p>
        </w:tc>
        <w:tc>
          <w:tcPr>
            <w:tcW w:w="1141" w:type="dxa"/>
            <w:shd w:val="clear" w:color="auto" w:fill="D9D9D9" w:themeFill="background1" w:themeFillShade="D9"/>
          </w:tcPr>
          <w:p w14:paraId="4950E233" w14:textId="77777777" w:rsidR="00EC7598" w:rsidRPr="00845DC9" w:rsidRDefault="00EC7598" w:rsidP="0078146A">
            <w:pPr>
              <w:rPr>
                <w:rFonts w:ascii="Garamond" w:hAnsi="Garamond"/>
                <w:sz w:val="26"/>
                <w:szCs w:val="26"/>
              </w:rPr>
            </w:pPr>
            <w:r w:rsidRPr="00845DC9">
              <w:rPr>
                <w:rFonts w:ascii="Garamond" w:hAnsi="Garamond"/>
                <w:sz w:val="26"/>
                <w:szCs w:val="26"/>
              </w:rPr>
              <w:t>7</w:t>
            </w:r>
          </w:p>
        </w:tc>
        <w:tc>
          <w:tcPr>
            <w:tcW w:w="1498" w:type="dxa"/>
            <w:shd w:val="clear" w:color="auto" w:fill="D9D9D9" w:themeFill="background1" w:themeFillShade="D9"/>
          </w:tcPr>
          <w:p w14:paraId="3F029E96" w14:textId="77777777" w:rsidR="00EC7598" w:rsidRPr="00845DC9" w:rsidRDefault="00EC7598" w:rsidP="0078146A">
            <w:pPr>
              <w:rPr>
                <w:rFonts w:ascii="Garamond" w:hAnsi="Garamond"/>
                <w:sz w:val="26"/>
                <w:szCs w:val="26"/>
              </w:rPr>
            </w:pPr>
            <w:r w:rsidRPr="00845DC9">
              <w:rPr>
                <w:rFonts w:ascii="Garamond" w:hAnsi="Garamond"/>
                <w:sz w:val="26"/>
                <w:szCs w:val="26"/>
              </w:rPr>
              <w:t>63</w:t>
            </w:r>
          </w:p>
        </w:tc>
        <w:tc>
          <w:tcPr>
            <w:tcW w:w="284" w:type="dxa"/>
            <w:vMerge/>
          </w:tcPr>
          <w:p w14:paraId="628AB516" w14:textId="77777777" w:rsidR="00EC7598" w:rsidRPr="00845DC9" w:rsidRDefault="00EC7598" w:rsidP="0078146A">
            <w:pPr>
              <w:rPr>
                <w:rFonts w:ascii="Garamond" w:hAnsi="Garamond"/>
                <w:sz w:val="26"/>
                <w:szCs w:val="26"/>
              </w:rPr>
            </w:pPr>
          </w:p>
        </w:tc>
        <w:tc>
          <w:tcPr>
            <w:tcW w:w="1997" w:type="dxa"/>
            <w:shd w:val="clear" w:color="auto" w:fill="auto"/>
          </w:tcPr>
          <w:p w14:paraId="7E51E99A" w14:textId="77777777" w:rsidR="00EC7598" w:rsidRPr="0093722C" w:rsidRDefault="00EC7598" w:rsidP="0078146A">
            <w:pPr>
              <w:rPr>
                <w:rFonts w:ascii="Garamond" w:hAnsi="Garamond"/>
                <w:sz w:val="26"/>
                <w:szCs w:val="26"/>
              </w:rPr>
            </w:pPr>
            <w:r w:rsidRPr="0093722C">
              <w:rPr>
                <w:rFonts w:ascii="Garamond" w:hAnsi="Garamond"/>
                <w:sz w:val="26"/>
                <w:szCs w:val="26"/>
              </w:rPr>
              <w:t>TRAN</w:t>
            </w:r>
          </w:p>
        </w:tc>
        <w:tc>
          <w:tcPr>
            <w:tcW w:w="1178" w:type="dxa"/>
            <w:shd w:val="clear" w:color="auto" w:fill="auto"/>
          </w:tcPr>
          <w:p w14:paraId="277BA644" w14:textId="77777777" w:rsidR="00EC7598" w:rsidRPr="0093722C" w:rsidRDefault="00EC7598" w:rsidP="0078146A">
            <w:pPr>
              <w:rPr>
                <w:rFonts w:ascii="Garamond" w:hAnsi="Garamond"/>
                <w:sz w:val="26"/>
                <w:szCs w:val="26"/>
              </w:rPr>
            </w:pPr>
            <w:r w:rsidRPr="0093722C">
              <w:rPr>
                <w:rFonts w:ascii="Garamond" w:hAnsi="Garamond"/>
                <w:sz w:val="26"/>
                <w:szCs w:val="26"/>
              </w:rPr>
              <w:t>89</w:t>
            </w:r>
          </w:p>
        </w:tc>
        <w:tc>
          <w:tcPr>
            <w:tcW w:w="1178" w:type="dxa"/>
            <w:shd w:val="clear" w:color="auto" w:fill="auto"/>
          </w:tcPr>
          <w:p w14:paraId="4DA65924" w14:textId="77777777" w:rsidR="00EC7598" w:rsidRPr="0093722C" w:rsidRDefault="00EC7598" w:rsidP="0078146A">
            <w:pPr>
              <w:rPr>
                <w:rFonts w:ascii="Garamond" w:hAnsi="Garamond"/>
                <w:sz w:val="26"/>
                <w:szCs w:val="26"/>
              </w:rPr>
            </w:pPr>
            <w:r w:rsidRPr="0093722C">
              <w:rPr>
                <w:rFonts w:ascii="Garamond" w:hAnsi="Garamond"/>
                <w:sz w:val="26"/>
                <w:szCs w:val="26"/>
              </w:rPr>
              <w:t>5.8</w:t>
            </w:r>
          </w:p>
        </w:tc>
      </w:tr>
      <w:tr w:rsidR="00EC7598" w:rsidRPr="00845DC9" w14:paraId="5EEEC464" w14:textId="77777777" w:rsidTr="0078146A">
        <w:tc>
          <w:tcPr>
            <w:tcW w:w="1392" w:type="dxa"/>
            <w:shd w:val="clear" w:color="auto" w:fill="F2F2F2" w:themeFill="background1" w:themeFillShade="F2"/>
          </w:tcPr>
          <w:p w14:paraId="55B70023" w14:textId="77777777" w:rsidR="00EC7598" w:rsidRPr="00845DC9" w:rsidRDefault="00EC7598" w:rsidP="0078146A">
            <w:pPr>
              <w:rPr>
                <w:rFonts w:ascii="Garamond" w:hAnsi="Garamond"/>
                <w:sz w:val="26"/>
                <w:szCs w:val="26"/>
              </w:rPr>
            </w:pPr>
            <w:r w:rsidRPr="00845DC9">
              <w:rPr>
                <w:rFonts w:ascii="Garamond" w:hAnsi="Garamond"/>
                <w:sz w:val="26"/>
                <w:szCs w:val="26"/>
              </w:rPr>
              <w:t>AGRI</w:t>
            </w:r>
          </w:p>
        </w:tc>
        <w:tc>
          <w:tcPr>
            <w:tcW w:w="1180" w:type="dxa"/>
            <w:shd w:val="clear" w:color="auto" w:fill="F2F2F2" w:themeFill="background1" w:themeFillShade="F2"/>
          </w:tcPr>
          <w:p w14:paraId="688D0FF0" w14:textId="77777777" w:rsidR="00EC7598" w:rsidRPr="00845DC9" w:rsidRDefault="00EC7598" w:rsidP="0078146A">
            <w:pPr>
              <w:rPr>
                <w:rFonts w:ascii="Garamond" w:hAnsi="Garamond"/>
                <w:sz w:val="26"/>
                <w:szCs w:val="26"/>
              </w:rPr>
            </w:pPr>
            <w:r w:rsidRPr="00845DC9">
              <w:rPr>
                <w:rFonts w:ascii="Garamond" w:hAnsi="Garamond"/>
                <w:sz w:val="26"/>
                <w:szCs w:val="26"/>
              </w:rPr>
              <w:t>27</w:t>
            </w:r>
          </w:p>
        </w:tc>
        <w:tc>
          <w:tcPr>
            <w:tcW w:w="1141" w:type="dxa"/>
            <w:shd w:val="clear" w:color="auto" w:fill="F2F2F2" w:themeFill="background1" w:themeFillShade="F2"/>
          </w:tcPr>
          <w:p w14:paraId="06A95723" w14:textId="77777777" w:rsidR="00EC7598" w:rsidRPr="00845DC9" w:rsidRDefault="00EC7598" w:rsidP="0078146A">
            <w:pPr>
              <w:rPr>
                <w:rFonts w:ascii="Garamond" w:hAnsi="Garamond"/>
                <w:sz w:val="26"/>
                <w:szCs w:val="26"/>
              </w:rPr>
            </w:pPr>
            <w:r w:rsidRPr="00845DC9">
              <w:rPr>
                <w:rFonts w:ascii="Garamond" w:hAnsi="Garamond"/>
                <w:sz w:val="26"/>
                <w:szCs w:val="26"/>
              </w:rPr>
              <w:t>6</w:t>
            </w:r>
          </w:p>
        </w:tc>
        <w:tc>
          <w:tcPr>
            <w:tcW w:w="1498" w:type="dxa"/>
            <w:shd w:val="clear" w:color="auto" w:fill="F2F2F2" w:themeFill="background1" w:themeFillShade="F2"/>
          </w:tcPr>
          <w:p w14:paraId="2980913D" w14:textId="77777777" w:rsidR="00EC7598" w:rsidRPr="00845DC9" w:rsidRDefault="00EC7598" w:rsidP="0078146A">
            <w:pPr>
              <w:rPr>
                <w:rFonts w:ascii="Garamond" w:hAnsi="Garamond"/>
                <w:sz w:val="26"/>
                <w:szCs w:val="26"/>
              </w:rPr>
            </w:pPr>
            <w:r w:rsidRPr="00845DC9">
              <w:rPr>
                <w:rFonts w:ascii="Garamond" w:hAnsi="Garamond"/>
                <w:sz w:val="26"/>
                <w:szCs w:val="26"/>
              </w:rPr>
              <w:t>89</w:t>
            </w:r>
          </w:p>
        </w:tc>
        <w:tc>
          <w:tcPr>
            <w:tcW w:w="284" w:type="dxa"/>
            <w:vMerge/>
          </w:tcPr>
          <w:p w14:paraId="44509B7D" w14:textId="77777777" w:rsidR="00EC7598" w:rsidRPr="00845DC9" w:rsidRDefault="00EC7598" w:rsidP="0078146A">
            <w:pPr>
              <w:rPr>
                <w:rFonts w:ascii="Garamond" w:hAnsi="Garamond"/>
                <w:sz w:val="26"/>
                <w:szCs w:val="26"/>
              </w:rPr>
            </w:pPr>
          </w:p>
        </w:tc>
        <w:tc>
          <w:tcPr>
            <w:tcW w:w="1997" w:type="dxa"/>
            <w:shd w:val="clear" w:color="auto" w:fill="auto"/>
          </w:tcPr>
          <w:p w14:paraId="6369EB71" w14:textId="77777777" w:rsidR="00EC7598" w:rsidRPr="0093722C" w:rsidRDefault="00EC7598" w:rsidP="0078146A">
            <w:pPr>
              <w:rPr>
                <w:rFonts w:ascii="Garamond" w:hAnsi="Garamond"/>
                <w:sz w:val="26"/>
                <w:szCs w:val="26"/>
              </w:rPr>
            </w:pPr>
            <w:r w:rsidRPr="0093722C">
              <w:rPr>
                <w:rFonts w:ascii="Garamond" w:hAnsi="Garamond"/>
                <w:sz w:val="26"/>
                <w:szCs w:val="26"/>
              </w:rPr>
              <w:t>INTA</w:t>
            </w:r>
          </w:p>
        </w:tc>
        <w:tc>
          <w:tcPr>
            <w:tcW w:w="1178" w:type="dxa"/>
            <w:shd w:val="clear" w:color="auto" w:fill="auto"/>
          </w:tcPr>
          <w:p w14:paraId="717A3081" w14:textId="77777777" w:rsidR="00EC7598" w:rsidRPr="0093722C" w:rsidRDefault="00EC7598" w:rsidP="0078146A">
            <w:pPr>
              <w:rPr>
                <w:rFonts w:ascii="Garamond" w:hAnsi="Garamond"/>
                <w:sz w:val="26"/>
                <w:szCs w:val="26"/>
              </w:rPr>
            </w:pPr>
            <w:r w:rsidRPr="0093722C">
              <w:rPr>
                <w:rFonts w:ascii="Garamond" w:hAnsi="Garamond"/>
                <w:sz w:val="26"/>
                <w:szCs w:val="26"/>
              </w:rPr>
              <w:t>75</w:t>
            </w:r>
          </w:p>
        </w:tc>
        <w:tc>
          <w:tcPr>
            <w:tcW w:w="1178" w:type="dxa"/>
            <w:shd w:val="clear" w:color="auto" w:fill="auto"/>
          </w:tcPr>
          <w:p w14:paraId="77A3B8A0" w14:textId="77777777" w:rsidR="00EC7598" w:rsidRPr="0093722C" w:rsidRDefault="00EC7598" w:rsidP="0078146A">
            <w:pPr>
              <w:rPr>
                <w:rFonts w:ascii="Garamond" w:hAnsi="Garamond"/>
                <w:sz w:val="26"/>
                <w:szCs w:val="26"/>
              </w:rPr>
            </w:pPr>
            <w:r w:rsidRPr="0093722C">
              <w:rPr>
                <w:rFonts w:ascii="Garamond" w:hAnsi="Garamond"/>
                <w:sz w:val="26"/>
                <w:szCs w:val="26"/>
              </w:rPr>
              <w:t>4.9</w:t>
            </w:r>
          </w:p>
        </w:tc>
      </w:tr>
      <w:tr w:rsidR="00EC7598" w:rsidRPr="00845DC9" w14:paraId="5CE33D10" w14:textId="77777777" w:rsidTr="0078146A">
        <w:tc>
          <w:tcPr>
            <w:tcW w:w="1392" w:type="dxa"/>
            <w:shd w:val="clear" w:color="auto" w:fill="F2F2F2" w:themeFill="background1" w:themeFillShade="F2"/>
          </w:tcPr>
          <w:p w14:paraId="08F10A52" w14:textId="77777777" w:rsidR="00EC7598" w:rsidRPr="00845DC9" w:rsidRDefault="00EC7598" w:rsidP="0078146A">
            <w:pPr>
              <w:rPr>
                <w:rFonts w:ascii="Garamond" w:hAnsi="Garamond"/>
                <w:sz w:val="26"/>
                <w:szCs w:val="26"/>
              </w:rPr>
            </w:pPr>
            <w:r w:rsidRPr="00845DC9">
              <w:rPr>
                <w:rFonts w:ascii="Garamond" w:hAnsi="Garamond"/>
                <w:sz w:val="26"/>
                <w:szCs w:val="26"/>
              </w:rPr>
              <w:t>EMPL</w:t>
            </w:r>
          </w:p>
        </w:tc>
        <w:tc>
          <w:tcPr>
            <w:tcW w:w="1180" w:type="dxa"/>
            <w:shd w:val="clear" w:color="auto" w:fill="F2F2F2" w:themeFill="background1" w:themeFillShade="F2"/>
          </w:tcPr>
          <w:p w14:paraId="2225A509" w14:textId="77777777" w:rsidR="00EC7598" w:rsidRPr="00845DC9" w:rsidRDefault="00EC7598" w:rsidP="0078146A">
            <w:pPr>
              <w:rPr>
                <w:rFonts w:ascii="Garamond" w:hAnsi="Garamond"/>
                <w:sz w:val="26"/>
                <w:szCs w:val="26"/>
              </w:rPr>
            </w:pPr>
            <w:r w:rsidRPr="00845DC9">
              <w:rPr>
                <w:rFonts w:ascii="Garamond" w:hAnsi="Garamond"/>
                <w:sz w:val="26"/>
                <w:szCs w:val="26"/>
              </w:rPr>
              <w:t>22</w:t>
            </w:r>
          </w:p>
        </w:tc>
        <w:tc>
          <w:tcPr>
            <w:tcW w:w="1141" w:type="dxa"/>
            <w:shd w:val="clear" w:color="auto" w:fill="F2F2F2" w:themeFill="background1" w:themeFillShade="F2"/>
          </w:tcPr>
          <w:p w14:paraId="19391B6B" w14:textId="77777777" w:rsidR="00EC7598" w:rsidRPr="00845DC9" w:rsidRDefault="00EC7598" w:rsidP="0078146A">
            <w:pPr>
              <w:rPr>
                <w:rFonts w:ascii="Garamond" w:hAnsi="Garamond"/>
                <w:sz w:val="26"/>
                <w:szCs w:val="26"/>
              </w:rPr>
            </w:pPr>
            <w:r w:rsidRPr="00845DC9">
              <w:rPr>
                <w:rFonts w:ascii="Garamond" w:hAnsi="Garamond"/>
                <w:sz w:val="26"/>
                <w:szCs w:val="26"/>
              </w:rPr>
              <w:t>5</w:t>
            </w:r>
          </w:p>
        </w:tc>
        <w:tc>
          <w:tcPr>
            <w:tcW w:w="1498" w:type="dxa"/>
            <w:shd w:val="clear" w:color="auto" w:fill="F2F2F2" w:themeFill="background1" w:themeFillShade="F2"/>
          </w:tcPr>
          <w:p w14:paraId="3EDDA6D9" w14:textId="77777777" w:rsidR="00EC7598" w:rsidRPr="00845DC9" w:rsidRDefault="00EC7598" w:rsidP="0078146A">
            <w:pPr>
              <w:rPr>
                <w:rFonts w:ascii="Garamond" w:hAnsi="Garamond"/>
                <w:sz w:val="26"/>
                <w:szCs w:val="26"/>
              </w:rPr>
            </w:pPr>
            <w:r w:rsidRPr="00845DC9">
              <w:rPr>
                <w:rFonts w:ascii="Garamond" w:hAnsi="Garamond"/>
                <w:sz w:val="26"/>
                <w:szCs w:val="26"/>
              </w:rPr>
              <w:t>82</w:t>
            </w:r>
          </w:p>
        </w:tc>
        <w:tc>
          <w:tcPr>
            <w:tcW w:w="284" w:type="dxa"/>
            <w:vMerge/>
          </w:tcPr>
          <w:p w14:paraId="5856978A" w14:textId="77777777" w:rsidR="00EC7598" w:rsidRPr="00845DC9" w:rsidRDefault="00EC7598" w:rsidP="0078146A">
            <w:pPr>
              <w:rPr>
                <w:rFonts w:ascii="Garamond" w:hAnsi="Garamond"/>
                <w:sz w:val="26"/>
                <w:szCs w:val="26"/>
              </w:rPr>
            </w:pPr>
          </w:p>
        </w:tc>
        <w:tc>
          <w:tcPr>
            <w:tcW w:w="1997" w:type="dxa"/>
            <w:shd w:val="clear" w:color="auto" w:fill="auto"/>
          </w:tcPr>
          <w:p w14:paraId="0D0078A1" w14:textId="77777777" w:rsidR="00EC7598" w:rsidRPr="0093722C" w:rsidRDefault="00EC7598" w:rsidP="0078146A">
            <w:pPr>
              <w:rPr>
                <w:rFonts w:ascii="Garamond" w:hAnsi="Garamond"/>
                <w:sz w:val="26"/>
                <w:szCs w:val="26"/>
              </w:rPr>
            </w:pPr>
            <w:r w:rsidRPr="0093722C">
              <w:rPr>
                <w:rFonts w:ascii="Garamond" w:hAnsi="Garamond"/>
                <w:sz w:val="26"/>
                <w:szCs w:val="26"/>
              </w:rPr>
              <w:t>IMCO</w:t>
            </w:r>
          </w:p>
        </w:tc>
        <w:tc>
          <w:tcPr>
            <w:tcW w:w="1178" w:type="dxa"/>
            <w:shd w:val="clear" w:color="auto" w:fill="auto"/>
          </w:tcPr>
          <w:p w14:paraId="662076C0" w14:textId="77777777" w:rsidR="00EC7598" w:rsidRPr="0093722C" w:rsidRDefault="00EC7598" w:rsidP="0078146A">
            <w:pPr>
              <w:rPr>
                <w:rFonts w:ascii="Garamond" w:hAnsi="Garamond"/>
                <w:sz w:val="26"/>
                <w:szCs w:val="26"/>
              </w:rPr>
            </w:pPr>
            <w:r w:rsidRPr="0093722C">
              <w:rPr>
                <w:rFonts w:ascii="Garamond" w:hAnsi="Garamond"/>
                <w:sz w:val="26"/>
                <w:szCs w:val="26"/>
              </w:rPr>
              <w:t>71</w:t>
            </w:r>
          </w:p>
        </w:tc>
        <w:tc>
          <w:tcPr>
            <w:tcW w:w="1178" w:type="dxa"/>
            <w:shd w:val="clear" w:color="auto" w:fill="auto"/>
          </w:tcPr>
          <w:p w14:paraId="0678A1C9" w14:textId="77777777" w:rsidR="00EC7598" w:rsidRPr="0093722C" w:rsidRDefault="00EC7598" w:rsidP="0078146A">
            <w:pPr>
              <w:rPr>
                <w:rFonts w:ascii="Garamond" w:hAnsi="Garamond"/>
                <w:sz w:val="26"/>
                <w:szCs w:val="26"/>
              </w:rPr>
            </w:pPr>
            <w:r w:rsidRPr="0093722C">
              <w:rPr>
                <w:rFonts w:ascii="Garamond" w:hAnsi="Garamond"/>
                <w:sz w:val="26"/>
                <w:szCs w:val="26"/>
              </w:rPr>
              <w:t>4.6</w:t>
            </w:r>
          </w:p>
        </w:tc>
      </w:tr>
      <w:tr w:rsidR="00EC7598" w:rsidRPr="00845DC9" w14:paraId="4A147AA0" w14:textId="77777777" w:rsidTr="0078146A">
        <w:tc>
          <w:tcPr>
            <w:tcW w:w="1392" w:type="dxa"/>
            <w:shd w:val="clear" w:color="auto" w:fill="F2F2F2" w:themeFill="background1" w:themeFillShade="F2"/>
          </w:tcPr>
          <w:p w14:paraId="14AA6CA0" w14:textId="77777777" w:rsidR="00EC7598" w:rsidRPr="00845DC9" w:rsidRDefault="00EC7598" w:rsidP="0078146A">
            <w:pPr>
              <w:rPr>
                <w:rFonts w:ascii="Garamond" w:hAnsi="Garamond"/>
                <w:sz w:val="26"/>
                <w:szCs w:val="26"/>
              </w:rPr>
            </w:pPr>
            <w:r w:rsidRPr="00845DC9">
              <w:rPr>
                <w:rFonts w:ascii="Garamond" w:hAnsi="Garamond"/>
                <w:sz w:val="26"/>
                <w:szCs w:val="26"/>
              </w:rPr>
              <w:t>PECH</w:t>
            </w:r>
          </w:p>
        </w:tc>
        <w:tc>
          <w:tcPr>
            <w:tcW w:w="1180" w:type="dxa"/>
            <w:shd w:val="clear" w:color="auto" w:fill="F2F2F2" w:themeFill="background1" w:themeFillShade="F2"/>
          </w:tcPr>
          <w:p w14:paraId="6915F97C" w14:textId="77777777" w:rsidR="00EC7598" w:rsidRPr="00845DC9" w:rsidRDefault="00EC7598" w:rsidP="0078146A">
            <w:pPr>
              <w:rPr>
                <w:rFonts w:ascii="Garamond" w:hAnsi="Garamond"/>
                <w:sz w:val="26"/>
                <w:szCs w:val="26"/>
              </w:rPr>
            </w:pPr>
            <w:r w:rsidRPr="00845DC9">
              <w:rPr>
                <w:rFonts w:ascii="Garamond" w:hAnsi="Garamond"/>
                <w:sz w:val="26"/>
                <w:szCs w:val="26"/>
              </w:rPr>
              <w:t>20</w:t>
            </w:r>
          </w:p>
        </w:tc>
        <w:tc>
          <w:tcPr>
            <w:tcW w:w="1141" w:type="dxa"/>
            <w:shd w:val="clear" w:color="auto" w:fill="F2F2F2" w:themeFill="background1" w:themeFillShade="F2"/>
          </w:tcPr>
          <w:p w14:paraId="0B10EF34" w14:textId="77777777" w:rsidR="00EC7598" w:rsidRPr="00845DC9" w:rsidRDefault="00EC7598" w:rsidP="0078146A">
            <w:pPr>
              <w:rPr>
                <w:rFonts w:ascii="Garamond" w:hAnsi="Garamond"/>
                <w:sz w:val="26"/>
                <w:szCs w:val="26"/>
              </w:rPr>
            </w:pPr>
            <w:r w:rsidRPr="00845DC9">
              <w:rPr>
                <w:rFonts w:ascii="Garamond" w:hAnsi="Garamond"/>
                <w:sz w:val="26"/>
                <w:szCs w:val="26"/>
              </w:rPr>
              <w:t>4</w:t>
            </w:r>
          </w:p>
        </w:tc>
        <w:tc>
          <w:tcPr>
            <w:tcW w:w="1498" w:type="dxa"/>
            <w:shd w:val="clear" w:color="auto" w:fill="F2F2F2" w:themeFill="background1" w:themeFillShade="F2"/>
          </w:tcPr>
          <w:p w14:paraId="23B5599C" w14:textId="77777777" w:rsidR="00EC7598" w:rsidRPr="00845DC9" w:rsidRDefault="00EC7598" w:rsidP="0078146A">
            <w:pPr>
              <w:rPr>
                <w:rFonts w:ascii="Garamond" w:hAnsi="Garamond"/>
                <w:sz w:val="26"/>
                <w:szCs w:val="26"/>
              </w:rPr>
            </w:pPr>
            <w:r w:rsidRPr="00845DC9">
              <w:rPr>
                <w:rFonts w:ascii="Garamond" w:hAnsi="Garamond"/>
                <w:sz w:val="26"/>
                <w:szCs w:val="26"/>
              </w:rPr>
              <w:t>80</w:t>
            </w:r>
          </w:p>
        </w:tc>
        <w:tc>
          <w:tcPr>
            <w:tcW w:w="284" w:type="dxa"/>
            <w:vMerge/>
          </w:tcPr>
          <w:p w14:paraId="7F3B8697" w14:textId="77777777" w:rsidR="00EC7598" w:rsidRPr="00845DC9" w:rsidRDefault="00EC7598" w:rsidP="0078146A">
            <w:pPr>
              <w:rPr>
                <w:rFonts w:ascii="Garamond" w:hAnsi="Garamond"/>
                <w:sz w:val="26"/>
                <w:szCs w:val="26"/>
              </w:rPr>
            </w:pPr>
          </w:p>
        </w:tc>
        <w:tc>
          <w:tcPr>
            <w:tcW w:w="1997" w:type="dxa"/>
            <w:shd w:val="clear" w:color="auto" w:fill="auto"/>
          </w:tcPr>
          <w:p w14:paraId="29A755A7" w14:textId="77777777" w:rsidR="00EC7598" w:rsidRPr="0093722C" w:rsidRDefault="00EC7598" w:rsidP="0078146A">
            <w:pPr>
              <w:rPr>
                <w:rFonts w:ascii="Garamond" w:hAnsi="Garamond"/>
                <w:sz w:val="26"/>
                <w:szCs w:val="26"/>
              </w:rPr>
            </w:pPr>
            <w:r w:rsidRPr="0093722C">
              <w:rPr>
                <w:rFonts w:ascii="Garamond" w:hAnsi="Garamond"/>
                <w:sz w:val="26"/>
                <w:szCs w:val="26"/>
              </w:rPr>
              <w:t>JURI</w:t>
            </w:r>
          </w:p>
        </w:tc>
        <w:tc>
          <w:tcPr>
            <w:tcW w:w="1178" w:type="dxa"/>
            <w:shd w:val="clear" w:color="auto" w:fill="auto"/>
          </w:tcPr>
          <w:p w14:paraId="138DB8D1" w14:textId="77777777" w:rsidR="00EC7598" w:rsidRPr="0093722C" w:rsidRDefault="00EC7598" w:rsidP="0078146A">
            <w:pPr>
              <w:rPr>
                <w:rFonts w:ascii="Garamond" w:hAnsi="Garamond"/>
                <w:sz w:val="26"/>
                <w:szCs w:val="26"/>
              </w:rPr>
            </w:pPr>
            <w:r w:rsidRPr="0093722C">
              <w:rPr>
                <w:rFonts w:ascii="Garamond" w:hAnsi="Garamond"/>
                <w:sz w:val="26"/>
                <w:szCs w:val="26"/>
              </w:rPr>
              <w:t>66</w:t>
            </w:r>
          </w:p>
        </w:tc>
        <w:tc>
          <w:tcPr>
            <w:tcW w:w="1178" w:type="dxa"/>
            <w:shd w:val="clear" w:color="auto" w:fill="auto"/>
          </w:tcPr>
          <w:p w14:paraId="3EF7F8E7" w14:textId="77777777" w:rsidR="00EC7598" w:rsidRPr="0093722C" w:rsidRDefault="00EC7598" w:rsidP="0078146A">
            <w:pPr>
              <w:rPr>
                <w:rFonts w:ascii="Garamond" w:hAnsi="Garamond"/>
                <w:sz w:val="26"/>
                <w:szCs w:val="26"/>
              </w:rPr>
            </w:pPr>
            <w:r w:rsidRPr="0093722C">
              <w:rPr>
                <w:rFonts w:ascii="Garamond" w:hAnsi="Garamond"/>
                <w:sz w:val="26"/>
                <w:szCs w:val="26"/>
              </w:rPr>
              <w:t>4.3</w:t>
            </w:r>
          </w:p>
        </w:tc>
      </w:tr>
      <w:tr w:rsidR="00EC7598" w:rsidRPr="00845DC9" w14:paraId="403A7856" w14:textId="77777777" w:rsidTr="0078146A">
        <w:tc>
          <w:tcPr>
            <w:tcW w:w="1392" w:type="dxa"/>
            <w:shd w:val="clear" w:color="auto" w:fill="F2F2F2" w:themeFill="background1" w:themeFillShade="F2"/>
          </w:tcPr>
          <w:p w14:paraId="0EB13B9F" w14:textId="77777777" w:rsidR="00EC7598" w:rsidRPr="00845DC9" w:rsidRDefault="00EC7598" w:rsidP="0078146A">
            <w:pPr>
              <w:rPr>
                <w:rFonts w:ascii="Garamond" w:hAnsi="Garamond"/>
                <w:sz w:val="26"/>
                <w:szCs w:val="26"/>
              </w:rPr>
            </w:pPr>
            <w:r w:rsidRPr="00845DC9">
              <w:rPr>
                <w:rFonts w:ascii="Garamond" w:hAnsi="Garamond"/>
                <w:sz w:val="26"/>
                <w:szCs w:val="26"/>
              </w:rPr>
              <w:t>REGI</w:t>
            </w:r>
          </w:p>
        </w:tc>
        <w:tc>
          <w:tcPr>
            <w:tcW w:w="1180" w:type="dxa"/>
            <w:shd w:val="clear" w:color="auto" w:fill="F2F2F2" w:themeFill="background1" w:themeFillShade="F2"/>
          </w:tcPr>
          <w:p w14:paraId="40490107" w14:textId="77777777" w:rsidR="00EC7598" w:rsidRPr="00845DC9" w:rsidRDefault="00EC7598" w:rsidP="0078146A">
            <w:pPr>
              <w:rPr>
                <w:rFonts w:ascii="Garamond" w:hAnsi="Garamond"/>
                <w:sz w:val="26"/>
                <w:szCs w:val="26"/>
              </w:rPr>
            </w:pPr>
            <w:r w:rsidRPr="00845DC9">
              <w:rPr>
                <w:rFonts w:ascii="Garamond" w:hAnsi="Garamond"/>
                <w:sz w:val="26"/>
                <w:szCs w:val="26"/>
              </w:rPr>
              <w:t>14</w:t>
            </w:r>
          </w:p>
        </w:tc>
        <w:tc>
          <w:tcPr>
            <w:tcW w:w="1141" w:type="dxa"/>
            <w:shd w:val="clear" w:color="auto" w:fill="F2F2F2" w:themeFill="background1" w:themeFillShade="F2"/>
          </w:tcPr>
          <w:p w14:paraId="4BB94135" w14:textId="77777777" w:rsidR="00EC7598" w:rsidRPr="00845DC9" w:rsidRDefault="00EC7598" w:rsidP="0078146A">
            <w:pPr>
              <w:rPr>
                <w:rFonts w:ascii="Garamond" w:hAnsi="Garamond"/>
                <w:sz w:val="26"/>
                <w:szCs w:val="26"/>
              </w:rPr>
            </w:pPr>
            <w:r w:rsidRPr="00845DC9">
              <w:rPr>
                <w:rFonts w:ascii="Garamond" w:hAnsi="Garamond"/>
                <w:sz w:val="26"/>
                <w:szCs w:val="26"/>
              </w:rPr>
              <w:t>3</w:t>
            </w:r>
          </w:p>
        </w:tc>
        <w:tc>
          <w:tcPr>
            <w:tcW w:w="1498" w:type="dxa"/>
            <w:shd w:val="clear" w:color="auto" w:fill="F2F2F2" w:themeFill="background1" w:themeFillShade="F2"/>
          </w:tcPr>
          <w:p w14:paraId="1D077C07" w14:textId="77777777" w:rsidR="00EC7598" w:rsidRPr="00845DC9" w:rsidRDefault="00EC7598" w:rsidP="0078146A">
            <w:pPr>
              <w:rPr>
                <w:rFonts w:ascii="Garamond" w:hAnsi="Garamond"/>
                <w:sz w:val="26"/>
                <w:szCs w:val="26"/>
              </w:rPr>
            </w:pPr>
            <w:r w:rsidRPr="00845DC9">
              <w:rPr>
                <w:rFonts w:ascii="Garamond" w:hAnsi="Garamond"/>
                <w:sz w:val="26"/>
                <w:szCs w:val="26"/>
              </w:rPr>
              <w:t>100</w:t>
            </w:r>
          </w:p>
        </w:tc>
        <w:tc>
          <w:tcPr>
            <w:tcW w:w="284" w:type="dxa"/>
            <w:vMerge/>
          </w:tcPr>
          <w:p w14:paraId="432DCFFD" w14:textId="77777777" w:rsidR="00EC7598" w:rsidRPr="00845DC9" w:rsidRDefault="00EC7598" w:rsidP="0078146A">
            <w:pPr>
              <w:rPr>
                <w:rFonts w:ascii="Garamond" w:hAnsi="Garamond"/>
                <w:sz w:val="26"/>
                <w:szCs w:val="26"/>
              </w:rPr>
            </w:pPr>
          </w:p>
        </w:tc>
        <w:tc>
          <w:tcPr>
            <w:tcW w:w="1997" w:type="dxa"/>
            <w:shd w:val="clear" w:color="auto" w:fill="auto"/>
          </w:tcPr>
          <w:p w14:paraId="4F9106A2" w14:textId="77777777" w:rsidR="00EC7598" w:rsidRPr="0093722C" w:rsidRDefault="00EC7598" w:rsidP="0078146A">
            <w:pPr>
              <w:rPr>
                <w:rFonts w:ascii="Garamond" w:hAnsi="Garamond"/>
                <w:sz w:val="26"/>
                <w:szCs w:val="26"/>
              </w:rPr>
            </w:pPr>
            <w:r w:rsidRPr="0093722C">
              <w:rPr>
                <w:rFonts w:ascii="Garamond" w:hAnsi="Garamond"/>
                <w:sz w:val="26"/>
                <w:szCs w:val="26"/>
              </w:rPr>
              <w:t>AFET</w:t>
            </w:r>
          </w:p>
        </w:tc>
        <w:tc>
          <w:tcPr>
            <w:tcW w:w="1178" w:type="dxa"/>
            <w:shd w:val="clear" w:color="auto" w:fill="auto"/>
          </w:tcPr>
          <w:p w14:paraId="09B85A02" w14:textId="77777777" w:rsidR="00EC7598" w:rsidRPr="0093722C" w:rsidRDefault="00EC7598" w:rsidP="0078146A">
            <w:pPr>
              <w:rPr>
                <w:rFonts w:ascii="Garamond" w:hAnsi="Garamond"/>
                <w:sz w:val="26"/>
                <w:szCs w:val="26"/>
              </w:rPr>
            </w:pPr>
            <w:r w:rsidRPr="0093722C">
              <w:rPr>
                <w:rFonts w:ascii="Garamond" w:hAnsi="Garamond"/>
                <w:sz w:val="26"/>
                <w:szCs w:val="26"/>
              </w:rPr>
              <w:t>49</w:t>
            </w:r>
          </w:p>
        </w:tc>
        <w:tc>
          <w:tcPr>
            <w:tcW w:w="1178" w:type="dxa"/>
            <w:shd w:val="clear" w:color="auto" w:fill="auto"/>
          </w:tcPr>
          <w:p w14:paraId="0061BA73" w14:textId="77777777" w:rsidR="00EC7598" w:rsidRPr="0093722C" w:rsidRDefault="00EC7598" w:rsidP="0078146A">
            <w:pPr>
              <w:rPr>
                <w:rFonts w:ascii="Garamond" w:hAnsi="Garamond"/>
                <w:sz w:val="26"/>
                <w:szCs w:val="26"/>
              </w:rPr>
            </w:pPr>
            <w:r w:rsidRPr="0093722C">
              <w:rPr>
                <w:rFonts w:ascii="Garamond" w:hAnsi="Garamond"/>
                <w:sz w:val="26"/>
                <w:szCs w:val="26"/>
              </w:rPr>
              <w:t>3.2</w:t>
            </w:r>
          </w:p>
        </w:tc>
      </w:tr>
      <w:tr w:rsidR="00EC7598" w:rsidRPr="00845DC9" w14:paraId="3C1B81DC" w14:textId="77777777" w:rsidTr="0078146A">
        <w:tc>
          <w:tcPr>
            <w:tcW w:w="1392" w:type="dxa"/>
          </w:tcPr>
          <w:p w14:paraId="1E275BAE" w14:textId="77777777" w:rsidR="00EC7598" w:rsidRPr="00845DC9" w:rsidRDefault="00EC7598" w:rsidP="0078146A">
            <w:pPr>
              <w:rPr>
                <w:rFonts w:ascii="Garamond" w:hAnsi="Garamond"/>
                <w:sz w:val="26"/>
                <w:szCs w:val="26"/>
              </w:rPr>
            </w:pPr>
            <w:r w:rsidRPr="00845DC9">
              <w:rPr>
                <w:rFonts w:ascii="Garamond" w:hAnsi="Garamond"/>
                <w:sz w:val="26"/>
                <w:szCs w:val="26"/>
              </w:rPr>
              <w:t>AFET</w:t>
            </w:r>
          </w:p>
        </w:tc>
        <w:tc>
          <w:tcPr>
            <w:tcW w:w="1180" w:type="dxa"/>
          </w:tcPr>
          <w:p w14:paraId="66F4DB4E" w14:textId="77777777" w:rsidR="00EC7598" w:rsidRPr="00845DC9" w:rsidRDefault="00EC7598" w:rsidP="0078146A">
            <w:pPr>
              <w:rPr>
                <w:rFonts w:ascii="Garamond" w:hAnsi="Garamond"/>
                <w:sz w:val="26"/>
                <w:szCs w:val="26"/>
              </w:rPr>
            </w:pPr>
            <w:r w:rsidRPr="00845DC9">
              <w:rPr>
                <w:rFonts w:ascii="Garamond" w:hAnsi="Garamond"/>
                <w:sz w:val="26"/>
                <w:szCs w:val="26"/>
              </w:rPr>
              <w:t>9</w:t>
            </w:r>
          </w:p>
        </w:tc>
        <w:tc>
          <w:tcPr>
            <w:tcW w:w="1141" w:type="dxa"/>
          </w:tcPr>
          <w:p w14:paraId="5A8E28E9" w14:textId="77777777" w:rsidR="00EC7598" w:rsidRPr="00845DC9" w:rsidRDefault="00EC7598" w:rsidP="0078146A">
            <w:pPr>
              <w:rPr>
                <w:rFonts w:ascii="Garamond" w:hAnsi="Garamond"/>
                <w:sz w:val="26"/>
                <w:szCs w:val="26"/>
              </w:rPr>
            </w:pPr>
            <w:r w:rsidRPr="00845DC9">
              <w:rPr>
                <w:rFonts w:ascii="Garamond" w:hAnsi="Garamond"/>
                <w:sz w:val="26"/>
                <w:szCs w:val="26"/>
              </w:rPr>
              <w:t>2</w:t>
            </w:r>
          </w:p>
        </w:tc>
        <w:tc>
          <w:tcPr>
            <w:tcW w:w="1498" w:type="dxa"/>
          </w:tcPr>
          <w:p w14:paraId="1AC449DD" w14:textId="77777777" w:rsidR="00EC7598" w:rsidRPr="00845DC9" w:rsidRDefault="00EC7598" w:rsidP="0078146A">
            <w:pPr>
              <w:rPr>
                <w:rFonts w:ascii="Garamond" w:hAnsi="Garamond"/>
                <w:sz w:val="26"/>
                <w:szCs w:val="26"/>
              </w:rPr>
            </w:pPr>
            <w:r w:rsidRPr="00845DC9">
              <w:rPr>
                <w:rFonts w:ascii="Garamond" w:hAnsi="Garamond"/>
                <w:sz w:val="26"/>
                <w:szCs w:val="26"/>
              </w:rPr>
              <w:t>89</w:t>
            </w:r>
          </w:p>
        </w:tc>
        <w:tc>
          <w:tcPr>
            <w:tcW w:w="284" w:type="dxa"/>
            <w:vMerge/>
          </w:tcPr>
          <w:p w14:paraId="7752673E" w14:textId="77777777" w:rsidR="00EC7598" w:rsidRPr="00845DC9" w:rsidRDefault="00EC7598" w:rsidP="0078146A">
            <w:pPr>
              <w:rPr>
                <w:rFonts w:ascii="Garamond" w:hAnsi="Garamond"/>
                <w:sz w:val="26"/>
                <w:szCs w:val="26"/>
              </w:rPr>
            </w:pPr>
          </w:p>
        </w:tc>
        <w:tc>
          <w:tcPr>
            <w:tcW w:w="1997" w:type="dxa"/>
            <w:shd w:val="clear" w:color="auto" w:fill="auto"/>
          </w:tcPr>
          <w:p w14:paraId="2F4FAC10" w14:textId="77777777" w:rsidR="00EC7598" w:rsidRPr="0093722C" w:rsidRDefault="00EC7598" w:rsidP="0078146A">
            <w:pPr>
              <w:rPr>
                <w:rFonts w:ascii="Garamond" w:hAnsi="Garamond"/>
                <w:sz w:val="26"/>
                <w:szCs w:val="26"/>
              </w:rPr>
            </w:pPr>
            <w:r w:rsidRPr="0093722C">
              <w:rPr>
                <w:rFonts w:ascii="Garamond" w:hAnsi="Garamond"/>
                <w:sz w:val="26"/>
                <w:szCs w:val="26"/>
              </w:rPr>
              <w:t>BUDG</w:t>
            </w:r>
          </w:p>
        </w:tc>
        <w:tc>
          <w:tcPr>
            <w:tcW w:w="1178" w:type="dxa"/>
            <w:shd w:val="clear" w:color="auto" w:fill="auto"/>
          </w:tcPr>
          <w:p w14:paraId="1E88A314" w14:textId="77777777" w:rsidR="00EC7598" w:rsidRPr="0093722C" w:rsidRDefault="00EC7598" w:rsidP="0078146A">
            <w:pPr>
              <w:rPr>
                <w:rFonts w:ascii="Garamond" w:hAnsi="Garamond"/>
                <w:sz w:val="26"/>
                <w:szCs w:val="26"/>
              </w:rPr>
            </w:pPr>
            <w:r w:rsidRPr="0093722C">
              <w:rPr>
                <w:rFonts w:ascii="Garamond" w:hAnsi="Garamond"/>
                <w:sz w:val="26"/>
                <w:szCs w:val="26"/>
              </w:rPr>
              <w:t>42</w:t>
            </w:r>
          </w:p>
        </w:tc>
        <w:tc>
          <w:tcPr>
            <w:tcW w:w="1178" w:type="dxa"/>
            <w:shd w:val="clear" w:color="auto" w:fill="auto"/>
          </w:tcPr>
          <w:p w14:paraId="7AE4F1C1" w14:textId="77777777" w:rsidR="00EC7598" w:rsidRPr="0093722C" w:rsidRDefault="00EC7598" w:rsidP="0078146A">
            <w:pPr>
              <w:rPr>
                <w:rFonts w:ascii="Garamond" w:hAnsi="Garamond"/>
                <w:sz w:val="26"/>
                <w:szCs w:val="26"/>
              </w:rPr>
            </w:pPr>
            <w:r w:rsidRPr="0093722C">
              <w:rPr>
                <w:rFonts w:ascii="Garamond" w:hAnsi="Garamond"/>
                <w:sz w:val="26"/>
                <w:szCs w:val="26"/>
              </w:rPr>
              <w:t>2.7</w:t>
            </w:r>
          </w:p>
        </w:tc>
      </w:tr>
      <w:tr w:rsidR="00EC7598" w:rsidRPr="00845DC9" w14:paraId="24099D39" w14:textId="77777777" w:rsidTr="0078146A">
        <w:tc>
          <w:tcPr>
            <w:tcW w:w="1392" w:type="dxa"/>
          </w:tcPr>
          <w:p w14:paraId="06519B6F" w14:textId="77777777" w:rsidR="00EC7598" w:rsidRPr="00845DC9" w:rsidRDefault="00EC7598" w:rsidP="0078146A">
            <w:pPr>
              <w:rPr>
                <w:rFonts w:ascii="Garamond" w:hAnsi="Garamond"/>
                <w:sz w:val="26"/>
                <w:szCs w:val="26"/>
              </w:rPr>
            </w:pPr>
            <w:r w:rsidRPr="00845DC9">
              <w:rPr>
                <w:rFonts w:ascii="Garamond" w:hAnsi="Garamond"/>
                <w:sz w:val="26"/>
                <w:szCs w:val="26"/>
              </w:rPr>
              <w:t>BUDG</w:t>
            </w:r>
          </w:p>
        </w:tc>
        <w:tc>
          <w:tcPr>
            <w:tcW w:w="1180" w:type="dxa"/>
          </w:tcPr>
          <w:p w14:paraId="03C4A1E2" w14:textId="77777777" w:rsidR="00EC7598" w:rsidRPr="00845DC9" w:rsidRDefault="00EC7598" w:rsidP="0078146A">
            <w:pPr>
              <w:rPr>
                <w:rFonts w:ascii="Garamond" w:hAnsi="Garamond"/>
                <w:sz w:val="26"/>
                <w:szCs w:val="26"/>
              </w:rPr>
            </w:pPr>
            <w:r w:rsidRPr="00845DC9">
              <w:rPr>
                <w:rFonts w:ascii="Garamond" w:hAnsi="Garamond"/>
                <w:sz w:val="26"/>
                <w:szCs w:val="26"/>
              </w:rPr>
              <w:t>7</w:t>
            </w:r>
          </w:p>
        </w:tc>
        <w:tc>
          <w:tcPr>
            <w:tcW w:w="1141" w:type="dxa"/>
          </w:tcPr>
          <w:p w14:paraId="29830331" w14:textId="77777777" w:rsidR="00EC7598" w:rsidRPr="00845DC9" w:rsidRDefault="00EC7598" w:rsidP="0078146A">
            <w:pPr>
              <w:rPr>
                <w:rFonts w:ascii="Garamond" w:hAnsi="Garamond"/>
                <w:sz w:val="26"/>
                <w:szCs w:val="26"/>
              </w:rPr>
            </w:pPr>
            <w:r w:rsidRPr="00845DC9">
              <w:rPr>
                <w:rFonts w:ascii="Garamond" w:hAnsi="Garamond"/>
                <w:sz w:val="26"/>
                <w:szCs w:val="26"/>
              </w:rPr>
              <w:t>1</w:t>
            </w:r>
          </w:p>
        </w:tc>
        <w:tc>
          <w:tcPr>
            <w:tcW w:w="1498" w:type="dxa"/>
          </w:tcPr>
          <w:p w14:paraId="221E2919" w14:textId="77777777" w:rsidR="00EC7598" w:rsidRPr="00845DC9" w:rsidRDefault="00EC7598" w:rsidP="0078146A">
            <w:pPr>
              <w:rPr>
                <w:rFonts w:ascii="Garamond" w:hAnsi="Garamond"/>
                <w:sz w:val="26"/>
                <w:szCs w:val="26"/>
              </w:rPr>
            </w:pPr>
            <w:r w:rsidRPr="00845DC9">
              <w:rPr>
                <w:rFonts w:ascii="Garamond" w:hAnsi="Garamond"/>
                <w:sz w:val="26"/>
                <w:szCs w:val="26"/>
              </w:rPr>
              <w:t>86</w:t>
            </w:r>
          </w:p>
        </w:tc>
        <w:tc>
          <w:tcPr>
            <w:tcW w:w="284" w:type="dxa"/>
            <w:vMerge/>
          </w:tcPr>
          <w:p w14:paraId="7A1B63B1" w14:textId="77777777" w:rsidR="00EC7598" w:rsidRPr="00845DC9" w:rsidRDefault="00EC7598" w:rsidP="0078146A">
            <w:pPr>
              <w:rPr>
                <w:rFonts w:ascii="Garamond" w:hAnsi="Garamond"/>
                <w:sz w:val="26"/>
                <w:szCs w:val="26"/>
              </w:rPr>
            </w:pPr>
          </w:p>
        </w:tc>
        <w:tc>
          <w:tcPr>
            <w:tcW w:w="1997" w:type="dxa"/>
            <w:shd w:val="clear" w:color="auto" w:fill="auto"/>
          </w:tcPr>
          <w:p w14:paraId="07CC85AD" w14:textId="77777777" w:rsidR="00EC7598" w:rsidRPr="0093722C" w:rsidRDefault="00EC7598" w:rsidP="0078146A">
            <w:pPr>
              <w:rPr>
                <w:rFonts w:ascii="Garamond" w:hAnsi="Garamond"/>
                <w:sz w:val="26"/>
                <w:szCs w:val="26"/>
              </w:rPr>
            </w:pPr>
            <w:r w:rsidRPr="0093722C">
              <w:rPr>
                <w:rFonts w:ascii="Garamond" w:hAnsi="Garamond"/>
                <w:sz w:val="26"/>
                <w:szCs w:val="26"/>
              </w:rPr>
              <w:t>PECH</w:t>
            </w:r>
          </w:p>
        </w:tc>
        <w:tc>
          <w:tcPr>
            <w:tcW w:w="1178" w:type="dxa"/>
            <w:shd w:val="clear" w:color="auto" w:fill="auto"/>
          </w:tcPr>
          <w:p w14:paraId="4C30E170" w14:textId="77777777" w:rsidR="00EC7598" w:rsidRPr="0093722C" w:rsidRDefault="00EC7598" w:rsidP="0078146A">
            <w:pPr>
              <w:rPr>
                <w:rFonts w:ascii="Garamond" w:hAnsi="Garamond"/>
                <w:sz w:val="26"/>
                <w:szCs w:val="26"/>
              </w:rPr>
            </w:pPr>
            <w:r w:rsidRPr="0093722C">
              <w:rPr>
                <w:rFonts w:ascii="Garamond" w:hAnsi="Garamond"/>
                <w:sz w:val="26"/>
                <w:szCs w:val="26"/>
              </w:rPr>
              <w:t>36</w:t>
            </w:r>
          </w:p>
        </w:tc>
        <w:tc>
          <w:tcPr>
            <w:tcW w:w="1178" w:type="dxa"/>
            <w:shd w:val="clear" w:color="auto" w:fill="auto"/>
          </w:tcPr>
          <w:p w14:paraId="0A456A3F" w14:textId="77777777" w:rsidR="00EC7598" w:rsidRPr="0093722C" w:rsidRDefault="00EC7598" w:rsidP="0078146A">
            <w:pPr>
              <w:rPr>
                <w:rFonts w:ascii="Garamond" w:hAnsi="Garamond"/>
                <w:sz w:val="26"/>
                <w:szCs w:val="26"/>
              </w:rPr>
            </w:pPr>
            <w:r w:rsidRPr="0093722C">
              <w:rPr>
                <w:rFonts w:ascii="Garamond" w:hAnsi="Garamond"/>
                <w:sz w:val="26"/>
                <w:szCs w:val="26"/>
              </w:rPr>
              <w:t>2.3</w:t>
            </w:r>
          </w:p>
        </w:tc>
      </w:tr>
      <w:tr w:rsidR="00EC7598" w:rsidRPr="00845DC9" w14:paraId="03CEE78D" w14:textId="77777777" w:rsidTr="0078146A">
        <w:tc>
          <w:tcPr>
            <w:tcW w:w="1392" w:type="dxa"/>
          </w:tcPr>
          <w:p w14:paraId="1FE15F3D" w14:textId="77777777" w:rsidR="00EC7598" w:rsidRPr="00845DC9" w:rsidRDefault="00EC7598" w:rsidP="0078146A">
            <w:pPr>
              <w:rPr>
                <w:rFonts w:ascii="Garamond" w:hAnsi="Garamond"/>
                <w:sz w:val="26"/>
                <w:szCs w:val="26"/>
              </w:rPr>
            </w:pPr>
            <w:r w:rsidRPr="00845DC9">
              <w:rPr>
                <w:rFonts w:ascii="Garamond" w:hAnsi="Garamond"/>
                <w:sz w:val="26"/>
                <w:szCs w:val="26"/>
              </w:rPr>
              <w:t>CULT</w:t>
            </w:r>
          </w:p>
        </w:tc>
        <w:tc>
          <w:tcPr>
            <w:tcW w:w="1180" w:type="dxa"/>
          </w:tcPr>
          <w:p w14:paraId="240F5E3C" w14:textId="77777777" w:rsidR="00EC7598" w:rsidRPr="00845DC9" w:rsidRDefault="00EC7598" w:rsidP="0078146A">
            <w:pPr>
              <w:rPr>
                <w:rFonts w:ascii="Garamond" w:hAnsi="Garamond"/>
                <w:sz w:val="26"/>
                <w:szCs w:val="26"/>
              </w:rPr>
            </w:pPr>
            <w:r w:rsidRPr="00845DC9">
              <w:rPr>
                <w:rFonts w:ascii="Garamond" w:hAnsi="Garamond"/>
                <w:sz w:val="26"/>
                <w:szCs w:val="26"/>
              </w:rPr>
              <w:t>6</w:t>
            </w:r>
          </w:p>
        </w:tc>
        <w:tc>
          <w:tcPr>
            <w:tcW w:w="1141" w:type="dxa"/>
          </w:tcPr>
          <w:p w14:paraId="7C9EEAAD" w14:textId="77777777" w:rsidR="00EC7598" w:rsidRPr="00845DC9" w:rsidRDefault="00EC7598" w:rsidP="0078146A">
            <w:pPr>
              <w:rPr>
                <w:rFonts w:ascii="Garamond" w:hAnsi="Garamond"/>
                <w:sz w:val="26"/>
                <w:szCs w:val="26"/>
              </w:rPr>
            </w:pPr>
            <w:r w:rsidRPr="00845DC9">
              <w:rPr>
                <w:rFonts w:ascii="Garamond" w:hAnsi="Garamond"/>
                <w:sz w:val="26"/>
                <w:szCs w:val="26"/>
              </w:rPr>
              <w:t>1</w:t>
            </w:r>
          </w:p>
        </w:tc>
        <w:tc>
          <w:tcPr>
            <w:tcW w:w="1498" w:type="dxa"/>
          </w:tcPr>
          <w:p w14:paraId="779DE89A" w14:textId="77777777" w:rsidR="00EC7598" w:rsidRPr="00845DC9" w:rsidRDefault="00EC7598" w:rsidP="0078146A">
            <w:pPr>
              <w:rPr>
                <w:rFonts w:ascii="Garamond" w:hAnsi="Garamond"/>
                <w:sz w:val="26"/>
                <w:szCs w:val="26"/>
              </w:rPr>
            </w:pPr>
            <w:r w:rsidRPr="00845DC9">
              <w:rPr>
                <w:rFonts w:ascii="Garamond" w:hAnsi="Garamond"/>
                <w:sz w:val="26"/>
                <w:szCs w:val="26"/>
              </w:rPr>
              <w:t>67</w:t>
            </w:r>
          </w:p>
        </w:tc>
        <w:tc>
          <w:tcPr>
            <w:tcW w:w="284" w:type="dxa"/>
            <w:vMerge/>
          </w:tcPr>
          <w:p w14:paraId="7FF16296" w14:textId="77777777" w:rsidR="00EC7598" w:rsidRPr="00845DC9" w:rsidRDefault="00EC7598" w:rsidP="0078146A">
            <w:pPr>
              <w:rPr>
                <w:rFonts w:ascii="Garamond" w:hAnsi="Garamond"/>
                <w:sz w:val="26"/>
                <w:szCs w:val="26"/>
              </w:rPr>
            </w:pPr>
          </w:p>
        </w:tc>
        <w:tc>
          <w:tcPr>
            <w:tcW w:w="1997" w:type="dxa"/>
            <w:shd w:val="clear" w:color="auto" w:fill="auto"/>
          </w:tcPr>
          <w:p w14:paraId="6A60246D" w14:textId="77777777" w:rsidR="00EC7598" w:rsidRPr="0093722C" w:rsidRDefault="00EC7598" w:rsidP="0078146A">
            <w:pPr>
              <w:rPr>
                <w:rFonts w:ascii="Garamond" w:hAnsi="Garamond"/>
                <w:sz w:val="26"/>
                <w:szCs w:val="26"/>
              </w:rPr>
            </w:pPr>
            <w:r w:rsidRPr="0093722C">
              <w:rPr>
                <w:rFonts w:ascii="Garamond" w:hAnsi="Garamond"/>
                <w:sz w:val="26"/>
                <w:szCs w:val="26"/>
              </w:rPr>
              <w:t>DEVE</w:t>
            </w:r>
          </w:p>
        </w:tc>
        <w:tc>
          <w:tcPr>
            <w:tcW w:w="1178" w:type="dxa"/>
            <w:shd w:val="clear" w:color="auto" w:fill="auto"/>
          </w:tcPr>
          <w:p w14:paraId="05626742" w14:textId="77777777" w:rsidR="00EC7598" w:rsidRPr="0093722C" w:rsidRDefault="00EC7598" w:rsidP="0078146A">
            <w:pPr>
              <w:rPr>
                <w:rFonts w:ascii="Garamond" w:hAnsi="Garamond"/>
                <w:sz w:val="26"/>
                <w:szCs w:val="26"/>
              </w:rPr>
            </w:pPr>
            <w:r w:rsidRPr="0093722C">
              <w:rPr>
                <w:rFonts w:ascii="Garamond" w:hAnsi="Garamond"/>
                <w:sz w:val="26"/>
                <w:szCs w:val="26"/>
              </w:rPr>
              <w:t>28</w:t>
            </w:r>
          </w:p>
        </w:tc>
        <w:tc>
          <w:tcPr>
            <w:tcW w:w="1178" w:type="dxa"/>
            <w:shd w:val="clear" w:color="auto" w:fill="auto"/>
          </w:tcPr>
          <w:p w14:paraId="2B1FF38B" w14:textId="77777777" w:rsidR="00EC7598" w:rsidRPr="0093722C" w:rsidRDefault="00EC7598" w:rsidP="0078146A">
            <w:pPr>
              <w:rPr>
                <w:rFonts w:ascii="Garamond" w:hAnsi="Garamond"/>
                <w:sz w:val="26"/>
                <w:szCs w:val="26"/>
              </w:rPr>
            </w:pPr>
            <w:r w:rsidRPr="0093722C">
              <w:rPr>
                <w:rFonts w:ascii="Garamond" w:hAnsi="Garamond"/>
                <w:sz w:val="26"/>
                <w:szCs w:val="26"/>
              </w:rPr>
              <w:t>1.8</w:t>
            </w:r>
          </w:p>
        </w:tc>
      </w:tr>
      <w:tr w:rsidR="00EC7598" w:rsidRPr="00845DC9" w14:paraId="3A3BE37E" w14:textId="77777777" w:rsidTr="0078146A">
        <w:tc>
          <w:tcPr>
            <w:tcW w:w="1392" w:type="dxa"/>
          </w:tcPr>
          <w:p w14:paraId="3395CDB6" w14:textId="77777777" w:rsidR="00EC7598" w:rsidRPr="00845DC9" w:rsidRDefault="00EC7598" w:rsidP="0078146A">
            <w:pPr>
              <w:rPr>
                <w:rFonts w:ascii="Garamond" w:hAnsi="Garamond"/>
                <w:sz w:val="26"/>
                <w:szCs w:val="26"/>
              </w:rPr>
            </w:pPr>
            <w:r w:rsidRPr="00845DC9">
              <w:rPr>
                <w:rFonts w:ascii="Garamond" w:hAnsi="Garamond"/>
                <w:sz w:val="26"/>
                <w:szCs w:val="26"/>
              </w:rPr>
              <w:t>DEVE</w:t>
            </w:r>
          </w:p>
        </w:tc>
        <w:tc>
          <w:tcPr>
            <w:tcW w:w="1180" w:type="dxa"/>
          </w:tcPr>
          <w:p w14:paraId="15018F85" w14:textId="77777777" w:rsidR="00EC7598" w:rsidRPr="00845DC9" w:rsidRDefault="00EC7598" w:rsidP="0078146A">
            <w:pPr>
              <w:rPr>
                <w:rFonts w:ascii="Garamond" w:hAnsi="Garamond"/>
                <w:sz w:val="26"/>
                <w:szCs w:val="26"/>
              </w:rPr>
            </w:pPr>
            <w:r w:rsidRPr="00845DC9">
              <w:rPr>
                <w:rFonts w:ascii="Garamond" w:hAnsi="Garamond"/>
                <w:sz w:val="26"/>
                <w:szCs w:val="26"/>
              </w:rPr>
              <w:t>5</w:t>
            </w:r>
          </w:p>
        </w:tc>
        <w:tc>
          <w:tcPr>
            <w:tcW w:w="1141" w:type="dxa"/>
          </w:tcPr>
          <w:p w14:paraId="77EB90F8" w14:textId="77777777" w:rsidR="00EC7598" w:rsidRPr="00845DC9" w:rsidRDefault="00EC7598" w:rsidP="0078146A">
            <w:pPr>
              <w:rPr>
                <w:rFonts w:ascii="Garamond" w:hAnsi="Garamond"/>
                <w:sz w:val="26"/>
                <w:szCs w:val="26"/>
              </w:rPr>
            </w:pPr>
            <w:r w:rsidRPr="00845DC9">
              <w:rPr>
                <w:rFonts w:ascii="Garamond" w:hAnsi="Garamond"/>
                <w:sz w:val="26"/>
                <w:szCs w:val="26"/>
              </w:rPr>
              <w:t>1</w:t>
            </w:r>
          </w:p>
        </w:tc>
        <w:tc>
          <w:tcPr>
            <w:tcW w:w="1498" w:type="dxa"/>
          </w:tcPr>
          <w:p w14:paraId="23256804" w14:textId="77777777" w:rsidR="00EC7598" w:rsidRPr="00845DC9" w:rsidRDefault="00EC7598" w:rsidP="0078146A">
            <w:pPr>
              <w:rPr>
                <w:rFonts w:ascii="Garamond" w:hAnsi="Garamond"/>
                <w:sz w:val="26"/>
                <w:szCs w:val="26"/>
              </w:rPr>
            </w:pPr>
            <w:r w:rsidRPr="00845DC9">
              <w:rPr>
                <w:rFonts w:ascii="Garamond" w:hAnsi="Garamond"/>
                <w:sz w:val="26"/>
                <w:szCs w:val="26"/>
              </w:rPr>
              <w:t>60</w:t>
            </w:r>
          </w:p>
        </w:tc>
        <w:tc>
          <w:tcPr>
            <w:tcW w:w="284" w:type="dxa"/>
            <w:vMerge/>
          </w:tcPr>
          <w:p w14:paraId="6D1426E9" w14:textId="77777777" w:rsidR="00EC7598" w:rsidRPr="00845DC9" w:rsidRDefault="00EC7598" w:rsidP="0078146A">
            <w:pPr>
              <w:rPr>
                <w:rFonts w:ascii="Garamond" w:hAnsi="Garamond"/>
                <w:sz w:val="26"/>
                <w:szCs w:val="26"/>
              </w:rPr>
            </w:pPr>
          </w:p>
        </w:tc>
        <w:tc>
          <w:tcPr>
            <w:tcW w:w="1997" w:type="dxa"/>
            <w:shd w:val="clear" w:color="auto" w:fill="auto"/>
          </w:tcPr>
          <w:p w14:paraId="3925A118" w14:textId="77777777" w:rsidR="00EC7598" w:rsidRPr="0093722C" w:rsidRDefault="00EC7598" w:rsidP="0078146A">
            <w:pPr>
              <w:rPr>
                <w:rFonts w:ascii="Garamond" w:hAnsi="Garamond"/>
                <w:sz w:val="26"/>
                <w:szCs w:val="26"/>
              </w:rPr>
            </w:pPr>
            <w:r w:rsidRPr="0093722C">
              <w:rPr>
                <w:rFonts w:ascii="Garamond" w:hAnsi="Garamond"/>
                <w:sz w:val="26"/>
                <w:szCs w:val="26"/>
              </w:rPr>
              <w:t>CULT</w:t>
            </w:r>
          </w:p>
        </w:tc>
        <w:tc>
          <w:tcPr>
            <w:tcW w:w="1178" w:type="dxa"/>
            <w:shd w:val="clear" w:color="auto" w:fill="auto"/>
          </w:tcPr>
          <w:p w14:paraId="73A1F7A6" w14:textId="77777777" w:rsidR="00EC7598" w:rsidRPr="0093722C" w:rsidRDefault="00EC7598" w:rsidP="0078146A">
            <w:pPr>
              <w:rPr>
                <w:rFonts w:ascii="Garamond" w:hAnsi="Garamond"/>
                <w:sz w:val="26"/>
                <w:szCs w:val="26"/>
              </w:rPr>
            </w:pPr>
            <w:r w:rsidRPr="0093722C">
              <w:rPr>
                <w:rFonts w:ascii="Garamond" w:hAnsi="Garamond"/>
                <w:sz w:val="26"/>
                <w:szCs w:val="26"/>
              </w:rPr>
              <w:t>16</w:t>
            </w:r>
          </w:p>
        </w:tc>
        <w:tc>
          <w:tcPr>
            <w:tcW w:w="1178" w:type="dxa"/>
            <w:shd w:val="clear" w:color="auto" w:fill="auto"/>
          </w:tcPr>
          <w:p w14:paraId="27A684A8" w14:textId="77777777" w:rsidR="00EC7598" w:rsidRPr="0093722C" w:rsidRDefault="00EC7598" w:rsidP="0078146A">
            <w:pPr>
              <w:rPr>
                <w:rFonts w:ascii="Garamond" w:hAnsi="Garamond"/>
                <w:sz w:val="26"/>
                <w:szCs w:val="26"/>
              </w:rPr>
            </w:pPr>
            <w:r w:rsidRPr="0093722C">
              <w:rPr>
                <w:rFonts w:ascii="Garamond" w:hAnsi="Garamond"/>
                <w:sz w:val="26"/>
                <w:szCs w:val="26"/>
              </w:rPr>
              <w:t>1.0</w:t>
            </w:r>
          </w:p>
        </w:tc>
      </w:tr>
      <w:tr w:rsidR="00EC7598" w:rsidRPr="00845DC9" w14:paraId="22E8A7A4" w14:textId="77777777" w:rsidTr="0078146A">
        <w:tc>
          <w:tcPr>
            <w:tcW w:w="1392" w:type="dxa"/>
          </w:tcPr>
          <w:p w14:paraId="26933709" w14:textId="77777777" w:rsidR="00EC7598" w:rsidRPr="00845DC9" w:rsidRDefault="00EC7598" w:rsidP="0078146A">
            <w:pPr>
              <w:rPr>
                <w:rFonts w:ascii="Garamond" w:hAnsi="Garamond"/>
                <w:sz w:val="26"/>
                <w:szCs w:val="26"/>
              </w:rPr>
            </w:pPr>
            <w:r w:rsidRPr="00845DC9">
              <w:rPr>
                <w:rFonts w:ascii="Garamond" w:hAnsi="Garamond"/>
                <w:sz w:val="26"/>
                <w:szCs w:val="26"/>
              </w:rPr>
              <w:t>CONT</w:t>
            </w:r>
          </w:p>
        </w:tc>
        <w:tc>
          <w:tcPr>
            <w:tcW w:w="1180" w:type="dxa"/>
          </w:tcPr>
          <w:p w14:paraId="78B31B13" w14:textId="77777777" w:rsidR="00EC7598" w:rsidRPr="00845DC9" w:rsidRDefault="00EC7598" w:rsidP="0078146A">
            <w:pPr>
              <w:rPr>
                <w:rFonts w:ascii="Garamond" w:hAnsi="Garamond"/>
                <w:sz w:val="26"/>
                <w:szCs w:val="26"/>
              </w:rPr>
            </w:pPr>
            <w:r w:rsidRPr="00845DC9">
              <w:rPr>
                <w:rFonts w:ascii="Garamond" w:hAnsi="Garamond"/>
                <w:sz w:val="26"/>
                <w:szCs w:val="26"/>
              </w:rPr>
              <w:t>2</w:t>
            </w:r>
          </w:p>
        </w:tc>
        <w:tc>
          <w:tcPr>
            <w:tcW w:w="1141" w:type="dxa"/>
          </w:tcPr>
          <w:p w14:paraId="0A229AB2" w14:textId="77777777" w:rsidR="00EC7598" w:rsidRPr="00845DC9" w:rsidRDefault="00EC7598" w:rsidP="0078146A">
            <w:pPr>
              <w:rPr>
                <w:rFonts w:ascii="Garamond" w:hAnsi="Garamond"/>
                <w:sz w:val="26"/>
                <w:szCs w:val="26"/>
              </w:rPr>
            </w:pPr>
            <w:r w:rsidRPr="00845DC9">
              <w:rPr>
                <w:rFonts w:ascii="Garamond" w:hAnsi="Garamond"/>
                <w:sz w:val="26"/>
                <w:szCs w:val="26"/>
              </w:rPr>
              <w:t>0</w:t>
            </w:r>
          </w:p>
        </w:tc>
        <w:tc>
          <w:tcPr>
            <w:tcW w:w="1498" w:type="dxa"/>
          </w:tcPr>
          <w:p w14:paraId="6C955CA1" w14:textId="77777777" w:rsidR="00EC7598" w:rsidRPr="00845DC9" w:rsidRDefault="00EC7598" w:rsidP="0078146A">
            <w:pPr>
              <w:rPr>
                <w:rFonts w:ascii="Garamond" w:hAnsi="Garamond"/>
                <w:sz w:val="26"/>
                <w:szCs w:val="26"/>
              </w:rPr>
            </w:pPr>
            <w:r w:rsidRPr="00845DC9">
              <w:rPr>
                <w:rFonts w:ascii="Garamond" w:hAnsi="Garamond"/>
                <w:sz w:val="26"/>
                <w:szCs w:val="26"/>
              </w:rPr>
              <w:t>50</w:t>
            </w:r>
          </w:p>
        </w:tc>
        <w:tc>
          <w:tcPr>
            <w:tcW w:w="284" w:type="dxa"/>
            <w:vMerge/>
          </w:tcPr>
          <w:p w14:paraId="390F6EA5" w14:textId="77777777" w:rsidR="00EC7598" w:rsidRPr="00845DC9" w:rsidRDefault="00EC7598" w:rsidP="0078146A">
            <w:pPr>
              <w:rPr>
                <w:rFonts w:ascii="Garamond" w:hAnsi="Garamond"/>
                <w:sz w:val="26"/>
                <w:szCs w:val="26"/>
              </w:rPr>
            </w:pPr>
          </w:p>
        </w:tc>
        <w:tc>
          <w:tcPr>
            <w:tcW w:w="1997" w:type="dxa"/>
            <w:shd w:val="clear" w:color="auto" w:fill="auto"/>
          </w:tcPr>
          <w:p w14:paraId="201487FC" w14:textId="77777777" w:rsidR="00EC7598" w:rsidRPr="0093722C" w:rsidRDefault="00EC7598" w:rsidP="0078146A">
            <w:pPr>
              <w:rPr>
                <w:rFonts w:ascii="Garamond" w:hAnsi="Garamond"/>
                <w:sz w:val="26"/>
                <w:szCs w:val="26"/>
              </w:rPr>
            </w:pPr>
            <w:r w:rsidRPr="0093722C">
              <w:rPr>
                <w:rFonts w:ascii="Garamond" w:hAnsi="Garamond"/>
                <w:sz w:val="26"/>
                <w:szCs w:val="26"/>
              </w:rPr>
              <w:t>CONT</w:t>
            </w:r>
          </w:p>
        </w:tc>
        <w:tc>
          <w:tcPr>
            <w:tcW w:w="1178" w:type="dxa"/>
            <w:shd w:val="clear" w:color="auto" w:fill="auto"/>
          </w:tcPr>
          <w:p w14:paraId="4EB1926E" w14:textId="77777777" w:rsidR="00EC7598" w:rsidRPr="0093722C" w:rsidRDefault="00EC7598" w:rsidP="0078146A">
            <w:pPr>
              <w:rPr>
                <w:rFonts w:ascii="Garamond" w:hAnsi="Garamond"/>
                <w:sz w:val="26"/>
                <w:szCs w:val="26"/>
              </w:rPr>
            </w:pPr>
            <w:r w:rsidRPr="0093722C">
              <w:rPr>
                <w:rFonts w:ascii="Garamond" w:hAnsi="Garamond"/>
                <w:sz w:val="26"/>
                <w:szCs w:val="26"/>
              </w:rPr>
              <w:t>15</w:t>
            </w:r>
          </w:p>
        </w:tc>
        <w:tc>
          <w:tcPr>
            <w:tcW w:w="1178" w:type="dxa"/>
            <w:shd w:val="clear" w:color="auto" w:fill="auto"/>
          </w:tcPr>
          <w:p w14:paraId="0D4B7588" w14:textId="77777777" w:rsidR="00EC7598" w:rsidRPr="0093722C" w:rsidRDefault="00EC7598" w:rsidP="0078146A">
            <w:pPr>
              <w:rPr>
                <w:rFonts w:ascii="Garamond" w:hAnsi="Garamond"/>
                <w:sz w:val="26"/>
                <w:szCs w:val="26"/>
              </w:rPr>
            </w:pPr>
            <w:r w:rsidRPr="0093722C">
              <w:rPr>
                <w:rFonts w:ascii="Garamond" w:hAnsi="Garamond"/>
                <w:sz w:val="26"/>
                <w:szCs w:val="26"/>
              </w:rPr>
              <w:t>1.0</w:t>
            </w:r>
          </w:p>
        </w:tc>
      </w:tr>
      <w:tr w:rsidR="00EC7598" w:rsidRPr="00845DC9" w14:paraId="3162E092" w14:textId="77777777" w:rsidTr="0078146A">
        <w:tc>
          <w:tcPr>
            <w:tcW w:w="1392" w:type="dxa"/>
          </w:tcPr>
          <w:p w14:paraId="5274121F" w14:textId="77777777" w:rsidR="00EC7598" w:rsidRPr="00845DC9" w:rsidRDefault="00EC7598" w:rsidP="0078146A">
            <w:pPr>
              <w:rPr>
                <w:rFonts w:ascii="Garamond" w:hAnsi="Garamond"/>
                <w:sz w:val="26"/>
                <w:szCs w:val="26"/>
              </w:rPr>
            </w:pPr>
            <w:r w:rsidRPr="00845DC9">
              <w:rPr>
                <w:rFonts w:ascii="Garamond" w:hAnsi="Garamond"/>
                <w:sz w:val="26"/>
                <w:szCs w:val="26"/>
              </w:rPr>
              <w:t>FEMM</w:t>
            </w:r>
          </w:p>
        </w:tc>
        <w:tc>
          <w:tcPr>
            <w:tcW w:w="1180" w:type="dxa"/>
          </w:tcPr>
          <w:p w14:paraId="49E81D68" w14:textId="77777777" w:rsidR="00EC7598" w:rsidRPr="00845DC9" w:rsidRDefault="00EC7598" w:rsidP="0078146A">
            <w:pPr>
              <w:rPr>
                <w:rFonts w:ascii="Garamond" w:hAnsi="Garamond"/>
                <w:sz w:val="26"/>
                <w:szCs w:val="26"/>
              </w:rPr>
            </w:pPr>
            <w:r w:rsidRPr="00845DC9">
              <w:rPr>
                <w:rFonts w:ascii="Garamond" w:hAnsi="Garamond"/>
                <w:sz w:val="26"/>
                <w:szCs w:val="26"/>
              </w:rPr>
              <w:t>2</w:t>
            </w:r>
          </w:p>
        </w:tc>
        <w:tc>
          <w:tcPr>
            <w:tcW w:w="1141" w:type="dxa"/>
          </w:tcPr>
          <w:p w14:paraId="68BCF911" w14:textId="77777777" w:rsidR="00EC7598" w:rsidRPr="00845DC9" w:rsidRDefault="00EC7598" w:rsidP="0078146A">
            <w:pPr>
              <w:rPr>
                <w:rFonts w:ascii="Garamond" w:hAnsi="Garamond"/>
                <w:sz w:val="26"/>
                <w:szCs w:val="26"/>
              </w:rPr>
            </w:pPr>
            <w:r w:rsidRPr="00845DC9">
              <w:rPr>
                <w:rFonts w:ascii="Garamond" w:hAnsi="Garamond"/>
                <w:sz w:val="26"/>
                <w:szCs w:val="26"/>
              </w:rPr>
              <w:t>0</w:t>
            </w:r>
          </w:p>
        </w:tc>
        <w:tc>
          <w:tcPr>
            <w:tcW w:w="1498" w:type="dxa"/>
          </w:tcPr>
          <w:p w14:paraId="34ABFCA9" w14:textId="77777777" w:rsidR="00EC7598" w:rsidRPr="00845DC9" w:rsidRDefault="00EC7598" w:rsidP="0078146A">
            <w:pPr>
              <w:rPr>
                <w:rFonts w:ascii="Garamond" w:hAnsi="Garamond"/>
                <w:sz w:val="26"/>
                <w:szCs w:val="26"/>
              </w:rPr>
            </w:pPr>
            <w:r w:rsidRPr="00845DC9">
              <w:rPr>
                <w:rFonts w:ascii="Garamond" w:hAnsi="Garamond"/>
                <w:sz w:val="26"/>
                <w:szCs w:val="26"/>
              </w:rPr>
              <w:t>0</w:t>
            </w:r>
          </w:p>
        </w:tc>
        <w:tc>
          <w:tcPr>
            <w:tcW w:w="284" w:type="dxa"/>
            <w:vMerge/>
          </w:tcPr>
          <w:p w14:paraId="4508A00F" w14:textId="77777777" w:rsidR="00EC7598" w:rsidRPr="00845DC9" w:rsidRDefault="00EC7598" w:rsidP="0078146A">
            <w:pPr>
              <w:rPr>
                <w:rFonts w:ascii="Garamond" w:hAnsi="Garamond"/>
                <w:sz w:val="26"/>
                <w:szCs w:val="26"/>
              </w:rPr>
            </w:pPr>
          </w:p>
        </w:tc>
        <w:tc>
          <w:tcPr>
            <w:tcW w:w="1997" w:type="dxa"/>
            <w:shd w:val="clear" w:color="auto" w:fill="auto"/>
          </w:tcPr>
          <w:p w14:paraId="76F12FEB" w14:textId="77777777" w:rsidR="00EC7598" w:rsidRPr="0093722C" w:rsidRDefault="00EC7598" w:rsidP="0078146A">
            <w:pPr>
              <w:rPr>
                <w:rFonts w:ascii="Garamond" w:hAnsi="Garamond"/>
                <w:sz w:val="26"/>
                <w:szCs w:val="26"/>
              </w:rPr>
            </w:pPr>
            <w:r w:rsidRPr="0093722C">
              <w:rPr>
                <w:rFonts w:ascii="Garamond" w:hAnsi="Garamond"/>
                <w:sz w:val="26"/>
                <w:szCs w:val="26"/>
              </w:rPr>
              <w:t>AFCO</w:t>
            </w:r>
          </w:p>
        </w:tc>
        <w:tc>
          <w:tcPr>
            <w:tcW w:w="1178" w:type="dxa"/>
            <w:shd w:val="clear" w:color="auto" w:fill="auto"/>
          </w:tcPr>
          <w:p w14:paraId="1DC84DB9" w14:textId="77777777" w:rsidR="00EC7598" w:rsidRPr="0093722C" w:rsidRDefault="00EC7598" w:rsidP="0078146A">
            <w:pPr>
              <w:rPr>
                <w:rFonts w:ascii="Garamond" w:hAnsi="Garamond"/>
                <w:sz w:val="26"/>
                <w:szCs w:val="26"/>
              </w:rPr>
            </w:pPr>
            <w:r w:rsidRPr="0093722C">
              <w:rPr>
                <w:rFonts w:ascii="Garamond" w:hAnsi="Garamond"/>
                <w:sz w:val="26"/>
                <w:szCs w:val="26"/>
              </w:rPr>
              <w:t>9</w:t>
            </w:r>
          </w:p>
        </w:tc>
        <w:tc>
          <w:tcPr>
            <w:tcW w:w="1178" w:type="dxa"/>
            <w:shd w:val="clear" w:color="auto" w:fill="auto"/>
          </w:tcPr>
          <w:p w14:paraId="285A75B8" w14:textId="77777777" w:rsidR="00EC7598" w:rsidRPr="0093722C" w:rsidRDefault="00EC7598" w:rsidP="0078146A">
            <w:pPr>
              <w:rPr>
                <w:rFonts w:ascii="Garamond" w:hAnsi="Garamond"/>
                <w:sz w:val="26"/>
                <w:szCs w:val="26"/>
              </w:rPr>
            </w:pPr>
            <w:r w:rsidRPr="0093722C">
              <w:rPr>
                <w:rFonts w:ascii="Garamond" w:hAnsi="Garamond"/>
                <w:sz w:val="26"/>
                <w:szCs w:val="26"/>
              </w:rPr>
              <w:t>0.6</w:t>
            </w:r>
          </w:p>
        </w:tc>
      </w:tr>
      <w:tr w:rsidR="00EC7598" w:rsidRPr="00845DC9" w14:paraId="761083ED" w14:textId="77777777" w:rsidTr="0078146A">
        <w:tc>
          <w:tcPr>
            <w:tcW w:w="1392" w:type="dxa"/>
          </w:tcPr>
          <w:p w14:paraId="394E1AE1" w14:textId="77777777" w:rsidR="00EC7598" w:rsidRPr="00845DC9" w:rsidRDefault="00EC7598" w:rsidP="0078146A">
            <w:pPr>
              <w:rPr>
                <w:rFonts w:ascii="Garamond" w:hAnsi="Garamond"/>
                <w:sz w:val="26"/>
                <w:szCs w:val="26"/>
              </w:rPr>
            </w:pPr>
            <w:r w:rsidRPr="00845DC9">
              <w:rPr>
                <w:rFonts w:ascii="Garamond" w:hAnsi="Garamond"/>
                <w:sz w:val="26"/>
                <w:szCs w:val="26"/>
              </w:rPr>
              <w:t>AFCO</w:t>
            </w:r>
          </w:p>
        </w:tc>
        <w:tc>
          <w:tcPr>
            <w:tcW w:w="1180" w:type="dxa"/>
          </w:tcPr>
          <w:p w14:paraId="0469FB6A" w14:textId="77777777" w:rsidR="00EC7598" w:rsidRPr="00845DC9" w:rsidRDefault="00EC7598" w:rsidP="0078146A">
            <w:pPr>
              <w:rPr>
                <w:rFonts w:ascii="Garamond" w:hAnsi="Garamond"/>
                <w:sz w:val="26"/>
                <w:szCs w:val="26"/>
              </w:rPr>
            </w:pPr>
            <w:r w:rsidRPr="00845DC9">
              <w:rPr>
                <w:rFonts w:ascii="Garamond" w:hAnsi="Garamond"/>
                <w:sz w:val="26"/>
                <w:szCs w:val="26"/>
              </w:rPr>
              <w:t>1</w:t>
            </w:r>
          </w:p>
        </w:tc>
        <w:tc>
          <w:tcPr>
            <w:tcW w:w="1141" w:type="dxa"/>
          </w:tcPr>
          <w:p w14:paraId="70DEC488" w14:textId="77777777" w:rsidR="00EC7598" w:rsidRPr="00845DC9" w:rsidRDefault="00EC7598" w:rsidP="0078146A">
            <w:pPr>
              <w:rPr>
                <w:rFonts w:ascii="Garamond" w:hAnsi="Garamond"/>
                <w:sz w:val="26"/>
                <w:szCs w:val="26"/>
              </w:rPr>
            </w:pPr>
            <w:r w:rsidRPr="00845DC9">
              <w:rPr>
                <w:rFonts w:ascii="Garamond" w:hAnsi="Garamond"/>
                <w:sz w:val="26"/>
                <w:szCs w:val="26"/>
              </w:rPr>
              <w:t>0</w:t>
            </w:r>
          </w:p>
        </w:tc>
        <w:tc>
          <w:tcPr>
            <w:tcW w:w="1498" w:type="dxa"/>
          </w:tcPr>
          <w:p w14:paraId="2D2689FF" w14:textId="77777777" w:rsidR="00EC7598" w:rsidRPr="00845DC9" w:rsidRDefault="00EC7598" w:rsidP="0078146A">
            <w:pPr>
              <w:rPr>
                <w:rFonts w:ascii="Garamond" w:hAnsi="Garamond"/>
                <w:sz w:val="26"/>
                <w:szCs w:val="26"/>
              </w:rPr>
            </w:pPr>
            <w:r w:rsidRPr="00845DC9">
              <w:rPr>
                <w:rFonts w:ascii="Garamond" w:hAnsi="Garamond"/>
                <w:sz w:val="26"/>
                <w:szCs w:val="26"/>
              </w:rPr>
              <w:t>100</w:t>
            </w:r>
          </w:p>
        </w:tc>
        <w:tc>
          <w:tcPr>
            <w:tcW w:w="284" w:type="dxa"/>
            <w:vMerge/>
          </w:tcPr>
          <w:p w14:paraId="3A88C764" w14:textId="77777777" w:rsidR="00EC7598" w:rsidRPr="00845DC9" w:rsidRDefault="00EC7598" w:rsidP="0078146A">
            <w:pPr>
              <w:rPr>
                <w:rFonts w:ascii="Garamond" w:hAnsi="Garamond"/>
                <w:sz w:val="26"/>
                <w:szCs w:val="26"/>
              </w:rPr>
            </w:pPr>
          </w:p>
        </w:tc>
        <w:tc>
          <w:tcPr>
            <w:tcW w:w="1997" w:type="dxa"/>
            <w:shd w:val="clear" w:color="auto" w:fill="auto"/>
          </w:tcPr>
          <w:p w14:paraId="2C56134F" w14:textId="77777777" w:rsidR="00EC7598" w:rsidRPr="0093722C" w:rsidRDefault="00EC7598" w:rsidP="0078146A">
            <w:pPr>
              <w:rPr>
                <w:rFonts w:ascii="Garamond" w:hAnsi="Garamond"/>
                <w:sz w:val="26"/>
                <w:szCs w:val="26"/>
              </w:rPr>
            </w:pPr>
            <w:r w:rsidRPr="0093722C">
              <w:rPr>
                <w:rFonts w:ascii="Garamond" w:hAnsi="Garamond"/>
                <w:sz w:val="26"/>
                <w:szCs w:val="26"/>
              </w:rPr>
              <w:t>FEMM</w:t>
            </w:r>
          </w:p>
        </w:tc>
        <w:tc>
          <w:tcPr>
            <w:tcW w:w="1178" w:type="dxa"/>
            <w:shd w:val="clear" w:color="auto" w:fill="auto"/>
          </w:tcPr>
          <w:p w14:paraId="7D2F7837" w14:textId="77777777" w:rsidR="00EC7598" w:rsidRPr="0093722C" w:rsidRDefault="00EC7598" w:rsidP="0078146A">
            <w:pPr>
              <w:rPr>
                <w:rFonts w:ascii="Garamond" w:hAnsi="Garamond"/>
                <w:sz w:val="26"/>
                <w:szCs w:val="26"/>
              </w:rPr>
            </w:pPr>
            <w:r w:rsidRPr="0093722C">
              <w:rPr>
                <w:rFonts w:ascii="Garamond" w:hAnsi="Garamond"/>
                <w:sz w:val="26"/>
                <w:szCs w:val="26"/>
              </w:rPr>
              <w:t>2</w:t>
            </w:r>
          </w:p>
        </w:tc>
        <w:tc>
          <w:tcPr>
            <w:tcW w:w="1178" w:type="dxa"/>
            <w:shd w:val="clear" w:color="auto" w:fill="auto"/>
          </w:tcPr>
          <w:p w14:paraId="2123D0DD" w14:textId="77777777" w:rsidR="00EC7598" w:rsidRPr="0093722C" w:rsidRDefault="00EC7598" w:rsidP="0078146A">
            <w:pPr>
              <w:rPr>
                <w:rFonts w:ascii="Garamond" w:hAnsi="Garamond"/>
                <w:sz w:val="26"/>
                <w:szCs w:val="26"/>
              </w:rPr>
            </w:pPr>
            <w:r w:rsidRPr="0093722C">
              <w:rPr>
                <w:rFonts w:ascii="Garamond" w:hAnsi="Garamond"/>
                <w:sz w:val="26"/>
                <w:szCs w:val="26"/>
              </w:rPr>
              <w:t>0.1</w:t>
            </w:r>
          </w:p>
        </w:tc>
      </w:tr>
      <w:tr w:rsidR="00EC7598" w:rsidRPr="00845DC9" w14:paraId="6F860B9F" w14:textId="77777777" w:rsidTr="0078146A">
        <w:tc>
          <w:tcPr>
            <w:tcW w:w="1392" w:type="dxa"/>
          </w:tcPr>
          <w:p w14:paraId="72A20C89" w14:textId="77777777" w:rsidR="00EC7598" w:rsidRPr="00845DC9" w:rsidRDefault="00EC7598" w:rsidP="0078146A">
            <w:pPr>
              <w:rPr>
                <w:rFonts w:ascii="Garamond" w:hAnsi="Garamond"/>
                <w:sz w:val="26"/>
                <w:szCs w:val="26"/>
              </w:rPr>
            </w:pPr>
            <w:r w:rsidRPr="00845DC9">
              <w:rPr>
                <w:rFonts w:ascii="Garamond" w:hAnsi="Garamond"/>
                <w:sz w:val="26"/>
                <w:szCs w:val="26"/>
              </w:rPr>
              <w:t xml:space="preserve">Total </w:t>
            </w:r>
          </w:p>
        </w:tc>
        <w:tc>
          <w:tcPr>
            <w:tcW w:w="1180" w:type="dxa"/>
          </w:tcPr>
          <w:p w14:paraId="4DC7E445" w14:textId="77777777" w:rsidR="00EC7598" w:rsidRPr="00845DC9" w:rsidRDefault="00EC7598" w:rsidP="0078146A">
            <w:pPr>
              <w:rPr>
                <w:rFonts w:ascii="Garamond" w:hAnsi="Garamond"/>
                <w:sz w:val="26"/>
                <w:szCs w:val="26"/>
              </w:rPr>
            </w:pPr>
            <w:r w:rsidRPr="00845DC9">
              <w:rPr>
                <w:rFonts w:ascii="Garamond" w:hAnsi="Garamond"/>
                <w:sz w:val="26"/>
                <w:szCs w:val="26"/>
              </w:rPr>
              <w:t>485</w:t>
            </w:r>
          </w:p>
        </w:tc>
        <w:tc>
          <w:tcPr>
            <w:tcW w:w="1141" w:type="dxa"/>
          </w:tcPr>
          <w:p w14:paraId="088D18B1" w14:textId="77777777" w:rsidR="00EC7598" w:rsidRPr="00845DC9" w:rsidRDefault="00EC7598" w:rsidP="0078146A">
            <w:pPr>
              <w:rPr>
                <w:rFonts w:ascii="Garamond" w:hAnsi="Garamond"/>
                <w:sz w:val="26"/>
                <w:szCs w:val="26"/>
              </w:rPr>
            </w:pPr>
          </w:p>
        </w:tc>
        <w:tc>
          <w:tcPr>
            <w:tcW w:w="1498" w:type="dxa"/>
          </w:tcPr>
          <w:p w14:paraId="27F8E7D0" w14:textId="77777777" w:rsidR="00EC7598" w:rsidRPr="00845DC9" w:rsidRDefault="00EC7598" w:rsidP="0078146A">
            <w:pPr>
              <w:rPr>
                <w:rFonts w:ascii="Garamond" w:hAnsi="Garamond"/>
                <w:sz w:val="26"/>
                <w:szCs w:val="26"/>
              </w:rPr>
            </w:pPr>
          </w:p>
        </w:tc>
        <w:tc>
          <w:tcPr>
            <w:tcW w:w="284" w:type="dxa"/>
            <w:vMerge/>
          </w:tcPr>
          <w:p w14:paraId="12E1E22B" w14:textId="77777777" w:rsidR="00EC7598" w:rsidRPr="00845DC9" w:rsidRDefault="00EC7598" w:rsidP="0078146A">
            <w:pPr>
              <w:rPr>
                <w:rFonts w:ascii="Garamond" w:hAnsi="Garamond"/>
                <w:sz w:val="26"/>
                <w:szCs w:val="26"/>
              </w:rPr>
            </w:pPr>
          </w:p>
        </w:tc>
        <w:tc>
          <w:tcPr>
            <w:tcW w:w="1997" w:type="dxa"/>
          </w:tcPr>
          <w:p w14:paraId="7EAE49A9" w14:textId="77777777" w:rsidR="00EC7598" w:rsidRPr="0093722C" w:rsidRDefault="00EC7598" w:rsidP="0078146A">
            <w:pPr>
              <w:rPr>
                <w:rFonts w:ascii="Garamond" w:hAnsi="Garamond"/>
                <w:sz w:val="26"/>
                <w:szCs w:val="26"/>
              </w:rPr>
            </w:pPr>
          </w:p>
        </w:tc>
        <w:tc>
          <w:tcPr>
            <w:tcW w:w="1178" w:type="dxa"/>
          </w:tcPr>
          <w:p w14:paraId="7F4CC184" w14:textId="77777777" w:rsidR="00EC7598" w:rsidRPr="0093722C" w:rsidRDefault="00EC7598" w:rsidP="0078146A">
            <w:pPr>
              <w:rPr>
                <w:rFonts w:ascii="Garamond" w:hAnsi="Garamond"/>
                <w:sz w:val="26"/>
                <w:szCs w:val="26"/>
              </w:rPr>
            </w:pPr>
            <w:r w:rsidRPr="0093722C">
              <w:rPr>
                <w:rFonts w:ascii="Garamond" w:hAnsi="Garamond"/>
                <w:sz w:val="26"/>
                <w:szCs w:val="26"/>
              </w:rPr>
              <w:t>1541</w:t>
            </w:r>
          </w:p>
        </w:tc>
        <w:tc>
          <w:tcPr>
            <w:tcW w:w="1178" w:type="dxa"/>
          </w:tcPr>
          <w:p w14:paraId="3EA8DF29" w14:textId="77777777" w:rsidR="00EC7598" w:rsidRPr="0093722C" w:rsidRDefault="00EC7598" w:rsidP="0078146A">
            <w:pPr>
              <w:rPr>
                <w:rFonts w:ascii="Garamond" w:hAnsi="Garamond"/>
                <w:sz w:val="26"/>
                <w:szCs w:val="26"/>
              </w:rPr>
            </w:pPr>
          </w:p>
        </w:tc>
      </w:tr>
    </w:tbl>
    <w:p w14:paraId="00709EEC" w14:textId="6BE37D75" w:rsidR="0078146A" w:rsidRDefault="0078146A" w:rsidP="00292980">
      <w:pPr>
        <w:rPr>
          <w:rFonts w:ascii="Garamond" w:hAnsi="Garamond"/>
          <w:sz w:val="26"/>
          <w:szCs w:val="26"/>
        </w:rPr>
      </w:pPr>
    </w:p>
    <w:p w14:paraId="1150D9CF" w14:textId="77777777" w:rsidR="0078146A" w:rsidRDefault="0078146A">
      <w:pPr>
        <w:rPr>
          <w:rFonts w:ascii="Garamond" w:hAnsi="Garamond"/>
          <w:sz w:val="26"/>
          <w:szCs w:val="26"/>
        </w:rPr>
      </w:pPr>
      <w:r>
        <w:rPr>
          <w:rFonts w:ascii="Garamond" w:hAnsi="Garamond"/>
          <w:sz w:val="26"/>
          <w:szCs w:val="26"/>
        </w:rPr>
        <w:br w:type="page"/>
      </w:r>
    </w:p>
    <w:p w14:paraId="65C087AE" w14:textId="77777777" w:rsidR="0078146A" w:rsidRPr="00F175AC" w:rsidRDefault="0078146A" w:rsidP="0078146A">
      <w:pPr>
        <w:rPr>
          <w:rFonts w:ascii="Garamond" w:hAnsi="Garamond"/>
          <w:b/>
          <w:sz w:val="26"/>
          <w:szCs w:val="26"/>
        </w:rPr>
      </w:pPr>
      <w:r w:rsidRPr="00F175AC">
        <w:rPr>
          <w:rFonts w:ascii="Garamond" w:hAnsi="Garamond"/>
          <w:b/>
          <w:sz w:val="26"/>
          <w:szCs w:val="26"/>
        </w:rPr>
        <w:t xml:space="preserve">Table 2 – Two views on norms and implications for the institutionaliatization of EP legislative power  </w:t>
      </w:r>
    </w:p>
    <w:p w14:paraId="262201DE" w14:textId="77777777" w:rsidR="0078146A" w:rsidRDefault="0078146A" w:rsidP="0078146A">
      <w:pPr>
        <w:rPr>
          <w:rFonts w:ascii="Garamond" w:hAnsi="Garamond"/>
          <w:sz w:val="26"/>
          <w:szCs w:val="26"/>
        </w:rPr>
      </w:pPr>
    </w:p>
    <w:tbl>
      <w:tblPr>
        <w:tblStyle w:val="Tabelgitter"/>
        <w:tblW w:w="0" w:type="auto"/>
        <w:tblLayout w:type="fixed"/>
        <w:tblLook w:val="04A0" w:firstRow="1" w:lastRow="0" w:firstColumn="1" w:lastColumn="0" w:noHBand="0" w:noVBand="1"/>
      </w:tblPr>
      <w:tblGrid>
        <w:gridCol w:w="1526"/>
        <w:gridCol w:w="3969"/>
        <w:gridCol w:w="4277"/>
      </w:tblGrid>
      <w:tr w:rsidR="0078146A" w:rsidRPr="00C232D3" w14:paraId="737F222E" w14:textId="77777777" w:rsidTr="0078146A">
        <w:tc>
          <w:tcPr>
            <w:tcW w:w="1526" w:type="dxa"/>
          </w:tcPr>
          <w:p w14:paraId="01AE6B75" w14:textId="77777777" w:rsidR="0078146A" w:rsidRPr="00C232D3" w:rsidRDefault="0078146A" w:rsidP="0078146A">
            <w:pPr>
              <w:rPr>
                <w:rFonts w:ascii="Garamond" w:hAnsi="Garamond"/>
                <w:b/>
                <w:sz w:val="26"/>
                <w:szCs w:val="26"/>
              </w:rPr>
            </w:pPr>
            <w:r w:rsidRPr="00C232D3">
              <w:rPr>
                <w:rFonts w:ascii="Garamond" w:hAnsi="Garamond"/>
                <w:b/>
                <w:sz w:val="26"/>
                <w:szCs w:val="26"/>
              </w:rPr>
              <w:t>Lifecycle of norms</w:t>
            </w:r>
          </w:p>
        </w:tc>
        <w:tc>
          <w:tcPr>
            <w:tcW w:w="3969" w:type="dxa"/>
          </w:tcPr>
          <w:p w14:paraId="1B5D17C3" w14:textId="77777777" w:rsidR="0078146A" w:rsidRPr="00C232D3" w:rsidRDefault="0078146A" w:rsidP="0078146A">
            <w:pPr>
              <w:rPr>
                <w:rFonts w:ascii="Garamond" w:hAnsi="Garamond"/>
                <w:b/>
                <w:sz w:val="26"/>
                <w:szCs w:val="26"/>
              </w:rPr>
            </w:pPr>
            <w:r w:rsidRPr="00C232D3">
              <w:rPr>
                <w:rFonts w:ascii="Garamond" w:hAnsi="Garamond"/>
                <w:b/>
                <w:sz w:val="26"/>
                <w:szCs w:val="26"/>
              </w:rPr>
              <w:t>Norms as coordinating devices</w:t>
            </w:r>
          </w:p>
          <w:p w14:paraId="5D65466B" w14:textId="77777777" w:rsidR="0078146A" w:rsidRPr="00C232D3" w:rsidRDefault="0078146A" w:rsidP="0078146A">
            <w:pPr>
              <w:rPr>
                <w:rFonts w:ascii="Garamond" w:hAnsi="Garamond"/>
                <w:b/>
                <w:sz w:val="26"/>
                <w:szCs w:val="26"/>
              </w:rPr>
            </w:pPr>
            <w:r w:rsidRPr="00C232D3">
              <w:rPr>
                <w:rFonts w:ascii="Garamond" w:hAnsi="Garamond"/>
                <w:b/>
                <w:sz w:val="26"/>
                <w:szCs w:val="26"/>
              </w:rPr>
              <w:t>(rationalism)</w:t>
            </w:r>
          </w:p>
        </w:tc>
        <w:tc>
          <w:tcPr>
            <w:tcW w:w="4277" w:type="dxa"/>
          </w:tcPr>
          <w:p w14:paraId="114B58A8" w14:textId="77777777" w:rsidR="0078146A" w:rsidRDefault="0078146A" w:rsidP="0078146A">
            <w:pPr>
              <w:rPr>
                <w:rFonts w:ascii="Garamond" w:hAnsi="Garamond"/>
                <w:b/>
                <w:sz w:val="26"/>
                <w:szCs w:val="26"/>
              </w:rPr>
            </w:pPr>
            <w:r w:rsidRPr="00C232D3">
              <w:rPr>
                <w:rFonts w:ascii="Garamond" w:hAnsi="Garamond"/>
                <w:b/>
                <w:sz w:val="26"/>
                <w:szCs w:val="26"/>
              </w:rPr>
              <w:t xml:space="preserve">Norms as legitimate standards of behavior </w:t>
            </w:r>
          </w:p>
          <w:p w14:paraId="1294DA15" w14:textId="77777777" w:rsidR="0078146A" w:rsidRPr="00C232D3" w:rsidRDefault="0078146A" w:rsidP="0078146A">
            <w:pPr>
              <w:rPr>
                <w:rFonts w:ascii="Garamond" w:hAnsi="Garamond"/>
                <w:b/>
                <w:sz w:val="26"/>
                <w:szCs w:val="26"/>
              </w:rPr>
            </w:pPr>
            <w:r w:rsidRPr="00C232D3">
              <w:rPr>
                <w:rFonts w:ascii="Garamond" w:hAnsi="Garamond"/>
                <w:b/>
                <w:sz w:val="26"/>
                <w:szCs w:val="26"/>
              </w:rPr>
              <w:t>(sociological-constructivism)</w:t>
            </w:r>
          </w:p>
        </w:tc>
      </w:tr>
      <w:tr w:rsidR="0078146A" w14:paraId="5DE20865" w14:textId="77777777" w:rsidTr="0078146A">
        <w:tc>
          <w:tcPr>
            <w:tcW w:w="1526" w:type="dxa"/>
          </w:tcPr>
          <w:p w14:paraId="6F4F34A5" w14:textId="77777777" w:rsidR="0078146A" w:rsidRPr="00C232D3" w:rsidRDefault="0078146A" w:rsidP="0078146A">
            <w:pPr>
              <w:rPr>
                <w:rFonts w:ascii="Garamond" w:hAnsi="Garamond"/>
                <w:b/>
                <w:sz w:val="26"/>
                <w:szCs w:val="26"/>
              </w:rPr>
            </w:pPr>
            <w:r w:rsidRPr="00C232D3">
              <w:rPr>
                <w:rFonts w:ascii="Garamond" w:hAnsi="Garamond"/>
                <w:b/>
                <w:sz w:val="26"/>
                <w:szCs w:val="26"/>
              </w:rPr>
              <w:t>Emergence</w:t>
            </w:r>
          </w:p>
        </w:tc>
        <w:tc>
          <w:tcPr>
            <w:tcW w:w="3969" w:type="dxa"/>
          </w:tcPr>
          <w:p w14:paraId="4CA39A8C" w14:textId="77777777" w:rsidR="0078146A" w:rsidRPr="00845DC9" w:rsidRDefault="0078146A" w:rsidP="0078146A">
            <w:pPr>
              <w:pStyle w:val="Listeafsnit"/>
              <w:numPr>
                <w:ilvl w:val="0"/>
                <w:numId w:val="3"/>
              </w:numPr>
              <w:rPr>
                <w:rFonts w:ascii="Garamond" w:hAnsi="Garamond"/>
                <w:sz w:val="26"/>
                <w:szCs w:val="26"/>
              </w:rPr>
            </w:pPr>
            <w:r w:rsidRPr="00845DC9">
              <w:rPr>
                <w:rFonts w:ascii="Garamond" w:hAnsi="Garamond"/>
                <w:sz w:val="26"/>
                <w:szCs w:val="26"/>
              </w:rPr>
              <w:t>Norms do not come from social interaction; if some norms are active, they will come from domestic politics or inter-institutional interaction (e.g. influence of the Council);</w:t>
            </w:r>
          </w:p>
          <w:p w14:paraId="3B6CC965" w14:textId="77777777" w:rsidR="0078146A" w:rsidRPr="00845DC9" w:rsidRDefault="0078146A" w:rsidP="0078146A">
            <w:pPr>
              <w:pStyle w:val="Listeafsnit"/>
              <w:numPr>
                <w:ilvl w:val="0"/>
                <w:numId w:val="3"/>
              </w:numPr>
              <w:rPr>
                <w:rFonts w:ascii="Garamond" w:hAnsi="Garamond"/>
                <w:sz w:val="26"/>
                <w:szCs w:val="26"/>
              </w:rPr>
            </w:pPr>
            <w:r>
              <w:rPr>
                <w:rFonts w:ascii="Garamond" w:hAnsi="Garamond"/>
                <w:sz w:val="26"/>
                <w:szCs w:val="26"/>
              </w:rPr>
              <w:t>A</w:t>
            </w:r>
            <w:r w:rsidRPr="00845DC9">
              <w:rPr>
                <w:rFonts w:ascii="Garamond" w:hAnsi="Garamond"/>
                <w:sz w:val="26"/>
                <w:szCs w:val="26"/>
              </w:rPr>
              <w:t>ttempts to regulate practices or develop new devices would reflect a crisis in, or sub-optimal cooperation between Council and EP;</w:t>
            </w:r>
            <w:r>
              <w:rPr>
                <w:rFonts w:ascii="Garamond" w:hAnsi="Garamond"/>
                <w:sz w:val="26"/>
                <w:szCs w:val="26"/>
              </w:rPr>
              <w:t xml:space="preserve"> there is n</w:t>
            </w:r>
            <w:r w:rsidRPr="00845DC9">
              <w:rPr>
                <w:rFonts w:ascii="Garamond" w:hAnsi="Garamond"/>
                <w:sz w:val="26"/>
                <w:szCs w:val="26"/>
              </w:rPr>
              <w:t xml:space="preserve">o collective perception that something is not the way it “ought to be”; </w:t>
            </w:r>
          </w:p>
          <w:p w14:paraId="57770E0B" w14:textId="77777777" w:rsidR="0078146A" w:rsidRDefault="0078146A" w:rsidP="0078146A">
            <w:pPr>
              <w:pStyle w:val="Listeafsnit"/>
              <w:numPr>
                <w:ilvl w:val="0"/>
                <w:numId w:val="3"/>
              </w:numPr>
              <w:rPr>
                <w:rFonts w:ascii="Garamond" w:hAnsi="Garamond"/>
                <w:sz w:val="26"/>
                <w:szCs w:val="26"/>
              </w:rPr>
            </w:pPr>
            <w:r w:rsidRPr="00845DC9">
              <w:rPr>
                <w:rFonts w:ascii="Garamond" w:hAnsi="Garamond"/>
                <w:sz w:val="26"/>
                <w:szCs w:val="26"/>
              </w:rPr>
              <w:t xml:space="preserve">Norms are promoted by utility-maximizing entrepreneurs motivated by the prospect of rewards, material (stream of resources) as well as non-material (reputation) rewards; </w:t>
            </w:r>
          </w:p>
          <w:p w14:paraId="0D629A7C" w14:textId="77777777" w:rsidR="0078146A" w:rsidRPr="00C232D3" w:rsidRDefault="0078146A" w:rsidP="0078146A">
            <w:pPr>
              <w:pStyle w:val="Listeafsnit"/>
              <w:numPr>
                <w:ilvl w:val="0"/>
                <w:numId w:val="3"/>
              </w:numPr>
              <w:rPr>
                <w:rFonts w:ascii="Garamond" w:hAnsi="Garamond"/>
                <w:sz w:val="26"/>
                <w:szCs w:val="26"/>
              </w:rPr>
            </w:pPr>
            <w:r w:rsidRPr="00C232D3">
              <w:rPr>
                <w:rFonts w:ascii="Garamond" w:hAnsi="Garamond"/>
                <w:sz w:val="26"/>
                <w:szCs w:val="26"/>
              </w:rPr>
              <w:t>Evidence of cost-benefit reasoning and practices or well-defined reciprocity expectations.</w:t>
            </w:r>
          </w:p>
        </w:tc>
        <w:tc>
          <w:tcPr>
            <w:tcW w:w="4277" w:type="dxa"/>
          </w:tcPr>
          <w:p w14:paraId="1ACD3C66" w14:textId="77777777" w:rsidR="0078146A" w:rsidRPr="00845DC9" w:rsidRDefault="0078146A" w:rsidP="0078146A">
            <w:pPr>
              <w:pStyle w:val="Listeafsnit"/>
              <w:numPr>
                <w:ilvl w:val="0"/>
                <w:numId w:val="3"/>
              </w:numPr>
              <w:rPr>
                <w:rFonts w:ascii="Garamond" w:hAnsi="Garamond"/>
                <w:sz w:val="26"/>
                <w:szCs w:val="26"/>
              </w:rPr>
            </w:pPr>
            <w:r w:rsidRPr="00845DC9">
              <w:rPr>
                <w:rFonts w:ascii="Garamond" w:hAnsi="Garamond"/>
                <w:sz w:val="26"/>
                <w:szCs w:val="26"/>
              </w:rPr>
              <w:t>Promoted by MEPs “having strong notions about appropriate and desirable behavior in their community” (Finnemore and Sikkink 1998, 896); concretely, a growing awareness of the expanding scope of trilogues and that a collective thinking must take place in order to examine the appropriate way to deal with this phenomenon; growing unease as to potential implications of the phenomenon for broader community as well as possible incidents triggering a normative assessment;</w:t>
            </w:r>
          </w:p>
          <w:p w14:paraId="4E92D51E" w14:textId="77777777" w:rsidR="0078146A" w:rsidRPr="00845DC9" w:rsidRDefault="0078146A" w:rsidP="0078146A">
            <w:pPr>
              <w:pStyle w:val="Listeafsnit"/>
              <w:numPr>
                <w:ilvl w:val="0"/>
                <w:numId w:val="3"/>
              </w:numPr>
              <w:rPr>
                <w:rFonts w:ascii="Garamond" w:hAnsi="Garamond"/>
                <w:sz w:val="26"/>
                <w:szCs w:val="26"/>
              </w:rPr>
            </w:pPr>
            <w:r w:rsidRPr="00845DC9">
              <w:rPr>
                <w:rFonts w:ascii="Garamond" w:hAnsi="Garamond"/>
                <w:sz w:val="26"/>
                <w:szCs w:val="26"/>
              </w:rPr>
              <w:t xml:space="preserve">These norm entrepreneurs are supported by organizational platforms providing them with expertise and other organizational resources needed to construct their normative argument; </w:t>
            </w:r>
          </w:p>
          <w:p w14:paraId="7206C559" w14:textId="77777777" w:rsidR="0078146A" w:rsidRDefault="0078146A" w:rsidP="0078146A">
            <w:pPr>
              <w:pStyle w:val="Listeafsnit"/>
              <w:numPr>
                <w:ilvl w:val="0"/>
                <w:numId w:val="3"/>
              </w:numPr>
              <w:rPr>
                <w:rFonts w:ascii="Garamond" w:hAnsi="Garamond"/>
                <w:sz w:val="26"/>
                <w:szCs w:val="26"/>
              </w:rPr>
            </w:pPr>
            <w:r w:rsidRPr="00845DC9">
              <w:rPr>
                <w:rFonts w:ascii="Garamond" w:hAnsi="Garamond"/>
                <w:sz w:val="26"/>
                <w:szCs w:val="26"/>
              </w:rPr>
              <w:t xml:space="preserve">Persuasion logic evidenced by “collective plotting, in which the group legitimates and delegitimates arguments in the interest of finding joint solutions” (Lewis 2003, 107); persuasion may rely on a mix of appeal to sentiments and emotions as well as more logical attempts to link specific norm to a broader structure of principles (Finnemore and Sikkink 1998);  </w:t>
            </w:r>
          </w:p>
          <w:p w14:paraId="08CDE54A" w14:textId="77777777" w:rsidR="0078146A" w:rsidRPr="00C232D3" w:rsidRDefault="0078146A" w:rsidP="0078146A">
            <w:pPr>
              <w:pStyle w:val="Listeafsnit"/>
              <w:numPr>
                <w:ilvl w:val="0"/>
                <w:numId w:val="3"/>
              </w:numPr>
              <w:rPr>
                <w:rFonts w:ascii="Garamond" w:hAnsi="Garamond"/>
                <w:sz w:val="26"/>
                <w:szCs w:val="26"/>
              </w:rPr>
            </w:pPr>
            <w:r w:rsidRPr="00C232D3">
              <w:rPr>
                <w:rFonts w:ascii="Garamond" w:hAnsi="Garamond"/>
                <w:sz w:val="26"/>
                <w:szCs w:val="26"/>
              </w:rPr>
              <w:t>“Tipping point” is reached when “norm entrepreneurs have persuaded a critical mass of [EP actors] to become norm leaders and adopt the new norms”</w:t>
            </w:r>
            <w:r>
              <w:rPr>
                <w:rFonts w:ascii="Garamond" w:hAnsi="Garamond"/>
                <w:sz w:val="26"/>
                <w:szCs w:val="26"/>
              </w:rPr>
              <w:t>,</w:t>
            </w:r>
            <w:r w:rsidRPr="00C232D3">
              <w:rPr>
                <w:rFonts w:ascii="Garamond" w:hAnsi="Garamond"/>
                <w:sz w:val="26"/>
                <w:szCs w:val="26"/>
              </w:rPr>
              <w:t xml:space="preserve"> evidenced by either quantitative rules of thumb (1/3 of relevant community actors) or adoption by “critical” actors</w:t>
            </w:r>
            <w:r>
              <w:rPr>
                <w:rFonts w:ascii="Garamond" w:hAnsi="Garamond"/>
                <w:sz w:val="26"/>
                <w:szCs w:val="26"/>
              </w:rPr>
              <w:t xml:space="preserve"> </w:t>
            </w:r>
            <w:r w:rsidRPr="00C232D3">
              <w:rPr>
                <w:rFonts w:ascii="Garamond" w:hAnsi="Garamond"/>
                <w:sz w:val="26"/>
                <w:szCs w:val="26"/>
              </w:rPr>
              <w:t>(F</w:t>
            </w:r>
            <w:r>
              <w:rPr>
                <w:rFonts w:ascii="Garamond" w:hAnsi="Garamond"/>
                <w:sz w:val="26"/>
                <w:szCs w:val="26"/>
              </w:rPr>
              <w:t>innemore and Sikkink 1998, 901)</w:t>
            </w:r>
            <w:r w:rsidRPr="00C232D3">
              <w:rPr>
                <w:rFonts w:ascii="Garamond" w:hAnsi="Garamond"/>
                <w:sz w:val="26"/>
                <w:szCs w:val="26"/>
              </w:rPr>
              <w:t>;</w:t>
            </w:r>
          </w:p>
        </w:tc>
      </w:tr>
      <w:tr w:rsidR="0078146A" w14:paraId="45930059" w14:textId="77777777" w:rsidTr="0078146A">
        <w:tc>
          <w:tcPr>
            <w:tcW w:w="1526" w:type="dxa"/>
          </w:tcPr>
          <w:p w14:paraId="4368F397" w14:textId="77777777" w:rsidR="0078146A" w:rsidRPr="00C232D3" w:rsidRDefault="0078146A" w:rsidP="0078146A">
            <w:pPr>
              <w:rPr>
                <w:rFonts w:ascii="Garamond" w:hAnsi="Garamond"/>
                <w:b/>
                <w:sz w:val="26"/>
                <w:szCs w:val="26"/>
              </w:rPr>
            </w:pPr>
            <w:r w:rsidRPr="00C232D3">
              <w:rPr>
                <w:rFonts w:ascii="Garamond" w:hAnsi="Garamond"/>
                <w:b/>
                <w:sz w:val="26"/>
                <w:szCs w:val="26"/>
              </w:rPr>
              <w:t>Diffusion</w:t>
            </w:r>
          </w:p>
        </w:tc>
        <w:tc>
          <w:tcPr>
            <w:tcW w:w="3969" w:type="dxa"/>
          </w:tcPr>
          <w:p w14:paraId="2C55CD16" w14:textId="77777777" w:rsidR="0078146A" w:rsidRPr="00845DC9" w:rsidRDefault="0078146A" w:rsidP="0078146A">
            <w:pPr>
              <w:pStyle w:val="Listeafsnit"/>
              <w:numPr>
                <w:ilvl w:val="0"/>
                <w:numId w:val="3"/>
              </w:numPr>
              <w:rPr>
                <w:rFonts w:ascii="Garamond" w:hAnsi="Garamond"/>
                <w:sz w:val="26"/>
                <w:szCs w:val="26"/>
              </w:rPr>
            </w:pPr>
            <w:r w:rsidRPr="00845DC9">
              <w:rPr>
                <w:rFonts w:ascii="Garamond" w:hAnsi="Garamond"/>
                <w:sz w:val="26"/>
                <w:szCs w:val="26"/>
              </w:rPr>
              <w:t>Generally weak due to thin socialization patterns;</w:t>
            </w:r>
          </w:p>
          <w:p w14:paraId="72A987AD" w14:textId="77777777" w:rsidR="0078146A" w:rsidRPr="00752129" w:rsidRDefault="0078146A" w:rsidP="0078146A">
            <w:pPr>
              <w:pStyle w:val="Listeafsnit"/>
              <w:numPr>
                <w:ilvl w:val="0"/>
                <w:numId w:val="3"/>
              </w:numPr>
              <w:rPr>
                <w:rFonts w:ascii="Garamond" w:hAnsi="Garamond"/>
                <w:sz w:val="26"/>
                <w:szCs w:val="26"/>
              </w:rPr>
            </w:pPr>
            <w:r w:rsidRPr="00845DC9">
              <w:rPr>
                <w:rFonts w:ascii="Garamond" w:hAnsi="Garamond"/>
                <w:sz w:val="26"/>
                <w:szCs w:val="26"/>
              </w:rPr>
              <w:t xml:space="preserve">Varies across committees depending on the expected utility function of legislators; very little influence of cross-committee fora discussing norms of EP engagement in trilogues (political as well as administrative); possible influence, however, of Conference of Presidents in </w:t>
            </w:r>
            <w:r w:rsidRPr="00845DC9">
              <w:rPr>
                <w:rFonts w:ascii="Garamond" w:hAnsi="Garamond"/>
                <w:i/>
                <w:sz w:val="26"/>
                <w:szCs w:val="26"/>
              </w:rPr>
              <w:t>ad hoc</w:t>
            </w:r>
            <w:r w:rsidRPr="00845DC9">
              <w:rPr>
                <w:rFonts w:ascii="Garamond" w:hAnsi="Garamond"/>
                <w:sz w:val="26"/>
                <w:szCs w:val="26"/>
              </w:rPr>
              <w:t xml:space="preserve"> decisions on the basis of redistributive calculation or in the shadow of power asymmetry;</w:t>
            </w:r>
          </w:p>
          <w:p w14:paraId="6CC6EB03" w14:textId="77777777" w:rsidR="0078146A" w:rsidRPr="00845DC9" w:rsidRDefault="0078146A" w:rsidP="0078146A">
            <w:pPr>
              <w:pStyle w:val="Listeafsnit"/>
              <w:numPr>
                <w:ilvl w:val="0"/>
                <w:numId w:val="3"/>
              </w:numPr>
              <w:rPr>
                <w:rFonts w:ascii="Garamond" w:hAnsi="Garamond"/>
                <w:sz w:val="26"/>
                <w:szCs w:val="26"/>
              </w:rPr>
            </w:pPr>
            <w:r w:rsidRPr="00845DC9">
              <w:rPr>
                <w:rFonts w:ascii="Garamond" w:hAnsi="Garamond"/>
                <w:sz w:val="26"/>
                <w:szCs w:val="26"/>
              </w:rPr>
              <w:t>“Decoupling effects” (Checkel 2002): “agents learn to ‘talk the talk’, and avert the potential ‘socializing force of group pressure or arguments” (Lewis 2003, 105);</w:t>
            </w:r>
          </w:p>
          <w:p w14:paraId="2632B2F9" w14:textId="77777777" w:rsidR="0078146A" w:rsidRPr="00845DC9" w:rsidRDefault="0078146A" w:rsidP="0078146A">
            <w:pPr>
              <w:pStyle w:val="Listeafsnit"/>
              <w:numPr>
                <w:ilvl w:val="0"/>
                <w:numId w:val="3"/>
              </w:numPr>
              <w:rPr>
                <w:rFonts w:ascii="Garamond" w:hAnsi="Garamond"/>
                <w:sz w:val="26"/>
                <w:szCs w:val="26"/>
              </w:rPr>
            </w:pPr>
            <w:r w:rsidRPr="00845DC9">
              <w:rPr>
                <w:rFonts w:ascii="Garamond" w:hAnsi="Garamond"/>
                <w:sz w:val="26"/>
                <w:szCs w:val="26"/>
              </w:rPr>
              <w:t xml:space="preserve">Through competition in environment characterized by scarce resources and goal of attraction and retainment of resources (Kleibrink 2011) and coercion in cases of highly asymmetric power relations (Kleibrink 2011); </w:t>
            </w:r>
          </w:p>
          <w:p w14:paraId="0208CF0E" w14:textId="77777777" w:rsidR="0078146A" w:rsidRDefault="0078146A" w:rsidP="0078146A">
            <w:pPr>
              <w:rPr>
                <w:rFonts w:ascii="Garamond" w:hAnsi="Garamond"/>
                <w:sz w:val="26"/>
                <w:szCs w:val="26"/>
              </w:rPr>
            </w:pPr>
          </w:p>
        </w:tc>
        <w:tc>
          <w:tcPr>
            <w:tcW w:w="4277" w:type="dxa"/>
          </w:tcPr>
          <w:p w14:paraId="26FC0256" w14:textId="77777777" w:rsidR="0078146A" w:rsidRPr="00845DC9" w:rsidRDefault="0078146A" w:rsidP="0078146A">
            <w:pPr>
              <w:pStyle w:val="Listeafsnit"/>
              <w:numPr>
                <w:ilvl w:val="0"/>
                <w:numId w:val="3"/>
              </w:numPr>
              <w:rPr>
                <w:rFonts w:ascii="Garamond" w:hAnsi="Garamond"/>
                <w:sz w:val="26"/>
                <w:szCs w:val="26"/>
              </w:rPr>
            </w:pPr>
            <w:r w:rsidRPr="00845DC9">
              <w:rPr>
                <w:rFonts w:ascii="Garamond" w:hAnsi="Garamond"/>
                <w:sz w:val="26"/>
                <w:szCs w:val="26"/>
              </w:rPr>
              <w:t>Broad norm acceptance evidenced by converging behavior (Finnemore and Sikkink 199</w:t>
            </w:r>
            <w:r>
              <w:rPr>
                <w:rFonts w:ascii="Garamond" w:hAnsi="Garamond"/>
                <w:sz w:val="26"/>
                <w:szCs w:val="26"/>
              </w:rPr>
              <w:t>8</w:t>
            </w:r>
            <w:r w:rsidRPr="00845DC9">
              <w:rPr>
                <w:rFonts w:ascii="Garamond" w:hAnsi="Garamond"/>
                <w:sz w:val="26"/>
                <w:szCs w:val="26"/>
              </w:rPr>
              <w:t>);</w:t>
            </w:r>
          </w:p>
          <w:p w14:paraId="2CF26434" w14:textId="77777777" w:rsidR="0078146A" w:rsidRPr="00845DC9" w:rsidRDefault="0078146A" w:rsidP="0078146A">
            <w:pPr>
              <w:pStyle w:val="Listeafsnit"/>
              <w:numPr>
                <w:ilvl w:val="0"/>
                <w:numId w:val="3"/>
              </w:numPr>
              <w:rPr>
                <w:rFonts w:ascii="Garamond" w:hAnsi="Garamond"/>
                <w:sz w:val="26"/>
                <w:szCs w:val="26"/>
              </w:rPr>
            </w:pPr>
            <w:r w:rsidRPr="00845DC9">
              <w:rPr>
                <w:rFonts w:ascii="Garamond" w:hAnsi="Garamond"/>
                <w:sz w:val="26"/>
                <w:szCs w:val="26"/>
              </w:rPr>
              <w:t>Varies across committees depending on the EP committee chair “decision-making style” and socialization in cross-committee fora (administrative as well as political) where norms of EP engagement are discussed and systematized; especially, influence of Conference of Committee Chairs (CCC) and various EP horizontal units (CODE; CORDLEG) aiming at developing standards of EP practices in trilogues;</w:t>
            </w:r>
          </w:p>
          <w:p w14:paraId="69FAE9E4" w14:textId="77777777" w:rsidR="0078146A" w:rsidRDefault="0078146A" w:rsidP="0078146A">
            <w:pPr>
              <w:pStyle w:val="Listeafsnit"/>
              <w:numPr>
                <w:ilvl w:val="0"/>
                <w:numId w:val="3"/>
              </w:numPr>
              <w:rPr>
                <w:rFonts w:ascii="Garamond" w:hAnsi="Garamond"/>
                <w:sz w:val="26"/>
                <w:szCs w:val="26"/>
              </w:rPr>
            </w:pPr>
            <w:r w:rsidRPr="00845DC9">
              <w:rPr>
                <w:rFonts w:ascii="Garamond" w:hAnsi="Garamond"/>
                <w:sz w:val="26"/>
                <w:szCs w:val="26"/>
              </w:rPr>
              <w:t xml:space="preserve">Emulation of perceived “models”; norm-breaching generates “collective plotting” in order to reassess legitimacy arguments; norm-conforming generates praise; </w:t>
            </w:r>
          </w:p>
          <w:p w14:paraId="59EBC936" w14:textId="77777777" w:rsidR="0078146A" w:rsidRPr="00612CDB" w:rsidRDefault="0078146A" w:rsidP="0078146A">
            <w:pPr>
              <w:pStyle w:val="Listeafsnit"/>
              <w:numPr>
                <w:ilvl w:val="0"/>
                <w:numId w:val="3"/>
              </w:numPr>
              <w:rPr>
                <w:rFonts w:ascii="Garamond" w:hAnsi="Garamond"/>
                <w:sz w:val="26"/>
                <w:szCs w:val="26"/>
              </w:rPr>
            </w:pPr>
            <w:r w:rsidRPr="00612CDB">
              <w:rPr>
                <w:rFonts w:ascii="Garamond" w:hAnsi="Garamond"/>
                <w:sz w:val="26"/>
                <w:szCs w:val="26"/>
              </w:rPr>
              <w:t>Evidence of expanded “self” incorporating perceptions of collective obligation and responsibility and leading to moderating demands in cases of collective resistance to individual claims (Lewis 2003);</w:t>
            </w:r>
          </w:p>
        </w:tc>
      </w:tr>
      <w:tr w:rsidR="0078146A" w14:paraId="14A76999" w14:textId="77777777" w:rsidTr="0078146A">
        <w:tc>
          <w:tcPr>
            <w:tcW w:w="1526" w:type="dxa"/>
          </w:tcPr>
          <w:p w14:paraId="3381271B" w14:textId="77777777" w:rsidR="0078146A" w:rsidRPr="00C232D3" w:rsidRDefault="0078146A" w:rsidP="0078146A">
            <w:pPr>
              <w:rPr>
                <w:rFonts w:ascii="Garamond" w:hAnsi="Garamond"/>
                <w:b/>
                <w:sz w:val="26"/>
                <w:szCs w:val="26"/>
              </w:rPr>
            </w:pPr>
            <w:r w:rsidRPr="00C232D3">
              <w:rPr>
                <w:rFonts w:ascii="Garamond" w:hAnsi="Garamond"/>
                <w:b/>
                <w:sz w:val="26"/>
                <w:szCs w:val="26"/>
              </w:rPr>
              <w:t>Internalization</w:t>
            </w:r>
          </w:p>
        </w:tc>
        <w:tc>
          <w:tcPr>
            <w:tcW w:w="3969" w:type="dxa"/>
          </w:tcPr>
          <w:p w14:paraId="7CC6094D" w14:textId="77777777" w:rsidR="0078146A" w:rsidRPr="00845DC9" w:rsidRDefault="0078146A" w:rsidP="0078146A">
            <w:pPr>
              <w:pStyle w:val="Listeafsnit"/>
              <w:numPr>
                <w:ilvl w:val="0"/>
                <w:numId w:val="3"/>
              </w:numPr>
              <w:rPr>
                <w:rFonts w:ascii="Garamond" w:hAnsi="Garamond"/>
                <w:sz w:val="26"/>
                <w:szCs w:val="26"/>
              </w:rPr>
            </w:pPr>
            <w:r w:rsidRPr="00845DC9">
              <w:rPr>
                <w:rFonts w:ascii="Garamond" w:hAnsi="Garamond"/>
                <w:sz w:val="26"/>
                <w:szCs w:val="26"/>
              </w:rPr>
              <w:t>Rare since loyalty to groups is not intrinsically generated</w:t>
            </w:r>
            <w:r>
              <w:rPr>
                <w:rFonts w:ascii="Garamond" w:hAnsi="Garamond"/>
                <w:sz w:val="26"/>
                <w:szCs w:val="26"/>
              </w:rPr>
              <w:t xml:space="preserve"> (Lewis 2003)</w:t>
            </w:r>
            <w:r w:rsidRPr="00845DC9">
              <w:rPr>
                <w:rFonts w:ascii="Garamond" w:hAnsi="Garamond"/>
                <w:sz w:val="26"/>
                <w:szCs w:val="26"/>
              </w:rPr>
              <w:t xml:space="preserve">; </w:t>
            </w:r>
          </w:p>
          <w:p w14:paraId="545FCEA6" w14:textId="77777777" w:rsidR="0078146A" w:rsidRDefault="0078146A" w:rsidP="0078146A">
            <w:pPr>
              <w:pStyle w:val="Listeafsnit"/>
              <w:numPr>
                <w:ilvl w:val="0"/>
                <w:numId w:val="3"/>
              </w:numPr>
              <w:rPr>
                <w:rFonts w:ascii="Garamond" w:hAnsi="Garamond"/>
                <w:sz w:val="26"/>
                <w:szCs w:val="26"/>
              </w:rPr>
            </w:pPr>
            <w:r w:rsidRPr="00845DC9">
              <w:rPr>
                <w:rFonts w:ascii="Garamond" w:hAnsi="Garamond"/>
                <w:sz w:val="26"/>
                <w:szCs w:val="26"/>
              </w:rPr>
              <w:t xml:space="preserve">Norms are seldom “self-binding” (Wendt 1999, cited in Lewis 2003, 103) but must be enforced; </w:t>
            </w:r>
          </w:p>
          <w:p w14:paraId="7A87A3EC" w14:textId="77777777" w:rsidR="0078146A" w:rsidRPr="00C232D3" w:rsidRDefault="0078146A" w:rsidP="0078146A">
            <w:pPr>
              <w:pStyle w:val="Listeafsnit"/>
              <w:numPr>
                <w:ilvl w:val="0"/>
                <w:numId w:val="3"/>
              </w:numPr>
              <w:rPr>
                <w:rFonts w:ascii="Garamond" w:hAnsi="Garamond"/>
                <w:sz w:val="26"/>
                <w:szCs w:val="26"/>
              </w:rPr>
            </w:pPr>
            <w:r w:rsidRPr="00C232D3">
              <w:rPr>
                <w:rFonts w:ascii="Garamond" w:hAnsi="Garamond"/>
                <w:sz w:val="26"/>
                <w:szCs w:val="26"/>
              </w:rPr>
              <w:t>Competition for resources, threats, and asymmetric power are primary mechanisms of internalization.</w:t>
            </w:r>
          </w:p>
        </w:tc>
        <w:tc>
          <w:tcPr>
            <w:tcW w:w="4277" w:type="dxa"/>
          </w:tcPr>
          <w:p w14:paraId="40A88AF9" w14:textId="77777777" w:rsidR="0078146A" w:rsidRDefault="0078146A" w:rsidP="0078146A">
            <w:pPr>
              <w:pStyle w:val="Listeafsnit"/>
              <w:numPr>
                <w:ilvl w:val="0"/>
                <w:numId w:val="3"/>
              </w:numPr>
              <w:rPr>
                <w:rFonts w:ascii="Garamond" w:hAnsi="Garamond"/>
                <w:sz w:val="26"/>
                <w:szCs w:val="26"/>
              </w:rPr>
            </w:pPr>
            <w:r w:rsidRPr="00845DC9">
              <w:rPr>
                <w:rFonts w:ascii="Garamond" w:hAnsi="Garamond"/>
                <w:sz w:val="26"/>
                <w:szCs w:val="26"/>
              </w:rPr>
              <w:t xml:space="preserve">Possible given endogenous construction of norms; </w:t>
            </w:r>
          </w:p>
          <w:p w14:paraId="1CE83E36" w14:textId="77777777" w:rsidR="0078146A" w:rsidRPr="00612CDB" w:rsidRDefault="0078146A" w:rsidP="0078146A">
            <w:pPr>
              <w:pStyle w:val="Listeafsnit"/>
              <w:numPr>
                <w:ilvl w:val="0"/>
                <w:numId w:val="3"/>
              </w:numPr>
              <w:rPr>
                <w:rFonts w:ascii="Garamond" w:hAnsi="Garamond"/>
                <w:sz w:val="26"/>
                <w:szCs w:val="26"/>
              </w:rPr>
            </w:pPr>
            <w:r w:rsidRPr="00612CDB">
              <w:rPr>
                <w:rFonts w:ascii="Garamond" w:hAnsi="Garamond"/>
                <w:sz w:val="26"/>
                <w:szCs w:val="26"/>
              </w:rPr>
              <w:t>Self-binding norms difficult to see given their taken-for-granted character; but norm-breaching generates stigmatization and disapproval</w:t>
            </w:r>
            <w:r>
              <w:rPr>
                <w:rFonts w:ascii="Garamond" w:hAnsi="Garamond"/>
                <w:sz w:val="26"/>
                <w:szCs w:val="26"/>
              </w:rPr>
              <w:t xml:space="preserve"> (Finnemore and Sikkink 1998)</w:t>
            </w:r>
            <w:r w:rsidRPr="00612CDB">
              <w:rPr>
                <w:rFonts w:ascii="Garamond" w:hAnsi="Garamond"/>
                <w:sz w:val="26"/>
                <w:szCs w:val="26"/>
              </w:rPr>
              <w:t>.</w:t>
            </w:r>
          </w:p>
        </w:tc>
      </w:tr>
    </w:tbl>
    <w:p w14:paraId="2C023622" w14:textId="77777777" w:rsidR="00746369" w:rsidRDefault="00746369" w:rsidP="00292980">
      <w:pPr>
        <w:rPr>
          <w:rFonts w:ascii="Garamond" w:hAnsi="Garamond"/>
          <w:sz w:val="26"/>
          <w:szCs w:val="26"/>
        </w:rPr>
      </w:pPr>
    </w:p>
    <w:p w14:paraId="3385DB3E" w14:textId="3138A534" w:rsidR="0078146A" w:rsidRDefault="0078146A">
      <w:pPr>
        <w:rPr>
          <w:rFonts w:ascii="Garamond" w:hAnsi="Garamond"/>
          <w:sz w:val="26"/>
          <w:szCs w:val="26"/>
        </w:rPr>
      </w:pPr>
      <w:r>
        <w:rPr>
          <w:rFonts w:ascii="Garamond" w:hAnsi="Garamond"/>
          <w:sz w:val="26"/>
          <w:szCs w:val="26"/>
        </w:rPr>
        <w:br w:type="page"/>
      </w:r>
    </w:p>
    <w:p w14:paraId="112BDC90" w14:textId="77777777" w:rsidR="0078146A" w:rsidRPr="00845DC9" w:rsidRDefault="0078146A" w:rsidP="0078146A">
      <w:pPr>
        <w:rPr>
          <w:rFonts w:ascii="Garamond" w:hAnsi="Garamond"/>
          <w:b/>
          <w:sz w:val="26"/>
          <w:szCs w:val="26"/>
        </w:rPr>
      </w:pPr>
      <w:r w:rsidRPr="00845DC9">
        <w:rPr>
          <w:rFonts w:ascii="Garamond" w:hAnsi="Garamond"/>
          <w:b/>
          <w:sz w:val="26"/>
          <w:szCs w:val="26"/>
        </w:rPr>
        <w:t xml:space="preserve">Table </w:t>
      </w:r>
      <w:r>
        <w:rPr>
          <w:rFonts w:ascii="Garamond" w:hAnsi="Garamond"/>
          <w:b/>
          <w:sz w:val="26"/>
          <w:szCs w:val="26"/>
        </w:rPr>
        <w:t>3</w:t>
      </w:r>
      <w:r w:rsidRPr="00845DC9">
        <w:rPr>
          <w:rFonts w:ascii="Garamond" w:hAnsi="Garamond"/>
          <w:b/>
          <w:sz w:val="26"/>
          <w:szCs w:val="26"/>
        </w:rPr>
        <w:t xml:space="preserve"> - Regulating trilogues: The path of EP internal reform</w:t>
      </w:r>
    </w:p>
    <w:p w14:paraId="5AB92E18" w14:textId="77777777" w:rsidR="0078146A" w:rsidRPr="00845DC9" w:rsidRDefault="0078146A" w:rsidP="0078146A">
      <w:pPr>
        <w:rPr>
          <w:rFonts w:ascii="Garamond" w:hAnsi="Garamond"/>
          <w:sz w:val="26"/>
          <w:szCs w:val="26"/>
        </w:rPr>
      </w:pPr>
    </w:p>
    <w:tbl>
      <w:tblPr>
        <w:tblStyle w:val="Tabelgitter"/>
        <w:tblW w:w="0" w:type="auto"/>
        <w:tblLook w:val="04A0" w:firstRow="1" w:lastRow="0" w:firstColumn="1" w:lastColumn="0" w:noHBand="0" w:noVBand="1"/>
      </w:tblPr>
      <w:tblGrid>
        <w:gridCol w:w="1308"/>
        <w:gridCol w:w="3123"/>
        <w:gridCol w:w="5417"/>
      </w:tblGrid>
      <w:tr w:rsidR="0078146A" w:rsidRPr="00845DC9" w14:paraId="0BDDEC92" w14:textId="77777777" w:rsidTr="0078146A">
        <w:tc>
          <w:tcPr>
            <w:tcW w:w="1308" w:type="dxa"/>
          </w:tcPr>
          <w:p w14:paraId="0D2A27E3" w14:textId="77777777" w:rsidR="0078146A" w:rsidRPr="00845DC9" w:rsidRDefault="0078146A" w:rsidP="0078146A">
            <w:pPr>
              <w:rPr>
                <w:rFonts w:ascii="Garamond" w:hAnsi="Garamond"/>
                <w:b/>
                <w:sz w:val="26"/>
                <w:szCs w:val="26"/>
              </w:rPr>
            </w:pPr>
            <w:r w:rsidRPr="00845DC9">
              <w:rPr>
                <w:rFonts w:ascii="Garamond" w:hAnsi="Garamond"/>
                <w:b/>
                <w:sz w:val="26"/>
                <w:szCs w:val="26"/>
              </w:rPr>
              <w:t>Date</w:t>
            </w:r>
          </w:p>
        </w:tc>
        <w:tc>
          <w:tcPr>
            <w:tcW w:w="3123" w:type="dxa"/>
          </w:tcPr>
          <w:p w14:paraId="2548E8C9" w14:textId="77777777" w:rsidR="0078146A" w:rsidRPr="00845DC9" w:rsidRDefault="0078146A" w:rsidP="0078146A">
            <w:pPr>
              <w:rPr>
                <w:rFonts w:ascii="Garamond" w:hAnsi="Garamond"/>
                <w:b/>
                <w:sz w:val="26"/>
                <w:szCs w:val="26"/>
              </w:rPr>
            </w:pPr>
            <w:r w:rsidRPr="00845DC9">
              <w:rPr>
                <w:rFonts w:ascii="Garamond" w:hAnsi="Garamond"/>
                <w:b/>
                <w:sz w:val="26"/>
                <w:szCs w:val="26"/>
              </w:rPr>
              <w:t>Actor</w:t>
            </w:r>
          </w:p>
        </w:tc>
        <w:tc>
          <w:tcPr>
            <w:tcW w:w="5417" w:type="dxa"/>
          </w:tcPr>
          <w:p w14:paraId="79173F22" w14:textId="77777777" w:rsidR="0078146A" w:rsidRPr="00845DC9" w:rsidRDefault="0078146A" w:rsidP="0078146A">
            <w:pPr>
              <w:rPr>
                <w:rFonts w:ascii="Garamond" w:hAnsi="Garamond"/>
                <w:b/>
                <w:sz w:val="26"/>
                <w:szCs w:val="26"/>
              </w:rPr>
            </w:pPr>
            <w:r w:rsidRPr="00845DC9">
              <w:rPr>
                <w:rFonts w:ascii="Garamond" w:hAnsi="Garamond"/>
                <w:b/>
                <w:sz w:val="26"/>
                <w:szCs w:val="26"/>
              </w:rPr>
              <w:t>Issue / Output</w:t>
            </w:r>
          </w:p>
        </w:tc>
      </w:tr>
      <w:tr w:rsidR="0078146A" w:rsidRPr="00845DC9" w14:paraId="7F28DE07" w14:textId="77777777" w:rsidTr="0078146A">
        <w:tc>
          <w:tcPr>
            <w:tcW w:w="1308" w:type="dxa"/>
          </w:tcPr>
          <w:p w14:paraId="5BC96232" w14:textId="77777777" w:rsidR="0078146A" w:rsidRPr="00845DC9" w:rsidRDefault="0078146A" w:rsidP="0078146A">
            <w:pPr>
              <w:rPr>
                <w:rFonts w:ascii="Garamond" w:hAnsi="Garamond"/>
                <w:sz w:val="26"/>
                <w:szCs w:val="26"/>
              </w:rPr>
            </w:pPr>
            <w:r w:rsidRPr="00845DC9">
              <w:rPr>
                <w:rFonts w:ascii="Garamond" w:hAnsi="Garamond"/>
                <w:sz w:val="26"/>
                <w:szCs w:val="26"/>
              </w:rPr>
              <w:t>2001</w:t>
            </w:r>
          </w:p>
        </w:tc>
        <w:tc>
          <w:tcPr>
            <w:tcW w:w="3123" w:type="dxa"/>
          </w:tcPr>
          <w:p w14:paraId="57C90B1A" w14:textId="77777777" w:rsidR="0078146A" w:rsidRPr="00845DC9" w:rsidRDefault="0078146A" w:rsidP="0078146A">
            <w:pPr>
              <w:rPr>
                <w:rFonts w:ascii="Garamond" w:hAnsi="Garamond"/>
                <w:sz w:val="26"/>
                <w:szCs w:val="26"/>
              </w:rPr>
            </w:pPr>
            <w:r w:rsidRPr="00845DC9">
              <w:rPr>
                <w:rFonts w:ascii="Garamond" w:hAnsi="Garamond"/>
                <w:sz w:val="26"/>
                <w:szCs w:val="26"/>
              </w:rPr>
              <w:t>Group of Vice-Presidents responsible for oversight of co-decision</w:t>
            </w:r>
          </w:p>
        </w:tc>
        <w:tc>
          <w:tcPr>
            <w:tcW w:w="5417" w:type="dxa"/>
          </w:tcPr>
          <w:p w14:paraId="56BBD6B6" w14:textId="77777777" w:rsidR="0078146A" w:rsidRPr="00845DC9" w:rsidRDefault="0078146A" w:rsidP="0078146A">
            <w:pPr>
              <w:rPr>
                <w:rFonts w:ascii="Garamond" w:hAnsi="Garamond"/>
                <w:sz w:val="26"/>
                <w:szCs w:val="26"/>
              </w:rPr>
            </w:pPr>
            <w:r w:rsidRPr="00845DC9">
              <w:rPr>
                <w:rFonts w:ascii="Garamond" w:hAnsi="Garamond"/>
                <w:sz w:val="26"/>
                <w:szCs w:val="26"/>
              </w:rPr>
              <w:t>Issue of trilogue regulation first formally raised by the group of Vice-Presidents responsible for oversight of co-decision.</w:t>
            </w:r>
          </w:p>
        </w:tc>
      </w:tr>
      <w:tr w:rsidR="0078146A" w:rsidRPr="00845DC9" w14:paraId="080657FB" w14:textId="77777777" w:rsidTr="0078146A">
        <w:tc>
          <w:tcPr>
            <w:tcW w:w="1308" w:type="dxa"/>
          </w:tcPr>
          <w:p w14:paraId="5DDAB18C" w14:textId="77777777" w:rsidR="0078146A" w:rsidRPr="00845DC9" w:rsidRDefault="0078146A" w:rsidP="0078146A">
            <w:pPr>
              <w:rPr>
                <w:rFonts w:ascii="Garamond" w:hAnsi="Garamond"/>
                <w:sz w:val="26"/>
                <w:szCs w:val="26"/>
              </w:rPr>
            </w:pPr>
            <w:r w:rsidRPr="00845DC9">
              <w:rPr>
                <w:rFonts w:ascii="Garamond" w:hAnsi="Garamond"/>
                <w:sz w:val="26"/>
                <w:szCs w:val="26"/>
              </w:rPr>
              <w:t>2004</w:t>
            </w:r>
          </w:p>
        </w:tc>
        <w:tc>
          <w:tcPr>
            <w:tcW w:w="3123" w:type="dxa"/>
          </w:tcPr>
          <w:p w14:paraId="29DA1D34" w14:textId="77777777" w:rsidR="0078146A" w:rsidRPr="00845DC9" w:rsidRDefault="0078146A" w:rsidP="0078146A">
            <w:pPr>
              <w:rPr>
                <w:rFonts w:ascii="Garamond" w:hAnsi="Garamond"/>
                <w:sz w:val="26"/>
                <w:szCs w:val="26"/>
              </w:rPr>
            </w:pPr>
          </w:p>
        </w:tc>
        <w:tc>
          <w:tcPr>
            <w:tcW w:w="5417" w:type="dxa"/>
          </w:tcPr>
          <w:p w14:paraId="2F9F2976" w14:textId="77777777" w:rsidR="0078146A" w:rsidRPr="00845DC9" w:rsidRDefault="0078146A" w:rsidP="0078146A">
            <w:pPr>
              <w:rPr>
                <w:rFonts w:ascii="Garamond" w:hAnsi="Garamond"/>
                <w:sz w:val="26"/>
                <w:szCs w:val="26"/>
              </w:rPr>
            </w:pPr>
            <w:r w:rsidRPr="00845DC9">
              <w:rPr>
                <w:rFonts w:ascii="Garamond" w:hAnsi="Garamond"/>
                <w:sz w:val="26"/>
                <w:szCs w:val="26"/>
              </w:rPr>
              <w:t xml:space="preserve">Best practice </w:t>
            </w:r>
            <w:r w:rsidRPr="00845DC9">
              <w:rPr>
                <w:rFonts w:ascii="Garamond" w:hAnsi="Garamond"/>
                <w:i/>
                <w:sz w:val="26"/>
                <w:szCs w:val="26"/>
              </w:rPr>
              <w:t>Guidelines for First and Second Reading Agreements under the Codecision Procedure.</w:t>
            </w:r>
          </w:p>
        </w:tc>
      </w:tr>
      <w:tr w:rsidR="0078146A" w:rsidRPr="00845DC9" w14:paraId="4AA69954" w14:textId="77777777" w:rsidTr="0078146A">
        <w:tc>
          <w:tcPr>
            <w:tcW w:w="1308" w:type="dxa"/>
          </w:tcPr>
          <w:p w14:paraId="7669EFED" w14:textId="77777777" w:rsidR="0078146A" w:rsidRPr="00845DC9" w:rsidRDefault="0078146A" w:rsidP="0078146A">
            <w:pPr>
              <w:rPr>
                <w:rFonts w:ascii="Garamond" w:hAnsi="Garamond"/>
                <w:sz w:val="26"/>
                <w:szCs w:val="26"/>
              </w:rPr>
            </w:pPr>
            <w:r w:rsidRPr="00845DC9">
              <w:rPr>
                <w:rFonts w:ascii="Garamond" w:hAnsi="Garamond"/>
                <w:sz w:val="26"/>
                <w:szCs w:val="26"/>
              </w:rPr>
              <w:t>15 February 2007</w:t>
            </w:r>
          </w:p>
        </w:tc>
        <w:tc>
          <w:tcPr>
            <w:tcW w:w="3123" w:type="dxa"/>
          </w:tcPr>
          <w:p w14:paraId="59265CB2" w14:textId="77777777" w:rsidR="0078146A" w:rsidRPr="00845DC9" w:rsidRDefault="0078146A" w:rsidP="0078146A">
            <w:pPr>
              <w:rPr>
                <w:rFonts w:ascii="Garamond" w:hAnsi="Garamond"/>
                <w:sz w:val="26"/>
                <w:szCs w:val="26"/>
              </w:rPr>
            </w:pPr>
            <w:r w:rsidRPr="00845DC9">
              <w:rPr>
                <w:rFonts w:ascii="Garamond" w:hAnsi="Garamond"/>
                <w:sz w:val="26"/>
                <w:szCs w:val="26"/>
              </w:rPr>
              <w:t>Conference of Presidents</w:t>
            </w:r>
          </w:p>
        </w:tc>
        <w:tc>
          <w:tcPr>
            <w:tcW w:w="5417" w:type="dxa"/>
          </w:tcPr>
          <w:p w14:paraId="2FBEED69" w14:textId="77777777" w:rsidR="0078146A" w:rsidRPr="00845DC9" w:rsidRDefault="0078146A" w:rsidP="0078146A">
            <w:pPr>
              <w:rPr>
                <w:rFonts w:ascii="Garamond" w:hAnsi="Garamond"/>
                <w:sz w:val="26"/>
                <w:szCs w:val="26"/>
              </w:rPr>
            </w:pPr>
            <w:r w:rsidRPr="00845DC9">
              <w:rPr>
                <w:rFonts w:ascii="Garamond" w:hAnsi="Garamond"/>
                <w:sz w:val="26"/>
                <w:szCs w:val="26"/>
              </w:rPr>
              <w:t>Conference of Presidents sets up a “Working party on parliamentary reform”; the party if chaired by MEP Dagmar Roth-Berendt and composed of one member from each political group.</w:t>
            </w:r>
          </w:p>
        </w:tc>
      </w:tr>
      <w:tr w:rsidR="0078146A" w:rsidRPr="00845DC9" w14:paraId="24BD6CDF" w14:textId="77777777" w:rsidTr="0078146A">
        <w:tc>
          <w:tcPr>
            <w:tcW w:w="1308" w:type="dxa"/>
          </w:tcPr>
          <w:p w14:paraId="74551097" w14:textId="77777777" w:rsidR="0078146A" w:rsidRPr="00845DC9" w:rsidRDefault="0078146A" w:rsidP="0078146A">
            <w:pPr>
              <w:rPr>
                <w:rFonts w:ascii="Garamond" w:hAnsi="Garamond"/>
                <w:sz w:val="26"/>
                <w:szCs w:val="26"/>
              </w:rPr>
            </w:pPr>
            <w:r w:rsidRPr="00845DC9">
              <w:rPr>
                <w:rFonts w:ascii="Garamond" w:hAnsi="Garamond"/>
                <w:sz w:val="26"/>
                <w:szCs w:val="26"/>
              </w:rPr>
              <w:t>2009</w:t>
            </w:r>
          </w:p>
        </w:tc>
        <w:tc>
          <w:tcPr>
            <w:tcW w:w="3123" w:type="dxa"/>
          </w:tcPr>
          <w:p w14:paraId="7E6A7254" w14:textId="77777777" w:rsidR="0078146A" w:rsidRPr="00845DC9" w:rsidRDefault="0078146A" w:rsidP="0078146A">
            <w:pPr>
              <w:rPr>
                <w:rFonts w:ascii="Garamond" w:hAnsi="Garamond"/>
                <w:sz w:val="26"/>
                <w:szCs w:val="26"/>
              </w:rPr>
            </w:pPr>
          </w:p>
        </w:tc>
        <w:tc>
          <w:tcPr>
            <w:tcW w:w="5417" w:type="dxa"/>
          </w:tcPr>
          <w:p w14:paraId="54B0FBEC" w14:textId="77777777" w:rsidR="0078146A" w:rsidRPr="00845DC9" w:rsidRDefault="0078146A" w:rsidP="0078146A">
            <w:pPr>
              <w:rPr>
                <w:rFonts w:ascii="Garamond" w:hAnsi="Garamond"/>
                <w:sz w:val="26"/>
                <w:szCs w:val="26"/>
              </w:rPr>
            </w:pPr>
            <w:r w:rsidRPr="00845DC9">
              <w:rPr>
                <w:rFonts w:ascii="Garamond" w:hAnsi="Garamond"/>
                <w:i/>
                <w:sz w:val="26"/>
                <w:szCs w:val="26"/>
              </w:rPr>
              <w:t>Code of Conduct for Negotiating in the Context of Codecision Procedures</w:t>
            </w:r>
            <w:r w:rsidRPr="00845DC9">
              <w:rPr>
                <w:rFonts w:ascii="Garamond" w:hAnsi="Garamond"/>
                <w:sz w:val="26"/>
                <w:szCs w:val="26"/>
              </w:rPr>
              <w:t xml:space="preserve"> concluded at the end of the sixth term, and established as an Annex XX to the Rules of Procedure.</w:t>
            </w:r>
          </w:p>
        </w:tc>
      </w:tr>
      <w:tr w:rsidR="0078146A" w:rsidRPr="00845DC9" w14:paraId="63E0DCB4" w14:textId="77777777" w:rsidTr="0078146A">
        <w:tc>
          <w:tcPr>
            <w:tcW w:w="1308" w:type="dxa"/>
          </w:tcPr>
          <w:p w14:paraId="12065C37" w14:textId="77777777" w:rsidR="0078146A" w:rsidRPr="00845DC9" w:rsidRDefault="0078146A" w:rsidP="0078146A">
            <w:pPr>
              <w:rPr>
                <w:rFonts w:ascii="Garamond" w:hAnsi="Garamond"/>
                <w:sz w:val="26"/>
                <w:szCs w:val="26"/>
              </w:rPr>
            </w:pPr>
            <w:r w:rsidRPr="00845DC9">
              <w:rPr>
                <w:rFonts w:ascii="Garamond" w:hAnsi="Garamond"/>
                <w:sz w:val="26"/>
                <w:szCs w:val="26"/>
              </w:rPr>
              <w:t>19 October 2010</w:t>
            </w:r>
          </w:p>
        </w:tc>
        <w:tc>
          <w:tcPr>
            <w:tcW w:w="3123" w:type="dxa"/>
          </w:tcPr>
          <w:p w14:paraId="190C5C1C" w14:textId="77777777" w:rsidR="0078146A" w:rsidRPr="00845DC9" w:rsidRDefault="0078146A" w:rsidP="0078146A">
            <w:pPr>
              <w:rPr>
                <w:rFonts w:ascii="Garamond" w:hAnsi="Garamond"/>
                <w:sz w:val="26"/>
                <w:szCs w:val="26"/>
              </w:rPr>
            </w:pPr>
            <w:r w:rsidRPr="00845DC9">
              <w:rPr>
                <w:rFonts w:ascii="Garamond" w:hAnsi="Garamond"/>
                <w:sz w:val="26"/>
                <w:szCs w:val="26"/>
              </w:rPr>
              <w:t>Conference of Committee Chairs</w:t>
            </w:r>
          </w:p>
        </w:tc>
        <w:tc>
          <w:tcPr>
            <w:tcW w:w="5417" w:type="dxa"/>
          </w:tcPr>
          <w:p w14:paraId="0A366582" w14:textId="77777777" w:rsidR="0078146A" w:rsidRPr="00845DC9" w:rsidRDefault="0078146A" w:rsidP="0078146A">
            <w:pPr>
              <w:rPr>
                <w:rFonts w:ascii="Garamond" w:hAnsi="Garamond"/>
                <w:sz w:val="26"/>
                <w:szCs w:val="26"/>
              </w:rPr>
            </w:pPr>
            <w:r w:rsidRPr="00845DC9">
              <w:rPr>
                <w:rFonts w:ascii="Garamond" w:hAnsi="Garamond" w:cs="Times New Roman"/>
                <w:sz w:val="26"/>
                <w:szCs w:val="26"/>
              </w:rPr>
              <w:t>CCC holds extensive exchange of views with contributions by the Secretaries General of the political groups.</w:t>
            </w:r>
          </w:p>
        </w:tc>
      </w:tr>
      <w:tr w:rsidR="0078146A" w:rsidRPr="00845DC9" w14:paraId="4C4AB5E4" w14:textId="77777777" w:rsidTr="0078146A">
        <w:tc>
          <w:tcPr>
            <w:tcW w:w="1308" w:type="dxa"/>
          </w:tcPr>
          <w:p w14:paraId="447FD33C" w14:textId="77777777" w:rsidR="0078146A" w:rsidRPr="00845DC9" w:rsidRDefault="0078146A" w:rsidP="0078146A">
            <w:pPr>
              <w:rPr>
                <w:rFonts w:ascii="Garamond" w:hAnsi="Garamond"/>
                <w:sz w:val="26"/>
                <w:szCs w:val="26"/>
              </w:rPr>
            </w:pPr>
            <w:r w:rsidRPr="00845DC9">
              <w:rPr>
                <w:rFonts w:ascii="Garamond" w:hAnsi="Garamond"/>
                <w:sz w:val="26"/>
                <w:szCs w:val="26"/>
              </w:rPr>
              <w:t>10 March 2011</w:t>
            </w:r>
          </w:p>
        </w:tc>
        <w:tc>
          <w:tcPr>
            <w:tcW w:w="3123" w:type="dxa"/>
          </w:tcPr>
          <w:p w14:paraId="76D78993" w14:textId="77777777" w:rsidR="0078146A" w:rsidRPr="00845DC9" w:rsidRDefault="0078146A" w:rsidP="0078146A">
            <w:pPr>
              <w:rPr>
                <w:rFonts w:ascii="Garamond" w:hAnsi="Garamond"/>
                <w:sz w:val="26"/>
                <w:szCs w:val="26"/>
              </w:rPr>
            </w:pPr>
            <w:r w:rsidRPr="00845DC9">
              <w:rPr>
                <w:rFonts w:ascii="Garamond" w:hAnsi="Garamond"/>
                <w:sz w:val="26"/>
                <w:szCs w:val="26"/>
              </w:rPr>
              <w:t>Conference of Presidents</w:t>
            </w:r>
          </w:p>
        </w:tc>
        <w:tc>
          <w:tcPr>
            <w:tcW w:w="5417" w:type="dxa"/>
          </w:tcPr>
          <w:p w14:paraId="45C5B201" w14:textId="77777777" w:rsidR="0078146A" w:rsidRPr="00845DC9" w:rsidRDefault="0078146A" w:rsidP="0078146A">
            <w:pPr>
              <w:rPr>
                <w:rFonts w:ascii="Garamond" w:hAnsi="Garamond"/>
                <w:sz w:val="26"/>
                <w:szCs w:val="26"/>
              </w:rPr>
            </w:pPr>
            <w:r w:rsidRPr="00845DC9">
              <w:rPr>
                <w:rFonts w:ascii="Garamond" w:hAnsi="Garamond" w:cs="Times New Roman"/>
                <w:sz w:val="26"/>
                <w:szCs w:val="26"/>
              </w:rPr>
              <w:t>CoP takes up the issue.</w:t>
            </w:r>
          </w:p>
        </w:tc>
      </w:tr>
      <w:tr w:rsidR="0078146A" w:rsidRPr="00845DC9" w14:paraId="3E476CB7" w14:textId="77777777" w:rsidTr="0078146A">
        <w:tc>
          <w:tcPr>
            <w:tcW w:w="1308" w:type="dxa"/>
          </w:tcPr>
          <w:p w14:paraId="6930CA63" w14:textId="77777777" w:rsidR="0078146A" w:rsidRPr="00845DC9" w:rsidRDefault="0078146A" w:rsidP="0078146A">
            <w:pPr>
              <w:rPr>
                <w:rFonts w:ascii="Garamond" w:hAnsi="Garamond"/>
                <w:sz w:val="26"/>
                <w:szCs w:val="26"/>
              </w:rPr>
            </w:pPr>
            <w:r w:rsidRPr="00845DC9">
              <w:rPr>
                <w:rFonts w:ascii="Garamond" w:hAnsi="Garamond"/>
                <w:sz w:val="26"/>
                <w:szCs w:val="26"/>
              </w:rPr>
              <w:t>18 April 2011</w:t>
            </w:r>
          </w:p>
        </w:tc>
        <w:tc>
          <w:tcPr>
            <w:tcW w:w="3123" w:type="dxa"/>
          </w:tcPr>
          <w:p w14:paraId="0FD11AA6" w14:textId="77777777" w:rsidR="0078146A" w:rsidRPr="00845DC9" w:rsidRDefault="0078146A" w:rsidP="0078146A">
            <w:pPr>
              <w:rPr>
                <w:rFonts w:ascii="Garamond" w:hAnsi="Garamond"/>
                <w:sz w:val="26"/>
                <w:szCs w:val="26"/>
              </w:rPr>
            </w:pPr>
            <w:r w:rsidRPr="00845DC9">
              <w:rPr>
                <w:rFonts w:ascii="Garamond" w:hAnsi="Garamond"/>
                <w:sz w:val="26"/>
                <w:szCs w:val="26"/>
              </w:rPr>
              <w:t>EP President Buzek</w:t>
            </w:r>
          </w:p>
        </w:tc>
        <w:tc>
          <w:tcPr>
            <w:tcW w:w="5417" w:type="dxa"/>
          </w:tcPr>
          <w:p w14:paraId="63F80E3F" w14:textId="77777777" w:rsidR="0078146A" w:rsidRPr="00845DC9" w:rsidRDefault="0078146A" w:rsidP="0078146A">
            <w:pPr>
              <w:rPr>
                <w:rFonts w:ascii="Garamond" w:hAnsi="Garamond"/>
                <w:sz w:val="26"/>
                <w:szCs w:val="26"/>
              </w:rPr>
            </w:pPr>
            <w:r w:rsidRPr="00845DC9">
              <w:rPr>
                <w:rFonts w:ascii="Garamond" w:hAnsi="Garamond"/>
                <w:sz w:val="26"/>
                <w:szCs w:val="26"/>
              </w:rPr>
              <w:t>In a letter, EP President Buzek invites AFCO to review EP Rules for adopting first-reading legislation under codecision with a view to making Code of Conduct more binding.</w:t>
            </w:r>
          </w:p>
        </w:tc>
      </w:tr>
      <w:tr w:rsidR="0078146A" w:rsidRPr="00845DC9" w14:paraId="394BB797" w14:textId="77777777" w:rsidTr="0078146A">
        <w:tc>
          <w:tcPr>
            <w:tcW w:w="1308" w:type="dxa"/>
          </w:tcPr>
          <w:p w14:paraId="55227C8D" w14:textId="77777777" w:rsidR="0078146A" w:rsidRPr="00845DC9" w:rsidRDefault="0078146A" w:rsidP="0078146A">
            <w:pPr>
              <w:rPr>
                <w:rFonts w:ascii="Garamond" w:hAnsi="Garamond"/>
                <w:sz w:val="26"/>
                <w:szCs w:val="26"/>
              </w:rPr>
            </w:pPr>
            <w:r w:rsidRPr="00845DC9">
              <w:rPr>
                <w:rFonts w:ascii="Garamond" w:hAnsi="Garamond"/>
                <w:sz w:val="26"/>
                <w:szCs w:val="26"/>
              </w:rPr>
              <w:t>14 June 2011</w:t>
            </w:r>
          </w:p>
        </w:tc>
        <w:tc>
          <w:tcPr>
            <w:tcW w:w="3123" w:type="dxa"/>
          </w:tcPr>
          <w:p w14:paraId="2710FF6C" w14:textId="77777777" w:rsidR="0078146A" w:rsidRPr="00845DC9" w:rsidRDefault="0078146A" w:rsidP="0078146A">
            <w:pPr>
              <w:rPr>
                <w:rFonts w:ascii="Garamond" w:hAnsi="Garamond"/>
                <w:sz w:val="26"/>
                <w:szCs w:val="26"/>
              </w:rPr>
            </w:pPr>
            <w:r w:rsidRPr="00845DC9">
              <w:rPr>
                <w:rFonts w:ascii="Garamond" w:hAnsi="Garamond"/>
                <w:sz w:val="26"/>
                <w:szCs w:val="26"/>
              </w:rPr>
              <w:t>AFCO</w:t>
            </w:r>
          </w:p>
        </w:tc>
        <w:tc>
          <w:tcPr>
            <w:tcW w:w="5417" w:type="dxa"/>
          </w:tcPr>
          <w:p w14:paraId="52238FAD" w14:textId="77777777" w:rsidR="0078146A" w:rsidRPr="00845DC9" w:rsidRDefault="0078146A" w:rsidP="0078146A">
            <w:pPr>
              <w:rPr>
                <w:rFonts w:ascii="Garamond" w:hAnsi="Garamond"/>
                <w:sz w:val="26"/>
                <w:szCs w:val="26"/>
              </w:rPr>
            </w:pPr>
            <w:r w:rsidRPr="00845DC9">
              <w:rPr>
                <w:rFonts w:ascii="Garamond" w:hAnsi="Garamond"/>
                <w:sz w:val="26"/>
                <w:szCs w:val="26"/>
              </w:rPr>
              <w:t>S&amp;D Enrique Guerrero Salom is appointed rapporteur for the report on EP Rules of Procedure, Rule 70: Interinstitutional negotiations in legislative procedures.</w:t>
            </w:r>
          </w:p>
        </w:tc>
      </w:tr>
      <w:tr w:rsidR="0078146A" w:rsidRPr="00845DC9" w14:paraId="3345290E" w14:textId="77777777" w:rsidTr="0078146A">
        <w:tc>
          <w:tcPr>
            <w:tcW w:w="1308" w:type="dxa"/>
          </w:tcPr>
          <w:p w14:paraId="28CEEA3B" w14:textId="77777777" w:rsidR="0078146A" w:rsidRPr="00845DC9" w:rsidRDefault="0078146A" w:rsidP="0078146A">
            <w:pPr>
              <w:rPr>
                <w:rFonts w:ascii="Garamond" w:hAnsi="Garamond"/>
                <w:sz w:val="26"/>
                <w:szCs w:val="26"/>
              </w:rPr>
            </w:pPr>
            <w:r w:rsidRPr="00845DC9">
              <w:rPr>
                <w:rFonts w:ascii="Garamond" w:hAnsi="Garamond"/>
                <w:sz w:val="26"/>
                <w:szCs w:val="26"/>
              </w:rPr>
              <w:t>1 December 2011</w:t>
            </w:r>
          </w:p>
        </w:tc>
        <w:tc>
          <w:tcPr>
            <w:tcW w:w="3123" w:type="dxa"/>
          </w:tcPr>
          <w:p w14:paraId="24FCB320" w14:textId="77777777" w:rsidR="0078146A" w:rsidRPr="00845DC9" w:rsidRDefault="0078146A" w:rsidP="0078146A">
            <w:pPr>
              <w:rPr>
                <w:rFonts w:ascii="Garamond" w:hAnsi="Garamond"/>
                <w:sz w:val="26"/>
                <w:szCs w:val="26"/>
              </w:rPr>
            </w:pPr>
            <w:r w:rsidRPr="00845DC9">
              <w:rPr>
                <w:rFonts w:ascii="Garamond" w:hAnsi="Garamond"/>
                <w:sz w:val="26"/>
                <w:szCs w:val="26"/>
              </w:rPr>
              <w:t>EP plenary</w:t>
            </w:r>
          </w:p>
        </w:tc>
        <w:tc>
          <w:tcPr>
            <w:tcW w:w="5417" w:type="dxa"/>
          </w:tcPr>
          <w:p w14:paraId="0D70965D" w14:textId="77777777" w:rsidR="0078146A" w:rsidRPr="00845DC9" w:rsidRDefault="0078146A" w:rsidP="0078146A">
            <w:pPr>
              <w:rPr>
                <w:rFonts w:ascii="Garamond" w:hAnsi="Garamond"/>
                <w:sz w:val="26"/>
                <w:szCs w:val="26"/>
              </w:rPr>
            </w:pPr>
            <w:r w:rsidRPr="00845DC9">
              <w:rPr>
                <w:rFonts w:ascii="Garamond" w:hAnsi="Garamond"/>
                <w:sz w:val="26"/>
                <w:szCs w:val="26"/>
              </w:rPr>
              <w:t>Committee referral announced in Parliament, first-reading.</w:t>
            </w:r>
          </w:p>
        </w:tc>
      </w:tr>
      <w:tr w:rsidR="0078146A" w:rsidRPr="00845DC9" w14:paraId="0F60C9A6" w14:textId="77777777" w:rsidTr="0078146A">
        <w:tc>
          <w:tcPr>
            <w:tcW w:w="1308" w:type="dxa"/>
          </w:tcPr>
          <w:p w14:paraId="7F44CB8F" w14:textId="77777777" w:rsidR="0078146A" w:rsidRPr="00845DC9" w:rsidRDefault="0078146A" w:rsidP="0078146A">
            <w:pPr>
              <w:rPr>
                <w:rFonts w:ascii="Garamond" w:hAnsi="Garamond"/>
                <w:sz w:val="26"/>
                <w:szCs w:val="26"/>
              </w:rPr>
            </w:pPr>
            <w:r w:rsidRPr="00845DC9">
              <w:rPr>
                <w:rFonts w:ascii="Garamond" w:hAnsi="Garamond"/>
                <w:sz w:val="26"/>
                <w:szCs w:val="26"/>
              </w:rPr>
              <w:t>13 February 2012</w:t>
            </w:r>
          </w:p>
        </w:tc>
        <w:tc>
          <w:tcPr>
            <w:tcW w:w="3123" w:type="dxa"/>
          </w:tcPr>
          <w:p w14:paraId="0D42261D" w14:textId="77777777" w:rsidR="0078146A" w:rsidRPr="00845DC9" w:rsidRDefault="0078146A" w:rsidP="0078146A">
            <w:pPr>
              <w:rPr>
                <w:rFonts w:ascii="Garamond" w:hAnsi="Garamond"/>
                <w:sz w:val="26"/>
                <w:szCs w:val="26"/>
              </w:rPr>
            </w:pPr>
            <w:r w:rsidRPr="00845DC9">
              <w:rPr>
                <w:rFonts w:ascii="Garamond" w:hAnsi="Garamond"/>
                <w:sz w:val="26"/>
                <w:szCs w:val="26"/>
              </w:rPr>
              <w:t>ECON</w:t>
            </w:r>
          </w:p>
        </w:tc>
        <w:tc>
          <w:tcPr>
            <w:tcW w:w="5417" w:type="dxa"/>
          </w:tcPr>
          <w:p w14:paraId="3DBCCF12" w14:textId="77777777" w:rsidR="0078146A" w:rsidRPr="00845DC9" w:rsidRDefault="0078146A" w:rsidP="0078146A">
            <w:pPr>
              <w:rPr>
                <w:rFonts w:ascii="Garamond" w:hAnsi="Garamond"/>
                <w:sz w:val="26"/>
                <w:szCs w:val="26"/>
              </w:rPr>
            </w:pPr>
            <w:r w:rsidRPr="00845DC9">
              <w:rPr>
                <w:rFonts w:ascii="Garamond" w:hAnsi="Garamond"/>
                <w:sz w:val="26"/>
                <w:szCs w:val="26"/>
              </w:rPr>
              <w:t xml:space="preserve">ALDE Sharon Bowles from ECON is appointed rapporteur for opinion. </w:t>
            </w:r>
          </w:p>
        </w:tc>
      </w:tr>
      <w:tr w:rsidR="0078146A" w:rsidRPr="00845DC9" w14:paraId="5C03D571" w14:textId="77777777" w:rsidTr="0078146A">
        <w:tc>
          <w:tcPr>
            <w:tcW w:w="1308" w:type="dxa"/>
          </w:tcPr>
          <w:p w14:paraId="0F248C32" w14:textId="77777777" w:rsidR="0078146A" w:rsidRPr="00845DC9" w:rsidRDefault="0078146A" w:rsidP="0078146A">
            <w:pPr>
              <w:rPr>
                <w:rFonts w:ascii="Garamond" w:hAnsi="Garamond"/>
                <w:sz w:val="26"/>
                <w:szCs w:val="26"/>
              </w:rPr>
            </w:pPr>
            <w:r w:rsidRPr="00845DC9">
              <w:rPr>
                <w:rFonts w:ascii="Garamond" w:hAnsi="Garamond"/>
                <w:sz w:val="26"/>
                <w:szCs w:val="26"/>
              </w:rPr>
              <w:t>14 September 2011</w:t>
            </w:r>
          </w:p>
        </w:tc>
        <w:tc>
          <w:tcPr>
            <w:tcW w:w="3123" w:type="dxa"/>
          </w:tcPr>
          <w:p w14:paraId="0823180F" w14:textId="77777777" w:rsidR="0078146A" w:rsidRPr="00845DC9" w:rsidRDefault="0078146A" w:rsidP="0078146A">
            <w:pPr>
              <w:rPr>
                <w:rFonts w:ascii="Garamond" w:hAnsi="Garamond"/>
                <w:sz w:val="26"/>
                <w:szCs w:val="26"/>
              </w:rPr>
            </w:pPr>
            <w:r w:rsidRPr="00845DC9">
              <w:rPr>
                <w:rFonts w:ascii="Garamond" w:hAnsi="Garamond"/>
                <w:sz w:val="26"/>
                <w:szCs w:val="26"/>
              </w:rPr>
              <w:t>AFCO</w:t>
            </w:r>
          </w:p>
        </w:tc>
        <w:tc>
          <w:tcPr>
            <w:tcW w:w="5417" w:type="dxa"/>
          </w:tcPr>
          <w:p w14:paraId="455EAC46" w14:textId="77777777" w:rsidR="0078146A" w:rsidRPr="00845DC9" w:rsidRDefault="0078146A" w:rsidP="0078146A">
            <w:pPr>
              <w:rPr>
                <w:rFonts w:ascii="Garamond" w:hAnsi="Garamond"/>
                <w:sz w:val="26"/>
                <w:szCs w:val="26"/>
              </w:rPr>
            </w:pPr>
            <w:r w:rsidRPr="00845DC9">
              <w:rPr>
                <w:rFonts w:ascii="Garamond" w:hAnsi="Garamond"/>
                <w:i/>
                <w:iCs/>
                <w:sz w:val="26"/>
                <w:szCs w:val="26"/>
              </w:rPr>
              <w:t>Working Document on Revision of Rule 70 of Parliament’s Rules of Procedure on Interinstitutional Negotiations in Legislative Procedures.</w:t>
            </w:r>
          </w:p>
        </w:tc>
      </w:tr>
      <w:tr w:rsidR="0078146A" w:rsidRPr="00845DC9" w14:paraId="2D88CC2C" w14:textId="77777777" w:rsidTr="0078146A">
        <w:tc>
          <w:tcPr>
            <w:tcW w:w="1308" w:type="dxa"/>
          </w:tcPr>
          <w:p w14:paraId="1A202BFE" w14:textId="77777777" w:rsidR="0078146A" w:rsidRPr="00845DC9" w:rsidRDefault="0078146A" w:rsidP="0078146A">
            <w:pPr>
              <w:rPr>
                <w:rFonts w:ascii="Garamond" w:hAnsi="Garamond"/>
                <w:sz w:val="26"/>
                <w:szCs w:val="26"/>
              </w:rPr>
            </w:pPr>
            <w:r w:rsidRPr="00845DC9">
              <w:rPr>
                <w:rFonts w:ascii="Garamond" w:hAnsi="Garamond"/>
                <w:sz w:val="26"/>
                <w:szCs w:val="26"/>
              </w:rPr>
              <w:t>25 October 2011</w:t>
            </w:r>
          </w:p>
        </w:tc>
        <w:tc>
          <w:tcPr>
            <w:tcW w:w="3123" w:type="dxa"/>
          </w:tcPr>
          <w:p w14:paraId="5F445DE1" w14:textId="77777777" w:rsidR="0078146A" w:rsidRPr="00845DC9" w:rsidRDefault="0078146A" w:rsidP="0078146A">
            <w:pPr>
              <w:rPr>
                <w:rFonts w:ascii="Garamond" w:hAnsi="Garamond"/>
                <w:sz w:val="26"/>
                <w:szCs w:val="26"/>
              </w:rPr>
            </w:pPr>
            <w:r w:rsidRPr="00845DC9">
              <w:rPr>
                <w:rFonts w:ascii="Garamond" w:hAnsi="Garamond"/>
                <w:sz w:val="26"/>
                <w:szCs w:val="26"/>
              </w:rPr>
              <w:t>Conference of Committee Chairs</w:t>
            </w:r>
          </w:p>
        </w:tc>
        <w:tc>
          <w:tcPr>
            <w:tcW w:w="5417" w:type="dxa"/>
          </w:tcPr>
          <w:p w14:paraId="5CD259D4" w14:textId="77777777" w:rsidR="0078146A" w:rsidRPr="00845DC9" w:rsidRDefault="0078146A" w:rsidP="0078146A">
            <w:pPr>
              <w:rPr>
                <w:rFonts w:ascii="Garamond" w:hAnsi="Garamond"/>
                <w:sz w:val="26"/>
                <w:szCs w:val="26"/>
              </w:rPr>
            </w:pPr>
            <w:r w:rsidRPr="00845DC9">
              <w:rPr>
                <w:rFonts w:ascii="Garamond" w:hAnsi="Garamond"/>
                <w:sz w:val="26"/>
                <w:szCs w:val="26"/>
              </w:rPr>
              <w:t>Rapporteur Guerrero-Salom discusses revision of RoP.</w:t>
            </w:r>
          </w:p>
          <w:p w14:paraId="0CCCF2BC" w14:textId="77777777" w:rsidR="0078146A" w:rsidRPr="00845DC9" w:rsidRDefault="0078146A" w:rsidP="0078146A">
            <w:pPr>
              <w:rPr>
                <w:rFonts w:ascii="Garamond" w:hAnsi="Garamond"/>
                <w:sz w:val="26"/>
                <w:szCs w:val="26"/>
              </w:rPr>
            </w:pPr>
          </w:p>
        </w:tc>
      </w:tr>
      <w:tr w:rsidR="0078146A" w:rsidRPr="00845DC9" w14:paraId="560D7F06" w14:textId="77777777" w:rsidTr="0078146A">
        <w:tc>
          <w:tcPr>
            <w:tcW w:w="1308" w:type="dxa"/>
          </w:tcPr>
          <w:p w14:paraId="740D7E76" w14:textId="77777777" w:rsidR="0078146A" w:rsidRPr="00845DC9" w:rsidRDefault="0078146A" w:rsidP="0078146A">
            <w:pPr>
              <w:rPr>
                <w:rFonts w:ascii="Garamond" w:hAnsi="Garamond"/>
                <w:sz w:val="26"/>
                <w:szCs w:val="26"/>
              </w:rPr>
            </w:pPr>
            <w:r w:rsidRPr="00845DC9">
              <w:rPr>
                <w:rFonts w:ascii="Garamond" w:hAnsi="Garamond"/>
                <w:sz w:val="26"/>
                <w:szCs w:val="26"/>
              </w:rPr>
              <w:t>27 October 2011</w:t>
            </w:r>
          </w:p>
        </w:tc>
        <w:tc>
          <w:tcPr>
            <w:tcW w:w="3123" w:type="dxa"/>
          </w:tcPr>
          <w:p w14:paraId="44B963D6" w14:textId="77777777" w:rsidR="0078146A" w:rsidRPr="00845DC9" w:rsidRDefault="0078146A" w:rsidP="0078146A">
            <w:pPr>
              <w:rPr>
                <w:rFonts w:ascii="Garamond" w:hAnsi="Garamond"/>
                <w:sz w:val="26"/>
                <w:szCs w:val="26"/>
              </w:rPr>
            </w:pPr>
            <w:r w:rsidRPr="00845DC9">
              <w:rPr>
                <w:rFonts w:ascii="Garamond" w:hAnsi="Garamond"/>
                <w:sz w:val="26"/>
                <w:szCs w:val="26"/>
              </w:rPr>
              <w:t>AFCO</w:t>
            </w:r>
          </w:p>
        </w:tc>
        <w:tc>
          <w:tcPr>
            <w:tcW w:w="5417" w:type="dxa"/>
          </w:tcPr>
          <w:p w14:paraId="1737E309" w14:textId="77777777" w:rsidR="0078146A" w:rsidRPr="00845DC9" w:rsidRDefault="0078146A" w:rsidP="0078146A">
            <w:pPr>
              <w:rPr>
                <w:rFonts w:ascii="Garamond" w:hAnsi="Garamond"/>
                <w:sz w:val="26"/>
                <w:szCs w:val="26"/>
              </w:rPr>
            </w:pPr>
            <w:r w:rsidRPr="00845DC9">
              <w:rPr>
                <w:rFonts w:ascii="Garamond" w:hAnsi="Garamond"/>
                <w:iCs/>
                <w:sz w:val="26"/>
                <w:szCs w:val="26"/>
              </w:rPr>
              <w:t xml:space="preserve">First </w:t>
            </w:r>
            <w:r w:rsidRPr="00845DC9">
              <w:rPr>
                <w:rFonts w:ascii="Garamond" w:hAnsi="Garamond"/>
                <w:i/>
                <w:iCs/>
                <w:sz w:val="26"/>
                <w:szCs w:val="26"/>
              </w:rPr>
              <w:t>Draft Report on Amendment of Rule 70 of Parliament’s Rules of Procedure on Interinstitutional Negotiations in Legislative Procedures</w:t>
            </w:r>
            <w:r w:rsidRPr="00845DC9">
              <w:rPr>
                <w:rFonts w:ascii="Garamond" w:hAnsi="Garamond"/>
                <w:sz w:val="26"/>
                <w:szCs w:val="26"/>
              </w:rPr>
              <w:t>, PE473.959v01-00, 27 October 2011.</w:t>
            </w:r>
          </w:p>
        </w:tc>
      </w:tr>
      <w:tr w:rsidR="0078146A" w:rsidRPr="00845DC9" w14:paraId="6F29B662" w14:textId="77777777" w:rsidTr="0078146A">
        <w:tc>
          <w:tcPr>
            <w:tcW w:w="1308" w:type="dxa"/>
          </w:tcPr>
          <w:p w14:paraId="5ECEF034" w14:textId="77777777" w:rsidR="0078146A" w:rsidRPr="00845DC9" w:rsidRDefault="0078146A" w:rsidP="0078146A">
            <w:pPr>
              <w:rPr>
                <w:rFonts w:ascii="Garamond" w:hAnsi="Garamond"/>
                <w:sz w:val="26"/>
                <w:szCs w:val="26"/>
              </w:rPr>
            </w:pPr>
            <w:r w:rsidRPr="00845DC9">
              <w:rPr>
                <w:rFonts w:ascii="Garamond" w:hAnsi="Garamond"/>
                <w:sz w:val="26"/>
                <w:szCs w:val="26"/>
              </w:rPr>
              <w:t>13 December 2011</w:t>
            </w:r>
          </w:p>
        </w:tc>
        <w:tc>
          <w:tcPr>
            <w:tcW w:w="3123" w:type="dxa"/>
          </w:tcPr>
          <w:p w14:paraId="43E1F1BA" w14:textId="77777777" w:rsidR="0078146A" w:rsidRPr="00845DC9" w:rsidRDefault="0078146A" w:rsidP="0078146A">
            <w:pPr>
              <w:rPr>
                <w:rFonts w:ascii="Garamond" w:hAnsi="Garamond"/>
                <w:sz w:val="26"/>
                <w:szCs w:val="26"/>
              </w:rPr>
            </w:pPr>
            <w:r w:rsidRPr="00845DC9">
              <w:rPr>
                <w:rFonts w:ascii="Garamond" w:hAnsi="Garamond"/>
                <w:sz w:val="26"/>
                <w:szCs w:val="26"/>
              </w:rPr>
              <w:t>Conference of Committee Chairs</w:t>
            </w:r>
          </w:p>
        </w:tc>
        <w:tc>
          <w:tcPr>
            <w:tcW w:w="5417" w:type="dxa"/>
          </w:tcPr>
          <w:p w14:paraId="4E03498E" w14:textId="77777777" w:rsidR="0078146A" w:rsidRPr="00845DC9" w:rsidRDefault="0078146A" w:rsidP="0078146A">
            <w:pPr>
              <w:rPr>
                <w:rFonts w:ascii="Garamond" w:hAnsi="Garamond"/>
                <w:sz w:val="26"/>
                <w:szCs w:val="26"/>
              </w:rPr>
            </w:pPr>
            <w:r w:rsidRPr="00845DC9">
              <w:rPr>
                <w:rFonts w:ascii="Garamond" w:hAnsi="Garamond"/>
                <w:sz w:val="26"/>
                <w:szCs w:val="26"/>
              </w:rPr>
              <w:t xml:space="preserve">Detailed discussion of Guerrero-Salom draft report. </w:t>
            </w:r>
          </w:p>
        </w:tc>
      </w:tr>
      <w:tr w:rsidR="0078146A" w:rsidRPr="00845DC9" w14:paraId="5184A42C" w14:textId="77777777" w:rsidTr="0078146A">
        <w:tc>
          <w:tcPr>
            <w:tcW w:w="1308" w:type="dxa"/>
          </w:tcPr>
          <w:p w14:paraId="2E46B9B9" w14:textId="77777777" w:rsidR="0078146A" w:rsidRPr="00845DC9" w:rsidRDefault="0078146A" w:rsidP="0078146A">
            <w:pPr>
              <w:rPr>
                <w:rFonts w:ascii="Garamond" w:hAnsi="Garamond"/>
                <w:sz w:val="26"/>
                <w:szCs w:val="26"/>
              </w:rPr>
            </w:pPr>
            <w:r w:rsidRPr="00845DC9">
              <w:rPr>
                <w:rFonts w:ascii="Garamond" w:hAnsi="Garamond"/>
                <w:sz w:val="26"/>
                <w:szCs w:val="26"/>
              </w:rPr>
              <w:t>8 March 2012</w:t>
            </w:r>
          </w:p>
        </w:tc>
        <w:tc>
          <w:tcPr>
            <w:tcW w:w="3123" w:type="dxa"/>
          </w:tcPr>
          <w:p w14:paraId="6A4FCC3D" w14:textId="77777777" w:rsidR="0078146A" w:rsidRPr="00845DC9" w:rsidRDefault="0078146A" w:rsidP="0078146A">
            <w:pPr>
              <w:rPr>
                <w:rFonts w:ascii="Garamond" w:hAnsi="Garamond"/>
                <w:sz w:val="26"/>
                <w:szCs w:val="26"/>
              </w:rPr>
            </w:pPr>
            <w:r w:rsidRPr="00845DC9">
              <w:rPr>
                <w:rFonts w:ascii="Garamond" w:hAnsi="Garamond"/>
                <w:sz w:val="26"/>
                <w:szCs w:val="26"/>
              </w:rPr>
              <w:t>AFCO</w:t>
            </w:r>
          </w:p>
        </w:tc>
        <w:tc>
          <w:tcPr>
            <w:tcW w:w="5417" w:type="dxa"/>
          </w:tcPr>
          <w:p w14:paraId="125B3ECB" w14:textId="77777777" w:rsidR="0078146A" w:rsidRPr="00845DC9" w:rsidRDefault="0078146A" w:rsidP="0078146A">
            <w:pPr>
              <w:rPr>
                <w:rFonts w:ascii="Garamond" w:hAnsi="Garamond"/>
                <w:sz w:val="26"/>
                <w:szCs w:val="26"/>
              </w:rPr>
            </w:pPr>
            <w:r w:rsidRPr="00845DC9">
              <w:rPr>
                <w:rFonts w:ascii="Garamond" w:hAnsi="Garamond"/>
                <w:iCs/>
                <w:sz w:val="26"/>
                <w:szCs w:val="26"/>
              </w:rPr>
              <w:t xml:space="preserve">Second </w:t>
            </w:r>
            <w:r w:rsidRPr="00845DC9">
              <w:rPr>
                <w:rFonts w:ascii="Garamond" w:hAnsi="Garamond"/>
                <w:i/>
                <w:iCs/>
                <w:sz w:val="26"/>
                <w:szCs w:val="26"/>
              </w:rPr>
              <w:t>Draft Report on Amendment of Rule 70 of Parliament’s Rules of Procedure on Interinstitutional Negotiations in Legislative Procedures</w:t>
            </w:r>
            <w:r w:rsidRPr="00845DC9">
              <w:rPr>
                <w:rFonts w:ascii="Garamond" w:hAnsi="Garamond"/>
                <w:sz w:val="26"/>
                <w:szCs w:val="26"/>
              </w:rPr>
              <w:t>, PE473.959v03-00, 8 March 2012.</w:t>
            </w:r>
          </w:p>
        </w:tc>
      </w:tr>
      <w:tr w:rsidR="0078146A" w:rsidRPr="00845DC9" w14:paraId="4AED5A11" w14:textId="77777777" w:rsidTr="0078146A">
        <w:tc>
          <w:tcPr>
            <w:tcW w:w="1308" w:type="dxa"/>
          </w:tcPr>
          <w:p w14:paraId="689B0F30" w14:textId="77777777" w:rsidR="0078146A" w:rsidRPr="00845DC9" w:rsidRDefault="0078146A" w:rsidP="0078146A">
            <w:pPr>
              <w:rPr>
                <w:rFonts w:ascii="Garamond" w:hAnsi="Garamond"/>
                <w:sz w:val="26"/>
                <w:szCs w:val="26"/>
              </w:rPr>
            </w:pPr>
            <w:r w:rsidRPr="00845DC9">
              <w:rPr>
                <w:rFonts w:ascii="Garamond" w:hAnsi="Garamond"/>
                <w:sz w:val="26"/>
                <w:szCs w:val="26"/>
              </w:rPr>
              <w:t>2 July 2012</w:t>
            </w:r>
          </w:p>
        </w:tc>
        <w:tc>
          <w:tcPr>
            <w:tcW w:w="3123" w:type="dxa"/>
          </w:tcPr>
          <w:p w14:paraId="1FA29129" w14:textId="77777777" w:rsidR="0078146A" w:rsidRPr="00845DC9" w:rsidRDefault="0078146A" w:rsidP="0078146A">
            <w:pPr>
              <w:rPr>
                <w:rFonts w:ascii="Garamond" w:hAnsi="Garamond"/>
                <w:sz w:val="26"/>
                <w:szCs w:val="26"/>
              </w:rPr>
            </w:pPr>
            <w:r w:rsidRPr="00845DC9">
              <w:rPr>
                <w:rFonts w:ascii="Garamond" w:hAnsi="Garamond"/>
                <w:sz w:val="26"/>
                <w:szCs w:val="26"/>
              </w:rPr>
              <w:t>ECON</w:t>
            </w:r>
          </w:p>
        </w:tc>
        <w:tc>
          <w:tcPr>
            <w:tcW w:w="5417" w:type="dxa"/>
          </w:tcPr>
          <w:p w14:paraId="3AA79AE0" w14:textId="77777777" w:rsidR="0078146A" w:rsidRPr="00845DC9" w:rsidRDefault="0078146A" w:rsidP="0078146A">
            <w:pPr>
              <w:rPr>
                <w:rFonts w:ascii="Garamond" w:hAnsi="Garamond"/>
                <w:sz w:val="26"/>
                <w:szCs w:val="26"/>
              </w:rPr>
            </w:pPr>
            <w:r w:rsidRPr="00845DC9">
              <w:rPr>
                <w:rFonts w:ascii="Garamond" w:hAnsi="Garamond"/>
                <w:sz w:val="26"/>
                <w:szCs w:val="26"/>
              </w:rPr>
              <w:t>ECON opinion adopted unanimously on 2 July 2012 (33 votes in favor; 0 against; 0 abstentions).</w:t>
            </w:r>
          </w:p>
        </w:tc>
      </w:tr>
      <w:tr w:rsidR="0078146A" w:rsidRPr="00845DC9" w14:paraId="209B3441" w14:textId="77777777" w:rsidTr="0078146A">
        <w:tc>
          <w:tcPr>
            <w:tcW w:w="1308" w:type="dxa"/>
          </w:tcPr>
          <w:p w14:paraId="0EA51E16" w14:textId="77777777" w:rsidR="0078146A" w:rsidRPr="00845DC9" w:rsidRDefault="0078146A" w:rsidP="0078146A">
            <w:pPr>
              <w:rPr>
                <w:rFonts w:ascii="Garamond" w:hAnsi="Garamond"/>
                <w:sz w:val="26"/>
                <w:szCs w:val="26"/>
              </w:rPr>
            </w:pPr>
            <w:r w:rsidRPr="00845DC9">
              <w:rPr>
                <w:rFonts w:ascii="Garamond" w:hAnsi="Garamond"/>
                <w:sz w:val="26"/>
                <w:szCs w:val="26"/>
              </w:rPr>
              <w:t>17 September 2012</w:t>
            </w:r>
          </w:p>
        </w:tc>
        <w:tc>
          <w:tcPr>
            <w:tcW w:w="3123" w:type="dxa"/>
          </w:tcPr>
          <w:p w14:paraId="6F7FF8A6" w14:textId="77777777" w:rsidR="0078146A" w:rsidRPr="00845DC9" w:rsidRDefault="0078146A" w:rsidP="0078146A">
            <w:pPr>
              <w:rPr>
                <w:rFonts w:ascii="Garamond" w:hAnsi="Garamond"/>
                <w:sz w:val="26"/>
                <w:szCs w:val="26"/>
              </w:rPr>
            </w:pPr>
            <w:r w:rsidRPr="00845DC9">
              <w:rPr>
                <w:rFonts w:ascii="Garamond" w:hAnsi="Garamond"/>
                <w:sz w:val="26"/>
                <w:szCs w:val="26"/>
              </w:rPr>
              <w:t>AFCO</w:t>
            </w:r>
          </w:p>
        </w:tc>
        <w:tc>
          <w:tcPr>
            <w:tcW w:w="5417" w:type="dxa"/>
          </w:tcPr>
          <w:p w14:paraId="1B72DD29" w14:textId="77777777" w:rsidR="0078146A" w:rsidRPr="00845DC9" w:rsidRDefault="0078146A" w:rsidP="0078146A">
            <w:pPr>
              <w:rPr>
                <w:rFonts w:ascii="Garamond" w:hAnsi="Garamond"/>
                <w:sz w:val="26"/>
                <w:szCs w:val="26"/>
              </w:rPr>
            </w:pPr>
            <w:r w:rsidRPr="00845DC9">
              <w:rPr>
                <w:rFonts w:ascii="Garamond" w:hAnsi="Garamond"/>
                <w:i/>
                <w:iCs/>
                <w:sz w:val="26"/>
                <w:szCs w:val="26"/>
              </w:rPr>
              <w:t>Report on Amendment of Rule 70 of Parliament’s Rules of Procedure on Interinstitutional Negotiations in Legislative Procedures</w:t>
            </w:r>
            <w:r w:rsidRPr="00845DC9">
              <w:rPr>
                <w:rFonts w:ascii="Garamond" w:hAnsi="Garamond"/>
                <w:sz w:val="26"/>
                <w:szCs w:val="26"/>
              </w:rPr>
              <w:t xml:space="preserve"> adopted in AFCO with 20 votes in favor and 1 abstention.</w:t>
            </w:r>
          </w:p>
        </w:tc>
      </w:tr>
      <w:tr w:rsidR="0078146A" w:rsidRPr="00845DC9" w14:paraId="731EA71C" w14:textId="77777777" w:rsidTr="0078146A">
        <w:tc>
          <w:tcPr>
            <w:tcW w:w="1308" w:type="dxa"/>
          </w:tcPr>
          <w:p w14:paraId="7D306A97" w14:textId="77777777" w:rsidR="0078146A" w:rsidRPr="00845DC9" w:rsidRDefault="0078146A" w:rsidP="0078146A">
            <w:pPr>
              <w:rPr>
                <w:rFonts w:ascii="Garamond" w:hAnsi="Garamond"/>
                <w:sz w:val="26"/>
                <w:szCs w:val="26"/>
              </w:rPr>
            </w:pPr>
            <w:r w:rsidRPr="00845DC9">
              <w:rPr>
                <w:rFonts w:ascii="Garamond" w:hAnsi="Garamond"/>
                <w:sz w:val="26"/>
                <w:szCs w:val="26"/>
              </w:rPr>
              <w:t>25 September 2012</w:t>
            </w:r>
          </w:p>
        </w:tc>
        <w:tc>
          <w:tcPr>
            <w:tcW w:w="3123" w:type="dxa"/>
          </w:tcPr>
          <w:p w14:paraId="45761FE9" w14:textId="77777777" w:rsidR="0078146A" w:rsidRPr="00845DC9" w:rsidRDefault="0078146A" w:rsidP="0078146A">
            <w:pPr>
              <w:rPr>
                <w:rFonts w:ascii="Garamond" w:hAnsi="Garamond"/>
                <w:sz w:val="26"/>
                <w:szCs w:val="26"/>
              </w:rPr>
            </w:pPr>
            <w:r w:rsidRPr="00845DC9">
              <w:rPr>
                <w:rFonts w:ascii="Garamond" w:hAnsi="Garamond"/>
                <w:sz w:val="26"/>
                <w:szCs w:val="26"/>
              </w:rPr>
              <w:t>EP Plenary</w:t>
            </w:r>
          </w:p>
        </w:tc>
        <w:tc>
          <w:tcPr>
            <w:tcW w:w="5417" w:type="dxa"/>
          </w:tcPr>
          <w:p w14:paraId="5FB30DA0" w14:textId="77777777" w:rsidR="0078146A" w:rsidRPr="00845DC9" w:rsidRDefault="0078146A" w:rsidP="0078146A">
            <w:pPr>
              <w:rPr>
                <w:rFonts w:ascii="Garamond" w:hAnsi="Garamond"/>
                <w:sz w:val="26"/>
                <w:szCs w:val="26"/>
              </w:rPr>
            </w:pPr>
            <w:r w:rsidRPr="00845DC9">
              <w:rPr>
                <w:rFonts w:ascii="Garamond" w:hAnsi="Garamond"/>
                <w:sz w:val="26"/>
                <w:szCs w:val="26"/>
              </w:rPr>
              <w:t xml:space="preserve">AFCO </w:t>
            </w:r>
            <w:r w:rsidRPr="00845DC9">
              <w:rPr>
                <w:rFonts w:ascii="Garamond" w:hAnsi="Garamond"/>
                <w:i/>
                <w:iCs/>
                <w:sz w:val="26"/>
                <w:szCs w:val="26"/>
              </w:rPr>
              <w:t xml:space="preserve">Report on Amendment of Rule 70 of Parliament’s Rules of Procedure on Interinstitutional Negotiations in Legislative Procedures </w:t>
            </w:r>
            <w:r w:rsidRPr="00845DC9">
              <w:rPr>
                <w:rFonts w:ascii="Garamond" w:hAnsi="Garamond"/>
                <w:iCs/>
                <w:sz w:val="26"/>
                <w:szCs w:val="26"/>
              </w:rPr>
              <w:t>tabled in plenary.</w:t>
            </w:r>
          </w:p>
        </w:tc>
      </w:tr>
      <w:tr w:rsidR="0078146A" w:rsidRPr="00845DC9" w14:paraId="20EBAAE5" w14:textId="77777777" w:rsidTr="0078146A">
        <w:tc>
          <w:tcPr>
            <w:tcW w:w="1308" w:type="dxa"/>
          </w:tcPr>
          <w:p w14:paraId="79FDE444" w14:textId="77777777" w:rsidR="0078146A" w:rsidRPr="00845DC9" w:rsidRDefault="0078146A" w:rsidP="0078146A">
            <w:pPr>
              <w:rPr>
                <w:rFonts w:ascii="Garamond" w:hAnsi="Garamond"/>
                <w:sz w:val="26"/>
                <w:szCs w:val="26"/>
              </w:rPr>
            </w:pPr>
            <w:r w:rsidRPr="00845DC9">
              <w:rPr>
                <w:rFonts w:ascii="Garamond" w:hAnsi="Garamond"/>
                <w:sz w:val="26"/>
                <w:szCs w:val="26"/>
              </w:rPr>
              <w:t>20 November 2012</w:t>
            </w:r>
          </w:p>
        </w:tc>
        <w:tc>
          <w:tcPr>
            <w:tcW w:w="3123" w:type="dxa"/>
          </w:tcPr>
          <w:p w14:paraId="1C2AF1BA" w14:textId="77777777" w:rsidR="0078146A" w:rsidRPr="00845DC9" w:rsidRDefault="0078146A" w:rsidP="0078146A">
            <w:pPr>
              <w:rPr>
                <w:rFonts w:ascii="Garamond" w:hAnsi="Garamond"/>
                <w:sz w:val="26"/>
                <w:szCs w:val="26"/>
              </w:rPr>
            </w:pPr>
            <w:r w:rsidRPr="00845DC9">
              <w:rPr>
                <w:rFonts w:ascii="Garamond" w:hAnsi="Garamond"/>
                <w:sz w:val="26"/>
                <w:szCs w:val="26"/>
              </w:rPr>
              <w:t>EP Plenary</w:t>
            </w:r>
          </w:p>
        </w:tc>
        <w:tc>
          <w:tcPr>
            <w:tcW w:w="5417" w:type="dxa"/>
          </w:tcPr>
          <w:p w14:paraId="36882B23" w14:textId="77777777" w:rsidR="0078146A" w:rsidRPr="00845DC9" w:rsidRDefault="0078146A" w:rsidP="0078146A">
            <w:pPr>
              <w:rPr>
                <w:rFonts w:ascii="Garamond" w:hAnsi="Garamond"/>
                <w:sz w:val="26"/>
                <w:szCs w:val="26"/>
              </w:rPr>
            </w:pPr>
            <w:r w:rsidRPr="00845DC9">
              <w:rPr>
                <w:rFonts w:ascii="Garamond" w:hAnsi="Garamond"/>
                <w:iCs/>
                <w:sz w:val="26"/>
                <w:szCs w:val="26"/>
              </w:rPr>
              <w:t>Report adopted in plenary: 11 amendments are adopted (8 tabled by AFCO; 3 tabled by political groups) leading to revision of Rule 70 and introduction of Rule 70a.</w:t>
            </w:r>
          </w:p>
        </w:tc>
      </w:tr>
    </w:tbl>
    <w:p w14:paraId="652680E6" w14:textId="77777777" w:rsidR="0078146A" w:rsidRPr="00292980" w:rsidRDefault="0078146A" w:rsidP="00292980">
      <w:pPr>
        <w:rPr>
          <w:rFonts w:ascii="Garamond" w:hAnsi="Garamond"/>
          <w:sz w:val="26"/>
          <w:szCs w:val="26"/>
        </w:rPr>
      </w:pPr>
    </w:p>
    <w:sectPr w:rsidR="0078146A" w:rsidRPr="00292980" w:rsidSect="00A529C0">
      <w:headerReference w:type="even" r:id="rId19"/>
      <w:headerReference w:type="default" r:id="rId20"/>
      <w:footerReference w:type="even" r:id="rId21"/>
      <w:footerReference w:type="default" r:id="rId22"/>
      <w:headerReference w:type="first" r:id="rId23"/>
      <w:footerReference w:type="first" r:id="rId24"/>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FDD35" w14:textId="77777777" w:rsidR="0078146A" w:rsidRDefault="0078146A" w:rsidP="00D01E5B">
      <w:r>
        <w:separator/>
      </w:r>
    </w:p>
  </w:endnote>
  <w:endnote w:type="continuationSeparator" w:id="0">
    <w:p w14:paraId="5A6C3340" w14:textId="77777777" w:rsidR="0078146A" w:rsidRDefault="0078146A" w:rsidP="00D01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8429C" w14:textId="77777777" w:rsidR="0078146A" w:rsidRDefault="0078146A">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811526"/>
      <w:docPartObj>
        <w:docPartGallery w:val="Page Numbers (Bottom of Page)"/>
        <w:docPartUnique/>
      </w:docPartObj>
    </w:sdtPr>
    <w:sdtEndPr>
      <w:rPr>
        <w:noProof/>
      </w:rPr>
    </w:sdtEndPr>
    <w:sdtContent>
      <w:p w14:paraId="654C8C15" w14:textId="77777777" w:rsidR="0078146A" w:rsidRDefault="0078146A">
        <w:pPr>
          <w:pStyle w:val="Sidefod"/>
          <w:jc w:val="right"/>
        </w:pPr>
        <w:r>
          <w:fldChar w:fldCharType="begin"/>
        </w:r>
        <w:r>
          <w:instrText xml:space="preserve"> PAGE   \* MERGEFORMAT </w:instrText>
        </w:r>
        <w:r>
          <w:fldChar w:fldCharType="separate"/>
        </w:r>
        <w:r w:rsidR="003815C2">
          <w:rPr>
            <w:noProof/>
          </w:rPr>
          <w:t>1</w:t>
        </w:r>
        <w:r>
          <w:rPr>
            <w:noProof/>
          </w:rPr>
          <w:fldChar w:fldCharType="end"/>
        </w:r>
      </w:p>
    </w:sdtContent>
  </w:sdt>
  <w:p w14:paraId="44A6E655" w14:textId="77777777" w:rsidR="0078146A" w:rsidRDefault="0078146A">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4C03E" w14:textId="77777777" w:rsidR="0078146A" w:rsidRDefault="0078146A">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DD8CB" w14:textId="77777777" w:rsidR="0078146A" w:rsidRDefault="0078146A" w:rsidP="00D01E5B">
      <w:r>
        <w:separator/>
      </w:r>
    </w:p>
  </w:footnote>
  <w:footnote w:type="continuationSeparator" w:id="0">
    <w:p w14:paraId="7693A248" w14:textId="77777777" w:rsidR="0078146A" w:rsidRDefault="0078146A" w:rsidP="00D01E5B">
      <w:r>
        <w:continuationSeparator/>
      </w:r>
    </w:p>
  </w:footnote>
  <w:footnote w:id="1">
    <w:p w14:paraId="62D0C210" w14:textId="77777777" w:rsidR="0078146A" w:rsidRPr="003038BF" w:rsidRDefault="0078146A">
      <w:pPr>
        <w:pStyle w:val="Fodnotetekst"/>
        <w:rPr>
          <w:lang w:val="da-DK"/>
        </w:rPr>
      </w:pPr>
      <w:r>
        <w:rPr>
          <w:rStyle w:val="Fodnotehenvisning"/>
        </w:rPr>
        <w:footnoteRef/>
      </w:r>
      <w:r>
        <w:t xml:space="preserve"> </w:t>
      </w:r>
      <w:r w:rsidRPr="004A548F">
        <w:rPr>
          <w:rFonts w:ascii="Garamond" w:hAnsi="Garamond"/>
          <w:szCs w:val="26"/>
        </w:rPr>
        <w:t xml:space="preserve"> </w:t>
      </w:r>
      <w:r>
        <w:rPr>
          <w:rFonts w:ascii="Garamond" w:hAnsi="Garamond"/>
          <w:szCs w:val="26"/>
        </w:rPr>
        <w:t xml:space="preserve">The </w:t>
      </w:r>
      <w:r w:rsidRPr="004A548F">
        <w:rPr>
          <w:rFonts w:ascii="Garamond" w:hAnsi="Garamond"/>
          <w:szCs w:val="26"/>
        </w:rPr>
        <w:t>exception</w:t>
      </w:r>
      <w:r>
        <w:rPr>
          <w:rFonts w:ascii="Garamond" w:hAnsi="Garamond"/>
          <w:szCs w:val="26"/>
        </w:rPr>
        <w:t xml:space="preserve"> of a plenary endorsed mandate, under Rule 74 of the EP Rules of Procedure is discussed later, </w:t>
      </w:r>
      <w:r w:rsidRPr="004A548F">
        <w:rPr>
          <w:rFonts w:ascii="Garamond" w:hAnsi="Garamond"/>
          <w:szCs w:val="26"/>
        </w:rPr>
        <w:t xml:space="preserve">as well as </w:t>
      </w:r>
      <w:r>
        <w:rPr>
          <w:rFonts w:ascii="Garamond" w:hAnsi="Garamond"/>
          <w:szCs w:val="26"/>
        </w:rPr>
        <w:t xml:space="preserve">provision for </w:t>
      </w:r>
      <w:r w:rsidRPr="004A548F">
        <w:rPr>
          <w:rFonts w:ascii="Garamond" w:hAnsi="Garamond"/>
          <w:szCs w:val="26"/>
        </w:rPr>
        <w:t xml:space="preserve">associated </w:t>
      </w:r>
      <w:r>
        <w:rPr>
          <w:rFonts w:ascii="Garamond" w:hAnsi="Garamond"/>
          <w:szCs w:val="26"/>
        </w:rPr>
        <w:t>(Rule 54) and joint committees (Rule 55)</w:t>
      </w:r>
      <w:r w:rsidRPr="004A548F">
        <w:rPr>
          <w:rFonts w:ascii="Garamond" w:hAnsi="Garamond"/>
          <w:szCs w:val="26"/>
        </w:rPr>
        <w:t xml:space="preserve">. </w:t>
      </w:r>
    </w:p>
  </w:footnote>
  <w:footnote w:id="2">
    <w:p w14:paraId="7DB1C50A" w14:textId="77777777" w:rsidR="0078146A" w:rsidRPr="00804307" w:rsidRDefault="0078146A" w:rsidP="00E21994">
      <w:pPr>
        <w:pStyle w:val="Fodnotetekst"/>
        <w:rPr>
          <w:rFonts w:ascii="Garamond" w:hAnsi="Garamond"/>
          <w:lang w:val="en-GB"/>
        </w:rPr>
      </w:pPr>
      <w:r>
        <w:rPr>
          <w:rStyle w:val="Fodnotehenvisning"/>
        </w:rPr>
        <w:footnoteRef/>
      </w:r>
      <w:r>
        <w:t xml:space="preserve"> </w:t>
      </w:r>
      <w:r w:rsidRPr="00804307">
        <w:rPr>
          <w:rFonts w:ascii="Garamond" w:hAnsi="Garamond"/>
          <w:lang w:val="en-GB"/>
        </w:rPr>
        <w:t>These involve a list of names drawn from a committee secretariat, lawyer-linguists, members of the research services, as well as CODE members.</w:t>
      </w:r>
    </w:p>
  </w:footnote>
  <w:footnote w:id="3">
    <w:p w14:paraId="27E0F9AF" w14:textId="77777777" w:rsidR="0078146A" w:rsidRPr="004A548F" w:rsidRDefault="0078146A" w:rsidP="00CC4C7E">
      <w:pPr>
        <w:pStyle w:val="Fodnotetekst"/>
        <w:rPr>
          <w:rFonts w:ascii="Garamond" w:hAnsi="Garamond"/>
          <w:lang w:val="en-GB"/>
        </w:rPr>
      </w:pPr>
      <w:r>
        <w:rPr>
          <w:rStyle w:val="Fodnotehenvisning"/>
        </w:rPr>
        <w:footnoteRef/>
      </w:r>
      <w:r>
        <w:t xml:space="preserve"> </w:t>
      </w:r>
      <w:r w:rsidRPr="004A548F">
        <w:rPr>
          <w:rFonts w:ascii="Garamond" w:hAnsi="Garamond"/>
          <w:lang w:val="en-GB"/>
        </w:rPr>
        <w:t xml:space="preserve">The </w:t>
      </w:r>
      <w:r w:rsidRPr="006723E4">
        <w:rPr>
          <w:rFonts w:ascii="Garamond" w:hAnsi="Garamond"/>
          <w:i/>
          <w:lang w:val="en-GB"/>
        </w:rPr>
        <w:t>Guerrero Salom</w:t>
      </w:r>
      <w:r w:rsidRPr="004A548F">
        <w:rPr>
          <w:rFonts w:ascii="Garamond" w:hAnsi="Garamond"/>
          <w:lang w:val="en-GB"/>
        </w:rPr>
        <w:t xml:space="preserve"> (Rapporteur, S&amp;D) amendments, adopted in November 2012</w:t>
      </w:r>
      <w:r>
        <w:rPr>
          <w:rFonts w:ascii="Garamond" w:hAnsi="Garamond"/>
          <w:lang w:val="en-GB"/>
        </w:rPr>
        <w:t>. In the current (8</w:t>
      </w:r>
      <w:r w:rsidRPr="006723E4">
        <w:rPr>
          <w:rFonts w:ascii="Garamond" w:hAnsi="Garamond"/>
          <w:vertAlign w:val="superscript"/>
          <w:lang w:val="en-GB"/>
        </w:rPr>
        <w:t>th</w:t>
      </w:r>
      <w:r>
        <w:rPr>
          <w:rFonts w:ascii="Garamond" w:hAnsi="Garamond"/>
          <w:lang w:val="en-GB"/>
        </w:rPr>
        <w:t>) EP term, Rule 70(a) became Rule 74.</w:t>
      </w:r>
    </w:p>
  </w:footnote>
  <w:footnote w:id="4">
    <w:p w14:paraId="7CD77B86" w14:textId="77777777" w:rsidR="0078146A" w:rsidRPr="004354A5" w:rsidRDefault="0078146A" w:rsidP="00CC4C7E">
      <w:pPr>
        <w:pStyle w:val="Fodnotetekst"/>
        <w:rPr>
          <w:lang w:val="en-GB"/>
        </w:rPr>
      </w:pPr>
      <w:r>
        <w:rPr>
          <w:rStyle w:val="Fodnotehenvisning"/>
        </w:rPr>
        <w:footnoteRef/>
      </w:r>
      <w:r>
        <w:t xml:space="preserve"> </w:t>
      </w:r>
      <w:r w:rsidRPr="00D429FF">
        <w:rPr>
          <w:rFonts w:ascii="Garamond" w:hAnsi="Garamond"/>
          <w:lang w:val="en-GB"/>
        </w:rPr>
        <w:t>See, for instance: Bunyan, 2007; House of Lords, 2009; EU Observer, 2014; International New York Times, 2014.</w:t>
      </w:r>
    </w:p>
  </w:footnote>
  <w:footnote w:id="5">
    <w:p w14:paraId="71AAB26C" w14:textId="77777777" w:rsidR="0078146A" w:rsidRPr="00D429FF" w:rsidRDefault="0078146A" w:rsidP="00FC36CE">
      <w:pPr>
        <w:pStyle w:val="Fodnotetekst"/>
        <w:rPr>
          <w:rFonts w:ascii="Garamond" w:hAnsi="Garamond"/>
          <w:lang w:val="en-GB"/>
        </w:rPr>
      </w:pPr>
      <w:r>
        <w:rPr>
          <w:rStyle w:val="Fodnotehenvisning"/>
        </w:rPr>
        <w:footnoteRef/>
      </w:r>
      <w:r>
        <w:t xml:space="preserve"> </w:t>
      </w:r>
      <w:r w:rsidRPr="00D429FF">
        <w:rPr>
          <w:rFonts w:ascii="Garamond" w:hAnsi="Garamond"/>
          <w:lang w:val="en-GB"/>
        </w:rPr>
        <w:t>Now Socialists &amp; Democrats (S&amp;D)</w:t>
      </w:r>
    </w:p>
  </w:footnote>
  <w:footnote w:id="6">
    <w:p w14:paraId="3C8BC50F" w14:textId="77777777" w:rsidR="0078146A" w:rsidRPr="00E73A42" w:rsidRDefault="0078146A" w:rsidP="00FC36CE">
      <w:pPr>
        <w:pStyle w:val="Fodnotetekst"/>
        <w:rPr>
          <w:rFonts w:ascii="Garamond" w:hAnsi="Garamond"/>
          <w:lang w:val="en-GB"/>
        </w:rPr>
      </w:pPr>
      <w:r>
        <w:rPr>
          <w:rStyle w:val="Fodnotehenvisning"/>
        </w:rPr>
        <w:footnoteRef/>
      </w:r>
      <w:r>
        <w:t xml:space="preserve"> </w:t>
      </w:r>
      <w:r w:rsidRPr="00E73A42">
        <w:rPr>
          <w:rFonts w:ascii="Garamond" w:hAnsi="Garamond"/>
          <w:lang w:val="en-GB"/>
        </w:rPr>
        <w:t>The prevailing rule is that trilogues are held on EP premises, and therefore the logistical arrangements are made by committee secretariats</w:t>
      </w:r>
      <w:r>
        <w:rPr>
          <w:rFonts w:ascii="Garamond" w:hAnsi="Garamond"/>
          <w:lang w:val="en-GB"/>
        </w:rPr>
        <w:t xml:space="preserve">. </w:t>
      </w:r>
      <w:r w:rsidRPr="00E73A42">
        <w:rPr>
          <w:rFonts w:ascii="Garamond" w:hAnsi="Garamond"/>
          <w:lang w:val="en-GB"/>
        </w:rPr>
        <w:t>This is increasingly being diluted by logistical realities of a lack of rooms, meaning that some are being held on Council, and Presidency, premises.</w:t>
      </w:r>
    </w:p>
  </w:footnote>
  <w:footnote w:id="7">
    <w:p w14:paraId="5913929C" w14:textId="77777777" w:rsidR="0078146A" w:rsidRPr="00E73A42" w:rsidRDefault="0078146A" w:rsidP="00CB63C5">
      <w:pPr>
        <w:widowControl w:val="0"/>
        <w:autoSpaceDE w:val="0"/>
        <w:autoSpaceDN w:val="0"/>
        <w:adjustRightInd w:val="0"/>
        <w:rPr>
          <w:rFonts w:ascii="Garamond" w:hAnsi="Garamond" w:cs="Times New Roman"/>
          <w:sz w:val="20"/>
          <w:szCs w:val="20"/>
        </w:rPr>
      </w:pPr>
      <w:r w:rsidRPr="00E73A42">
        <w:rPr>
          <w:rStyle w:val="Fodnotehenvisning"/>
          <w:rFonts w:ascii="Garamond" w:hAnsi="Garamond"/>
          <w:sz w:val="20"/>
          <w:szCs w:val="20"/>
        </w:rPr>
        <w:footnoteRef/>
      </w:r>
      <w:r w:rsidRPr="00E73A42">
        <w:rPr>
          <w:rFonts w:ascii="Garamond" w:hAnsi="Garamond"/>
          <w:sz w:val="20"/>
          <w:szCs w:val="20"/>
        </w:rPr>
        <w:t xml:space="preserve"> </w:t>
      </w:r>
      <w:r w:rsidRPr="00E73A42">
        <w:rPr>
          <w:rFonts w:ascii="Garamond" w:hAnsi="Garamond" w:cs="Times New Roman"/>
          <w:sz w:val="20"/>
          <w:szCs w:val="20"/>
        </w:rPr>
        <w:t>Ms. B</w:t>
      </w:r>
      <w:r>
        <w:rPr>
          <w:rFonts w:ascii="Garamond" w:hAnsi="Garamond" w:cs="Times New Roman"/>
          <w:sz w:val="20"/>
          <w:szCs w:val="20"/>
        </w:rPr>
        <w:t>E</w:t>
      </w:r>
      <w:r w:rsidRPr="00E73A42">
        <w:rPr>
          <w:rFonts w:ascii="Garamond" w:hAnsi="Garamond" w:cs="Times New Roman"/>
          <w:sz w:val="20"/>
          <w:szCs w:val="20"/>
        </w:rPr>
        <w:t>RÈS, Chair of EMPL, Ms. BOWLES, Chair of ECON, Mr. MOREIRA, Chair of INTA, Mr. HARBOUR,</w:t>
      </w:r>
      <w:r w:rsidRPr="00A74229">
        <w:rPr>
          <w:rFonts w:ascii="Garamond" w:hAnsi="Garamond" w:cs="Times New Roman"/>
          <w:sz w:val="26"/>
          <w:szCs w:val="26"/>
        </w:rPr>
        <w:t xml:space="preserve"> </w:t>
      </w:r>
      <w:r w:rsidRPr="00E73A42">
        <w:rPr>
          <w:rFonts w:ascii="Garamond" w:hAnsi="Garamond" w:cs="Times New Roman"/>
          <w:sz w:val="20"/>
          <w:szCs w:val="20"/>
        </w:rPr>
        <w:t>Chair of IMCO, Mr. REUL, Chair of ITRE, Mr. SIMPSON, Chair of TRAN and Mr. LEHNE, Chair of JURI.</w:t>
      </w:r>
    </w:p>
  </w:footnote>
  <w:footnote w:id="8">
    <w:p w14:paraId="5EEC536C" w14:textId="77777777" w:rsidR="0078146A" w:rsidRDefault="0078146A" w:rsidP="00EE53A8">
      <w:pPr>
        <w:pStyle w:val="Fodnotetekst"/>
      </w:pPr>
      <w:r>
        <w:rPr>
          <w:rStyle w:val="Fodnotehenvisning"/>
        </w:rPr>
        <w:footnoteRef/>
      </w:r>
      <w:r>
        <w:t xml:space="preserve"> </w:t>
      </w:r>
      <w:hyperlink r:id="rId1" w:history="1">
        <w:r w:rsidRPr="00E73A42">
          <w:rPr>
            <w:rStyle w:val="Llink"/>
            <w:rFonts w:ascii="Garamond" w:hAnsi="Garamond"/>
          </w:rPr>
          <w:t>http://www.europarl.europa.eu/ep-live/en/other-events/video?event=20131105-0900-SPECIAL</w:t>
        </w:r>
      </w:hyperlink>
      <w:r>
        <w:rPr>
          <w:rFonts w:ascii="Garamond" w:hAnsi="Garamond"/>
        </w:rPr>
        <w:t xml:space="preserve"> consulted on 27 February 2014.</w:t>
      </w:r>
    </w:p>
    <w:p w14:paraId="2B492D87" w14:textId="77777777" w:rsidR="0078146A" w:rsidRPr="00165AEC" w:rsidRDefault="0078146A" w:rsidP="00EB0B39">
      <w:pPr>
        <w:pStyle w:val="Fodnotetekst"/>
        <w:rPr>
          <w:rFonts w:ascii="Garamond" w:hAnsi="Garamond"/>
          <w:sz w:val="26"/>
          <w:szCs w:val="26"/>
        </w:rPr>
      </w:pPr>
      <w:r w:rsidRPr="00845DC9">
        <w:rPr>
          <w:rFonts w:ascii="Garamond" w:hAnsi="Garamond"/>
          <w:sz w:val="26"/>
          <w:szCs w:val="26"/>
        </w:rPr>
        <w:t>Because of the global financial crisis, ECON was the source of substantial legislation in EP7, accounting for more than one-fifth of all trilogues in which the EP was involved—and therefore, ECON practice under Bowles was critical for the EP as a whole, in part diffused and internalized through overlapping committee membership</w:t>
      </w:r>
      <w:r>
        <w:rPr>
          <w:rFonts w:ascii="Garamond" w:hAnsi="Garamond"/>
          <w:sz w:val="26"/>
          <w:szCs w:val="26"/>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94EA2" w14:textId="77777777" w:rsidR="0078146A" w:rsidRDefault="0078146A">
    <w:pPr>
      <w:pStyle w:val="Sidehove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90338" w14:textId="77777777" w:rsidR="0078146A" w:rsidRDefault="0078146A">
    <w:pPr>
      <w:pStyle w:val="Sidehove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8703C" w14:textId="77777777" w:rsidR="0078146A" w:rsidRDefault="0078146A">
    <w:pPr>
      <w:pStyle w:val="Sidehove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443F"/>
    <w:multiLevelType w:val="hybridMultilevel"/>
    <w:tmpl w:val="F9DCF5D8"/>
    <w:lvl w:ilvl="0" w:tplc="3176012A">
      <w:start w:val="1"/>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F2B3B"/>
    <w:multiLevelType w:val="hybridMultilevel"/>
    <w:tmpl w:val="B0C64E2A"/>
    <w:lvl w:ilvl="0" w:tplc="971ED7BA">
      <w:start w:val="1"/>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D55C3B"/>
    <w:multiLevelType w:val="hybridMultilevel"/>
    <w:tmpl w:val="1D2A50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BC6276"/>
    <w:multiLevelType w:val="hybridMultilevel"/>
    <w:tmpl w:val="22BA9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40E6E75"/>
    <w:multiLevelType w:val="hybridMultilevel"/>
    <w:tmpl w:val="BE46F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A152D20"/>
    <w:multiLevelType w:val="hybridMultilevel"/>
    <w:tmpl w:val="B77E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35034B"/>
    <w:multiLevelType w:val="hybridMultilevel"/>
    <w:tmpl w:val="E6B65AC4"/>
    <w:lvl w:ilvl="0" w:tplc="3176012A">
      <w:start w:val="1"/>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70B"/>
    <w:rsid w:val="0000654B"/>
    <w:rsid w:val="00006628"/>
    <w:rsid w:val="000066D5"/>
    <w:rsid w:val="00007725"/>
    <w:rsid w:val="00010E97"/>
    <w:rsid w:val="000200B8"/>
    <w:rsid w:val="00021A4B"/>
    <w:rsid w:val="00021EA2"/>
    <w:rsid w:val="00026A8E"/>
    <w:rsid w:val="000302EF"/>
    <w:rsid w:val="000305E0"/>
    <w:rsid w:val="000339F7"/>
    <w:rsid w:val="000356F2"/>
    <w:rsid w:val="000376EC"/>
    <w:rsid w:val="00044474"/>
    <w:rsid w:val="00047417"/>
    <w:rsid w:val="00047F1E"/>
    <w:rsid w:val="00050483"/>
    <w:rsid w:val="0005141D"/>
    <w:rsid w:val="00051D34"/>
    <w:rsid w:val="00053EC8"/>
    <w:rsid w:val="0005607C"/>
    <w:rsid w:val="00061997"/>
    <w:rsid w:val="00061A3B"/>
    <w:rsid w:val="00063292"/>
    <w:rsid w:val="000639B0"/>
    <w:rsid w:val="000640FF"/>
    <w:rsid w:val="00064794"/>
    <w:rsid w:val="000647C9"/>
    <w:rsid w:val="00065E57"/>
    <w:rsid w:val="000670C1"/>
    <w:rsid w:val="00067685"/>
    <w:rsid w:val="00070713"/>
    <w:rsid w:val="0007128A"/>
    <w:rsid w:val="000721E1"/>
    <w:rsid w:val="0007480E"/>
    <w:rsid w:val="00074C31"/>
    <w:rsid w:val="00077565"/>
    <w:rsid w:val="00080018"/>
    <w:rsid w:val="00081B96"/>
    <w:rsid w:val="00081BDF"/>
    <w:rsid w:val="00084384"/>
    <w:rsid w:val="000853BA"/>
    <w:rsid w:val="000857E5"/>
    <w:rsid w:val="000870BD"/>
    <w:rsid w:val="00087137"/>
    <w:rsid w:val="0009383D"/>
    <w:rsid w:val="000A037F"/>
    <w:rsid w:val="000A1854"/>
    <w:rsid w:val="000A2AE0"/>
    <w:rsid w:val="000A38E0"/>
    <w:rsid w:val="000A49FC"/>
    <w:rsid w:val="000A4C9E"/>
    <w:rsid w:val="000A5898"/>
    <w:rsid w:val="000A7FFB"/>
    <w:rsid w:val="000B0AE8"/>
    <w:rsid w:val="000B3626"/>
    <w:rsid w:val="000B3F18"/>
    <w:rsid w:val="000C4648"/>
    <w:rsid w:val="000C678E"/>
    <w:rsid w:val="000D20F0"/>
    <w:rsid w:val="000D3CAB"/>
    <w:rsid w:val="000D5C9B"/>
    <w:rsid w:val="000D5C9D"/>
    <w:rsid w:val="000D758D"/>
    <w:rsid w:val="000D7AEF"/>
    <w:rsid w:val="000E13AC"/>
    <w:rsid w:val="000E7BAE"/>
    <w:rsid w:val="000F012A"/>
    <w:rsid w:val="000F100A"/>
    <w:rsid w:val="000F11FE"/>
    <w:rsid w:val="000F7440"/>
    <w:rsid w:val="000F77C1"/>
    <w:rsid w:val="001009A0"/>
    <w:rsid w:val="001019CE"/>
    <w:rsid w:val="001045A8"/>
    <w:rsid w:val="00105C48"/>
    <w:rsid w:val="00106BD8"/>
    <w:rsid w:val="00111B4B"/>
    <w:rsid w:val="00113EF5"/>
    <w:rsid w:val="00115614"/>
    <w:rsid w:val="00124C26"/>
    <w:rsid w:val="00126974"/>
    <w:rsid w:val="0012763A"/>
    <w:rsid w:val="00130DA8"/>
    <w:rsid w:val="001326DA"/>
    <w:rsid w:val="00133008"/>
    <w:rsid w:val="00133FF9"/>
    <w:rsid w:val="00137666"/>
    <w:rsid w:val="0014074D"/>
    <w:rsid w:val="001409F3"/>
    <w:rsid w:val="00141130"/>
    <w:rsid w:val="001418CD"/>
    <w:rsid w:val="001443D3"/>
    <w:rsid w:val="00147A3C"/>
    <w:rsid w:val="0015324B"/>
    <w:rsid w:val="00161E41"/>
    <w:rsid w:val="00162F62"/>
    <w:rsid w:val="00163B1E"/>
    <w:rsid w:val="00165AEC"/>
    <w:rsid w:val="0016772F"/>
    <w:rsid w:val="001700AC"/>
    <w:rsid w:val="00174903"/>
    <w:rsid w:val="00176D69"/>
    <w:rsid w:val="00177576"/>
    <w:rsid w:val="00180E22"/>
    <w:rsid w:val="00184B51"/>
    <w:rsid w:val="00186994"/>
    <w:rsid w:val="00190185"/>
    <w:rsid w:val="00190792"/>
    <w:rsid w:val="00193848"/>
    <w:rsid w:val="001946C2"/>
    <w:rsid w:val="001A07DD"/>
    <w:rsid w:val="001A1E5F"/>
    <w:rsid w:val="001A1F52"/>
    <w:rsid w:val="001A221C"/>
    <w:rsid w:val="001A34E6"/>
    <w:rsid w:val="001A5E85"/>
    <w:rsid w:val="001A775F"/>
    <w:rsid w:val="001A7C8A"/>
    <w:rsid w:val="001B07E0"/>
    <w:rsid w:val="001B13FD"/>
    <w:rsid w:val="001B19F3"/>
    <w:rsid w:val="001C2170"/>
    <w:rsid w:val="001D01E1"/>
    <w:rsid w:val="001D16DB"/>
    <w:rsid w:val="001D185D"/>
    <w:rsid w:val="001D6144"/>
    <w:rsid w:val="001D620C"/>
    <w:rsid w:val="001D6272"/>
    <w:rsid w:val="001D6A1C"/>
    <w:rsid w:val="001E277A"/>
    <w:rsid w:val="001E2A04"/>
    <w:rsid w:val="001E6395"/>
    <w:rsid w:val="001E6657"/>
    <w:rsid w:val="001F06D8"/>
    <w:rsid w:val="001F35D2"/>
    <w:rsid w:val="001F5305"/>
    <w:rsid w:val="001F64CE"/>
    <w:rsid w:val="00203419"/>
    <w:rsid w:val="00203CC8"/>
    <w:rsid w:val="00204A0F"/>
    <w:rsid w:val="002067FE"/>
    <w:rsid w:val="002103EA"/>
    <w:rsid w:val="00213586"/>
    <w:rsid w:val="002159D9"/>
    <w:rsid w:val="00217E6F"/>
    <w:rsid w:val="00223233"/>
    <w:rsid w:val="00226C17"/>
    <w:rsid w:val="00230EE9"/>
    <w:rsid w:val="00233528"/>
    <w:rsid w:val="0023495F"/>
    <w:rsid w:val="002375A0"/>
    <w:rsid w:val="002439C2"/>
    <w:rsid w:val="00244198"/>
    <w:rsid w:val="00247D1E"/>
    <w:rsid w:val="00250300"/>
    <w:rsid w:val="00251763"/>
    <w:rsid w:val="00252BE0"/>
    <w:rsid w:val="00253D61"/>
    <w:rsid w:val="00261DEE"/>
    <w:rsid w:val="002640D7"/>
    <w:rsid w:val="00267961"/>
    <w:rsid w:val="00267F30"/>
    <w:rsid w:val="00270A48"/>
    <w:rsid w:val="002829EE"/>
    <w:rsid w:val="00285C8F"/>
    <w:rsid w:val="002872E7"/>
    <w:rsid w:val="00291DCF"/>
    <w:rsid w:val="00292980"/>
    <w:rsid w:val="002944CB"/>
    <w:rsid w:val="00294AC8"/>
    <w:rsid w:val="002A29FB"/>
    <w:rsid w:val="002A2B33"/>
    <w:rsid w:val="002A5484"/>
    <w:rsid w:val="002B1817"/>
    <w:rsid w:val="002B307F"/>
    <w:rsid w:val="002B46FD"/>
    <w:rsid w:val="002B516E"/>
    <w:rsid w:val="002B6916"/>
    <w:rsid w:val="002C0234"/>
    <w:rsid w:val="002C09FD"/>
    <w:rsid w:val="002C1AA8"/>
    <w:rsid w:val="002C436F"/>
    <w:rsid w:val="002C7155"/>
    <w:rsid w:val="002C7D4B"/>
    <w:rsid w:val="002D6DF6"/>
    <w:rsid w:val="002D709A"/>
    <w:rsid w:val="002E100A"/>
    <w:rsid w:val="002E1AB4"/>
    <w:rsid w:val="002E2A13"/>
    <w:rsid w:val="002E390E"/>
    <w:rsid w:val="002E5843"/>
    <w:rsid w:val="002E6653"/>
    <w:rsid w:val="002F0F98"/>
    <w:rsid w:val="002F197F"/>
    <w:rsid w:val="002F1B3D"/>
    <w:rsid w:val="002F54AE"/>
    <w:rsid w:val="002F54F7"/>
    <w:rsid w:val="002F6304"/>
    <w:rsid w:val="002F690F"/>
    <w:rsid w:val="003038BF"/>
    <w:rsid w:val="00304909"/>
    <w:rsid w:val="00304D12"/>
    <w:rsid w:val="0031073C"/>
    <w:rsid w:val="003114B5"/>
    <w:rsid w:val="00312324"/>
    <w:rsid w:val="003132DE"/>
    <w:rsid w:val="00315D8B"/>
    <w:rsid w:val="0032033E"/>
    <w:rsid w:val="00320A8B"/>
    <w:rsid w:val="00323A5A"/>
    <w:rsid w:val="003253A4"/>
    <w:rsid w:val="0032684C"/>
    <w:rsid w:val="00335B32"/>
    <w:rsid w:val="003362F2"/>
    <w:rsid w:val="00354860"/>
    <w:rsid w:val="003606F0"/>
    <w:rsid w:val="00360F0B"/>
    <w:rsid w:val="00363AC4"/>
    <w:rsid w:val="0036466B"/>
    <w:rsid w:val="0036513D"/>
    <w:rsid w:val="003709D4"/>
    <w:rsid w:val="00371589"/>
    <w:rsid w:val="00371977"/>
    <w:rsid w:val="00372101"/>
    <w:rsid w:val="00372105"/>
    <w:rsid w:val="00374890"/>
    <w:rsid w:val="00375BEA"/>
    <w:rsid w:val="003815C2"/>
    <w:rsid w:val="00381B34"/>
    <w:rsid w:val="00383A46"/>
    <w:rsid w:val="003841AF"/>
    <w:rsid w:val="00387633"/>
    <w:rsid w:val="00391D10"/>
    <w:rsid w:val="00393896"/>
    <w:rsid w:val="00393ABC"/>
    <w:rsid w:val="003974B9"/>
    <w:rsid w:val="003B351D"/>
    <w:rsid w:val="003B66CC"/>
    <w:rsid w:val="003B6B58"/>
    <w:rsid w:val="003B6E65"/>
    <w:rsid w:val="003C05E6"/>
    <w:rsid w:val="003C0DD5"/>
    <w:rsid w:val="003C1853"/>
    <w:rsid w:val="003C1930"/>
    <w:rsid w:val="003C4099"/>
    <w:rsid w:val="003D01EF"/>
    <w:rsid w:val="003D1FDA"/>
    <w:rsid w:val="003D239D"/>
    <w:rsid w:val="003D291C"/>
    <w:rsid w:val="003E07F7"/>
    <w:rsid w:val="003E3075"/>
    <w:rsid w:val="003E6B29"/>
    <w:rsid w:val="003F0D85"/>
    <w:rsid w:val="003F583B"/>
    <w:rsid w:val="003F696C"/>
    <w:rsid w:val="0040145F"/>
    <w:rsid w:val="00402E0F"/>
    <w:rsid w:val="004036BE"/>
    <w:rsid w:val="00403A41"/>
    <w:rsid w:val="004051BD"/>
    <w:rsid w:val="00405916"/>
    <w:rsid w:val="00407F4A"/>
    <w:rsid w:val="00411E0C"/>
    <w:rsid w:val="00413D19"/>
    <w:rsid w:val="00416C75"/>
    <w:rsid w:val="00417209"/>
    <w:rsid w:val="00417BFB"/>
    <w:rsid w:val="00423887"/>
    <w:rsid w:val="0042489E"/>
    <w:rsid w:val="00426E58"/>
    <w:rsid w:val="00426E6C"/>
    <w:rsid w:val="004301FC"/>
    <w:rsid w:val="00432A3C"/>
    <w:rsid w:val="00432E5D"/>
    <w:rsid w:val="00433D00"/>
    <w:rsid w:val="00434AC3"/>
    <w:rsid w:val="00440451"/>
    <w:rsid w:val="0044091B"/>
    <w:rsid w:val="00442A08"/>
    <w:rsid w:val="00446A20"/>
    <w:rsid w:val="00447A67"/>
    <w:rsid w:val="00451290"/>
    <w:rsid w:val="0045163C"/>
    <w:rsid w:val="00451F52"/>
    <w:rsid w:val="00451FA1"/>
    <w:rsid w:val="004540DD"/>
    <w:rsid w:val="004554F3"/>
    <w:rsid w:val="00457027"/>
    <w:rsid w:val="0046241D"/>
    <w:rsid w:val="004677B5"/>
    <w:rsid w:val="00470025"/>
    <w:rsid w:val="0047120E"/>
    <w:rsid w:val="0047145C"/>
    <w:rsid w:val="0047195F"/>
    <w:rsid w:val="004742BE"/>
    <w:rsid w:val="00474D8C"/>
    <w:rsid w:val="00480AF5"/>
    <w:rsid w:val="00480EDC"/>
    <w:rsid w:val="004831F6"/>
    <w:rsid w:val="004862BD"/>
    <w:rsid w:val="00486325"/>
    <w:rsid w:val="004866C2"/>
    <w:rsid w:val="00490ED8"/>
    <w:rsid w:val="0049130F"/>
    <w:rsid w:val="00492702"/>
    <w:rsid w:val="004946BC"/>
    <w:rsid w:val="00495F29"/>
    <w:rsid w:val="0049639D"/>
    <w:rsid w:val="00497357"/>
    <w:rsid w:val="004A1ECB"/>
    <w:rsid w:val="004A548F"/>
    <w:rsid w:val="004B1F99"/>
    <w:rsid w:val="004B37BE"/>
    <w:rsid w:val="004B49C9"/>
    <w:rsid w:val="004B4E2E"/>
    <w:rsid w:val="004B57AB"/>
    <w:rsid w:val="004B7C55"/>
    <w:rsid w:val="004C0C7A"/>
    <w:rsid w:val="004C102B"/>
    <w:rsid w:val="004C183D"/>
    <w:rsid w:val="004C2637"/>
    <w:rsid w:val="004C2CCD"/>
    <w:rsid w:val="004C4D97"/>
    <w:rsid w:val="004C51F5"/>
    <w:rsid w:val="004C537A"/>
    <w:rsid w:val="004C5AA2"/>
    <w:rsid w:val="004C5CD5"/>
    <w:rsid w:val="004C7387"/>
    <w:rsid w:val="004D2433"/>
    <w:rsid w:val="004D6B55"/>
    <w:rsid w:val="004E17C3"/>
    <w:rsid w:val="004E5949"/>
    <w:rsid w:val="004E6144"/>
    <w:rsid w:val="004F10F2"/>
    <w:rsid w:val="004F3045"/>
    <w:rsid w:val="004F3202"/>
    <w:rsid w:val="004F4AA6"/>
    <w:rsid w:val="004F6644"/>
    <w:rsid w:val="00500774"/>
    <w:rsid w:val="00502BC0"/>
    <w:rsid w:val="00502F71"/>
    <w:rsid w:val="00505EF7"/>
    <w:rsid w:val="00506D82"/>
    <w:rsid w:val="005077EB"/>
    <w:rsid w:val="00507A70"/>
    <w:rsid w:val="00507E48"/>
    <w:rsid w:val="0051098F"/>
    <w:rsid w:val="0051161A"/>
    <w:rsid w:val="00517CB1"/>
    <w:rsid w:val="00522D18"/>
    <w:rsid w:val="005248E9"/>
    <w:rsid w:val="00531129"/>
    <w:rsid w:val="00531D4C"/>
    <w:rsid w:val="005331C0"/>
    <w:rsid w:val="00533A80"/>
    <w:rsid w:val="00534C42"/>
    <w:rsid w:val="00535279"/>
    <w:rsid w:val="005374D7"/>
    <w:rsid w:val="005379B5"/>
    <w:rsid w:val="00541F22"/>
    <w:rsid w:val="00543F89"/>
    <w:rsid w:val="0054461A"/>
    <w:rsid w:val="00544D29"/>
    <w:rsid w:val="005462D4"/>
    <w:rsid w:val="0055215A"/>
    <w:rsid w:val="00552794"/>
    <w:rsid w:val="00553AF8"/>
    <w:rsid w:val="005544BF"/>
    <w:rsid w:val="005555D7"/>
    <w:rsid w:val="00557FD4"/>
    <w:rsid w:val="00572713"/>
    <w:rsid w:val="005760A4"/>
    <w:rsid w:val="00577401"/>
    <w:rsid w:val="00582702"/>
    <w:rsid w:val="00585B0C"/>
    <w:rsid w:val="00587083"/>
    <w:rsid w:val="005906FB"/>
    <w:rsid w:val="00590911"/>
    <w:rsid w:val="005928F3"/>
    <w:rsid w:val="00595708"/>
    <w:rsid w:val="00597695"/>
    <w:rsid w:val="005A25DC"/>
    <w:rsid w:val="005A27A5"/>
    <w:rsid w:val="005A39C9"/>
    <w:rsid w:val="005A4381"/>
    <w:rsid w:val="005A74A4"/>
    <w:rsid w:val="005B114E"/>
    <w:rsid w:val="005B4A29"/>
    <w:rsid w:val="005B51AB"/>
    <w:rsid w:val="005B7F68"/>
    <w:rsid w:val="005C13D7"/>
    <w:rsid w:val="005C3778"/>
    <w:rsid w:val="005C3A62"/>
    <w:rsid w:val="005C5F65"/>
    <w:rsid w:val="005D534D"/>
    <w:rsid w:val="005D58D8"/>
    <w:rsid w:val="005D5F2E"/>
    <w:rsid w:val="005D7613"/>
    <w:rsid w:val="005D7F0E"/>
    <w:rsid w:val="005E2493"/>
    <w:rsid w:val="005E27B0"/>
    <w:rsid w:val="005E3E39"/>
    <w:rsid w:val="005F07C7"/>
    <w:rsid w:val="005F335C"/>
    <w:rsid w:val="005F78E7"/>
    <w:rsid w:val="00600753"/>
    <w:rsid w:val="00601106"/>
    <w:rsid w:val="006019A6"/>
    <w:rsid w:val="0060493C"/>
    <w:rsid w:val="00610B56"/>
    <w:rsid w:val="00611225"/>
    <w:rsid w:val="00611C7D"/>
    <w:rsid w:val="00612CDB"/>
    <w:rsid w:val="006166DF"/>
    <w:rsid w:val="006210FD"/>
    <w:rsid w:val="00624E6E"/>
    <w:rsid w:val="0062720A"/>
    <w:rsid w:val="00631E12"/>
    <w:rsid w:val="00636A72"/>
    <w:rsid w:val="006407F3"/>
    <w:rsid w:val="00643068"/>
    <w:rsid w:val="0064325A"/>
    <w:rsid w:val="00644BA6"/>
    <w:rsid w:val="0064555C"/>
    <w:rsid w:val="00646A49"/>
    <w:rsid w:val="00650CFE"/>
    <w:rsid w:val="0066756E"/>
    <w:rsid w:val="0067205F"/>
    <w:rsid w:val="006723DD"/>
    <w:rsid w:val="006723E4"/>
    <w:rsid w:val="00672F77"/>
    <w:rsid w:val="0068288D"/>
    <w:rsid w:val="00683511"/>
    <w:rsid w:val="0068781C"/>
    <w:rsid w:val="00690102"/>
    <w:rsid w:val="0069141F"/>
    <w:rsid w:val="00693C5F"/>
    <w:rsid w:val="00695BC9"/>
    <w:rsid w:val="00696F48"/>
    <w:rsid w:val="006A041D"/>
    <w:rsid w:val="006A1105"/>
    <w:rsid w:val="006A16DE"/>
    <w:rsid w:val="006A21D3"/>
    <w:rsid w:val="006A2472"/>
    <w:rsid w:val="006A2B3F"/>
    <w:rsid w:val="006A2C8D"/>
    <w:rsid w:val="006A3332"/>
    <w:rsid w:val="006A3C6E"/>
    <w:rsid w:val="006A73EF"/>
    <w:rsid w:val="006A7F46"/>
    <w:rsid w:val="006B01AB"/>
    <w:rsid w:val="006B7D99"/>
    <w:rsid w:val="006C15C8"/>
    <w:rsid w:val="006C40D3"/>
    <w:rsid w:val="006D032B"/>
    <w:rsid w:val="006D141F"/>
    <w:rsid w:val="006D4DDF"/>
    <w:rsid w:val="006D5F09"/>
    <w:rsid w:val="006D704F"/>
    <w:rsid w:val="006E0051"/>
    <w:rsid w:val="006E4673"/>
    <w:rsid w:val="006E60E1"/>
    <w:rsid w:val="006E6E1F"/>
    <w:rsid w:val="006E7CD4"/>
    <w:rsid w:val="006F15D3"/>
    <w:rsid w:val="006F4D97"/>
    <w:rsid w:val="006F5157"/>
    <w:rsid w:val="006F627C"/>
    <w:rsid w:val="006F7176"/>
    <w:rsid w:val="006F7732"/>
    <w:rsid w:val="00704354"/>
    <w:rsid w:val="007056FA"/>
    <w:rsid w:val="007066F1"/>
    <w:rsid w:val="00707181"/>
    <w:rsid w:val="007125F0"/>
    <w:rsid w:val="00714139"/>
    <w:rsid w:val="00716FFD"/>
    <w:rsid w:val="007220CB"/>
    <w:rsid w:val="00722A7D"/>
    <w:rsid w:val="00722B99"/>
    <w:rsid w:val="00723F7A"/>
    <w:rsid w:val="007252F6"/>
    <w:rsid w:val="007316B7"/>
    <w:rsid w:val="007352DB"/>
    <w:rsid w:val="007361AA"/>
    <w:rsid w:val="007401C1"/>
    <w:rsid w:val="00740923"/>
    <w:rsid w:val="007428B2"/>
    <w:rsid w:val="00743CBC"/>
    <w:rsid w:val="007446D8"/>
    <w:rsid w:val="00746369"/>
    <w:rsid w:val="007518F2"/>
    <w:rsid w:val="007520AB"/>
    <w:rsid w:val="00752129"/>
    <w:rsid w:val="0075564B"/>
    <w:rsid w:val="007558A2"/>
    <w:rsid w:val="007559A5"/>
    <w:rsid w:val="00761875"/>
    <w:rsid w:val="00762079"/>
    <w:rsid w:val="007635FB"/>
    <w:rsid w:val="00774270"/>
    <w:rsid w:val="0077609B"/>
    <w:rsid w:val="0077624D"/>
    <w:rsid w:val="00776E5C"/>
    <w:rsid w:val="0078146A"/>
    <w:rsid w:val="00782CA6"/>
    <w:rsid w:val="00784E77"/>
    <w:rsid w:val="00785D52"/>
    <w:rsid w:val="00792F16"/>
    <w:rsid w:val="007957A8"/>
    <w:rsid w:val="007A408C"/>
    <w:rsid w:val="007A4E38"/>
    <w:rsid w:val="007A7457"/>
    <w:rsid w:val="007B1911"/>
    <w:rsid w:val="007B25CD"/>
    <w:rsid w:val="007B3B60"/>
    <w:rsid w:val="007B7A95"/>
    <w:rsid w:val="007C02B8"/>
    <w:rsid w:val="007C05F9"/>
    <w:rsid w:val="007C3813"/>
    <w:rsid w:val="007C7CF8"/>
    <w:rsid w:val="007D2721"/>
    <w:rsid w:val="007D304E"/>
    <w:rsid w:val="007D4C60"/>
    <w:rsid w:val="007D6D42"/>
    <w:rsid w:val="007D75E4"/>
    <w:rsid w:val="007E0252"/>
    <w:rsid w:val="007E1B1F"/>
    <w:rsid w:val="007E23DC"/>
    <w:rsid w:val="007F03F7"/>
    <w:rsid w:val="007F24BA"/>
    <w:rsid w:val="007F5A75"/>
    <w:rsid w:val="007F5F1D"/>
    <w:rsid w:val="007F7CA1"/>
    <w:rsid w:val="008040ED"/>
    <w:rsid w:val="00804307"/>
    <w:rsid w:val="00804802"/>
    <w:rsid w:val="0081009D"/>
    <w:rsid w:val="00811560"/>
    <w:rsid w:val="0081231A"/>
    <w:rsid w:val="00812EAD"/>
    <w:rsid w:val="00814D32"/>
    <w:rsid w:val="00816100"/>
    <w:rsid w:val="008213CD"/>
    <w:rsid w:val="00822319"/>
    <w:rsid w:val="00822EA2"/>
    <w:rsid w:val="00823085"/>
    <w:rsid w:val="008238BA"/>
    <w:rsid w:val="008243E8"/>
    <w:rsid w:val="00825112"/>
    <w:rsid w:val="00825DC7"/>
    <w:rsid w:val="008260A8"/>
    <w:rsid w:val="00832621"/>
    <w:rsid w:val="008329A9"/>
    <w:rsid w:val="008406A6"/>
    <w:rsid w:val="0084078D"/>
    <w:rsid w:val="0084100B"/>
    <w:rsid w:val="0084344E"/>
    <w:rsid w:val="00845DC9"/>
    <w:rsid w:val="0084643F"/>
    <w:rsid w:val="00847680"/>
    <w:rsid w:val="00850AC2"/>
    <w:rsid w:val="00851D7D"/>
    <w:rsid w:val="0085530F"/>
    <w:rsid w:val="008569A5"/>
    <w:rsid w:val="00861262"/>
    <w:rsid w:val="0086178E"/>
    <w:rsid w:val="00864250"/>
    <w:rsid w:val="00866AB7"/>
    <w:rsid w:val="00866F9D"/>
    <w:rsid w:val="00870242"/>
    <w:rsid w:val="008732A2"/>
    <w:rsid w:val="00873C00"/>
    <w:rsid w:val="00874324"/>
    <w:rsid w:val="008744C8"/>
    <w:rsid w:val="00876572"/>
    <w:rsid w:val="00876A37"/>
    <w:rsid w:val="00876C7A"/>
    <w:rsid w:val="00880B84"/>
    <w:rsid w:val="008824FA"/>
    <w:rsid w:val="00886062"/>
    <w:rsid w:val="00894DDB"/>
    <w:rsid w:val="00895C73"/>
    <w:rsid w:val="0089740E"/>
    <w:rsid w:val="00897A98"/>
    <w:rsid w:val="008A0D2D"/>
    <w:rsid w:val="008A130A"/>
    <w:rsid w:val="008A289E"/>
    <w:rsid w:val="008A3A35"/>
    <w:rsid w:val="008A58D5"/>
    <w:rsid w:val="008A6805"/>
    <w:rsid w:val="008A6E77"/>
    <w:rsid w:val="008B2A2B"/>
    <w:rsid w:val="008B3942"/>
    <w:rsid w:val="008B7AF5"/>
    <w:rsid w:val="008C070C"/>
    <w:rsid w:val="008C081F"/>
    <w:rsid w:val="008C19E0"/>
    <w:rsid w:val="008C2F8B"/>
    <w:rsid w:val="008C55DA"/>
    <w:rsid w:val="008D26D9"/>
    <w:rsid w:val="008D5773"/>
    <w:rsid w:val="008D5787"/>
    <w:rsid w:val="008D7C5C"/>
    <w:rsid w:val="008D7E88"/>
    <w:rsid w:val="008E0543"/>
    <w:rsid w:val="008E2D05"/>
    <w:rsid w:val="008E32C5"/>
    <w:rsid w:val="008E3440"/>
    <w:rsid w:val="008E6476"/>
    <w:rsid w:val="008F42B3"/>
    <w:rsid w:val="008F6298"/>
    <w:rsid w:val="00900FF1"/>
    <w:rsid w:val="009015F8"/>
    <w:rsid w:val="00902AE4"/>
    <w:rsid w:val="009038B6"/>
    <w:rsid w:val="0090522F"/>
    <w:rsid w:val="00920DF8"/>
    <w:rsid w:val="009246D7"/>
    <w:rsid w:val="00927D0C"/>
    <w:rsid w:val="0093722C"/>
    <w:rsid w:val="00941AA8"/>
    <w:rsid w:val="00945303"/>
    <w:rsid w:val="00946844"/>
    <w:rsid w:val="009500A9"/>
    <w:rsid w:val="00953D56"/>
    <w:rsid w:val="00961F18"/>
    <w:rsid w:val="00974239"/>
    <w:rsid w:val="00977733"/>
    <w:rsid w:val="00980A70"/>
    <w:rsid w:val="00987303"/>
    <w:rsid w:val="00990832"/>
    <w:rsid w:val="00990C3A"/>
    <w:rsid w:val="00992E00"/>
    <w:rsid w:val="00995622"/>
    <w:rsid w:val="00995D5F"/>
    <w:rsid w:val="00996818"/>
    <w:rsid w:val="0099778D"/>
    <w:rsid w:val="00997DBE"/>
    <w:rsid w:val="009A0367"/>
    <w:rsid w:val="009A08C4"/>
    <w:rsid w:val="009A0CE8"/>
    <w:rsid w:val="009A1CB1"/>
    <w:rsid w:val="009A7375"/>
    <w:rsid w:val="009B3933"/>
    <w:rsid w:val="009B7AB7"/>
    <w:rsid w:val="009C3500"/>
    <w:rsid w:val="009C5C83"/>
    <w:rsid w:val="009C66AF"/>
    <w:rsid w:val="009C68B4"/>
    <w:rsid w:val="009D0B36"/>
    <w:rsid w:val="009D1230"/>
    <w:rsid w:val="009D3AA0"/>
    <w:rsid w:val="009D3C8D"/>
    <w:rsid w:val="009E1DAB"/>
    <w:rsid w:val="009E34AC"/>
    <w:rsid w:val="009E4554"/>
    <w:rsid w:val="009E4B0F"/>
    <w:rsid w:val="009E5752"/>
    <w:rsid w:val="009F11A7"/>
    <w:rsid w:val="009F18A0"/>
    <w:rsid w:val="009F2CC5"/>
    <w:rsid w:val="009F50AE"/>
    <w:rsid w:val="00A005A6"/>
    <w:rsid w:val="00A11F28"/>
    <w:rsid w:val="00A16CC6"/>
    <w:rsid w:val="00A201E2"/>
    <w:rsid w:val="00A21C2E"/>
    <w:rsid w:val="00A23793"/>
    <w:rsid w:val="00A24520"/>
    <w:rsid w:val="00A30BF4"/>
    <w:rsid w:val="00A32DF0"/>
    <w:rsid w:val="00A3325C"/>
    <w:rsid w:val="00A35ECB"/>
    <w:rsid w:val="00A37FD6"/>
    <w:rsid w:val="00A41CC5"/>
    <w:rsid w:val="00A4205F"/>
    <w:rsid w:val="00A43276"/>
    <w:rsid w:val="00A45271"/>
    <w:rsid w:val="00A460F5"/>
    <w:rsid w:val="00A4672A"/>
    <w:rsid w:val="00A47B34"/>
    <w:rsid w:val="00A51888"/>
    <w:rsid w:val="00A52025"/>
    <w:rsid w:val="00A529C0"/>
    <w:rsid w:val="00A52C27"/>
    <w:rsid w:val="00A54F1F"/>
    <w:rsid w:val="00A561E8"/>
    <w:rsid w:val="00A57186"/>
    <w:rsid w:val="00A60B24"/>
    <w:rsid w:val="00A63998"/>
    <w:rsid w:val="00A67E60"/>
    <w:rsid w:val="00A71551"/>
    <w:rsid w:val="00A74229"/>
    <w:rsid w:val="00A77C63"/>
    <w:rsid w:val="00A806BA"/>
    <w:rsid w:val="00A828E3"/>
    <w:rsid w:val="00A82F52"/>
    <w:rsid w:val="00A83F85"/>
    <w:rsid w:val="00A8612F"/>
    <w:rsid w:val="00A86478"/>
    <w:rsid w:val="00A910EE"/>
    <w:rsid w:val="00A94418"/>
    <w:rsid w:val="00A97BD9"/>
    <w:rsid w:val="00AA255E"/>
    <w:rsid w:val="00AA2604"/>
    <w:rsid w:val="00AA5539"/>
    <w:rsid w:val="00AB1D33"/>
    <w:rsid w:val="00AB20E7"/>
    <w:rsid w:val="00AB48B1"/>
    <w:rsid w:val="00AB79BE"/>
    <w:rsid w:val="00AC1CA0"/>
    <w:rsid w:val="00AC5693"/>
    <w:rsid w:val="00AD193D"/>
    <w:rsid w:val="00AD24FC"/>
    <w:rsid w:val="00AD4BE4"/>
    <w:rsid w:val="00AD6949"/>
    <w:rsid w:val="00AD6B9B"/>
    <w:rsid w:val="00AE139C"/>
    <w:rsid w:val="00AE236C"/>
    <w:rsid w:val="00AE3E43"/>
    <w:rsid w:val="00AE7F38"/>
    <w:rsid w:val="00AF06C3"/>
    <w:rsid w:val="00AF2198"/>
    <w:rsid w:val="00AF2B81"/>
    <w:rsid w:val="00AF3B21"/>
    <w:rsid w:val="00AF5351"/>
    <w:rsid w:val="00AF6E9E"/>
    <w:rsid w:val="00AF7783"/>
    <w:rsid w:val="00B010AF"/>
    <w:rsid w:val="00B02521"/>
    <w:rsid w:val="00B030EF"/>
    <w:rsid w:val="00B050A4"/>
    <w:rsid w:val="00B0570B"/>
    <w:rsid w:val="00B067F9"/>
    <w:rsid w:val="00B1114C"/>
    <w:rsid w:val="00B17FF0"/>
    <w:rsid w:val="00B27A75"/>
    <w:rsid w:val="00B27B27"/>
    <w:rsid w:val="00B303FC"/>
    <w:rsid w:val="00B31269"/>
    <w:rsid w:val="00B33D52"/>
    <w:rsid w:val="00B3493C"/>
    <w:rsid w:val="00B35A0D"/>
    <w:rsid w:val="00B37211"/>
    <w:rsid w:val="00B40E10"/>
    <w:rsid w:val="00B42B45"/>
    <w:rsid w:val="00B4341D"/>
    <w:rsid w:val="00B441F8"/>
    <w:rsid w:val="00B4540F"/>
    <w:rsid w:val="00B47246"/>
    <w:rsid w:val="00B51D92"/>
    <w:rsid w:val="00B5584D"/>
    <w:rsid w:val="00B5617D"/>
    <w:rsid w:val="00B62B9C"/>
    <w:rsid w:val="00B66E9D"/>
    <w:rsid w:val="00B70983"/>
    <w:rsid w:val="00B75149"/>
    <w:rsid w:val="00B7566D"/>
    <w:rsid w:val="00B771AE"/>
    <w:rsid w:val="00B80D40"/>
    <w:rsid w:val="00B80DE4"/>
    <w:rsid w:val="00B82D46"/>
    <w:rsid w:val="00B83467"/>
    <w:rsid w:val="00B851D4"/>
    <w:rsid w:val="00B90931"/>
    <w:rsid w:val="00B91964"/>
    <w:rsid w:val="00BA4441"/>
    <w:rsid w:val="00BA5DC3"/>
    <w:rsid w:val="00BA7058"/>
    <w:rsid w:val="00BA78F2"/>
    <w:rsid w:val="00BB01D5"/>
    <w:rsid w:val="00BB0B78"/>
    <w:rsid w:val="00BB20E0"/>
    <w:rsid w:val="00BB2145"/>
    <w:rsid w:val="00BB3B76"/>
    <w:rsid w:val="00BB55D8"/>
    <w:rsid w:val="00BB5B30"/>
    <w:rsid w:val="00BB644B"/>
    <w:rsid w:val="00BC1025"/>
    <w:rsid w:val="00BC1140"/>
    <w:rsid w:val="00BC1935"/>
    <w:rsid w:val="00BC1C0C"/>
    <w:rsid w:val="00BC698F"/>
    <w:rsid w:val="00BD0035"/>
    <w:rsid w:val="00BD0211"/>
    <w:rsid w:val="00BD0A40"/>
    <w:rsid w:val="00BD0B7A"/>
    <w:rsid w:val="00BD61BA"/>
    <w:rsid w:val="00BE2509"/>
    <w:rsid w:val="00BE347B"/>
    <w:rsid w:val="00BE3E29"/>
    <w:rsid w:val="00BE6B8C"/>
    <w:rsid w:val="00BE6C23"/>
    <w:rsid w:val="00BE6F30"/>
    <w:rsid w:val="00BE74BB"/>
    <w:rsid w:val="00BF1D38"/>
    <w:rsid w:val="00BF2826"/>
    <w:rsid w:val="00C01D06"/>
    <w:rsid w:val="00C01D60"/>
    <w:rsid w:val="00C046D8"/>
    <w:rsid w:val="00C04FE0"/>
    <w:rsid w:val="00C068F6"/>
    <w:rsid w:val="00C114A4"/>
    <w:rsid w:val="00C12101"/>
    <w:rsid w:val="00C138D4"/>
    <w:rsid w:val="00C14290"/>
    <w:rsid w:val="00C14DB3"/>
    <w:rsid w:val="00C16216"/>
    <w:rsid w:val="00C232D3"/>
    <w:rsid w:val="00C23796"/>
    <w:rsid w:val="00C255D4"/>
    <w:rsid w:val="00C3045E"/>
    <w:rsid w:val="00C32994"/>
    <w:rsid w:val="00C329FB"/>
    <w:rsid w:val="00C3449C"/>
    <w:rsid w:val="00C50CD4"/>
    <w:rsid w:val="00C51685"/>
    <w:rsid w:val="00C52231"/>
    <w:rsid w:val="00C527DC"/>
    <w:rsid w:val="00C56FB1"/>
    <w:rsid w:val="00C57455"/>
    <w:rsid w:val="00C639AA"/>
    <w:rsid w:val="00C64049"/>
    <w:rsid w:val="00C64776"/>
    <w:rsid w:val="00C66BDA"/>
    <w:rsid w:val="00C67D39"/>
    <w:rsid w:val="00C70C3E"/>
    <w:rsid w:val="00C71398"/>
    <w:rsid w:val="00C73DE2"/>
    <w:rsid w:val="00C73E5B"/>
    <w:rsid w:val="00C753B1"/>
    <w:rsid w:val="00C83D40"/>
    <w:rsid w:val="00C844FC"/>
    <w:rsid w:val="00C90AEE"/>
    <w:rsid w:val="00C90D6D"/>
    <w:rsid w:val="00C91686"/>
    <w:rsid w:val="00C96F34"/>
    <w:rsid w:val="00CA17AF"/>
    <w:rsid w:val="00CA6AAA"/>
    <w:rsid w:val="00CB5F49"/>
    <w:rsid w:val="00CB5F79"/>
    <w:rsid w:val="00CB6092"/>
    <w:rsid w:val="00CB63C5"/>
    <w:rsid w:val="00CC12EC"/>
    <w:rsid w:val="00CC491F"/>
    <w:rsid w:val="00CC4C7E"/>
    <w:rsid w:val="00CD25EE"/>
    <w:rsid w:val="00CD3E43"/>
    <w:rsid w:val="00CD47AF"/>
    <w:rsid w:val="00CD4BB2"/>
    <w:rsid w:val="00CD731B"/>
    <w:rsid w:val="00CE216D"/>
    <w:rsid w:val="00CE4F94"/>
    <w:rsid w:val="00CE5656"/>
    <w:rsid w:val="00CE58A9"/>
    <w:rsid w:val="00CF01E3"/>
    <w:rsid w:val="00CF139B"/>
    <w:rsid w:val="00CF2160"/>
    <w:rsid w:val="00CF2AE6"/>
    <w:rsid w:val="00CF34E1"/>
    <w:rsid w:val="00CF7C20"/>
    <w:rsid w:val="00D01E5B"/>
    <w:rsid w:val="00D02A5C"/>
    <w:rsid w:val="00D03BED"/>
    <w:rsid w:val="00D0566B"/>
    <w:rsid w:val="00D07CEE"/>
    <w:rsid w:val="00D12A37"/>
    <w:rsid w:val="00D1646A"/>
    <w:rsid w:val="00D2242A"/>
    <w:rsid w:val="00D24DCD"/>
    <w:rsid w:val="00D25C34"/>
    <w:rsid w:val="00D30792"/>
    <w:rsid w:val="00D31B38"/>
    <w:rsid w:val="00D334C0"/>
    <w:rsid w:val="00D35B8B"/>
    <w:rsid w:val="00D3610C"/>
    <w:rsid w:val="00D41EAE"/>
    <w:rsid w:val="00D421A8"/>
    <w:rsid w:val="00D42433"/>
    <w:rsid w:val="00D429FF"/>
    <w:rsid w:val="00D4300A"/>
    <w:rsid w:val="00D440BA"/>
    <w:rsid w:val="00D46B6D"/>
    <w:rsid w:val="00D50F6C"/>
    <w:rsid w:val="00D51A36"/>
    <w:rsid w:val="00D52ADA"/>
    <w:rsid w:val="00D53A3E"/>
    <w:rsid w:val="00D53FA4"/>
    <w:rsid w:val="00D542F8"/>
    <w:rsid w:val="00D5477A"/>
    <w:rsid w:val="00D54E28"/>
    <w:rsid w:val="00D55CE8"/>
    <w:rsid w:val="00D57265"/>
    <w:rsid w:val="00D64EAC"/>
    <w:rsid w:val="00D65FC7"/>
    <w:rsid w:val="00D715D8"/>
    <w:rsid w:val="00D725AE"/>
    <w:rsid w:val="00D807B3"/>
    <w:rsid w:val="00D80F8D"/>
    <w:rsid w:val="00D82CE7"/>
    <w:rsid w:val="00D82E01"/>
    <w:rsid w:val="00D836DB"/>
    <w:rsid w:val="00D912FF"/>
    <w:rsid w:val="00DA2EB1"/>
    <w:rsid w:val="00DA5CB9"/>
    <w:rsid w:val="00DB2B08"/>
    <w:rsid w:val="00DB6358"/>
    <w:rsid w:val="00DB6D6D"/>
    <w:rsid w:val="00DB7922"/>
    <w:rsid w:val="00DC04AC"/>
    <w:rsid w:val="00DC21CC"/>
    <w:rsid w:val="00DC2A05"/>
    <w:rsid w:val="00DC5421"/>
    <w:rsid w:val="00DD3F96"/>
    <w:rsid w:val="00DD72E8"/>
    <w:rsid w:val="00DE0868"/>
    <w:rsid w:val="00DF1A1F"/>
    <w:rsid w:val="00DF1E1D"/>
    <w:rsid w:val="00DF382D"/>
    <w:rsid w:val="00DF4751"/>
    <w:rsid w:val="00E00234"/>
    <w:rsid w:val="00E00761"/>
    <w:rsid w:val="00E02053"/>
    <w:rsid w:val="00E0234B"/>
    <w:rsid w:val="00E028FA"/>
    <w:rsid w:val="00E02913"/>
    <w:rsid w:val="00E02DDB"/>
    <w:rsid w:val="00E05DBF"/>
    <w:rsid w:val="00E17218"/>
    <w:rsid w:val="00E2064B"/>
    <w:rsid w:val="00E21994"/>
    <w:rsid w:val="00E23F35"/>
    <w:rsid w:val="00E248B8"/>
    <w:rsid w:val="00E251B4"/>
    <w:rsid w:val="00E30EE9"/>
    <w:rsid w:val="00E35046"/>
    <w:rsid w:val="00E40DE2"/>
    <w:rsid w:val="00E41BDE"/>
    <w:rsid w:val="00E43859"/>
    <w:rsid w:val="00E45FDA"/>
    <w:rsid w:val="00E544C9"/>
    <w:rsid w:val="00E63EA0"/>
    <w:rsid w:val="00E64DDD"/>
    <w:rsid w:val="00E66027"/>
    <w:rsid w:val="00E66284"/>
    <w:rsid w:val="00E66CB7"/>
    <w:rsid w:val="00E67185"/>
    <w:rsid w:val="00E70D52"/>
    <w:rsid w:val="00E7159D"/>
    <w:rsid w:val="00E73721"/>
    <w:rsid w:val="00E73A42"/>
    <w:rsid w:val="00E77FA7"/>
    <w:rsid w:val="00E809F0"/>
    <w:rsid w:val="00E81264"/>
    <w:rsid w:val="00E81ED5"/>
    <w:rsid w:val="00E81F3E"/>
    <w:rsid w:val="00E832C6"/>
    <w:rsid w:val="00E84495"/>
    <w:rsid w:val="00E87F41"/>
    <w:rsid w:val="00E969E4"/>
    <w:rsid w:val="00EA075F"/>
    <w:rsid w:val="00EA324B"/>
    <w:rsid w:val="00EA4138"/>
    <w:rsid w:val="00EA45B5"/>
    <w:rsid w:val="00EA4C1F"/>
    <w:rsid w:val="00EA7D12"/>
    <w:rsid w:val="00EA7E7A"/>
    <w:rsid w:val="00EB0B39"/>
    <w:rsid w:val="00EB195A"/>
    <w:rsid w:val="00EB2D11"/>
    <w:rsid w:val="00EB3E85"/>
    <w:rsid w:val="00EB57FE"/>
    <w:rsid w:val="00EB5F2A"/>
    <w:rsid w:val="00EC5A48"/>
    <w:rsid w:val="00EC6A4E"/>
    <w:rsid w:val="00EC6D2C"/>
    <w:rsid w:val="00EC729E"/>
    <w:rsid w:val="00EC7598"/>
    <w:rsid w:val="00ED1044"/>
    <w:rsid w:val="00ED1251"/>
    <w:rsid w:val="00ED16B6"/>
    <w:rsid w:val="00ED29FC"/>
    <w:rsid w:val="00ED4373"/>
    <w:rsid w:val="00ED52CA"/>
    <w:rsid w:val="00ED5FED"/>
    <w:rsid w:val="00ED6286"/>
    <w:rsid w:val="00ED653F"/>
    <w:rsid w:val="00ED6759"/>
    <w:rsid w:val="00EE07F3"/>
    <w:rsid w:val="00EE0C1B"/>
    <w:rsid w:val="00EE192B"/>
    <w:rsid w:val="00EE26B4"/>
    <w:rsid w:val="00EE402A"/>
    <w:rsid w:val="00EE53A8"/>
    <w:rsid w:val="00EE5844"/>
    <w:rsid w:val="00EE5EEA"/>
    <w:rsid w:val="00EF02B5"/>
    <w:rsid w:val="00EF0E5E"/>
    <w:rsid w:val="00EF1F16"/>
    <w:rsid w:val="00EF33A5"/>
    <w:rsid w:val="00EF407E"/>
    <w:rsid w:val="00EF608B"/>
    <w:rsid w:val="00F002B8"/>
    <w:rsid w:val="00F00476"/>
    <w:rsid w:val="00F128AB"/>
    <w:rsid w:val="00F1565F"/>
    <w:rsid w:val="00F162A2"/>
    <w:rsid w:val="00F175AC"/>
    <w:rsid w:val="00F212E7"/>
    <w:rsid w:val="00F227E6"/>
    <w:rsid w:val="00F24A37"/>
    <w:rsid w:val="00F26777"/>
    <w:rsid w:val="00F30DF2"/>
    <w:rsid w:val="00F3210F"/>
    <w:rsid w:val="00F32294"/>
    <w:rsid w:val="00F33DD2"/>
    <w:rsid w:val="00F351C2"/>
    <w:rsid w:val="00F407EE"/>
    <w:rsid w:val="00F41300"/>
    <w:rsid w:val="00F42EF3"/>
    <w:rsid w:val="00F43AB0"/>
    <w:rsid w:val="00F4478A"/>
    <w:rsid w:val="00F44B83"/>
    <w:rsid w:val="00F516E7"/>
    <w:rsid w:val="00F565C6"/>
    <w:rsid w:val="00F61053"/>
    <w:rsid w:val="00F648E3"/>
    <w:rsid w:val="00F653E1"/>
    <w:rsid w:val="00F739F1"/>
    <w:rsid w:val="00F7608C"/>
    <w:rsid w:val="00F76B4F"/>
    <w:rsid w:val="00F76F75"/>
    <w:rsid w:val="00F83017"/>
    <w:rsid w:val="00F8391F"/>
    <w:rsid w:val="00F878C3"/>
    <w:rsid w:val="00F900A1"/>
    <w:rsid w:val="00F903DC"/>
    <w:rsid w:val="00F90428"/>
    <w:rsid w:val="00F90D65"/>
    <w:rsid w:val="00F93A35"/>
    <w:rsid w:val="00F93C6C"/>
    <w:rsid w:val="00F977B1"/>
    <w:rsid w:val="00FA0146"/>
    <w:rsid w:val="00FA0D32"/>
    <w:rsid w:val="00FA3474"/>
    <w:rsid w:val="00FA3B1A"/>
    <w:rsid w:val="00FA7FDB"/>
    <w:rsid w:val="00FB1274"/>
    <w:rsid w:val="00FB1C6B"/>
    <w:rsid w:val="00FB2C40"/>
    <w:rsid w:val="00FB63F1"/>
    <w:rsid w:val="00FB77B1"/>
    <w:rsid w:val="00FC0A13"/>
    <w:rsid w:val="00FC17AB"/>
    <w:rsid w:val="00FC2E40"/>
    <w:rsid w:val="00FC3262"/>
    <w:rsid w:val="00FC36CE"/>
    <w:rsid w:val="00FC52DD"/>
    <w:rsid w:val="00FD0607"/>
    <w:rsid w:val="00FD2FAF"/>
    <w:rsid w:val="00FD3396"/>
    <w:rsid w:val="00FD3CAB"/>
    <w:rsid w:val="00FD5C15"/>
    <w:rsid w:val="00FD7659"/>
    <w:rsid w:val="00FE12FA"/>
    <w:rsid w:val="00FE5E8A"/>
    <w:rsid w:val="00FE6156"/>
    <w:rsid w:val="00FF1AAC"/>
    <w:rsid w:val="00FF3ABB"/>
    <w:rsid w:val="00FF3C84"/>
    <w:rsid w:val="00FF47E4"/>
    <w:rsid w:val="00FF5128"/>
    <w:rsid w:val="00FF5C3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FB0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Overskrift2">
    <w:name w:val="heading 2"/>
    <w:basedOn w:val="Normal"/>
    <w:next w:val="Normal"/>
    <w:link w:val="Overskrift2Tegn"/>
    <w:uiPriority w:val="9"/>
    <w:unhideWhenUsed/>
    <w:qFormat/>
    <w:rsid w:val="002E2A13"/>
    <w:pPr>
      <w:keepNext/>
      <w:keepLines/>
      <w:spacing w:before="200"/>
      <w:outlineLvl w:val="1"/>
    </w:pPr>
    <w:rPr>
      <w:rFonts w:ascii="Garamond" w:eastAsiaTheme="majorEastAsia" w:hAnsi="Garamond"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typeiafsnit"/>
    <w:link w:val="Overskrift2"/>
    <w:uiPriority w:val="9"/>
    <w:rsid w:val="002E2A13"/>
    <w:rPr>
      <w:rFonts w:ascii="Garamond" w:eastAsiaTheme="majorEastAsia" w:hAnsi="Garamond" w:cstheme="majorBidi"/>
      <w:b/>
      <w:bCs/>
      <w:color w:val="4F81BD" w:themeColor="accent1"/>
      <w:sz w:val="26"/>
      <w:szCs w:val="26"/>
      <w:lang w:val="en-US"/>
    </w:rPr>
  </w:style>
  <w:style w:type="character" w:styleId="Llink">
    <w:name w:val="Hyperlink"/>
    <w:basedOn w:val="Standardskrifttypeiafsnit"/>
    <w:uiPriority w:val="99"/>
    <w:unhideWhenUsed/>
    <w:rsid w:val="00B0570B"/>
    <w:rPr>
      <w:color w:val="0000FF" w:themeColor="hyperlink"/>
      <w:u w:val="single"/>
    </w:rPr>
  </w:style>
  <w:style w:type="paragraph" w:styleId="Normalweb">
    <w:name w:val="Normal (Web)"/>
    <w:basedOn w:val="Normal"/>
    <w:uiPriority w:val="99"/>
    <w:unhideWhenUsed/>
    <w:rsid w:val="00FD3CAB"/>
    <w:pPr>
      <w:spacing w:before="100" w:beforeAutospacing="1" w:after="100" w:afterAutospacing="1"/>
    </w:pPr>
    <w:rPr>
      <w:rFonts w:ascii="Times" w:hAnsi="Times" w:cs="Times New Roman"/>
      <w:sz w:val="20"/>
      <w:szCs w:val="20"/>
      <w:lang w:val="da-DK"/>
    </w:rPr>
  </w:style>
  <w:style w:type="table" w:styleId="Tabelgitter">
    <w:name w:val="Table Grid"/>
    <w:basedOn w:val="Tabel-Normal"/>
    <w:uiPriority w:val="59"/>
    <w:rsid w:val="00C14D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henvisning">
    <w:name w:val="annotation reference"/>
    <w:uiPriority w:val="99"/>
    <w:semiHidden/>
    <w:unhideWhenUsed/>
    <w:rsid w:val="005A66D5"/>
    <w:rPr>
      <w:sz w:val="20"/>
      <w:szCs w:val="20"/>
    </w:rPr>
  </w:style>
  <w:style w:type="paragraph" w:styleId="Kommentartekst">
    <w:name w:val="annotation text"/>
    <w:basedOn w:val="Normal"/>
    <w:link w:val="KommentartekstTegn"/>
    <w:uiPriority w:val="99"/>
    <w:semiHidden/>
    <w:unhideWhenUsed/>
    <w:rsid w:val="005A66D5"/>
    <w:rPr>
      <w:sz w:val="20"/>
      <w:szCs w:val="20"/>
    </w:rPr>
  </w:style>
  <w:style w:type="character" w:customStyle="1" w:styleId="KommentartekstTegn">
    <w:name w:val="Kommentartekst Tegn"/>
    <w:basedOn w:val="Standardskrifttypeiafsnit"/>
    <w:link w:val="Kommentartekst"/>
    <w:uiPriority w:val="99"/>
    <w:semiHidden/>
    <w:rsid w:val="006A73EF"/>
    <w:rPr>
      <w:lang w:val="en-US"/>
    </w:rPr>
  </w:style>
  <w:style w:type="paragraph" w:styleId="Kommentaremne">
    <w:name w:val="annotation subject"/>
    <w:basedOn w:val="Kommentartekst"/>
    <w:next w:val="Kommentartekst"/>
    <w:link w:val="KommentaremneTegn"/>
    <w:uiPriority w:val="99"/>
    <w:semiHidden/>
    <w:unhideWhenUsed/>
    <w:rsid w:val="006A73EF"/>
    <w:rPr>
      <w:b/>
      <w:bCs/>
    </w:rPr>
  </w:style>
  <w:style w:type="character" w:customStyle="1" w:styleId="KommentaremneTegn">
    <w:name w:val="Kommentaremne Tegn"/>
    <w:basedOn w:val="KommentartekstTegn"/>
    <w:link w:val="Kommentaremne"/>
    <w:uiPriority w:val="99"/>
    <w:semiHidden/>
    <w:rsid w:val="006A73EF"/>
    <w:rPr>
      <w:b/>
      <w:bCs/>
      <w:sz w:val="20"/>
      <w:szCs w:val="20"/>
      <w:lang w:val="en-US"/>
    </w:rPr>
  </w:style>
  <w:style w:type="paragraph" w:styleId="Markeringsbobletekst">
    <w:name w:val="Balloon Text"/>
    <w:basedOn w:val="Normal"/>
    <w:link w:val="MarkeringsbobletekstTegn"/>
    <w:uiPriority w:val="99"/>
    <w:semiHidden/>
    <w:unhideWhenUsed/>
    <w:rsid w:val="006A73EF"/>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6A73EF"/>
    <w:rPr>
      <w:rFonts w:ascii="Lucida Grande" w:hAnsi="Lucida Grande" w:cs="Lucida Grande"/>
      <w:sz w:val="18"/>
      <w:szCs w:val="18"/>
      <w:lang w:val="en-US"/>
    </w:rPr>
  </w:style>
  <w:style w:type="paragraph" w:styleId="Listeafsnit">
    <w:name w:val="List Paragraph"/>
    <w:basedOn w:val="Normal"/>
    <w:uiPriority w:val="34"/>
    <w:qFormat/>
    <w:rsid w:val="00E05DBF"/>
    <w:pPr>
      <w:ind w:left="720"/>
      <w:contextualSpacing/>
    </w:pPr>
  </w:style>
  <w:style w:type="paragraph" w:styleId="Fodnotetekst">
    <w:name w:val="footnote text"/>
    <w:basedOn w:val="Normal"/>
    <w:link w:val="FodnotetekstTegn"/>
    <w:uiPriority w:val="99"/>
    <w:unhideWhenUsed/>
    <w:rsid w:val="00D01E5B"/>
    <w:rPr>
      <w:sz w:val="20"/>
      <w:szCs w:val="20"/>
    </w:rPr>
  </w:style>
  <w:style w:type="character" w:customStyle="1" w:styleId="FodnotetekstTegn">
    <w:name w:val="Fodnotetekst Tegn"/>
    <w:basedOn w:val="Standardskrifttypeiafsnit"/>
    <w:link w:val="Fodnotetekst"/>
    <w:uiPriority w:val="99"/>
    <w:rsid w:val="00D01E5B"/>
    <w:rPr>
      <w:sz w:val="20"/>
      <w:szCs w:val="20"/>
      <w:lang w:val="en-US"/>
    </w:rPr>
  </w:style>
  <w:style w:type="character" w:styleId="Fodnotehenvisning">
    <w:name w:val="footnote reference"/>
    <w:basedOn w:val="Standardskrifttypeiafsnit"/>
    <w:uiPriority w:val="99"/>
    <w:unhideWhenUsed/>
    <w:rsid w:val="00D01E5B"/>
    <w:rPr>
      <w:vertAlign w:val="superscript"/>
    </w:rPr>
  </w:style>
  <w:style w:type="paragraph" w:styleId="Sidehoved">
    <w:name w:val="header"/>
    <w:basedOn w:val="Normal"/>
    <w:link w:val="SidehovedTegn"/>
    <w:uiPriority w:val="99"/>
    <w:unhideWhenUsed/>
    <w:rsid w:val="001A7C8A"/>
    <w:pPr>
      <w:tabs>
        <w:tab w:val="center" w:pos="4513"/>
        <w:tab w:val="right" w:pos="9026"/>
      </w:tabs>
    </w:pPr>
  </w:style>
  <w:style w:type="character" w:customStyle="1" w:styleId="SidehovedTegn">
    <w:name w:val="Sidehoved Tegn"/>
    <w:basedOn w:val="Standardskrifttypeiafsnit"/>
    <w:link w:val="Sidehoved"/>
    <w:uiPriority w:val="99"/>
    <w:rsid w:val="001A7C8A"/>
    <w:rPr>
      <w:lang w:val="en-US"/>
    </w:rPr>
  </w:style>
  <w:style w:type="paragraph" w:styleId="Sidefod">
    <w:name w:val="footer"/>
    <w:basedOn w:val="Normal"/>
    <w:link w:val="SidefodTegn"/>
    <w:uiPriority w:val="99"/>
    <w:unhideWhenUsed/>
    <w:rsid w:val="001A7C8A"/>
    <w:pPr>
      <w:tabs>
        <w:tab w:val="center" w:pos="4513"/>
        <w:tab w:val="right" w:pos="9026"/>
      </w:tabs>
    </w:pPr>
  </w:style>
  <w:style w:type="character" w:customStyle="1" w:styleId="SidefodTegn">
    <w:name w:val="Sidefod Tegn"/>
    <w:basedOn w:val="Standardskrifttypeiafsnit"/>
    <w:link w:val="Sidefod"/>
    <w:uiPriority w:val="99"/>
    <w:rsid w:val="001A7C8A"/>
    <w:rPr>
      <w:lang w:val="en-US"/>
    </w:rPr>
  </w:style>
  <w:style w:type="character" w:styleId="BesgtLink">
    <w:name w:val="FollowedHyperlink"/>
    <w:basedOn w:val="Standardskrifttypeiafsnit"/>
    <w:uiPriority w:val="99"/>
    <w:semiHidden/>
    <w:unhideWhenUsed/>
    <w:rsid w:val="00FD3396"/>
    <w:rPr>
      <w:color w:val="800080" w:themeColor="followedHyperlink"/>
      <w:u w:val="single"/>
    </w:rPr>
  </w:style>
  <w:style w:type="character" w:styleId="HTML-citat">
    <w:name w:val="HTML Cite"/>
    <w:basedOn w:val="Standardskrifttypeiafsnit"/>
    <w:uiPriority w:val="99"/>
    <w:semiHidden/>
    <w:unhideWhenUsed/>
    <w:rsid w:val="00804307"/>
    <w:rPr>
      <w:i/>
      <w:iCs/>
    </w:rPr>
  </w:style>
  <w:style w:type="character" w:customStyle="1" w:styleId="nlmyear">
    <w:name w:val="nlm_year"/>
    <w:basedOn w:val="Standardskrifttypeiafsnit"/>
    <w:rsid w:val="00D429FF"/>
  </w:style>
  <w:style w:type="character" w:styleId="Fremhvning">
    <w:name w:val="Emphasis"/>
    <w:basedOn w:val="Standardskrifttypeiafsnit"/>
    <w:uiPriority w:val="20"/>
    <w:qFormat/>
    <w:rsid w:val="00D429FF"/>
    <w:rPr>
      <w:b/>
      <w:bCs/>
      <w:i w:val="0"/>
      <w:iCs w:val="0"/>
    </w:rPr>
  </w:style>
  <w:style w:type="character" w:customStyle="1" w:styleId="st1">
    <w:name w:val="st1"/>
    <w:basedOn w:val="Standardskrifttypeiafsnit"/>
    <w:rsid w:val="00D429F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Overskrift2">
    <w:name w:val="heading 2"/>
    <w:basedOn w:val="Normal"/>
    <w:next w:val="Normal"/>
    <w:link w:val="Overskrift2Tegn"/>
    <w:uiPriority w:val="9"/>
    <w:unhideWhenUsed/>
    <w:qFormat/>
    <w:rsid w:val="002E2A13"/>
    <w:pPr>
      <w:keepNext/>
      <w:keepLines/>
      <w:spacing w:before="200"/>
      <w:outlineLvl w:val="1"/>
    </w:pPr>
    <w:rPr>
      <w:rFonts w:ascii="Garamond" w:eastAsiaTheme="majorEastAsia" w:hAnsi="Garamond"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typeiafsnit"/>
    <w:link w:val="Overskrift2"/>
    <w:uiPriority w:val="9"/>
    <w:rsid w:val="002E2A13"/>
    <w:rPr>
      <w:rFonts w:ascii="Garamond" w:eastAsiaTheme="majorEastAsia" w:hAnsi="Garamond" w:cstheme="majorBidi"/>
      <w:b/>
      <w:bCs/>
      <w:color w:val="4F81BD" w:themeColor="accent1"/>
      <w:sz w:val="26"/>
      <w:szCs w:val="26"/>
      <w:lang w:val="en-US"/>
    </w:rPr>
  </w:style>
  <w:style w:type="character" w:styleId="Llink">
    <w:name w:val="Hyperlink"/>
    <w:basedOn w:val="Standardskrifttypeiafsnit"/>
    <w:uiPriority w:val="99"/>
    <w:unhideWhenUsed/>
    <w:rsid w:val="00B0570B"/>
    <w:rPr>
      <w:color w:val="0000FF" w:themeColor="hyperlink"/>
      <w:u w:val="single"/>
    </w:rPr>
  </w:style>
  <w:style w:type="paragraph" w:styleId="Normalweb">
    <w:name w:val="Normal (Web)"/>
    <w:basedOn w:val="Normal"/>
    <w:uiPriority w:val="99"/>
    <w:unhideWhenUsed/>
    <w:rsid w:val="00FD3CAB"/>
    <w:pPr>
      <w:spacing w:before="100" w:beforeAutospacing="1" w:after="100" w:afterAutospacing="1"/>
    </w:pPr>
    <w:rPr>
      <w:rFonts w:ascii="Times" w:hAnsi="Times" w:cs="Times New Roman"/>
      <w:sz w:val="20"/>
      <w:szCs w:val="20"/>
      <w:lang w:val="da-DK"/>
    </w:rPr>
  </w:style>
  <w:style w:type="table" w:styleId="Tabelgitter">
    <w:name w:val="Table Grid"/>
    <w:basedOn w:val="Tabel-Normal"/>
    <w:uiPriority w:val="59"/>
    <w:rsid w:val="00C14D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henvisning">
    <w:name w:val="annotation reference"/>
    <w:uiPriority w:val="99"/>
    <w:semiHidden/>
    <w:unhideWhenUsed/>
    <w:rsid w:val="005A66D5"/>
    <w:rPr>
      <w:sz w:val="20"/>
      <w:szCs w:val="20"/>
    </w:rPr>
  </w:style>
  <w:style w:type="paragraph" w:styleId="Kommentartekst">
    <w:name w:val="annotation text"/>
    <w:basedOn w:val="Normal"/>
    <w:link w:val="KommentartekstTegn"/>
    <w:uiPriority w:val="99"/>
    <w:semiHidden/>
    <w:unhideWhenUsed/>
    <w:rsid w:val="005A66D5"/>
    <w:rPr>
      <w:sz w:val="20"/>
      <w:szCs w:val="20"/>
    </w:rPr>
  </w:style>
  <w:style w:type="character" w:customStyle="1" w:styleId="KommentartekstTegn">
    <w:name w:val="Kommentartekst Tegn"/>
    <w:basedOn w:val="Standardskrifttypeiafsnit"/>
    <w:link w:val="Kommentartekst"/>
    <w:uiPriority w:val="99"/>
    <w:semiHidden/>
    <w:rsid w:val="006A73EF"/>
    <w:rPr>
      <w:lang w:val="en-US"/>
    </w:rPr>
  </w:style>
  <w:style w:type="paragraph" w:styleId="Kommentaremne">
    <w:name w:val="annotation subject"/>
    <w:basedOn w:val="Kommentartekst"/>
    <w:next w:val="Kommentartekst"/>
    <w:link w:val="KommentaremneTegn"/>
    <w:uiPriority w:val="99"/>
    <w:semiHidden/>
    <w:unhideWhenUsed/>
    <w:rsid w:val="006A73EF"/>
    <w:rPr>
      <w:b/>
      <w:bCs/>
    </w:rPr>
  </w:style>
  <w:style w:type="character" w:customStyle="1" w:styleId="KommentaremneTegn">
    <w:name w:val="Kommentaremne Tegn"/>
    <w:basedOn w:val="KommentartekstTegn"/>
    <w:link w:val="Kommentaremne"/>
    <w:uiPriority w:val="99"/>
    <w:semiHidden/>
    <w:rsid w:val="006A73EF"/>
    <w:rPr>
      <w:b/>
      <w:bCs/>
      <w:sz w:val="20"/>
      <w:szCs w:val="20"/>
      <w:lang w:val="en-US"/>
    </w:rPr>
  </w:style>
  <w:style w:type="paragraph" w:styleId="Markeringsbobletekst">
    <w:name w:val="Balloon Text"/>
    <w:basedOn w:val="Normal"/>
    <w:link w:val="MarkeringsbobletekstTegn"/>
    <w:uiPriority w:val="99"/>
    <w:semiHidden/>
    <w:unhideWhenUsed/>
    <w:rsid w:val="006A73EF"/>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6A73EF"/>
    <w:rPr>
      <w:rFonts w:ascii="Lucida Grande" w:hAnsi="Lucida Grande" w:cs="Lucida Grande"/>
      <w:sz w:val="18"/>
      <w:szCs w:val="18"/>
      <w:lang w:val="en-US"/>
    </w:rPr>
  </w:style>
  <w:style w:type="paragraph" w:styleId="Listeafsnit">
    <w:name w:val="List Paragraph"/>
    <w:basedOn w:val="Normal"/>
    <w:uiPriority w:val="34"/>
    <w:qFormat/>
    <w:rsid w:val="00E05DBF"/>
    <w:pPr>
      <w:ind w:left="720"/>
      <w:contextualSpacing/>
    </w:pPr>
  </w:style>
  <w:style w:type="paragraph" w:styleId="Fodnotetekst">
    <w:name w:val="footnote text"/>
    <w:basedOn w:val="Normal"/>
    <w:link w:val="FodnotetekstTegn"/>
    <w:uiPriority w:val="99"/>
    <w:unhideWhenUsed/>
    <w:rsid w:val="00D01E5B"/>
    <w:rPr>
      <w:sz w:val="20"/>
      <w:szCs w:val="20"/>
    </w:rPr>
  </w:style>
  <w:style w:type="character" w:customStyle="1" w:styleId="FodnotetekstTegn">
    <w:name w:val="Fodnotetekst Tegn"/>
    <w:basedOn w:val="Standardskrifttypeiafsnit"/>
    <w:link w:val="Fodnotetekst"/>
    <w:uiPriority w:val="99"/>
    <w:rsid w:val="00D01E5B"/>
    <w:rPr>
      <w:sz w:val="20"/>
      <w:szCs w:val="20"/>
      <w:lang w:val="en-US"/>
    </w:rPr>
  </w:style>
  <w:style w:type="character" w:styleId="Fodnotehenvisning">
    <w:name w:val="footnote reference"/>
    <w:basedOn w:val="Standardskrifttypeiafsnit"/>
    <w:uiPriority w:val="99"/>
    <w:unhideWhenUsed/>
    <w:rsid w:val="00D01E5B"/>
    <w:rPr>
      <w:vertAlign w:val="superscript"/>
    </w:rPr>
  </w:style>
  <w:style w:type="paragraph" w:styleId="Sidehoved">
    <w:name w:val="header"/>
    <w:basedOn w:val="Normal"/>
    <w:link w:val="SidehovedTegn"/>
    <w:uiPriority w:val="99"/>
    <w:unhideWhenUsed/>
    <w:rsid w:val="001A7C8A"/>
    <w:pPr>
      <w:tabs>
        <w:tab w:val="center" w:pos="4513"/>
        <w:tab w:val="right" w:pos="9026"/>
      </w:tabs>
    </w:pPr>
  </w:style>
  <w:style w:type="character" w:customStyle="1" w:styleId="SidehovedTegn">
    <w:name w:val="Sidehoved Tegn"/>
    <w:basedOn w:val="Standardskrifttypeiafsnit"/>
    <w:link w:val="Sidehoved"/>
    <w:uiPriority w:val="99"/>
    <w:rsid w:val="001A7C8A"/>
    <w:rPr>
      <w:lang w:val="en-US"/>
    </w:rPr>
  </w:style>
  <w:style w:type="paragraph" w:styleId="Sidefod">
    <w:name w:val="footer"/>
    <w:basedOn w:val="Normal"/>
    <w:link w:val="SidefodTegn"/>
    <w:uiPriority w:val="99"/>
    <w:unhideWhenUsed/>
    <w:rsid w:val="001A7C8A"/>
    <w:pPr>
      <w:tabs>
        <w:tab w:val="center" w:pos="4513"/>
        <w:tab w:val="right" w:pos="9026"/>
      </w:tabs>
    </w:pPr>
  </w:style>
  <w:style w:type="character" w:customStyle="1" w:styleId="SidefodTegn">
    <w:name w:val="Sidefod Tegn"/>
    <w:basedOn w:val="Standardskrifttypeiafsnit"/>
    <w:link w:val="Sidefod"/>
    <w:uiPriority w:val="99"/>
    <w:rsid w:val="001A7C8A"/>
    <w:rPr>
      <w:lang w:val="en-US"/>
    </w:rPr>
  </w:style>
  <w:style w:type="character" w:styleId="BesgtLink">
    <w:name w:val="FollowedHyperlink"/>
    <w:basedOn w:val="Standardskrifttypeiafsnit"/>
    <w:uiPriority w:val="99"/>
    <w:semiHidden/>
    <w:unhideWhenUsed/>
    <w:rsid w:val="00FD3396"/>
    <w:rPr>
      <w:color w:val="800080" w:themeColor="followedHyperlink"/>
      <w:u w:val="single"/>
    </w:rPr>
  </w:style>
  <w:style w:type="character" w:styleId="HTML-citat">
    <w:name w:val="HTML Cite"/>
    <w:basedOn w:val="Standardskrifttypeiafsnit"/>
    <w:uiPriority w:val="99"/>
    <w:semiHidden/>
    <w:unhideWhenUsed/>
    <w:rsid w:val="00804307"/>
    <w:rPr>
      <w:i/>
      <w:iCs/>
    </w:rPr>
  </w:style>
  <w:style w:type="character" w:customStyle="1" w:styleId="nlmyear">
    <w:name w:val="nlm_year"/>
    <w:basedOn w:val="Standardskrifttypeiafsnit"/>
    <w:rsid w:val="00D429FF"/>
  </w:style>
  <w:style w:type="character" w:styleId="Fremhvning">
    <w:name w:val="Emphasis"/>
    <w:basedOn w:val="Standardskrifttypeiafsnit"/>
    <w:uiPriority w:val="20"/>
    <w:qFormat/>
    <w:rsid w:val="00D429FF"/>
    <w:rPr>
      <w:b/>
      <w:bCs/>
      <w:i w:val="0"/>
      <w:iCs w:val="0"/>
    </w:rPr>
  </w:style>
  <w:style w:type="character" w:customStyle="1" w:styleId="st1">
    <w:name w:val="st1"/>
    <w:basedOn w:val="Standardskrifttypeiafsnit"/>
    <w:rsid w:val="00D42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633128">
      <w:bodyDiv w:val="1"/>
      <w:marLeft w:val="0"/>
      <w:marRight w:val="0"/>
      <w:marTop w:val="0"/>
      <w:marBottom w:val="0"/>
      <w:divBdr>
        <w:top w:val="none" w:sz="0" w:space="0" w:color="auto"/>
        <w:left w:val="none" w:sz="0" w:space="0" w:color="auto"/>
        <w:bottom w:val="none" w:sz="0" w:space="0" w:color="auto"/>
        <w:right w:val="none" w:sz="0" w:space="0" w:color="auto"/>
      </w:divBdr>
      <w:divsChild>
        <w:div w:id="1888907372">
          <w:marLeft w:val="0"/>
          <w:marRight w:val="0"/>
          <w:marTop w:val="0"/>
          <w:marBottom w:val="0"/>
          <w:divBdr>
            <w:top w:val="none" w:sz="0" w:space="0" w:color="auto"/>
            <w:left w:val="none" w:sz="0" w:space="0" w:color="auto"/>
            <w:bottom w:val="none" w:sz="0" w:space="0" w:color="auto"/>
            <w:right w:val="none" w:sz="0" w:space="0" w:color="auto"/>
          </w:divBdr>
          <w:divsChild>
            <w:div w:id="662321879">
              <w:marLeft w:val="0"/>
              <w:marRight w:val="0"/>
              <w:marTop w:val="0"/>
              <w:marBottom w:val="0"/>
              <w:divBdr>
                <w:top w:val="none" w:sz="0" w:space="0" w:color="auto"/>
                <w:left w:val="none" w:sz="0" w:space="0" w:color="auto"/>
                <w:bottom w:val="none" w:sz="0" w:space="0" w:color="auto"/>
                <w:right w:val="none" w:sz="0" w:space="0" w:color="auto"/>
              </w:divBdr>
              <w:divsChild>
                <w:div w:id="3862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4506">
      <w:bodyDiv w:val="1"/>
      <w:marLeft w:val="0"/>
      <w:marRight w:val="0"/>
      <w:marTop w:val="0"/>
      <w:marBottom w:val="0"/>
      <w:divBdr>
        <w:top w:val="none" w:sz="0" w:space="0" w:color="auto"/>
        <w:left w:val="none" w:sz="0" w:space="0" w:color="auto"/>
        <w:bottom w:val="none" w:sz="0" w:space="0" w:color="auto"/>
        <w:right w:val="none" w:sz="0" w:space="0" w:color="auto"/>
      </w:divBdr>
      <w:divsChild>
        <w:div w:id="1971353709">
          <w:marLeft w:val="0"/>
          <w:marRight w:val="0"/>
          <w:marTop w:val="0"/>
          <w:marBottom w:val="0"/>
          <w:divBdr>
            <w:top w:val="none" w:sz="0" w:space="0" w:color="auto"/>
            <w:left w:val="none" w:sz="0" w:space="0" w:color="auto"/>
            <w:bottom w:val="none" w:sz="0" w:space="0" w:color="auto"/>
            <w:right w:val="none" w:sz="0" w:space="0" w:color="auto"/>
          </w:divBdr>
          <w:divsChild>
            <w:div w:id="1353531736">
              <w:marLeft w:val="0"/>
              <w:marRight w:val="0"/>
              <w:marTop w:val="0"/>
              <w:marBottom w:val="0"/>
              <w:divBdr>
                <w:top w:val="none" w:sz="0" w:space="0" w:color="auto"/>
                <w:left w:val="none" w:sz="0" w:space="0" w:color="auto"/>
                <w:bottom w:val="none" w:sz="0" w:space="0" w:color="auto"/>
                <w:right w:val="none" w:sz="0" w:space="0" w:color="auto"/>
              </w:divBdr>
              <w:divsChild>
                <w:div w:id="1562591856">
                  <w:marLeft w:val="0"/>
                  <w:marRight w:val="0"/>
                  <w:marTop w:val="0"/>
                  <w:marBottom w:val="0"/>
                  <w:divBdr>
                    <w:top w:val="none" w:sz="0" w:space="0" w:color="auto"/>
                    <w:left w:val="none" w:sz="0" w:space="0" w:color="auto"/>
                    <w:bottom w:val="none" w:sz="0" w:space="0" w:color="auto"/>
                    <w:right w:val="none" w:sz="0" w:space="0" w:color="auto"/>
                  </w:divBdr>
                  <w:divsChild>
                    <w:div w:id="206141718">
                      <w:marLeft w:val="0"/>
                      <w:marRight w:val="0"/>
                      <w:marTop w:val="0"/>
                      <w:marBottom w:val="0"/>
                      <w:divBdr>
                        <w:top w:val="none" w:sz="0" w:space="0" w:color="auto"/>
                        <w:left w:val="none" w:sz="0" w:space="0" w:color="auto"/>
                        <w:bottom w:val="none" w:sz="0" w:space="0" w:color="auto"/>
                        <w:right w:val="none" w:sz="0" w:space="0" w:color="auto"/>
                      </w:divBdr>
                      <w:divsChild>
                        <w:div w:id="1805387580">
                          <w:marLeft w:val="0"/>
                          <w:marRight w:val="0"/>
                          <w:marTop w:val="0"/>
                          <w:marBottom w:val="0"/>
                          <w:divBdr>
                            <w:top w:val="none" w:sz="0" w:space="0" w:color="auto"/>
                            <w:left w:val="none" w:sz="0" w:space="0" w:color="auto"/>
                            <w:bottom w:val="none" w:sz="0" w:space="0" w:color="auto"/>
                            <w:right w:val="none" w:sz="0" w:space="0" w:color="auto"/>
                          </w:divBdr>
                          <w:divsChild>
                            <w:div w:id="1922329764">
                              <w:marLeft w:val="0"/>
                              <w:marRight w:val="0"/>
                              <w:marTop w:val="0"/>
                              <w:marBottom w:val="0"/>
                              <w:divBdr>
                                <w:top w:val="none" w:sz="0" w:space="0" w:color="auto"/>
                                <w:left w:val="none" w:sz="0" w:space="0" w:color="auto"/>
                                <w:bottom w:val="none" w:sz="0" w:space="0" w:color="auto"/>
                                <w:right w:val="none" w:sz="0" w:space="0" w:color="auto"/>
                              </w:divBdr>
                              <w:divsChild>
                                <w:div w:id="716078872">
                                  <w:marLeft w:val="0"/>
                                  <w:marRight w:val="0"/>
                                  <w:marTop w:val="0"/>
                                  <w:marBottom w:val="0"/>
                                  <w:divBdr>
                                    <w:top w:val="none" w:sz="0" w:space="0" w:color="auto"/>
                                    <w:left w:val="none" w:sz="0" w:space="0" w:color="auto"/>
                                    <w:bottom w:val="none" w:sz="0" w:space="0" w:color="auto"/>
                                    <w:right w:val="none" w:sz="0" w:space="0" w:color="auto"/>
                                  </w:divBdr>
                                  <w:divsChild>
                                    <w:div w:id="1510632621">
                                      <w:marLeft w:val="0"/>
                                      <w:marRight w:val="0"/>
                                      <w:marTop w:val="0"/>
                                      <w:marBottom w:val="0"/>
                                      <w:divBdr>
                                        <w:top w:val="none" w:sz="0" w:space="0" w:color="auto"/>
                                        <w:left w:val="none" w:sz="0" w:space="0" w:color="auto"/>
                                        <w:bottom w:val="none" w:sz="0" w:space="0" w:color="auto"/>
                                        <w:right w:val="none" w:sz="0" w:space="0" w:color="auto"/>
                                      </w:divBdr>
                                    </w:div>
                                    <w:div w:id="11966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609357">
      <w:bodyDiv w:val="1"/>
      <w:marLeft w:val="0"/>
      <w:marRight w:val="0"/>
      <w:marTop w:val="0"/>
      <w:marBottom w:val="0"/>
      <w:divBdr>
        <w:top w:val="none" w:sz="0" w:space="0" w:color="auto"/>
        <w:left w:val="none" w:sz="0" w:space="0" w:color="auto"/>
        <w:bottom w:val="none" w:sz="0" w:space="0" w:color="auto"/>
        <w:right w:val="none" w:sz="0" w:space="0" w:color="auto"/>
      </w:divBdr>
    </w:div>
    <w:div w:id="1717663283">
      <w:bodyDiv w:val="1"/>
      <w:marLeft w:val="0"/>
      <w:marRight w:val="0"/>
      <w:marTop w:val="0"/>
      <w:marBottom w:val="0"/>
      <w:divBdr>
        <w:top w:val="none" w:sz="0" w:space="0" w:color="auto"/>
        <w:left w:val="none" w:sz="0" w:space="0" w:color="auto"/>
        <w:bottom w:val="none" w:sz="0" w:space="0" w:color="auto"/>
        <w:right w:val="none" w:sz="0" w:space="0" w:color="auto"/>
      </w:divBdr>
      <w:divsChild>
        <w:div w:id="1563758118">
          <w:marLeft w:val="0"/>
          <w:marRight w:val="0"/>
          <w:marTop w:val="0"/>
          <w:marBottom w:val="0"/>
          <w:divBdr>
            <w:top w:val="none" w:sz="0" w:space="0" w:color="auto"/>
            <w:left w:val="none" w:sz="0" w:space="0" w:color="auto"/>
            <w:bottom w:val="none" w:sz="0" w:space="0" w:color="auto"/>
            <w:right w:val="none" w:sz="0" w:space="0" w:color="auto"/>
          </w:divBdr>
          <w:divsChild>
            <w:div w:id="79259631">
              <w:marLeft w:val="0"/>
              <w:marRight w:val="0"/>
              <w:marTop w:val="0"/>
              <w:marBottom w:val="0"/>
              <w:divBdr>
                <w:top w:val="none" w:sz="0" w:space="0" w:color="auto"/>
                <w:left w:val="none" w:sz="0" w:space="0" w:color="auto"/>
                <w:bottom w:val="none" w:sz="0" w:space="0" w:color="auto"/>
                <w:right w:val="none" w:sz="0" w:space="0" w:color="auto"/>
              </w:divBdr>
              <w:divsChild>
                <w:div w:id="2003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48896">
      <w:bodyDiv w:val="1"/>
      <w:marLeft w:val="0"/>
      <w:marRight w:val="0"/>
      <w:marTop w:val="0"/>
      <w:marBottom w:val="0"/>
      <w:divBdr>
        <w:top w:val="none" w:sz="0" w:space="0" w:color="auto"/>
        <w:left w:val="none" w:sz="0" w:space="0" w:color="auto"/>
        <w:bottom w:val="none" w:sz="0" w:space="0" w:color="auto"/>
        <w:right w:val="none" w:sz="0" w:space="0" w:color="auto"/>
      </w:divBdr>
      <w:divsChild>
        <w:div w:id="1779064812">
          <w:marLeft w:val="0"/>
          <w:marRight w:val="0"/>
          <w:marTop w:val="0"/>
          <w:marBottom w:val="0"/>
          <w:divBdr>
            <w:top w:val="none" w:sz="0" w:space="0" w:color="auto"/>
            <w:left w:val="none" w:sz="0" w:space="0" w:color="auto"/>
            <w:bottom w:val="none" w:sz="0" w:space="0" w:color="auto"/>
            <w:right w:val="none" w:sz="0" w:space="0" w:color="auto"/>
          </w:divBdr>
          <w:divsChild>
            <w:div w:id="1024862404">
              <w:marLeft w:val="0"/>
              <w:marRight w:val="0"/>
              <w:marTop w:val="0"/>
              <w:marBottom w:val="0"/>
              <w:divBdr>
                <w:top w:val="none" w:sz="0" w:space="0" w:color="auto"/>
                <w:left w:val="none" w:sz="0" w:space="0" w:color="auto"/>
                <w:bottom w:val="none" w:sz="0" w:space="0" w:color="auto"/>
                <w:right w:val="none" w:sz="0" w:space="0" w:color="auto"/>
              </w:divBdr>
              <w:divsChild>
                <w:div w:id="1492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rr@sam.sdu.dk" TargetMode="External"/><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3.xm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mailto:j.greenwood@rgu.ac.uk" TargetMode="External"/><Relationship Id="rId11" Type="http://schemas.openxmlformats.org/officeDocument/2006/relationships/hyperlink" Target="http://euobserver.com/investigations/123555" TargetMode="External"/><Relationship Id="rId12" Type="http://schemas.openxmlformats.org/officeDocument/2006/relationships/hyperlink" Target="http://www.parlorama.eu/wp-content/uploads/2010/11/http___www.sib_.ep_.parl_.union_.eu_SIB_download.do_file_Documents_99_FreeDocuments_02_Cpg_Rapport-Final-2007-2009_78063-broch-compl_en.pdf" TargetMode="External"/><Relationship Id="rId13" Type="http://schemas.openxmlformats.org/officeDocument/2006/relationships/hyperlink" Target="http://www.europarl.europa.eu/code/events/20131105/report.pdf" TargetMode="External"/><Relationship Id="rId14" Type="http://schemas.openxmlformats.org/officeDocument/2006/relationships/hyperlink" Target="http://www.europarl.europa.eu/code/information/guide_en.pdf" TargetMode="External"/><Relationship Id="rId15" Type="http://schemas.openxmlformats.org/officeDocument/2006/relationships/hyperlink" Target="http://www.europarl.europa.eu/code/about/starreport_en.pdf" TargetMode="External"/><Relationship Id="rId16" Type="http://schemas.openxmlformats.org/officeDocument/2006/relationships/hyperlink" Target="http://www.europarl.europa.eu/code/information/activity_reports/activity_report_2009_2014_en.pdf" TargetMode="External"/><Relationship Id="rId17" Type="http://schemas.openxmlformats.org/officeDocument/2006/relationships/hyperlink" Target="http://onlinelibrary.wiley.com/doi/10.1111/rego.12063/abstract" TargetMode="External"/><Relationship Id="rId18" Type="http://schemas.openxmlformats.org/officeDocument/2006/relationships/hyperlink" Target="http://aei.pitt.edu/34912/1/PB_270_Obholzer_%26_Reh_Reforming_Triologues.pdf"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europarl.europa.eu/ep-live/en/other-events/video?event=20131105-0900-SPECIAL"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DE462-3984-134E-8016-241E14CF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8312</Words>
  <Characters>50707</Characters>
  <Application>Microsoft Macintosh Word</Application>
  <DocSecurity>0</DocSecurity>
  <Lines>422</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2015-04-09T07:11:00Z</dcterms:created>
  <dcterms:modified xsi:type="dcterms:W3CDTF">2015-04-09T07:20:00Z</dcterms:modified>
</cp:coreProperties>
</file>