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0A" w:rsidRPr="0071204A" w:rsidRDefault="00893BB6" w:rsidP="003F73B8">
      <w:pPr>
        <w:bidi w:val="0"/>
        <w:spacing w:line="480" w:lineRule="auto"/>
        <w:jc w:val="center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 xml:space="preserve">The </w:t>
      </w:r>
      <w:r w:rsidR="00A6679D">
        <w:rPr>
          <w:b/>
          <w:bCs/>
          <w:u w:val="single"/>
        </w:rPr>
        <w:t>Bologna Process and the EHEA</w:t>
      </w:r>
      <w:r>
        <w:rPr>
          <w:b/>
          <w:bCs/>
          <w:u w:val="single"/>
        </w:rPr>
        <w:t xml:space="preserve"> – </w:t>
      </w:r>
      <w:r w:rsidR="00A639D1">
        <w:rPr>
          <w:b/>
          <w:bCs/>
          <w:u w:val="single"/>
        </w:rPr>
        <w:t>A New European Normative Regime</w:t>
      </w:r>
      <w:r>
        <w:rPr>
          <w:b/>
          <w:bCs/>
          <w:u w:val="single"/>
        </w:rPr>
        <w:t>?</w:t>
      </w:r>
      <w:proofErr w:type="gramEnd"/>
    </w:p>
    <w:p w:rsidR="003D240A" w:rsidRPr="0071204A" w:rsidRDefault="00A639D1" w:rsidP="003F73B8">
      <w:pPr>
        <w:bidi w:val="0"/>
        <w:spacing w:line="480" w:lineRule="auto"/>
        <w:jc w:val="center"/>
      </w:pPr>
      <w:proofErr w:type="spellStart"/>
      <w:r>
        <w:t>Yoav</w:t>
      </w:r>
      <w:proofErr w:type="spellEnd"/>
      <w:r>
        <w:t xml:space="preserve"> Friedman, Ben-</w:t>
      </w:r>
      <w:r w:rsidR="003D240A" w:rsidRPr="0071204A">
        <w:t>Gurion University of the Negev</w:t>
      </w:r>
    </w:p>
    <w:p w:rsidR="008B5AD1" w:rsidRPr="0071204A" w:rsidRDefault="008B7BD6" w:rsidP="001E29BB">
      <w:pPr>
        <w:bidi w:val="0"/>
        <w:spacing w:line="480" w:lineRule="auto"/>
        <w:jc w:val="both"/>
      </w:pPr>
      <w:r w:rsidRPr="0071204A">
        <w:t xml:space="preserve">In the last 50 years the academic community </w:t>
      </w:r>
      <w:r>
        <w:t xml:space="preserve">has </w:t>
      </w:r>
      <w:r w:rsidRPr="0071204A">
        <w:t>trie</w:t>
      </w:r>
      <w:r>
        <w:t>d</w:t>
      </w:r>
      <w:r w:rsidRPr="0071204A">
        <w:t xml:space="preserve"> to conceptualize Europe's "Power" in order to understand its </w:t>
      </w:r>
      <w:r>
        <w:t xml:space="preserve">political </w:t>
      </w:r>
      <w:r w:rsidRPr="0071204A">
        <w:t xml:space="preserve">nature. </w:t>
      </w:r>
      <w:r>
        <w:t>On the one hand, t</w:t>
      </w:r>
      <w:r w:rsidR="008B5AD1" w:rsidRPr="0071204A">
        <w:t xml:space="preserve">he </w:t>
      </w:r>
      <w:r w:rsidR="003E436D" w:rsidRPr="0071204A">
        <w:t>EU</w:t>
      </w:r>
      <w:r w:rsidR="008B5AD1" w:rsidRPr="0071204A">
        <w:t xml:space="preserve"> has been perceived as an economic giant, and</w:t>
      </w:r>
      <w:r>
        <w:t xml:space="preserve"> on the other hand </w:t>
      </w:r>
      <w:r w:rsidR="008B5AD1" w:rsidRPr="0071204A">
        <w:t>as a political dwarf whose political power does not fit its economic abilities</w:t>
      </w:r>
      <w:r w:rsidR="008A337F">
        <w:t>.</w:t>
      </w:r>
      <w:r w:rsidR="008B5AD1" w:rsidRPr="0071204A">
        <w:rPr>
          <w:rtl/>
        </w:rPr>
        <w:t xml:space="preserve"> </w:t>
      </w:r>
      <w:r w:rsidR="008B5AD1" w:rsidRPr="0071204A">
        <w:t>This paper</w:t>
      </w:r>
      <w:r>
        <w:t xml:space="preserve"> uses Regime Theory</w:t>
      </w:r>
      <w:r w:rsidR="001779FB" w:rsidRPr="001779FB">
        <w:t xml:space="preserve"> </w:t>
      </w:r>
      <w:r w:rsidR="001779FB">
        <w:t xml:space="preserve">as a </w:t>
      </w:r>
      <w:r w:rsidR="001E29BB">
        <w:t>conce</w:t>
      </w:r>
      <w:r w:rsidR="00C56D10">
        <w:t>p</w:t>
      </w:r>
      <w:r w:rsidR="001E29BB">
        <w:t>tual</w:t>
      </w:r>
      <w:r w:rsidR="001779FB">
        <w:t xml:space="preserve"> base</w:t>
      </w:r>
      <w:r w:rsidR="001779FB" w:rsidRPr="0071204A">
        <w:t xml:space="preserve"> </w:t>
      </w:r>
      <w:r w:rsidR="001779FB">
        <w:t>which enable</w:t>
      </w:r>
      <w:r w:rsidR="008231E1">
        <w:t>s</w:t>
      </w:r>
      <w:r w:rsidR="001779FB" w:rsidRPr="0071204A">
        <w:t xml:space="preserve"> a very </w:t>
      </w:r>
      <w:r w:rsidR="001779FB">
        <w:t>comprehensive</w:t>
      </w:r>
      <w:r w:rsidR="001779FB" w:rsidRPr="0071204A">
        <w:t xml:space="preserve"> </w:t>
      </w:r>
      <w:r w:rsidR="001779FB">
        <w:t>explanation for</w:t>
      </w:r>
      <w:r w:rsidR="001779FB" w:rsidRPr="0071204A">
        <w:t xml:space="preserve"> the creation, institutionalization, function and </w:t>
      </w:r>
      <w:r w:rsidR="001779FB">
        <w:t>growth</w:t>
      </w:r>
      <w:r w:rsidR="001779FB" w:rsidRPr="0071204A">
        <w:t xml:space="preserve"> of international cooperation</w:t>
      </w:r>
      <w:r w:rsidR="006E6A31">
        <w:t>, through which the EU convey</w:t>
      </w:r>
      <w:r w:rsidR="001722D4">
        <w:t>s</w:t>
      </w:r>
      <w:r w:rsidR="006E6A31">
        <w:t xml:space="preserve"> its global political and normative influence</w:t>
      </w:r>
      <w:r w:rsidR="001779FB" w:rsidRPr="0071204A">
        <w:t>.</w:t>
      </w:r>
      <w:r w:rsidR="008B5AD1" w:rsidRPr="0071204A">
        <w:t xml:space="preserve"> By pinpointing </w:t>
      </w:r>
      <w:r w:rsidR="008231E1">
        <w:t>a</w:t>
      </w:r>
      <w:r w:rsidR="008B5AD1" w:rsidRPr="0071204A">
        <w:t xml:space="preserve"> mechanism </w:t>
      </w:r>
      <w:r w:rsidR="008231E1">
        <w:t xml:space="preserve">in which regional reform turns into an international regime, </w:t>
      </w:r>
      <w:r w:rsidR="008B5AD1" w:rsidRPr="0071204A">
        <w:t xml:space="preserve">the paper wishes to shed a light on the </w:t>
      </w:r>
      <w:r w:rsidR="00DA5B15">
        <w:t>moment</w:t>
      </w:r>
      <w:r w:rsidR="00DA5B15" w:rsidRPr="0071204A">
        <w:t xml:space="preserve"> </w:t>
      </w:r>
      <w:r w:rsidR="008B5AD1" w:rsidRPr="0071204A">
        <w:t>whe</w:t>
      </w:r>
      <w:r w:rsidR="00DA5B15">
        <w:t>n</w:t>
      </w:r>
      <w:r w:rsidR="008B5AD1" w:rsidRPr="0071204A">
        <w:t xml:space="preserve"> regional becomes global, and Europe turns from a dwarf to a giant.</w:t>
      </w:r>
    </w:p>
    <w:p w:rsidR="006E6A31" w:rsidRPr="006E6A31" w:rsidRDefault="006E6A31" w:rsidP="003F73B8">
      <w:pPr>
        <w:bidi w:val="0"/>
        <w:spacing w:line="480" w:lineRule="auto"/>
        <w:jc w:val="both"/>
        <w:rPr>
          <w:b/>
          <w:bCs/>
        </w:rPr>
      </w:pPr>
      <w:r w:rsidRPr="006E6A31">
        <w:rPr>
          <w:b/>
          <w:bCs/>
        </w:rPr>
        <w:t>Normative Power Europe</w:t>
      </w:r>
    </w:p>
    <w:p w:rsidR="00AE6BF0" w:rsidRPr="0071204A" w:rsidRDefault="00F74C23" w:rsidP="003F73B8">
      <w:pPr>
        <w:bidi w:val="0"/>
        <w:spacing w:line="480" w:lineRule="auto"/>
        <w:jc w:val="both"/>
      </w:pPr>
      <w:r w:rsidRPr="0071204A">
        <w:t>T</w:t>
      </w:r>
      <w:r w:rsidR="00AE6BF0" w:rsidRPr="0071204A">
        <w:t xml:space="preserve">he </w:t>
      </w:r>
      <w:r w:rsidR="00B405D7">
        <w:t xml:space="preserve">idea of European </w:t>
      </w:r>
      <w:r w:rsidR="00AE6BF0" w:rsidRPr="0071204A">
        <w:t>normative power is an overarching narrative which asks to define EU's way of behavior in the international arena. The term was</w:t>
      </w:r>
      <w:r w:rsidR="008A337F">
        <w:t xml:space="preserve"> coined by </w:t>
      </w:r>
      <w:r w:rsidR="00AE6BF0" w:rsidRPr="0071204A">
        <w:t>Ian Manners, who defined the EU as</w:t>
      </w:r>
      <w:r w:rsidR="00AB648A">
        <w:t xml:space="preserve"> an</w:t>
      </w:r>
      <w:r w:rsidR="00AE6BF0" w:rsidRPr="0071204A">
        <w:t xml:space="preserve"> entity which is "able to shape conceptions of 'normal' in international relations". The innovation of manners</w:t>
      </w:r>
      <w:r w:rsidR="001722D4">
        <w:t>'</w:t>
      </w:r>
      <w:r w:rsidR="00AE6BF0" w:rsidRPr="0071204A">
        <w:t xml:space="preserve"> idea lies in the understanding that the EU should be examined not by its actions (what it does), but by its nature (what it is</w:t>
      </w:r>
      <w:r w:rsidR="008A337F">
        <w:t>),</w:t>
      </w:r>
      <w:r w:rsidR="00AE6BF0" w:rsidRPr="0071204A">
        <w:t xml:space="preserve"> meaning to define its '</w:t>
      </w:r>
      <w:proofErr w:type="spellStart"/>
      <w:r w:rsidR="00AE6BF0" w:rsidRPr="0071204A">
        <w:t>actorness</w:t>
      </w:r>
      <w:proofErr w:type="spellEnd"/>
      <w:r w:rsidR="00AE6BF0" w:rsidRPr="0071204A">
        <w:t>' by its character. The theory argues that the EU is able to determine one's standards and preferences by the proliferation of</w:t>
      </w:r>
      <w:r w:rsidR="006974A7">
        <w:t xml:space="preserve"> its own</w:t>
      </w:r>
      <w:r w:rsidR="00AE6BF0" w:rsidRPr="0071204A">
        <w:t xml:space="preserve"> norms without the use coercion means</w:t>
      </w:r>
      <w:r w:rsidR="008A337F">
        <w:t>.</w:t>
      </w:r>
      <w:r w:rsidR="00F829DE">
        <w:t xml:space="preserve"> </w:t>
      </w:r>
      <w:r w:rsidR="00AE6BF0" w:rsidRPr="0071204A">
        <w:t>While claiming for normative action, the NPE</w:t>
      </w:r>
      <w:r w:rsidR="00B405D7">
        <w:t xml:space="preserve"> theory</w:t>
      </w:r>
      <w:r w:rsidR="00AE6BF0" w:rsidRPr="0071204A">
        <w:t xml:space="preserve"> suggests diffusion of </w:t>
      </w:r>
      <w:r w:rsidR="00B405D7">
        <w:t>globally</w:t>
      </w:r>
      <w:r w:rsidR="00AE6BF0" w:rsidRPr="0071204A">
        <w:t xml:space="preserve"> applicable principles, which perceived as legit</w:t>
      </w:r>
      <w:r w:rsidR="00B405D7">
        <w:t xml:space="preserve"> thanks to their universality. </w:t>
      </w:r>
    </w:p>
    <w:p w:rsidR="00AB648A" w:rsidRDefault="00A7012C" w:rsidP="00840095">
      <w:pPr>
        <w:bidi w:val="0"/>
        <w:spacing w:line="480" w:lineRule="auto"/>
        <w:jc w:val="both"/>
      </w:pPr>
      <w:r>
        <w:t>Accepting th</w:t>
      </w:r>
      <w:r w:rsidR="00840095">
        <w:t>is</w:t>
      </w:r>
      <w:r>
        <w:t xml:space="preserve"> concept</w:t>
      </w:r>
      <w:r w:rsidR="00840095">
        <w:t xml:space="preserve"> </w:t>
      </w:r>
      <w:r>
        <w:t xml:space="preserve">brings </w:t>
      </w:r>
      <w:r w:rsidR="003528C8">
        <w:t>two</w:t>
      </w:r>
      <w:r>
        <w:t xml:space="preserve"> pivotal </w:t>
      </w:r>
      <w:r w:rsidR="00AE6BF0" w:rsidRPr="0071204A">
        <w:t>question</w:t>
      </w:r>
      <w:r w:rsidR="003528C8">
        <w:t>s</w:t>
      </w:r>
      <w:r w:rsidR="00AE6BF0" w:rsidRPr="0071204A">
        <w:t xml:space="preserve"> to</w:t>
      </w:r>
      <w:r>
        <w:t xml:space="preserve"> the floor </w:t>
      </w:r>
      <w:r w:rsidR="003528C8">
        <w:t xml:space="preserve">– </w:t>
      </w:r>
      <w:r w:rsidR="006E6A31">
        <w:t xml:space="preserve">First, the question of success; </w:t>
      </w:r>
      <w:r w:rsidR="003528C8">
        <w:t xml:space="preserve">does the EU indeed achieve its </w:t>
      </w:r>
      <w:r w:rsidR="00840095">
        <w:t>goals</w:t>
      </w:r>
      <w:r w:rsidR="003528C8">
        <w:t xml:space="preserve"> </w:t>
      </w:r>
      <w:r w:rsidR="00840095">
        <w:t>while</w:t>
      </w:r>
      <w:r w:rsidR="003528C8">
        <w:t xml:space="preserve"> act</w:t>
      </w:r>
      <w:r w:rsidR="00840095">
        <w:t>ing</w:t>
      </w:r>
      <w:r w:rsidR="003528C8">
        <w:t xml:space="preserve"> as a normative leader? And second</w:t>
      </w:r>
      <w:r w:rsidR="006E6A31">
        <w:t xml:space="preserve">, </w:t>
      </w:r>
      <w:r w:rsidR="00AE6BF0" w:rsidRPr="0071204A">
        <w:t>what makes actors in the global arena subjec</w:t>
      </w:r>
      <w:r w:rsidR="00AB648A">
        <w:t>ted to European normative power?</w:t>
      </w:r>
      <w:r w:rsidR="00AE6BF0" w:rsidRPr="0071204A">
        <w:t xml:space="preserve"> </w:t>
      </w:r>
    </w:p>
    <w:p w:rsidR="00CE76B2" w:rsidRDefault="00C848AE" w:rsidP="006974A7">
      <w:pPr>
        <w:bidi w:val="0"/>
        <w:spacing w:line="480" w:lineRule="auto"/>
        <w:jc w:val="both"/>
      </w:pPr>
      <w:r w:rsidRPr="0071204A">
        <w:lastRenderedPageBreak/>
        <w:t xml:space="preserve">Scholars have tried to provide answers </w:t>
      </w:r>
      <w:r w:rsidR="00A7012C">
        <w:t>to</w:t>
      </w:r>
      <w:r w:rsidRPr="0071204A">
        <w:t xml:space="preserve"> th</w:t>
      </w:r>
      <w:r w:rsidR="0031624D">
        <w:t>ese</w:t>
      </w:r>
      <w:r w:rsidRPr="0071204A">
        <w:t xml:space="preserve"> riddle</w:t>
      </w:r>
      <w:r w:rsidR="0031624D">
        <w:t>s</w:t>
      </w:r>
      <w:r w:rsidRPr="0071204A">
        <w:t xml:space="preserve"> by </w:t>
      </w:r>
      <w:r w:rsidR="00860335" w:rsidRPr="0071204A">
        <w:t>analyzing</w:t>
      </w:r>
      <w:r w:rsidRPr="0071204A">
        <w:t xml:space="preserve"> different case studies, mostly taken from the security and defe</w:t>
      </w:r>
      <w:r w:rsidR="00A7012C">
        <w:t xml:space="preserve">nse areas.  Nearly all case studies </w:t>
      </w:r>
      <w:r w:rsidR="004441D4" w:rsidRPr="0071204A">
        <w:t>could not</w:t>
      </w:r>
      <w:r w:rsidR="00A7012C">
        <w:t xml:space="preserve"> provide strong</w:t>
      </w:r>
      <w:r w:rsidR="004441D4" w:rsidRPr="0071204A">
        <w:t xml:space="preserve"> evidences to </w:t>
      </w:r>
      <w:r w:rsidR="006E6A31">
        <w:t>affirm</w:t>
      </w:r>
      <w:r w:rsidR="00A7012C">
        <w:t xml:space="preserve"> the theory</w:t>
      </w:r>
      <w:r w:rsidR="004441D4" w:rsidRPr="0071204A">
        <w:t xml:space="preserve"> – on the contrary</w:t>
      </w:r>
      <w:r w:rsidR="00CE76B2" w:rsidRPr="0071204A">
        <w:t>: many realist thinkers ha</w:t>
      </w:r>
      <w:r w:rsidR="001722D4">
        <w:t>ve</w:t>
      </w:r>
      <w:r w:rsidR="00CE76B2" w:rsidRPr="0071204A">
        <w:t xml:space="preserve"> criticized the theory claiming that Europe has no ability to  bring non-European countries to </w:t>
      </w:r>
      <w:r w:rsidR="000B4B66">
        <w:t>apply</w:t>
      </w:r>
      <w:r w:rsidR="00B8492F">
        <w:t xml:space="preserve"> European norms </w:t>
      </w:r>
      <w:r w:rsidR="00CE76B2" w:rsidRPr="0071204A">
        <w:t xml:space="preserve"> without </w:t>
      </w:r>
      <w:r w:rsidR="006974A7">
        <w:t>the</w:t>
      </w:r>
      <w:r w:rsidR="00CE76B2" w:rsidRPr="0071204A">
        <w:t xml:space="preserve"> use of military or economic </w:t>
      </w:r>
      <w:r w:rsidR="000B4B66">
        <w:t>means</w:t>
      </w:r>
      <w:r w:rsidR="008A337F">
        <w:t>.</w:t>
      </w:r>
    </w:p>
    <w:p w:rsidR="007C581A" w:rsidRPr="0071204A" w:rsidRDefault="007C581A" w:rsidP="00840095">
      <w:pPr>
        <w:bidi w:val="0"/>
        <w:spacing w:line="480" w:lineRule="auto"/>
        <w:jc w:val="both"/>
      </w:pPr>
      <w:r>
        <w:t xml:space="preserve">Although still debated, the validity of normative influence is </w:t>
      </w:r>
      <w:r w:rsidR="00AB648A">
        <w:t xml:space="preserve">indeed </w:t>
      </w:r>
      <w:r>
        <w:t xml:space="preserve">difficult to be </w:t>
      </w:r>
      <w:r w:rsidR="008A337F">
        <w:t xml:space="preserve">spotted in "hard" policy areas. </w:t>
      </w:r>
      <w:r>
        <w:t>Yet,</w:t>
      </w:r>
      <w:r w:rsidRPr="0071204A">
        <w:t xml:space="preserve"> </w:t>
      </w:r>
      <w:r w:rsidR="00AB648A" w:rsidRPr="0071204A">
        <w:t xml:space="preserve">by </w:t>
      </w:r>
      <w:r w:rsidR="00AB648A">
        <w:t>examining</w:t>
      </w:r>
      <w:r w:rsidR="00AB648A" w:rsidRPr="0071204A">
        <w:t xml:space="preserve"> case studies</w:t>
      </w:r>
      <w:r w:rsidR="00AB648A">
        <w:t xml:space="preserve"> taken</w:t>
      </w:r>
      <w:r w:rsidR="00AB648A" w:rsidRPr="0071204A">
        <w:t xml:space="preserve"> from "softer"</w:t>
      </w:r>
      <w:r w:rsidR="00AB648A">
        <w:t xml:space="preserve"> policy</w:t>
      </w:r>
      <w:r w:rsidR="00AB648A" w:rsidRPr="0071204A">
        <w:t xml:space="preserve"> areas</w:t>
      </w:r>
      <w:r w:rsidR="00AB648A">
        <w:t xml:space="preserve">, I </w:t>
      </w:r>
      <w:r w:rsidRPr="0071204A">
        <w:t>claim that</w:t>
      </w:r>
      <w:r w:rsidR="00840095">
        <w:t xml:space="preserve"> a</w:t>
      </w:r>
      <w:r w:rsidRPr="0071204A">
        <w:t xml:space="preserve"> </w:t>
      </w:r>
      <w:r w:rsidR="00840095">
        <w:t>normative influence</w:t>
      </w:r>
      <w:r w:rsidRPr="0071204A">
        <w:t xml:space="preserve"> can be demonstrated</w:t>
      </w:r>
      <w:r>
        <w:t>. In these areas</w:t>
      </w:r>
      <w:r w:rsidRPr="0071204A">
        <w:t xml:space="preserve"> the importance of </w:t>
      </w:r>
      <w:r>
        <w:t>being part</w:t>
      </w:r>
      <w:r w:rsidRPr="0071204A">
        <w:t xml:space="preserve"> </w:t>
      </w:r>
      <w:r>
        <w:t xml:space="preserve">of </w:t>
      </w:r>
      <w:r w:rsidRPr="0071204A">
        <w:t>an "International Community</w:t>
      </w:r>
      <w:r w:rsidR="008A337F">
        <w:t xml:space="preserve">" </w:t>
      </w:r>
      <w:r w:rsidRPr="0071204A">
        <w:t>brings actors to internalize external values and norms because they are perceived as universally legitimate</w:t>
      </w:r>
      <w:r w:rsidR="008A337F">
        <w:t>.</w:t>
      </w:r>
      <w:r w:rsidRPr="0071204A">
        <w:t xml:space="preserve"> </w:t>
      </w:r>
      <w:r w:rsidR="002F062A">
        <w:t>This understanding narrows the distance between the concept of Europe as a normative power, to Europe as a</w:t>
      </w:r>
      <w:r w:rsidR="00F829DE">
        <w:t xml:space="preserve">n </w:t>
      </w:r>
      <w:r w:rsidR="00AB648A">
        <w:t>international</w:t>
      </w:r>
      <w:r w:rsidR="002F062A">
        <w:t xml:space="preserve"> hegemon</w:t>
      </w:r>
      <w:r w:rsidR="00F829DE">
        <w:t xml:space="preserve"> in certain issue-areas</w:t>
      </w:r>
      <w:r w:rsidR="002F062A">
        <w:t>.</w:t>
      </w:r>
    </w:p>
    <w:p w:rsidR="002F062A" w:rsidRDefault="001722D4" w:rsidP="00840095">
      <w:pPr>
        <w:bidi w:val="0"/>
        <w:spacing w:line="480" w:lineRule="auto"/>
        <w:jc w:val="both"/>
      </w:pPr>
      <w:r>
        <w:t xml:space="preserve">In </w:t>
      </w:r>
      <w:r w:rsidR="003528C8">
        <w:t>2011</w:t>
      </w:r>
      <w:r w:rsidR="00F829DE">
        <w:t>,</w:t>
      </w:r>
      <w:r w:rsidR="003528C8">
        <w:t xml:space="preserve"> Thomas </w:t>
      </w:r>
      <w:proofErr w:type="spellStart"/>
      <w:r w:rsidR="003528C8">
        <w:t>Diez</w:t>
      </w:r>
      <w:proofErr w:type="spellEnd"/>
      <w:r w:rsidR="003528C8">
        <w:t xml:space="preserve"> stood on this very stage and </w:t>
      </w:r>
      <w:r w:rsidR="00AB648A">
        <w:t>linked</w:t>
      </w:r>
      <w:r w:rsidR="003528C8">
        <w:t xml:space="preserve"> normative elements in the EU international behavior </w:t>
      </w:r>
      <w:r w:rsidR="00AB648A">
        <w:t>with</w:t>
      </w:r>
      <w:r w:rsidR="003528C8">
        <w:t xml:space="preserve"> the </w:t>
      </w:r>
      <w:proofErr w:type="spellStart"/>
      <w:r w:rsidR="003528C8">
        <w:t>Gramcian</w:t>
      </w:r>
      <w:proofErr w:type="spellEnd"/>
      <w:r w:rsidR="003528C8">
        <w:t xml:space="preserve"> </w:t>
      </w:r>
      <w:r w:rsidR="00AB648A">
        <w:t>concept</w:t>
      </w:r>
      <w:r w:rsidR="003528C8">
        <w:t xml:space="preserve"> of "Hegemony". This link enables to grasp "normative power" as a complement compo</w:t>
      </w:r>
      <w:r w:rsidR="001C3249">
        <w:t>nent of the concept of hegemony</w:t>
      </w:r>
      <w:r w:rsidR="003528C8">
        <w:t xml:space="preserve">. </w:t>
      </w:r>
      <w:r w:rsidR="00F829DE">
        <w:t xml:space="preserve"> I will take on </w:t>
      </w:r>
      <w:proofErr w:type="spellStart"/>
      <w:r w:rsidR="00F829DE">
        <w:t>Diez's</w:t>
      </w:r>
      <w:proofErr w:type="spellEnd"/>
      <w:r w:rsidR="00F829DE">
        <w:t xml:space="preserve"> </w:t>
      </w:r>
      <w:r w:rsidR="001C3249">
        <w:t>idea</w:t>
      </w:r>
      <w:r w:rsidR="00F829DE">
        <w:t xml:space="preserve"> and</w:t>
      </w:r>
      <w:r w:rsidR="006974A7">
        <w:t xml:space="preserve"> show how the EU</w:t>
      </w:r>
      <w:r w:rsidR="00F829DE">
        <w:t xml:space="preserve"> behav</w:t>
      </w:r>
      <w:r w:rsidR="006974A7">
        <w:t>es</w:t>
      </w:r>
      <w:r w:rsidR="00F829DE">
        <w:t xml:space="preserve"> as a global hegemon</w:t>
      </w:r>
      <w:r w:rsidR="007C581A">
        <w:t xml:space="preserve"> </w:t>
      </w:r>
      <w:r w:rsidR="00F829DE">
        <w:t>in the field of higher education</w:t>
      </w:r>
      <w:r w:rsidR="002F062A">
        <w:t>.</w:t>
      </w:r>
      <w:r w:rsidR="009B299E">
        <w:t xml:space="preserve"> </w:t>
      </w:r>
    </w:p>
    <w:p w:rsidR="00247847" w:rsidRPr="00247847" w:rsidRDefault="00247847" w:rsidP="003F73B8">
      <w:pPr>
        <w:bidi w:val="0"/>
        <w:spacing w:line="480" w:lineRule="auto"/>
        <w:jc w:val="both"/>
        <w:rPr>
          <w:b/>
          <w:bCs/>
        </w:rPr>
      </w:pPr>
      <w:r w:rsidRPr="00247847">
        <w:rPr>
          <w:b/>
          <w:bCs/>
        </w:rPr>
        <w:t xml:space="preserve">The Bologna Process </w:t>
      </w:r>
    </w:p>
    <w:p w:rsidR="001264C4" w:rsidRPr="0071204A" w:rsidRDefault="001264C4" w:rsidP="00AB648A">
      <w:pPr>
        <w:autoSpaceDE w:val="0"/>
        <w:autoSpaceDN w:val="0"/>
        <w:bidi w:val="0"/>
        <w:adjustRightInd w:val="0"/>
        <w:spacing w:after="0" w:line="480" w:lineRule="auto"/>
        <w:jc w:val="both"/>
      </w:pPr>
      <w:r w:rsidRPr="0071204A">
        <w:t>The Bologna process</w:t>
      </w:r>
      <w:r w:rsidR="00247847">
        <w:t>,</w:t>
      </w:r>
      <w:r w:rsidRPr="0071204A">
        <w:t xml:space="preserve"> launched in 1999</w:t>
      </w:r>
      <w:r w:rsidR="00247847">
        <w:t>,</w:t>
      </w:r>
      <w:r w:rsidRPr="0071204A">
        <w:t xml:space="preserve"> </w:t>
      </w:r>
      <w:r w:rsidR="008A337F">
        <w:t xml:space="preserve">aiming </w:t>
      </w:r>
      <w:r w:rsidR="008A337F" w:rsidRPr="0071204A">
        <w:t>at creating the European Higher Education Area</w:t>
      </w:r>
      <w:r w:rsidR="008A337F">
        <w:t>:</w:t>
      </w:r>
      <w:r w:rsidR="008A337F" w:rsidRPr="0071204A">
        <w:t xml:space="preserve">  a region in which all national higher educ</w:t>
      </w:r>
      <w:r w:rsidR="008A337F">
        <w:t xml:space="preserve">ation systems built on </w:t>
      </w:r>
      <w:r w:rsidR="00AB648A">
        <w:t>common</w:t>
      </w:r>
      <w:r w:rsidR="008A337F">
        <w:t xml:space="preserve"> </w:t>
      </w:r>
      <w:r w:rsidR="008A337F" w:rsidRPr="0071204A">
        <w:t>architecture</w:t>
      </w:r>
      <w:r w:rsidR="005A3ED3" w:rsidRPr="0071204A">
        <w:t>.</w:t>
      </w:r>
      <w:r w:rsidR="003302B9" w:rsidRPr="0071204A">
        <w:t xml:space="preserve"> The process </w:t>
      </w:r>
      <w:r w:rsidR="002F5B7C" w:rsidRPr="0071204A">
        <w:t>reflect</w:t>
      </w:r>
      <w:r w:rsidR="003302B9" w:rsidRPr="0071204A">
        <w:t>s</w:t>
      </w:r>
      <w:r w:rsidR="002F5B7C" w:rsidRPr="0071204A">
        <w:t xml:space="preserve"> the </w:t>
      </w:r>
      <w:r w:rsidR="003302B9" w:rsidRPr="0071204A">
        <w:t>pan-E</w:t>
      </w:r>
      <w:r w:rsidR="002F5B7C" w:rsidRPr="0071204A">
        <w:t xml:space="preserve">uropean need to find answers for </w:t>
      </w:r>
      <w:r w:rsidR="00AB648A">
        <w:t xml:space="preserve">mutual </w:t>
      </w:r>
      <w:r w:rsidR="002F5B7C" w:rsidRPr="0071204A">
        <w:t xml:space="preserve">problems </w:t>
      </w:r>
      <w:r w:rsidR="00AB648A">
        <w:t>such as lack of</w:t>
      </w:r>
      <w:r w:rsidR="00B8492F">
        <w:t xml:space="preserve"> </w:t>
      </w:r>
      <w:r w:rsidR="00AB648A">
        <w:t xml:space="preserve">reciprocal </w:t>
      </w:r>
      <w:r w:rsidR="00B8492F">
        <w:t>recognition of degrees and qualifications,</w:t>
      </w:r>
      <w:r w:rsidR="002F5B7C" w:rsidRPr="0071204A">
        <w:t xml:space="preserve"> </w:t>
      </w:r>
      <w:r w:rsidR="00A855A3">
        <w:t xml:space="preserve">low </w:t>
      </w:r>
      <w:r w:rsidR="002F5B7C" w:rsidRPr="0071204A">
        <w:t>employability</w:t>
      </w:r>
      <w:r w:rsidR="00A855A3">
        <w:t xml:space="preserve"> rate of graduates</w:t>
      </w:r>
      <w:r w:rsidR="00B8492F">
        <w:t xml:space="preserve"> and mobility</w:t>
      </w:r>
      <w:r w:rsidR="00A855A3">
        <w:t xml:space="preserve"> barriers caused by incompatibility </w:t>
      </w:r>
      <w:r w:rsidR="008A337F">
        <w:t>among</w:t>
      </w:r>
      <w:r w:rsidR="0031624D">
        <w:t xml:space="preserve"> national</w:t>
      </w:r>
      <w:r w:rsidR="00A855A3">
        <w:t xml:space="preserve"> higher education systems</w:t>
      </w:r>
      <w:r w:rsidR="005A3ED3" w:rsidRPr="0071204A">
        <w:t>.</w:t>
      </w:r>
      <w:r w:rsidR="002F5B7C" w:rsidRPr="0071204A">
        <w:t xml:space="preserve"> </w:t>
      </w:r>
    </w:p>
    <w:p w:rsidR="006F42B4" w:rsidRDefault="00247847" w:rsidP="006974A7">
      <w:pPr>
        <w:bidi w:val="0"/>
        <w:spacing w:line="480" w:lineRule="auto"/>
        <w:jc w:val="both"/>
      </w:pPr>
      <w:r>
        <w:lastRenderedPageBreak/>
        <w:t>It is important to stress</w:t>
      </w:r>
      <w:r w:rsidR="00C80D85" w:rsidRPr="0071204A">
        <w:t xml:space="preserve"> </w:t>
      </w:r>
      <w:r>
        <w:t>that the Bologna Process is not an EU initiative, rather a process developed under the auspices of the Council of Europe. Yet,</w:t>
      </w:r>
      <w:r w:rsidR="002F062A">
        <w:t xml:space="preserve"> </w:t>
      </w:r>
      <w:r w:rsidR="006974A7">
        <w:t xml:space="preserve">as </w:t>
      </w:r>
      <w:r w:rsidR="002F062A">
        <w:t>the EU plays a pivotal role in the prom</w:t>
      </w:r>
      <w:r w:rsidR="008330FC">
        <w:t>otion and financing the process</w:t>
      </w:r>
      <w:r w:rsidR="006974A7">
        <w:t>,</w:t>
      </w:r>
      <w:r>
        <w:t xml:space="preserve"> </w:t>
      </w:r>
      <w:r w:rsidR="002F062A">
        <w:t>one can say that the BP is</w:t>
      </w:r>
      <w:r>
        <w:t xml:space="preserve"> as another step in the long path of European integration</w:t>
      </w:r>
      <w:r w:rsidR="009A084A">
        <w:t>,</w:t>
      </w:r>
      <w:r w:rsidR="002F062A">
        <w:t xml:space="preserve"> for</w:t>
      </w:r>
      <w:r>
        <w:t xml:space="preserve"> a</w:t>
      </w:r>
      <w:r w:rsidR="002F062A">
        <w:t xml:space="preserve"> new</w:t>
      </w:r>
      <w:r>
        <w:t xml:space="preserve"> policy area </w:t>
      </w:r>
      <w:r w:rsidR="002F062A">
        <w:t>is being</w:t>
      </w:r>
      <w:r>
        <w:t xml:space="preserve"> regulated super-nationally</w:t>
      </w:r>
      <w:r w:rsidR="002F062A">
        <w:t xml:space="preserve"> by the EU</w:t>
      </w:r>
      <w:r>
        <w:t xml:space="preserve">. </w:t>
      </w:r>
    </w:p>
    <w:p w:rsidR="00390FB9" w:rsidRDefault="001722D4" w:rsidP="006974A7">
      <w:pPr>
        <w:bidi w:val="0"/>
        <w:spacing w:line="480" w:lineRule="auto"/>
        <w:jc w:val="both"/>
      </w:pPr>
      <w:r>
        <w:t>During</w:t>
      </w:r>
      <w:r w:rsidR="00247847">
        <w:t xml:space="preserve"> its first years</w:t>
      </w:r>
      <w:r w:rsidR="004F732C">
        <w:t>,</w:t>
      </w:r>
      <w:r w:rsidR="00247847">
        <w:t xml:space="preserve"> the Bologna Process was developed to provide policy solutions for regional problems mutual to the </w:t>
      </w:r>
      <w:r w:rsidR="00247847" w:rsidRPr="002F062A">
        <w:rPr>
          <w:i/>
          <w:iCs/>
        </w:rPr>
        <w:t>European</w:t>
      </w:r>
      <w:r w:rsidR="002F062A">
        <w:t xml:space="preserve"> countries</w:t>
      </w:r>
      <w:r w:rsidR="00390FB9">
        <w:t xml:space="preserve">. </w:t>
      </w:r>
      <w:r w:rsidR="004F732C">
        <w:t>But</w:t>
      </w:r>
      <w:r w:rsidR="007C00BA">
        <w:t xml:space="preserve"> i</w:t>
      </w:r>
      <w:r w:rsidR="004E1B7E">
        <w:t xml:space="preserve">t was relatively </w:t>
      </w:r>
      <w:r w:rsidR="00390FB9">
        <w:t>fast</w:t>
      </w:r>
      <w:r w:rsidR="004E1B7E">
        <w:t xml:space="preserve"> when countries outside of Europe started to show interest in the </w:t>
      </w:r>
      <w:r w:rsidR="006974A7">
        <w:t>Process, for</w:t>
      </w:r>
      <w:r w:rsidR="004E1B7E">
        <w:t xml:space="preserve"> </w:t>
      </w:r>
      <w:r w:rsidR="007C00BA">
        <w:t>t</w:t>
      </w:r>
      <w:r w:rsidR="004E1B7E">
        <w:t>he policy tools</w:t>
      </w:r>
      <w:r w:rsidR="007C00BA">
        <w:t xml:space="preserve"> that</w:t>
      </w:r>
      <w:r w:rsidR="004E1B7E">
        <w:t xml:space="preserve"> were developed </w:t>
      </w:r>
      <w:r w:rsidR="007C00BA">
        <w:t>and i</w:t>
      </w:r>
      <w:r w:rsidR="004E1B7E">
        <w:t xml:space="preserve">mplemented in </w:t>
      </w:r>
      <w:r w:rsidR="006974A7">
        <w:t>Europe were applicable also for non</w:t>
      </w:r>
      <w:r w:rsidR="004E1B7E">
        <w:t xml:space="preserve">-European countries. </w:t>
      </w:r>
    </w:p>
    <w:p w:rsidR="00390FB9" w:rsidRPr="00E27539" w:rsidRDefault="00390FB9" w:rsidP="00367304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eastAsia="Calibri"/>
        </w:rPr>
      </w:pPr>
      <w:r w:rsidRPr="0071204A">
        <w:t xml:space="preserve">It was in 2003 when Bologna Process' Berlin Communique' presented the concepts of </w:t>
      </w:r>
      <w:r w:rsidR="00367304">
        <w:t xml:space="preserve">external </w:t>
      </w:r>
      <w:r w:rsidRPr="0071204A">
        <w:t>"</w:t>
      </w:r>
      <w:proofErr w:type="spellStart"/>
      <w:r w:rsidRPr="0071204A">
        <w:t>Openess</w:t>
      </w:r>
      <w:proofErr w:type="spellEnd"/>
      <w:r w:rsidRPr="0071204A">
        <w:t xml:space="preserve">" and "cooperation" to the </w:t>
      </w:r>
      <w:r w:rsidR="00544030">
        <w:t>"</w:t>
      </w:r>
      <w:r w:rsidRPr="0071204A">
        <w:t>missions</w:t>
      </w:r>
      <w:r w:rsidR="004F732C">
        <w:t xml:space="preserve"> list</w:t>
      </w:r>
      <w:r w:rsidR="00544030">
        <w:t>"</w:t>
      </w:r>
      <w:r w:rsidRPr="0071204A">
        <w:t xml:space="preserve"> of the process. </w:t>
      </w:r>
      <w:bookmarkStart w:id="0" w:name="_GoBack"/>
      <w:r w:rsidRPr="0071204A">
        <w:t xml:space="preserve">Adding </w:t>
      </w:r>
      <w:r w:rsidR="00321565">
        <w:t>an</w:t>
      </w:r>
      <w:r>
        <w:t xml:space="preserve"> </w:t>
      </w:r>
      <w:bookmarkEnd w:id="0"/>
      <w:r>
        <w:t>"externa</w:t>
      </w:r>
      <w:r w:rsidR="00321565">
        <w:t>l dimension</w:t>
      </w:r>
      <w:r>
        <w:t>"</w:t>
      </w:r>
      <w:r w:rsidRPr="0071204A">
        <w:t xml:space="preserve"> hint</w:t>
      </w:r>
      <w:r w:rsidR="00321565">
        <w:t>ed</w:t>
      </w:r>
      <w:r w:rsidRPr="0071204A">
        <w:t xml:space="preserve"> </w:t>
      </w:r>
      <w:r w:rsidR="004F732C">
        <w:t>on</w:t>
      </w:r>
      <w:r w:rsidRPr="0071204A">
        <w:t xml:space="preserve"> the </w:t>
      </w:r>
      <w:r w:rsidR="00321565">
        <w:t xml:space="preserve">explicit </w:t>
      </w:r>
      <w:r w:rsidRPr="0071204A">
        <w:t xml:space="preserve">global normative </w:t>
      </w:r>
      <w:r>
        <w:t>nature of the process</w:t>
      </w:r>
      <w:r w:rsidRPr="0071204A">
        <w:t>. The global turn of the process was institutionalize</w:t>
      </w:r>
      <w:r w:rsidR="001722D4">
        <w:t>d</w:t>
      </w:r>
      <w:r w:rsidRPr="0071204A">
        <w:t xml:space="preserve"> with the establishment of the "External Dimension Work</w:t>
      </w:r>
      <w:r w:rsidR="001722D4">
        <w:t>ing</w:t>
      </w:r>
      <w:r w:rsidRPr="0071204A">
        <w:t xml:space="preserve"> Group" </w:t>
      </w:r>
      <w:r w:rsidR="00367304">
        <w:t xml:space="preserve">for the development of a </w:t>
      </w:r>
      <w:r w:rsidRPr="0071204A">
        <w:t xml:space="preserve">method </w:t>
      </w:r>
      <w:r w:rsidR="00367304">
        <w:t>by</w:t>
      </w:r>
      <w:r w:rsidRPr="0071204A">
        <w:t xml:space="preserve"> which the Bologna Process </w:t>
      </w:r>
      <w:r w:rsidR="00367304">
        <w:t>would</w:t>
      </w:r>
      <w:r w:rsidRPr="0071204A">
        <w:t xml:space="preserve"> be implemented outside of the EHEA.  Two years </w:t>
      </w:r>
      <w:r w:rsidR="00367304">
        <w:t>later</w:t>
      </w:r>
      <w:r w:rsidR="00321565">
        <w:t>, the ministers participated in Bergen ministerial meeting</w:t>
      </w:r>
      <w:r w:rsidRPr="0071204A">
        <w:t xml:space="preserve"> </w:t>
      </w:r>
      <w:r w:rsidR="00321565">
        <w:t>formally</w:t>
      </w:r>
      <w:r w:rsidRPr="0071204A">
        <w:t xml:space="preserve"> embedded </w:t>
      </w:r>
      <w:r w:rsidR="00367304">
        <w:t>the external dimension</w:t>
      </w:r>
      <w:r w:rsidR="00321565">
        <w:t xml:space="preserve"> </w:t>
      </w:r>
      <w:r w:rsidRPr="0071204A">
        <w:t>in</w:t>
      </w:r>
      <w:r w:rsidR="00367304">
        <w:t>to</w:t>
      </w:r>
      <w:r w:rsidRPr="0071204A">
        <w:t xml:space="preserve"> the Process' action-lines</w:t>
      </w:r>
      <w:r w:rsidR="00321565">
        <w:t xml:space="preserve">. </w:t>
      </w:r>
      <w:r w:rsidR="004F732C">
        <w:t>I</w:t>
      </w:r>
      <w:r w:rsidRPr="0071204A">
        <w:t>n order to maintain the momentum</w:t>
      </w:r>
      <w:r w:rsidR="008231E1">
        <w:t xml:space="preserve"> of spreading</w:t>
      </w:r>
      <w:r w:rsidRPr="0071204A">
        <w:t>, the external dimension was further developed and deepened</w:t>
      </w:r>
      <w:r w:rsidR="00992028">
        <w:t>;</w:t>
      </w:r>
      <w:r w:rsidRPr="0071204A">
        <w:t xml:space="preserve"> </w:t>
      </w:r>
      <w:r w:rsidR="00E02437" w:rsidRPr="0071204A">
        <w:t>in</w:t>
      </w:r>
      <w:r w:rsidRPr="0071204A">
        <w:t xml:space="preserve"> the following ministerial meeting, Leuven 2009, the "</w:t>
      </w:r>
      <w:r w:rsidR="008231E1">
        <w:t>E</w:t>
      </w:r>
      <w:r w:rsidRPr="0071204A">
        <w:t xml:space="preserve">xternal Dimension" </w:t>
      </w:r>
      <w:r w:rsidR="004F732C">
        <w:t xml:space="preserve">was </w:t>
      </w:r>
      <w:r w:rsidR="00544030">
        <w:t xml:space="preserve">already </w:t>
      </w:r>
      <w:r w:rsidRPr="0071204A">
        <w:t xml:space="preserve">the main issue on the agenda. </w:t>
      </w:r>
    </w:p>
    <w:p w:rsidR="004F732C" w:rsidRDefault="00390FB9" w:rsidP="00E02437">
      <w:pPr>
        <w:bidi w:val="0"/>
        <w:spacing w:line="480" w:lineRule="auto"/>
        <w:jc w:val="both"/>
        <w:rPr>
          <w:rFonts w:eastAsia="Calibri"/>
        </w:rPr>
      </w:pPr>
      <w:r w:rsidRPr="0071204A">
        <w:rPr>
          <w:rFonts w:eastAsia="Calibri"/>
        </w:rPr>
        <w:t xml:space="preserve">Following </w:t>
      </w:r>
      <w:r w:rsidR="001722D4">
        <w:rPr>
          <w:rFonts w:eastAsia="Calibri"/>
        </w:rPr>
        <w:t xml:space="preserve">the </w:t>
      </w:r>
      <w:r>
        <w:rPr>
          <w:rFonts w:eastAsia="Calibri"/>
        </w:rPr>
        <w:t>Leuven</w:t>
      </w:r>
      <w:r w:rsidRPr="0071204A">
        <w:rPr>
          <w:rFonts w:eastAsia="Calibri"/>
        </w:rPr>
        <w:t xml:space="preserve"> communique, another working group was established </w:t>
      </w:r>
      <w:r w:rsidR="001722D4">
        <w:rPr>
          <w:rFonts w:eastAsia="Calibri"/>
        </w:rPr>
        <w:t>en</w:t>
      </w:r>
      <w:r w:rsidRPr="0071204A">
        <w:rPr>
          <w:rFonts w:eastAsia="Calibri"/>
        </w:rPr>
        <w:t>title</w:t>
      </w:r>
      <w:r w:rsidR="000017BE">
        <w:rPr>
          <w:rFonts w:eastAsia="Calibri"/>
        </w:rPr>
        <w:t>d</w:t>
      </w:r>
      <w:r w:rsidRPr="0071204A">
        <w:rPr>
          <w:rFonts w:eastAsia="Calibri"/>
        </w:rPr>
        <w:t xml:space="preserve">: </w:t>
      </w:r>
      <w:r>
        <w:rPr>
          <w:rFonts w:eastAsia="Calibri"/>
          <w:lang w:val="en-GB"/>
        </w:rPr>
        <w:t>"</w:t>
      </w:r>
      <w:r w:rsidRPr="0071204A">
        <w:rPr>
          <w:rFonts w:eastAsia="Calibri"/>
          <w:lang w:val="en-GB"/>
        </w:rPr>
        <w:t xml:space="preserve">International </w:t>
      </w:r>
      <w:proofErr w:type="spellStart"/>
      <w:r w:rsidRPr="0071204A">
        <w:rPr>
          <w:rFonts w:eastAsia="Calibri"/>
          <w:lang w:val="en-GB"/>
        </w:rPr>
        <w:t>Openess</w:t>
      </w:r>
      <w:proofErr w:type="spellEnd"/>
      <w:r w:rsidRPr="0071204A">
        <w:rPr>
          <w:rFonts w:eastAsia="Calibri"/>
          <w:lang w:val="en-GB"/>
        </w:rPr>
        <w:t xml:space="preserve"> – the European Higher Education Area in Global Context</w:t>
      </w:r>
      <w:r>
        <w:rPr>
          <w:rFonts w:eastAsia="Calibri"/>
          <w:lang w:val="en-GB"/>
        </w:rPr>
        <w:t>"</w:t>
      </w:r>
      <w:r w:rsidR="001C3249">
        <w:rPr>
          <w:rFonts w:eastAsia="Calibri"/>
          <w:lang w:val="en-GB"/>
        </w:rPr>
        <w:t>.</w:t>
      </w:r>
      <w:r w:rsidRPr="0071204A">
        <w:rPr>
          <w:rFonts w:eastAsia="Calibri"/>
          <w:lang w:val="en-GB"/>
        </w:rPr>
        <w:t xml:space="preserve"> </w:t>
      </w:r>
      <w:r w:rsidR="00E02437">
        <w:rPr>
          <w:rFonts w:eastAsia="Calibri"/>
          <w:lang w:val="en-GB"/>
        </w:rPr>
        <w:t>In addition, a</w:t>
      </w:r>
      <w:r w:rsidR="001C3249">
        <w:rPr>
          <w:rFonts w:eastAsia="Calibri"/>
          <w:lang w:val="en-GB"/>
        </w:rPr>
        <w:t xml:space="preserve"> "Bologna Policy Forum"</w:t>
      </w:r>
      <w:r w:rsidR="00E02437">
        <w:rPr>
          <w:rFonts w:eastAsia="Calibri"/>
          <w:lang w:val="en-GB"/>
        </w:rPr>
        <w:t xml:space="preserve"> was established, as</w:t>
      </w:r>
      <w:r w:rsidR="001C3249">
        <w:rPr>
          <w:rFonts w:eastAsia="Calibri"/>
          <w:lang w:val="en-GB"/>
        </w:rPr>
        <w:t xml:space="preserve"> </w:t>
      </w:r>
      <w:r w:rsidRPr="0071204A">
        <w:rPr>
          <w:rFonts w:eastAsia="Calibri"/>
          <w:lang w:val="en-GB"/>
        </w:rPr>
        <w:t xml:space="preserve">an arena </w:t>
      </w:r>
      <w:r>
        <w:rPr>
          <w:rFonts w:eastAsia="Calibri"/>
          <w:lang w:val="en-GB"/>
        </w:rPr>
        <w:t xml:space="preserve">where outsider interested </w:t>
      </w:r>
      <w:r w:rsidR="001C3249">
        <w:rPr>
          <w:rFonts w:eastAsia="Calibri"/>
          <w:lang w:val="en-GB"/>
        </w:rPr>
        <w:t>bodies</w:t>
      </w:r>
      <w:r>
        <w:rPr>
          <w:rFonts w:eastAsia="Calibri"/>
          <w:lang w:val="en-GB"/>
        </w:rPr>
        <w:t xml:space="preserve"> </w:t>
      </w:r>
      <w:r w:rsidR="00E02437">
        <w:rPr>
          <w:rFonts w:eastAsia="Calibri"/>
          <w:lang w:val="en-GB"/>
        </w:rPr>
        <w:t>can discuss and contribute to Bologna's</w:t>
      </w:r>
      <w:r>
        <w:rPr>
          <w:rFonts w:eastAsia="Calibri"/>
          <w:lang w:val="en-GB"/>
        </w:rPr>
        <w:t xml:space="preserve"> policy shaping</w:t>
      </w:r>
      <w:r w:rsidR="00E02437">
        <w:rPr>
          <w:rFonts w:eastAsia="Calibri"/>
          <w:lang w:val="en-GB"/>
        </w:rPr>
        <w:t xml:space="preserve"> process</w:t>
      </w:r>
      <w:r w:rsidR="001C3249">
        <w:rPr>
          <w:rFonts w:eastAsia="Calibri"/>
          <w:lang w:val="en-GB"/>
        </w:rPr>
        <w:t>.</w:t>
      </w:r>
      <w:r>
        <w:rPr>
          <w:rFonts w:eastAsia="Calibri"/>
          <w:lang w:val="en-GB"/>
        </w:rPr>
        <w:t xml:space="preserve"> </w:t>
      </w:r>
    </w:p>
    <w:p w:rsidR="00390FB9" w:rsidRPr="0071204A" w:rsidRDefault="00390FB9" w:rsidP="00544030">
      <w:pPr>
        <w:bidi w:val="0"/>
        <w:spacing w:line="480" w:lineRule="auto"/>
        <w:jc w:val="both"/>
        <w:rPr>
          <w:rFonts w:eastAsia="Calibri"/>
          <w:lang w:val="en-GB"/>
        </w:rPr>
      </w:pPr>
      <w:r w:rsidRPr="0071204A">
        <w:rPr>
          <w:rFonts w:eastAsia="Calibri"/>
        </w:rPr>
        <w:lastRenderedPageBreak/>
        <w:t>The concluding report of the</w:t>
      </w:r>
      <w:r w:rsidR="00E02437">
        <w:rPr>
          <w:rFonts w:eastAsia="Calibri"/>
        </w:rPr>
        <w:t xml:space="preserve"> "international </w:t>
      </w:r>
      <w:proofErr w:type="spellStart"/>
      <w:r w:rsidR="00E02437">
        <w:rPr>
          <w:rFonts w:eastAsia="Calibri"/>
        </w:rPr>
        <w:t>openess</w:t>
      </w:r>
      <w:proofErr w:type="spellEnd"/>
      <w:r w:rsidR="00E02437">
        <w:rPr>
          <w:rFonts w:eastAsia="Calibri"/>
        </w:rPr>
        <w:t>"</w:t>
      </w:r>
      <w:r w:rsidRPr="0071204A">
        <w:rPr>
          <w:rFonts w:eastAsia="Calibri"/>
        </w:rPr>
        <w:t xml:space="preserve"> working group underlined the transformation that the Bologna Process</w:t>
      </w:r>
      <w:r>
        <w:rPr>
          <w:rFonts w:eastAsia="Calibri"/>
        </w:rPr>
        <w:t xml:space="preserve"> has</w:t>
      </w:r>
      <w:r w:rsidRPr="0071204A">
        <w:rPr>
          <w:rFonts w:eastAsia="Calibri"/>
        </w:rPr>
        <w:t xml:space="preserve"> gone through, from aiming to increase the competitiveness of the European HE system, </w:t>
      </w:r>
      <w:r w:rsidR="00E02437">
        <w:rPr>
          <w:rFonts w:eastAsia="Calibri"/>
        </w:rPr>
        <w:t>to</w:t>
      </w:r>
      <w:r w:rsidRPr="0071204A">
        <w:rPr>
          <w:rFonts w:eastAsia="Calibri"/>
        </w:rPr>
        <w:t xml:space="preserve"> a "partner" </w:t>
      </w:r>
      <w:r w:rsidR="00E02437">
        <w:rPr>
          <w:rFonts w:eastAsia="Calibri"/>
        </w:rPr>
        <w:t>for</w:t>
      </w:r>
      <w:r w:rsidRPr="0071204A">
        <w:rPr>
          <w:rFonts w:eastAsia="Calibri"/>
        </w:rPr>
        <w:t xml:space="preserve"> other regional HE systems</w:t>
      </w:r>
      <w:r w:rsidR="004F732C">
        <w:rPr>
          <w:rFonts w:eastAsia="Calibri"/>
          <w:lang w:val="en-GB"/>
        </w:rPr>
        <w:t>.</w:t>
      </w:r>
      <w:r w:rsidRPr="0071204A">
        <w:rPr>
          <w:rFonts w:eastAsia="Calibri"/>
          <w:lang w:val="en-GB"/>
        </w:rPr>
        <w:t xml:space="preserve"> The meaning is that countries outside the EHEA </w:t>
      </w:r>
      <w:r w:rsidR="00544030">
        <w:rPr>
          <w:rFonts w:eastAsia="Calibri"/>
          <w:lang w:val="en-GB"/>
        </w:rPr>
        <w:t xml:space="preserve">responded to the Bologna Process, </w:t>
      </w:r>
      <w:r w:rsidRPr="0071204A">
        <w:rPr>
          <w:rFonts w:eastAsia="Calibri"/>
          <w:lang w:val="en-GB"/>
        </w:rPr>
        <w:t xml:space="preserve">demonstrating how a process </w:t>
      </w:r>
      <w:r w:rsidR="00544030">
        <w:rPr>
          <w:rFonts w:eastAsia="Calibri"/>
          <w:lang w:val="en-GB"/>
        </w:rPr>
        <w:t>initiated</w:t>
      </w:r>
      <w:r w:rsidRPr="0071204A">
        <w:rPr>
          <w:rFonts w:eastAsia="Calibri"/>
          <w:lang w:val="en-GB"/>
        </w:rPr>
        <w:t xml:space="preserve"> in Europe </w:t>
      </w:r>
      <w:r w:rsidR="00544030">
        <w:rPr>
          <w:rFonts w:eastAsia="Calibri"/>
          <w:lang w:val="en-GB"/>
        </w:rPr>
        <w:t xml:space="preserve">becomes a globally accepted/debated </w:t>
      </w:r>
      <w:r w:rsidRPr="0071204A">
        <w:rPr>
          <w:rFonts w:eastAsia="Calibri"/>
          <w:lang w:val="en-GB"/>
        </w:rPr>
        <w:t xml:space="preserve">policy. </w:t>
      </w:r>
      <w:r w:rsidR="00E02437">
        <w:rPr>
          <w:rFonts w:eastAsia="Calibri"/>
          <w:lang w:val="en-GB"/>
        </w:rPr>
        <w:t>For example:</w:t>
      </w:r>
      <w:r w:rsidRPr="0071204A">
        <w:rPr>
          <w:rFonts w:eastAsia="Calibri"/>
          <w:lang w:val="en-GB"/>
        </w:rPr>
        <w:t xml:space="preserve"> "the Brisbane declaration" in Australia</w:t>
      </w:r>
      <w:r w:rsidR="001C3249">
        <w:rPr>
          <w:rFonts w:eastAsia="Calibri"/>
          <w:lang w:val="en-GB"/>
        </w:rPr>
        <w:t>,</w:t>
      </w:r>
      <w:r w:rsidRPr="0071204A">
        <w:rPr>
          <w:rFonts w:eastAsia="Calibri"/>
          <w:lang w:val="en-GB"/>
        </w:rPr>
        <w:t xml:space="preserve"> the debate over the national response to the Bologna Process in Canada and even the establishment of the Bologna Training Centre in Israel.</w:t>
      </w:r>
      <w:r w:rsidR="00367304">
        <w:rPr>
          <w:rFonts w:eastAsia="Calibri"/>
          <w:lang w:val="en-GB"/>
        </w:rPr>
        <w:t xml:space="preserve"> These examples demonstrate the process of international policy</w:t>
      </w:r>
      <w:r w:rsidR="004F7DA2">
        <w:rPr>
          <w:rFonts w:eastAsia="Calibri"/>
          <w:lang w:val="en-GB"/>
        </w:rPr>
        <w:t xml:space="preserve"> </w:t>
      </w:r>
      <w:r w:rsidR="00367304">
        <w:rPr>
          <w:rFonts w:eastAsia="Calibri"/>
          <w:lang w:val="en-GB"/>
        </w:rPr>
        <w:t>convergence.</w:t>
      </w:r>
    </w:p>
    <w:p w:rsidR="007C00BA" w:rsidRPr="007C00BA" w:rsidRDefault="007C00BA" w:rsidP="003F73B8">
      <w:pPr>
        <w:bidi w:val="0"/>
        <w:spacing w:line="480" w:lineRule="auto"/>
        <w:jc w:val="both"/>
        <w:rPr>
          <w:b/>
          <w:bCs/>
        </w:rPr>
      </w:pPr>
      <w:r w:rsidRPr="007C00BA">
        <w:rPr>
          <w:b/>
          <w:bCs/>
        </w:rPr>
        <w:t>International cooperation</w:t>
      </w:r>
      <w:r w:rsidR="004F7DA2">
        <w:rPr>
          <w:b/>
          <w:bCs/>
        </w:rPr>
        <w:t>, policy convergence</w:t>
      </w:r>
      <w:r w:rsidRPr="007C00BA">
        <w:rPr>
          <w:b/>
          <w:bCs/>
        </w:rPr>
        <w:t xml:space="preserve"> and regime formation</w:t>
      </w:r>
    </w:p>
    <w:p w:rsidR="00B677B6" w:rsidRPr="0071204A" w:rsidRDefault="00C24B23" w:rsidP="00367304">
      <w:pPr>
        <w:bidi w:val="0"/>
        <w:spacing w:line="480" w:lineRule="auto"/>
        <w:jc w:val="both"/>
        <w:rPr>
          <w:b/>
          <w:bCs/>
          <w:u w:val="single"/>
        </w:rPr>
      </w:pPr>
      <w:r w:rsidRPr="0071204A">
        <w:t xml:space="preserve">The process of international policy convergence which </w:t>
      </w:r>
      <w:r w:rsidR="00E13184" w:rsidRPr="0071204A">
        <w:t>conforms</w:t>
      </w:r>
      <w:r w:rsidRPr="0071204A">
        <w:t xml:space="preserve"> </w:t>
      </w:r>
      <w:r w:rsidR="00C56D10">
        <w:t>to</w:t>
      </w:r>
      <w:r w:rsidRPr="0071204A">
        <w:t xml:space="preserve"> European</w:t>
      </w:r>
      <w:r w:rsidR="00367304">
        <w:t>-led</w:t>
      </w:r>
      <w:r w:rsidRPr="0071204A">
        <w:t xml:space="preserve"> policy conveys a strong influence of European </w:t>
      </w:r>
      <w:r w:rsidR="007C00BA" w:rsidRPr="0071204A">
        <w:t>practices</w:t>
      </w:r>
      <w:r w:rsidR="007C00BA">
        <w:t>,</w:t>
      </w:r>
      <w:r w:rsidR="007C00BA" w:rsidRPr="0071204A">
        <w:t xml:space="preserve"> norms</w:t>
      </w:r>
      <w:r w:rsidR="007C00BA">
        <w:t xml:space="preserve"> and</w:t>
      </w:r>
      <w:r w:rsidR="007C00BA" w:rsidRPr="0071204A">
        <w:t xml:space="preserve"> </w:t>
      </w:r>
      <w:r w:rsidRPr="0071204A">
        <w:t>values</w:t>
      </w:r>
      <w:r w:rsidR="006F42B4" w:rsidRPr="0071204A">
        <w:t>. The "European presence" in non-</w:t>
      </w:r>
      <w:r w:rsidR="003302B9" w:rsidRPr="0071204A">
        <w:t>EU</w:t>
      </w:r>
      <w:r w:rsidR="006F42B4" w:rsidRPr="0071204A">
        <w:t xml:space="preserve"> higher education systems makes the </w:t>
      </w:r>
      <w:r w:rsidR="00904948" w:rsidRPr="0071204A">
        <w:t>B</w:t>
      </w:r>
      <w:r w:rsidR="006F42B4" w:rsidRPr="0071204A">
        <w:t xml:space="preserve">ologna </w:t>
      </w:r>
      <w:r w:rsidR="00904948" w:rsidRPr="0071204A">
        <w:t>P</w:t>
      </w:r>
      <w:r w:rsidR="006F42B4" w:rsidRPr="0071204A">
        <w:t>rocess more than a "process"</w:t>
      </w:r>
      <w:r w:rsidR="00A855A3">
        <w:t>,</w:t>
      </w:r>
      <w:r w:rsidR="006F42B4" w:rsidRPr="0071204A">
        <w:t xml:space="preserve"> rather a unique form of European political tool, which </w:t>
      </w:r>
      <w:r w:rsidR="00904948" w:rsidRPr="0071204A">
        <w:t>can be seen as an</w:t>
      </w:r>
      <w:r w:rsidR="006F42B4" w:rsidRPr="0071204A">
        <w:t xml:space="preserve"> International Higher Education Regime</w:t>
      </w:r>
      <w:r w:rsidR="004F732C">
        <w:t>.</w:t>
      </w:r>
    </w:p>
    <w:p w:rsidR="001C3249" w:rsidRDefault="001C3249" w:rsidP="00544030">
      <w:pPr>
        <w:bidi w:val="0"/>
        <w:spacing w:line="480" w:lineRule="auto"/>
        <w:jc w:val="both"/>
      </w:pPr>
      <w:r>
        <w:t xml:space="preserve">Taking the vastly cited definition </w:t>
      </w:r>
      <w:r w:rsidR="001722D4">
        <w:t xml:space="preserve">of </w:t>
      </w:r>
      <w:r>
        <w:t xml:space="preserve">Regime by Krasner, </w:t>
      </w:r>
      <w:r w:rsidR="00F829DE">
        <w:t xml:space="preserve">as </w:t>
      </w:r>
      <w:r w:rsidR="00C90264" w:rsidRPr="0071204A">
        <w:t>“Implicit or explicit principles, norms, rules and decision-making procedures around which actors’ expectations converge in a given area of international relations”</w:t>
      </w:r>
      <w:r w:rsidR="00367304">
        <w:t>,</w:t>
      </w:r>
      <w:r w:rsidR="00C90264" w:rsidRPr="0071204A">
        <w:t xml:space="preserve"> </w:t>
      </w:r>
      <w:r>
        <w:t>T</w:t>
      </w:r>
      <w:r w:rsidR="004F7DA2" w:rsidRPr="0071204A">
        <w:t xml:space="preserve">he Bologna </w:t>
      </w:r>
      <w:r w:rsidR="004F7DA2">
        <w:t>P</w:t>
      </w:r>
      <w:r w:rsidR="004F7DA2" w:rsidRPr="0071204A">
        <w:t xml:space="preserve">rocess </w:t>
      </w:r>
      <w:r w:rsidR="00367304">
        <w:t>can be seen as</w:t>
      </w:r>
      <w:r w:rsidR="002218DD">
        <w:t xml:space="preserve"> </w:t>
      </w:r>
      <w:r w:rsidR="004F7DA2" w:rsidRPr="0071204A">
        <w:t>a good exa</w:t>
      </w:r>
      <w:r w:rsidR="004F7DA2">
        <w:t xml:space="preserve">mple </w:t>
      </w:r>
      <w:r w:rsidR="001722D4">
        <w:t xml:space="preserve">of </w:t>
      </w:r>
      <w:r w:rsidR="004F7DA2">
        <w:t>an international regime</w:t>
      </w:r>
      <w:r w:rsidR="00367304">
        <w:t>.</w:t>
      </w:r>
      <w:r w:rsidR="004F7DA2">
        <w:t xml:space="preserve"> </w:t>
      </w:r>
      <w:r w:rsidR="00544030">
        <w:t>Even if not initially planned as such</w:t>
      </w:r>
      <w:r w:rsidR="00367304">
        <w:t>, the Bologna process</w:t>
      </w:r>
      <w:r w:rsidR="00544030">
        <w:t xml:space="preserve"> has a regime like nature for the process</w:t>
      </w:r>
      <w:r w:rsidR="00367304">
        <w:t xml:space="preserve"> </w:t>
      </w:r>
      <w:r w:rsidR="00544030">
        <w:t>is</w:t>
      </w:r>
      <w:r w:rsidR="00367304">
        <w:t xml:space="preserve"> a declaration</w:t>
      </w:r>
      <w:r w:rsidR="00367304" w:rsidRPr="0071204A">
        <w:t xml:space="preserve">-based </w:t>
      </w:r>
      <w:r w:rsidR="00367304">
        <w:t>treaty</w:t>
      </w:r>
      <w:r w:rsidR="00367304" w:rsidRPr="0071204A">
        <w:t xml:space="preserve"> backed by a</w:t>
      </w:r>
      <w:r w:rsidR="00367304">
        <w:t xml:space="preserve"> European-led</w:t>
      </w:r>
      <w:r w:rsidR="00367304" w:rsidRPr="0071204A">
        <w:t xml:space="preserve"> secretaria</w:t>
      </w:r>
      <w:r w:rsidR="00367304">
        <w:t>t</w:t>
      </w:r>
      <w:r w:rsidR="00544030">
        <w:t xml:space="preserve">, </w:t>
      </w:r>
      <w:r w:rsidR="00367304" w:rsidRPr="0071204A">
        <w:t>monitor</w:t>
      </w:r>
      <w:r w:rsidR="00544030">
        <w:t>ed by a</w:t>
      </w:r>
      <w:r w:rsidR="00367304" w:rsidRPr="0071204A">
        <w:t xml:space="preserve"> benchmarking mechanism</w:t>
      </w:r>
      <w:r w:rsidR="00367304">
        <w:t>,</w:t>
      </w:r>
      <w:r w:rsidR="00544030">
        <w:t xml:space="preserve"> which provides an international public good in shape of a framework for global internationalization policy of higher education. </w:t>
      </w:r>
    </w:p>
    <w:p w:rsidR="00C90264" w:rsidRPr="0071204A" w:rsidRDefault="00544030" w:rsidP="009560C8">
      <w:pPr>
        <w:bidi w:val="0"/>
        <w:spacing w:line="480" w:lineRule="auto"/>
        <w:jc w:val="both"/>
      </w:pPr>
      <w:r>
        <w:lastRenderedPageBreak/>
        <w:t>Conceptualizing the Bologna Process as a regime</w:t>
      </w:r>
      <w:r w:rsidR="00367304">
        <w:t xml:space="preserve"> signals that there is </w:t>
      </w:r>
      <w:r w:rsidR="00B61A45">
        <w:t xml:space="preserve">order in higher education policy, which </w:t>
      </w:r>
      <w:r w:rsidR="001722D4">
        <w:t xml:space="preserve">is </w:t>
      </w:r>
      <w:r w:rsidR="00B61A45">
        <w:t>dictated by a global leader. As being the entity that funds and steer</w:t>
      </w:r>
      <w:r w:rsidR="001722D4">
        <w:t>s</w:t>
      </w:r>
      <w:r w:rsidR="00B61A45">
        <w:t xml:space="preserve"> the BP, one can say that the EU functions as a</w:t>
      </w:r>
      <w:r w:rsidR="001C4ED3">
        <w:t xml:space="preserve"> hegemon in the field of higher education in a global sense. Even if not manifesting itself an explicit pressure, the EU, via the </w:t>
      </w:r>
      <w:proofErr w:type="spellStart"/>
      <w:r w:rsidR="001C4ED3">
        <w:t>Bolognian</w:t>
      </w:r>
      <w:proofErr w:type="spellEnd"/>
      <w:r w:rsidR="001C4ED3">
        <w:t xml:space="preserve"> regime, brings countries outside of the EHEA to </w:t>
      </w:r>
      <w:r w:rsidR="009A1D61">
        <w:t xml:space="preserve">apply </w:t>
      </w:r>
      <w:r w:rsidR="001C4ED3">
        <w:t>its</w:t>
      </w:r>
      <w:r w:rsidR="002218DD">
        <w:t xml:space="preserve"> </w:t>
      </w:r>
      <w:r w:rsidR="009A1D61">
        <w:t xml:space="preserve">norms, principles and </w:t>
      </w:r>
      <w:r w:rsidR="001C4ED3">
        <w:t>values on their HESs</w:t>
      </w:r>
      <w:r w:rsidR="001C3249">
        <w:t xml:space="preserve"> in what could be called </w:t>
      </w:r>
      <w:r w:rsidR="001C3249" w:rsidRPr="0071204A">
        <w:t>the Europeanization of global higher education</w:t>
      </w:r>
      <w:r w:rsidR="001C4ED3">
        <w:t>.</w:t>
      </w:r>
      <w:r w:rsidR="001C3249">
        <w:t xml:space="preserve"> </w:t>
      </w:r>
    </w:p>
    <w:p w:rsidR="00862843" w:rsidRPr="00862843" w:rsidRDefault="00862843" w:rsidP="003F73B8">
      <w:pPr>
        <w:bidi w:val="0"/>
        <w:spacing w:line="480" w:lineRule="auto"/>
        <w:jc w:val="both"/>
        <w:rPr>
          <w:rFonts w:eastAsia="Calibri"/>
          <w:b/>
          <w:bCs/>
        </w:rPr>
      </w:pPr>
      <w:r w:rsidRPr="00862843">
        <w:rPr>
          <w:rFonts w:eastAsia="Calibri"/>
          <w:b/>
          <w:bCs/>
          <w:lang w:val="en-GB"/>
        </w:rPr>
        <w:t>The Israeli case</w:t>
      </w:r>
    </w:p>
    <w:p w:rsidR="00862843" w:rsidRDefault="00FD60B9" w:rsidP="00C56D10">
      <w:pPr>
        <w:bidi w:val="0"/>
        <w:spacing w:line="480" w:lineRule="auto"/>
        <w:jc w:val="both"/>
        <w:rPr>
          <w:rFonts w:eastAsia="Calibri"/>
          <w:lang w:val="en-GB"/>
        </w:rPr>
      </w:pPr>
      <w:r>
        <w:rPr>
          <w:rFonts w:eastAsia="Calibri"/>
          <w:lang w:val="en-GB"/>
        </w:rPr>
        <w:t>In this regard</w:t>
      </w:r>
      <w:r w:rsidR="00BA031B">
        <w:rPr>
          <w:rFonts w:eastAsia="Calibri"/>
          <w:lang w:val="en-GB"/>
        </w:rPr>
        <w:t>,</w:t>
      </w:r>
      <w:r>
        <w:rPr>
          <w:rFonts w:eastAsia="Calibri"/>
          <w:lang w:val="en-GB"/>
        </w:rPr>
        <w:t xml:space="preserve"> the Israeli response to the Bologna Process case study provides</w:t>
      </w:r>
      <w:r w:rsidR="001722D4">
        <w:rPr>
          <w:rFonts w:eastAsia="Calibri"/>
          <w:lang w:val="en-GB"/>
        </w:rPr>
        <w:t xml:space="preserve"> a</w:t>
      </w:r>
      <w:r>
        <w:rPr>
          <w:rFonts w:eastAsia="Calibri"/>
          <w:lang w:val="en-GB"/>
        </w:rPr>
        <w:t xml:space="preserve"> </w:t>
      </w:r>
      <w:r w:rsidR="00BA031B">
        <w:rPr>
          <w:rFonts w:eastAsia="Calibri"/>
          <w:lang w:val="en-GB"/>
        </w:rPr>
        <w:t>striking</w:t>
      </w:r>
      <w:r>
        <w:rPr>
          <w:rFonts w:eastAsia="Calibri"/>
          <w:lang w:val="en-GB"/>
        </w:rPr>
        <w:t xml:space="preserve"> example </w:t>
      </w:r>
      <w:r w:rsidR="001722D4">
        <w:rPr>
          <w:rFonts w:eastAsia="Calibri"/>
          <w:lang w:val="en-GB"/>
        </w:rPr>
        <w:t xml:space="preserve">of </w:t>
      </w:r>
      <w:r>
        <w:rPr>
          <w:rFonts w:eastAsia="Calibri"/>
          <w:lang w:val="en-GB"/>
        </w:rPr>
        <w:t>European normative influence.</w:t>
      </w:r>
      <w:r w:rsidR="00035676">
        <w:rPr>
          <w:rFonts w:eastAsia="Calibri"/>
          <w:lang w:val="en-GB"/>
        </w:rPr>
        <w:t xml:space="preserve"> </w:t>
      </w:r>
    </w:p>
    <w:p w:rsidR="00EF1AE8" w:rsidRDefault="00035676" w:rsidP="001E6543">
      <w:pPr>
        <w:bidi w:val="0"/>
        <w:spacing w:line="480" w:lineRule="auto"/>
        <w:jc w:val="both"/>
        <w:rPr>
          <w:rFonts w:eastAsia="Calibri"/>
          <w:lang w:val="en-GB"/>
        </w:rPr>
      </w:pPr>
      <w:r>
        <w:rPr>
          <w:rFonts w:eastAsia="Calibri"/>
          <w:lang w:val="en-GB"/>
        </w:rPr>
        <w:t>W</w:t>
      </w:r>
      <w:r w:rsidR="00EF1AE8">
        <w:rPr>
          <w:rFonts w:eastAsia="Calibri"/>
          <w:lang w:val="en-GB"/>
        </w:rPr>
        <w:t>hile</w:t>
      </w:r>
      <w:r w:rsidR="00862843">
        <w:rPr>
          <w:rFonts w:eastAsia="Calibri"/>
          <w:lang w:val="en-GB"/>
        </w:rPr>
        <w:t xml:space="preserve"> </w:t>
      </w:r>
      <w:r w:rsidR="00EF1AE8">
        <w:rPr>
          <w:rFonts w:eastAsia="Calibri"/>
          <w:lang w:val="en-GB"/>
        </w:rPr>
        <w:t>Israeli research is</w:t>
      </w:r>
      <w:r>
        <w:rPr>
          <w:rFonts w:eastAsia="Calibri"/>
          <w:lang w:val="en-GB"/>
        </w:rPr>
        <w:t xml:space="preserve"> vastly</w:t>
      </w:r>
      <w:r w:rsidR="00EF1AE8">
        <w:rPr>
          <w:rFonts w:eastAsia="Calibri"/>
          <w:lang w:val="en-GB"/>
        </w:rPr>
        <w:t xml:space="preserve"> internationalize</w:t>
      </w:r>
      <w:r w:rsidR="00295D08">
        <w:rPr>
          <w:rFonts w:eastAsia="Calibri"/>
          <w:lang w:val="en-GB"/>
        </w:rPr>
        <w:t>d</w:t>
      </w:r>
      <w:r w:rsidR="00EF1AE8">
        <w:rPr>
          <w:rFonts w:eastAsia="Calibri"/>
          <w:lang w:val="en-GB"/>
        </w:rPr>
        <w:t xml:space="preserve">, the system itself, in </w:t>
      </w:r>
      <w:r w:rsidR="001722D4">
        <w:rPr>
          <w:rFonts w:eastAsia="Calibri"/>
          <w:lang w:val="en-GB"/>
        </w:rPr>
        <w:t xml:space="preserve">the </w:t>
      </w:r>
      <w:r w:rsidR="00EF1AE8">
        <w:rPr>
          <w:rFonts w:eastAsia="Calibri"/>
          <w:lang w:val="en-GB"/>
        </w:rPr>
        <w:t>sense of teaching and lear</w:t>
      </w:r>
      <w:r>
        <w:rPr>
          <w:rFonts w:eastAsia="Calibri"/>
          <w:lang w:val="en-GB"/>
        </w:rPr>
        <w:t xml:space="preserve">ning is </w:t>
      </w:r>
      <w:r w:rsidR="001E6543">
        <w:rPr>
          <w:rFonts w:eastAsia="Calibri"/>
          <w:lang w:val="en-GB"/>
        </w:rPr>
        <w:t xml:space="preserve">relatively </w:t>
      </w:r>
      <w:r>
        <w:rPr>
          <w:rFonts w:eastAsia="Calibri"/>
          <w:lang w:val="en-GB"/>
        </w:rPr>
        <w:t>local</w:t>
      </w:r>
      <w:r w:rsidR="00EF1AE8">
        <w:rPr>
          <w:rFonts w:eastAsia="Calibri"/>
          <w:lang w:val="en-GB"/>
        </w:rPr>
        <w:t xml:space="preserve">. This can be said </w:t>
      </w:r>
      <w:r w:rsidR="001722D4">
        <w:rPr>
          <w:rFonts w:eastAsia="Calibri"/>
          <w:lang w:val="en-GB"/>
        </w:rPr>
        <w:t xml:space="preserve">to be </w:t>
      </w:r>
      <w:r w:rsidR="00EF1AE8">
        <w:rPr>
          <w:rFonts w:eastAsia="Calibri"/>
          <w:lang w:val="en-GB"/>
        </w:rPr>
        <w:t>due to the relativ</w:t>
      </w:r>
      <w:r>
        <w:rPr>
          <w:rFonts w:eastAsia="Calibri"/>
          <w:lang w:val="en-GB"/>
        </w:rPr>
        <w:t>ely low rate of foreign student and faculty com</w:t>
      </w:r>
      <w:r w:rsidR="001722D4">
        <w:rPr>
          <w:rFonts w:eastAsia="Calibri"/>
          <w:lang w:val="en-GB"/>
        </w:rPr>
        <w:t>ing</w:t>
      </w:r>
      <w:r>
        <w:rPr>
          <w:rFonts w:eastAsia="Calibri"/>
          <w:lang w:val="en-GB"/>
        </w:rPr>
        <w:t xml:space="preserve"> to study and teach </w:t>
      </w:r>
      <w:r w:rsidR="00EF1AE8">
        <w:rPr>
          <w:rFonts w:eastAsia="Calibri"/>
          <w:lang w:val="en-GB"/>
        </w:rPr>
        <w:t xml:space="preserve">in Israel, and low rate of Israeli students </w:t>
      </w:r>
      <w:r>
        <w:rPr>
          <w:rFonts w:eastAsia="Calibri"/>
          <w:lang w:val="en-GB"/>
        </w:rPr>
        <w:t xml:space="preserve">who combine international </w:t>
      </w:r>
      <w:r w:rsidR="009560C8">
        <w:rPr>
          <w:rFonts w:eastAsia="Calibri"/>
          <w:lang w:val="en-GB"/>
        </w:rPr>
        <w:t>experience</w:t>
      </w:r>
      <w:r>
        <w:rPr>
          <w:rFonts w:eastAsia="Calibri"/>
          <w:lang w:val="en-GB"/>
        </w:rPr>
        <w:t xml:space="preserve"> </w:t>
      </w:r>
      <w:r w:rsidR="003D57E8">
        <w:rPr>
          <w:rFonts w:eastAsia="Calibri"/>
          <w:lang w:val="en-GB"/>
        </w:rPr>
        <w:t>in</w:t>
      </w:r>
      <w:r>
        <w:rPr>
          <w:rFonts w:eastAsia="Calibri"/>
          <w:lang w:val="en-GB"/>
        </w:rPr>
        <w:t xml:space="preserve"> their studies</w:t>
      </w:r>
      <w:r w:rsidR="00EF1AE8">
        <w:rPr>
          <w:rFonts w:eastAsia="Calibri"/>
          <w:lang w:val="en-GB"/>
        </w:rPr>
        <w:t>. In recent years, it is evident that Israeli academia make</w:t>
      </w:r>
      <w:r w:rsidR="001722D4">
        <w:rPr>
          <w:rFonts w:eastAsia="Calibri"/>
          <w:lang w:val="en-GB"/>
        </w:rPr>
        <w:t>s</w:t>
      </w:r>
      <w:r w:rsidR="00EF1AE8">
        <w:rPr>
          <w:rFonts w:eastAsia="Calibri"/>
          <w:lang w:val="en-GB"/>
        </w:rPr>
        <w:t xml:space="preserve"> efforts to bridge this gap </w:t>
      </w:r>
      <w:r w:rsidR="001E6543">
        <w:rPr>
          <w:rFonts w:eastAsia="Calibri"/>
          <w:lang w:val="en-GB"/>
        </w:rPr>
        <w:t>and</w:t>
      </w:r>
      <w:r w:rsidR="00EF1AE8">
        <w:rPr>
          <w:rFonts w:eastAsia="Calibri"/>
          <w:lang w:val="en-GB"/>
        </w:rPr>
        <w:t xml:space="preserve"> promote its international profile </w:t>
      </w:r>
      <w:r w:rsidR="000D0547">
        <w:rPr>
          <w:rFonts w:eastAsia="Calibri"/>
          <w:lang w:val="en-GB"/>
        </w:rPr>
        <w:t>of</w:t>
      </w:r>
      <w:r w:rsidR="00EF1AE8">
        <w:rPr>
          <w:rFonts w:eastAsia="Calibri"/>
          <w:lang w:val="en-GB"/>
        </w:rPr>
        <w:t xml:space="preserve"> teaching and learning</w:t>
      </w:r>
      <w:r w:rsidR="000D0547">
        <w:rPr>
          <w:rFonts w:eastAsia="Calibri"/>
          <w:lang w:val="en-GB"/>
        </w:rPr>
        <w:t xml:space="preserve"> in order to maintain its international prestige and quality</w:t>
      </w:r>
      <w:r w:rsidR="00EF1AE8">
        <w:rPr>
          <w:rFonts w:eastAsia="Calibri"/>
          <w:lang w:val="en-GB"/>
        </w:rPr>
        <w:t xml:space="preserve">. One of the prominent engines for this process was the </w:t>
      </w:r>
      <w:r>
        <w:rPr>
          <w:rFonts w:eastAsia="Calibri"/>
          <w:lang w:val="en-GB"/>
        </w:rPr>
        <w:t>introduction of the Bologna Process to</w:t>
      </w:r>
      <w:r w:rsidR="00EF1AE8">
        <w:rPr>
          <w:rFonts w:eastAsia="Calibri"/>
          <w:lang w:val="en-GB"/>
        </w:rPr>
        <w:t xml:space="preserve"> Israeli academia. </w:t>
      </w:r>
    </w:p>
    <w:p w:rsidR="00F44F65" w:rsidRDefault="00EF1AE8" w:rsidP="001E6543">
      <w:pPr>
        <w:bidi w:val="0"/>
        <w:spacing w:line="480" w:lineRule="auto"/>
        <w:jc w:val="both"/>
        <w:rPr>
          <w:rFonts w:eastAsia="Calibri"/>
          <w:rtl/>
          <w:lang w:val="en-GB"/>
        </w:rPr>
      </w:pPr>
      <w:r>
        <w:rPr>
          <w:rFonts w:eastAsia="Calibri"/>
          <w:lang w:val="en-GB"/>
        </w:rPr>
        <w:t>Historically, t</w:t>
      </w:r>
      <w:r w:rsidR="00FD60B9">
        <w:rPr>
          <w:rFonts w:eastAsia="Calibri"/>
          <w:lang w:val="en-GB"/>
        </w:rPr>
        <w:t xml:space="preserve">he </w:t>
      </w:r>
      <w:r>
        <w:rPr>
          <w:rFonts w:eastAsia="Calibri"/>
          <w:lang w:val="en-GB"/>
        </w:rPr>
        <w:t xml:space="preserve">Israeli </w:t>
      </w:r>
      <w:r w:rsidR="00FD60B9">
        <w:rPr>
          <w:rFonts w:eastAsia="Calibri"/>
          <w:lang w:val="en-GB"/>
        </w:rPr>
        <w:t xml:space="preserve">response to the Bologna Process </w:t>
      </w:r>
      <w:r w:rsidR="001E6543">
        <w:rPr>
          <w:rFonts w:eastAsia="Calibri"/>
          <w:lang w:val="en-GB"/>
        </w:rPr>
        <w:t>went in two trajectories – formal and informal. Formally,</w:t>
      </w:r>
      <w:r w:rsidR="00B23348">
        <w:rPr>
          <w:rFonts w:eastAsia="Calibri"/>
          <w:lang w:val="en-GB"/>
        </w:rPr>
        <w:t xml:space="preserve"> the Israeli council for </w:t>
      </w:r>
      <w:r w:rsidR="00035676">
        <w:rPr>
          <w:rFonts w:eastAsia="Calibri"/>
          <w:lang w:val="en-GB"/>
        </w:rPr>
        <w:t xml:space="preserve">higher education </w:t>
      </w:r>
      <w:r w:rsidR="00B23348">
        <w:rPr>
          <w:rFonts w:eastAsia="Calibri"/>
          <w:lang w:val="en-GB"/>
        </w:rPr>
        <w:t>sta</w:t>
      </w:r>
      <w:r w:rsidR="00532A16">
        <w:rPr>
          <w:rFonts w:eastAsia="Calibri"/>
          <w:lang w:val="en-GB"/>
        </w:rPr>
        <w:t>r</w:t>
      </w:r>
      <w:r w:rsidR="00B23348">
        <w:rPr>
          <w:rFonts w:eastAsia="Calibri"/>
          <w:lang w:val="en-GB"/>
        </w:rPr>
        <w:t xml:space="preserve">ted to show interest in the BP </w:t>
      </w:r>
      <w:r w:rsidR="00532A16">
        <w:rPr>
          <w:rFonts w:eastAsia="Calibri"/>
          <w:lang w:val="en-GB"/>
        </w:rPr>
        <w:t>i</w:t>
      </w:r>
      <w:r w:rsidR="00B23348">
        <w:rPr>
          <w:rFonts w:eastAsia="Calibri"/>
          <w:lang w:val="en-GB"/>
        </w:rPr>
        <w:t xml:space="preserve">n 2006, when it witnessed the </w:t>
      </w:r>
      <w:r w:rsidR="001E6543">
        <w:rPr>
          <w:rFonts w:eastAsia="Calibri"/>
          <w:lang w:val="en-GB"/>
        </w:rPr>
        <w:t xml:space="preserve">benefits European countries gain by </w:t>
      </w:r>
      <w:r w:rsidR="00B23348">
        <w:rPr>
          <w:rFonts w:eastAsia="Calibri"/>
          <w:lang w:val="en-GB"/>
        </w:rPr>
        <w:t xml:space="preserve">harmonising their HESs. </w:t>
      </w:r>
      <w:r w:rsidR="00532A16">
        <w:rPr>
          <w:rFonts w:eastAsia="Calibri"/>
          <w:lang w:val="en-GB"/>
        </w:rPr>
        <w:t>I</w:t>
      </w:r>
      <w:r w:rsidR="00B23348">
        <w:rPr>
          <w:rFonts w:eastAsia="Calibri"/>
          <w:lang w:val="en-GB"/>
        </w:rPr>
        <w:t xml:space="preserve">n </w:t>
      </w:r>
      <w:r w:rsidR="00FD60B9">
        <w:rPr>
          <w:rFonts w:eastAsia="Calibri"/>
          <w:lang w:val="en-GB"/>
        </w:rPr>
        <w:t>2007 Israel</w:t>
      </w:r>
      <w:r w:rsidR="00223A27">
        <w:rPr>
          <w:rFonts w:eastAsia="Calibri"/>
          <w:lang w:val="en-GB"/>
        </w:rPr>
        <w:t xml:space="preserve"> voluntarily </w:t>
      </w:r>
      <w:r w:rsidR="00FD60B9">
        <w:rPr>
          <w:rFonts w:eastAsia="Calibri"/>
          <w:lang w:val="en-GB"/>
        </w:rPr>
        <w:t>asked to join the declaration</w:t>
      </w:r>
      <w:r w:rsidR="00271811">
        <w:rPr>
          <w:rFonts w:eastAsia="Calibri"/>
          <w:lang w:val="en-GB"/>
        </w:rPr>
        <w:t xml:space="preserve"> and applied to</w:t>
      </w:r>
      <w:r w:rsidR="00F800CA">
        <w:rPr>
          <w:rFonts w:eastAsia="Calibri"/>
          <w:lang w:val="en-GB"/>
        </w:rPr>
        <w:t xml:space="preserve"> the Bologna secretariat. T</w:t>
      </w:r>
      <w:r w:rsidR="00FD60B9">
        <w:rPr>
          <w:rFonts w:eastAsia="Calibri"/>
          <w:lang w:val="en-GB"/>
        </w:rPr>
        <w:t xml:space="preserve">he </w:t>
      </w:r>
      <w:r w:rsidR="00F800CA">
        <w:rPr>
          <w:rFonts w:eastAsia="Calibri"/>
          <w:lang w:val="en-GB"/>
        </w:rPr>
        <w:t xml:space="preserve">Israeli </w:t>
      </w:r>
      <w:r w:rsidR="00FD60B9">
        <w:rPr>
          <w:rFonts w:eastAsia="Calibri"/>
          <w:lang w:val="en-GB"/>
        </w:rPr>
        <w:t>appeal was decline</w:t>
      </w:r>
      <w:r w:rsidR="00481873">
        <w:rPr>
          <w:rFonts w:eastAsia="Calibri"/>
          <w:lang w:val="en-GB"/>
        </w:rPr>
        <w:t>d</w:t>
      </w:r>
      <w:r w:rsidR="00FD60B9">
        <w:rPr>
          <w:rFonts w:eastAsia="Calibri"/>
          <w:lang w:val="en-GB"/>
        </w:rPr>
        <w:t xml:space="preserve"> for Israel was </w:t>
      </w:r>
      <w:r>
        <w:rPr>
          <w:rFonts w:eastAsia="Calibri"/>
          <w:lang w:val="en-GB"/>
        </w:rPr>
        <w:t>neither</w:t>
      </w:r>
      <w:r w:rsidR="00B23348">
        <w:rPr>
          <w:rFonts w:eastAsia="Calibri"/>
          <w:lang w:val="en-GB"/>
        </w:rPr>
        <w:t xml:space="preserve"> a member</w:t>
      </w:r>
      <w:r>
        <w:rPr>
          <w:rFonts w:eastAsia="Calibri"/>
          <w:lang w:val="en-GB"/>
        </w:rPr>
        <w:t xml:space="preserve"> to the Council of Europe nor </w:t>
      </w:r>
      <w:r w:rsidR="00B23348">
        <w:rPr>
          <w:rFonts w:eastAsia="Calibri"/>
          <w:lang w:val="en-GB"/>
        </w:rPr>
        <w:t>a party to</w:t>
      </w:r>
      <w:r>
        <w:rPr>
          <w:rFonts w:eastAsia="Calibri"/>
          <w:lang w:val="en-GB"/>
        </w:rPr>
        <w:t xml:space="preserve"> </w:t>
      </w:r>
      <w:r w:rsidR="00FD60B9">
        <w:rPr>
          <w:rFonts w:eastAsia="Calibri"/>
          <w:lang w:val="en-GB"/>
        </w:rPr>
        <w:t xml:space="preserve">the European </w:t>
      </w:r>
      <w:r w:rsidR="00481873">
        <w:rPr>
          <w:rFonts w:eastAsia="Calibri"/>
          <w:lang w:val="en-GB"/>
        </w:rPr>
        <w:t>Cultural</w:t>
      </w:r>
      <w:r w:rsidR="00FD60B9">
        <w:rPr>
          <w:rFonts w:eastAsia="Calibri"/>
          <w:lang w:val="en-GB"/>
        </w:rPr>
        <w:t xml:space="preserve"> Convention</w:t>
      </w:r>
      <w:r w:rsidR="00B23348">
        <w:rPr>
          <w:rFonts w:eastAsia="Calibri"/>
          <w:lang w:val="en-GB"/>
        </w:rPr>
        <w:t xml:space="preserve"> – two basic perquisites </w:t>
      </w:r>
      <w:r w:rsidR="00223A27">
        <w:rPr>
          <w:rFonts w:eastAsia="Calibri"/>
          <w:lang w:val="en-GB"/>
        </w:rPr>
        <w:t>for</w:t>
      </w:r>
      <w:r w:rsidR="00B23348">
        <w:rPr>
          <w:rFonts w:eastAsia="Calibri"/>
          <w:lang w:val="en-GB"/>
        </w:rPr>
        <w:t xml:space="preserve"> becom</w:t>
      </w:r>
      <w:r w:rsidR="00223A27">
        <w:rPr>
          <w:rFonts w:eastAsia="Calibri"/>
          <w:lang w:val="en-GB"/>
        </w:rPr>
        <w:t>ing</w:t>
      </w:r>
      <w:r w:rsidR="00B23348">
        <w:rPr>
          <w:rFonts w:eastAsia="Calibri"/>
          <w:lang w:val="en-GB"/>
        </w:rPr>
        <w:t xml:space="preserve"> a </w:t>
      </w:r>
      <w:r w:rsidR="00532A16">
        <w:rPr>
          <w:rFonts w:eastAsia="Calibri"/>
          <w:lang w:val="en-GB"/>
        </w:rPr>
        <w:t xml:space="preserve">signatory </w:t>
      </w:r>
      <w:r w:rsidR="00B23348">
        <w:rPr>
          <w:rFonts w:eastAsia="Calibri"/>
          <w:lang w:val="en-GB"/>
        </w:rPr>
        <w:t>member</w:t>
      </w:r>
      <w:r w:rsidR="00223A27">
        <w:rPr>
          <w:rFonts w:eastAsia="Calibri"/>
          <w:lang w:val="en-GB"/>
        </w:rPr>
        <w:t xml:space="preserve"> at</w:t>
      </w:r>
      <w:r w:rsidR="00B23348">
        <w:rPr>
          <w:rFonts w:eastAsia="Calibri"/>
          <w:lang w:val="en-GB"/>
        </w:rPr>
        <w:t xml:space="preserve"> the </w:t>
      </w:r>
      <w:r w:rsidR="00F44F65">
        <w:rPr>
          <w:rFonts w:eastAsia="Calibri"/>
          <w:lang w:val="en-GB"/>
        </w:rPr>
        <w:t>B</w:t>
      </w:r>
      <w:r w:rsidR="00B23348">
        <w:rPr>
          <w:rFonts w:eastAsia="Calibri"/>
          <w:lang w:val="en-GB"/>
        </w:rPr>
        <w:t>ologna declaration.</w:t>
      </w:r>
      <w:r w:rsidR="00223A27">
        <w:rPr>
          <w:rFonts w:eastAsia="Calibri"/>
          <w:lang w:val="en-GB"/>
        </w:rPr>
        <w:t xml:space="preserve"> The following year Israel re-applied, and was declined again for the same reasons</w:t>
      </w:r>
      <w:r w:rsidR="00052018">
        <w:rPr>
          <w:rFonts w:eastAsia="Calibri"/>
          <w:lang w:val="en-GB"/>
        </w:rPr>
        <w:t>,</w:t>
      </w:r>
      <w:r w:rsidR="00223A27">
        <w:rPr>
          <w:rFonts w:eastAsia="Calibri"/>
          <w:lang w:val="en-GB"/>
        </w:rPr>
        <w:t xml:space="preserve"> </w:t>
      </w:r>
      <w:r w:rsidR="00052018">
        <w:rPr>
          <w:rFonts w:eastAsia="Calibri"/>
          <w:lang w:val="en-GB"/>
        </w:rPr>
        <w:t>y</w:t>
      </w:r>
      <w:r w:rsidR="00223A27">
        <w:rPr>
          <w:rFonts w:eastAsia="Calibri"/>
          <w:lang w:val="en-GB"/>
        </w:rPr>
        <w:t>et</w:t>
      </w:r>
      <w:r w:rsidR="00052018">
        <w:rPr>
          <w:rFonts w:eastAsia="Calibri"/>
          <w:lang w:val="en-GB"/>
        </w:rPr>
        <w:t xml:space="preserve"> received</w:t>
      </w:r>
      <w:r w:rsidR="00016563">
        <w:rPr>
          <w:rFonts w:eastAsia="Calibri"/>
          <w:lang w:val="en-GB"/>
        </w:rPr>
        <w:t xml:space="preserve"> an</w:t>
      </w:r>
      <w:r w:rsidR="00D326C2">
        <w:rPr>
          <w:rFonts w:eastAsia="Calibri"/>
          <w:lang w:val="en-GB"/>
        </w:rPr>
        <w:t xml:space="preserve"> observ</w:t>
      </w:r>
      <w:r w:rsidR="00016563">
        <w:rPr>
          <w:rFonts w:eastAsia="Calibri"/>
          <w:lang w:val="en-GB"/>
        </w:rPr>
        <w:t>atory status</w:t>
      </w:r>
      <w:r w:rsidR="00FD60B9">
        <w:rPr>
          <w:rFonts w:eastAsia="Calibri"/>
          <w:lang w:val="en-GB"/>
        </w:rPr>
        <w:t xml:space="preserve">. </w:t>
      </w:r>
    </w:p>
    <w:p w:rsidR="00B71340" w:rsidRDefault="00481873" w:rsidP="001E6543">
      <w:pPr>
        <w:bidi w:val="0"/>
        <w:spacing w:line="480" w:lineRule="auto"/>
        <w:jc w:val="both"/>
        <w:rPr>
          <w:rFonts w:eastAsia="Calibri"/>
          <w:lang w:val="en-GB"/>
        </w:rPr>
      </w:pPr>
      <w:r>
        <w:rPr>
          <w:rFonts w:eastAsia="Calibri"/>
          <w:lang w:val="en-GB"/>
        </w:rPr>
        <w:lastRenderedPageBreak/>
        <w:t>After</w:t>
      </w:r>
      <w:r w:rsidR="00EF1AE8">
        <w:rPr>
          <w:rFonts w:eastAsia="Calibri"/>
          <w:lang w:val="en-GB"/>
        </w:rPr>
        <w:t xml:space="preserve"> it was decline</w:t>
      </w:r>
      <w:r w:rsidR="00532A16">
        <w:rPr>
          <w:rFonts w:eastAsia="Calibri"/>
          <w:lang w:val="en-GB"/>
        </w:rPr>
        <w:t>d</w:t>
      </w:r>
      <w:r w:rsidR="00EF1AE8">
        <w:rPr>
          <w:rFonts w:eastAsia="Calibri"/>
          <w:lang w:val="en-GB"/>
        </w:rPr>
        <w:t xml:space="preserve"> for the second time, </w:t>
      </w:r>
      <w:r>
        <w:rPr>
          <w:rFonts w:eastAsia="Calibri"/>
          <w:lang w:val="en-GB"/>
        </w:rPr>
        <w:t xml:space="preserve"> Israel didn't </w:t>
      </w:r>
      <w:r w:rsidR="00F800CA">
        <w:rPr>
          <w:rFonts w:eastAsia="Calibri"/>
          <w:lang w:val="en-GB"/>
        </w:rPr>
        <w:t>t</w:t>
      </w:r>
      <w:r w:rsidR="00532A16">
        <w:rPr>
          <w:rFonts w:eastAsia="Calibri"/>
          <w:lang w:val="en-GB"/>
        </w:rPr>
        <w:t xml:space="preserve">ake </w:t>
      </w:r>
      <w:r>
        <w:rPr>
          <w:rFonts w:eastAsia="Calibri"/>
          <w:lang w:val="en-GB"/>
        </w:rPr>
        <w:t xml:space="preserve"> any formal </w:t>
      </w:r>
      <w:r w:rsidR="00F800CA">
        <w:rPr>
          <w:rFonts w:eastAsia="Calibri"/>
          <w:lang w:val="en-GB"/>
        </w:rPr>
        <w:t>measure</w:t>
      </w:r>
      <w:r>
        <w:rPr>
          <w:rFonts w:eastAsia="Calibri"/>
          <w:lang w:val="en-GB"/>
        </w:rPr>
        <w:t xml:space="preserve"> to follow the process' evolution</w:t>
      </w:r>
      <w:r w:rsidR="00F800CA">
        <w:rPr>
          <w:rFonts w:eastAsia="Calibri"/>
          <w:lang w:val="en-GB"/>
        </w:rPr>
        <w:t xml:space="preserve"> and development</w:t>
      </w:r>
      <w:r>
        <w:rPr>
          <w:rFonts w:eastAsia="Calibri"/>
          <w:lang w:val="en-GB"/>
        </w:rPr>
        <w:t xml:space="preserve">, </w:t>
      </w:r>
      <w:r w:rsidR="00F44F65">
        <w:rPr>
          <w:rFonts w:eastAsia="Calibri"/>
        </w:rPr>
        <w:t xml:space="preserve">yet </w:t>
      </w:r>
      <w:r w:rsidR="00F44F65">
        <w:rPr>
          <w:rFonts w:eastAsia="Calibri"/>
          <w:lang w:val="en-GB"/>
        </w:rPr>
        <w:t>o</w:t>
      </w:r>
      <w:r w:rsidR="00922283">
        <w:rPr>
          <w:rFonts w:eastAsia="Calibri"/>
          <w:lang w:val="en-GB"/>
        </w:rPr>
        <w:t>n the o</w:t>
      </w:r>
      <w:r w:rsidR="001E6543">
        <w:rPr>
          <w:rFonts w:eastAsia="Calibri"/>
          <w:lang w:val="en-GB"/>
        </w:rPr>
        <w:t>ther hand, a</w:t>
      </w:r>
      <w:r w:rsidR="00922283">
        <w:rPr>
          <w:rFonts w:eastAsia="Calibri"/>
          <w:lang w:val="en-GB"/>
        </w:rPr>
        <w:t xml:space="preserve"> bottom-up</w:t>
      </w:r>
      <w:r w:rsidR="001E6543">
        <w:rPr>
          <w:rFonts w:eastAsia="Calibri"/>
          <w:lang w:val="en-GB"/>
        </w:rPr>
        <w:t xml:space="preserve"> informal</w:t>
      </w:r>
      <w:r w:rsidR="00922283">
        <w:rPr>
          <w:rFonts w:eastAsia="Calibri"/>
          <w:lang w:val="en-GB"/>
        </w:rPr>
        <w:t xml:space="preserve"> process of </w:t>
      </w:r>
      <w:r w:rsidR="00052018">
        <w:rPr>
          <w:rFonts w:eastAsia="Calibri"/>
          <w:lang w:val="en-GB"/>
        </w:rPr>
        <w:t>"</w:t>
      </w:r>
      <w:r w:rsidR="00922283">
        <w:rPr>
          <w:rFonts w:eastAsia="Calibri"/>
          <w:lang w:val="en-GB"/>
        </w:rPr>
        <w:t>getting closer to Europe"</w:t>
      </w:r>
      <w:r w:rsidR="00B71340">
        <w:rPr>
          <w:rFonts w:eastAsia="Calibri"/>
          <w:lang w:val="en-GB"/>
        </w:rPr>
        <w:t xml:space="preserve"> </w:t>
      </w:r>
      <w:r w:rsidR="00922283">
        <w:rPr>
          <w:rFonts w:eastAsia="Calibri"/>
          <w:lang w:val="en-GB"/>
        </w:rPr>
        <w:t xml:space="preserve">started </w:t>
      </w:r>
      <w:r w:rsidR="00052018">
        <w:rPr>
          <w:rFonts w:eastAsia="Calibri"/>
          <w:lang w:val="en-GB"/>
        </w:rPr>
        <w:t>to ar</w:t>
      </w:r>
      <w:r w:rsidR="00532A16">
        <w:rPr>
          <w:rFonts w:eastAsia="Calibri"/>
          <w:lang w:val="en-GB"/>
        </w:rPr>
        <w:t>i</w:t>
      </w:r>
      <w:r w:rsidR="00052018">
        <w:rPr>
          <w:rFonts w:eastAsia="Calibri"/>
          <w:lang w:val="en-GB"/>
        </w:rPr>
        <w:t xml:space="preserve">se </w:t>
      </w:r>
      <w:r w:rsidR="00922283">
        <w:rPr>
          <w:rFonts w:eastAsia="Calibri"/>
          <w:lang w:val="en-GB"/>
        </w:rPr>
        <w:t>by  Israeli HEIs</w:t>
      </w:r>
      <w:r w:rsidR="00F44F65">
        <w:rPr>
          <w:rFonts w:eastAsia="Calibri"/>
          <w:lang w:val="en-GB"/>
        </w:rPr>
        <w:t xml:space="preserve"> themselves</w:t>
      </w:r>
      <w:r w:rsidR="00922283">
        <w:rPr>
          <w:rFonts w:eastAsia="Calibri"/>
          <w:lang w:val="en-GB"/>
        </w:rPr>
        <w:t xml:space="preserve">. </w:t>
      </w:r>
      <w:r w:rsidR="00B71340">
        <w:rPr>
          <w:rFonts w:eastAsia="Calibri"/>
          <w:lang w:val="en-GB"/>
        </w:rPr>
        <w:t>Starting from 200</w:t>
      </w:r>
      <w:r w:rsidR="00922283">
        <w:rPr>
          <w:rFonts w:eastAsia="Calibri"/>
          <w:lang w:val="en-GB"/>
        </w:rPr>
        <w:t>8</w:t>
      </w:r>
      <w:r w:rsidR="00B71340">
        <w:rPr>
          <w:rFonts w:eastAsia="Calibri"/>
          <w:lang w:val="en-GB"/>
        </w:rPr>
        <w:t xml:space="preserve">, Israel </w:t>
      </w:r>
      <w:r w:rsidR="000D0547">
        <w:rPr>
          <w:rFonts w:eastAsia="Calibri"/>
          <w:lang w:val="en-GB"/>
        </w:rPr>
        <w:t xml:space="preserve">was recognized by the EU commission as </w:t>
      </w:r>
      <w:r w:rsidR="00B71340">
        <w:rPr>
          <w:rFonts w:eastAsia="Calibri"/>
          <w:lang w:val="en-GB"/>
        </w:rPr>
        <w:t>eligible</w:t>
      </w:r>
      <w:r w:rsidR="000D0547">
        <w:rPr>
          <w:rFonts w:eastAsia="Calibri"/>
          <w:lang w:val="en-GB"/>
        </w:rPr>
        <w:t xml:space="preserve"> </w:t>
      </w:r>
      <w:r w:rsidR="00B71340">
        <w:rPr>
          <w:rFonts w:eastAsia="Calibri"/>
          <w:lang w:val="en-GB"/>
        </w:rPr>
        <w:t xml:space="preserve">to participate in European funded </w:t>
      </w:r>
      <w:r w:rsidR="00223A27">
        <w:rPr>
          <w:rFonts w:eastAsia="Calibri"/>
          <w:lang w:val="en-GB"/>
        </w:rPr>
        <w:t>frameworks for</w:t>
      </w:r>
      <w:r w:rsidR="00052018">
        <w:rPr>
          <w:rFonts w:eastAsia="Calibri"/>
          <w:lang w:val="en-GB"/>
        </w:rPr>
        <w:t xml:space="preserve"> mobility and </w:t>
      </w:r>
      <w:r w:rsidR="00223A27">
        <w:rPr>
          <w:rFonts w:eastAsia="Calibri"/>
          <w:lang w:val="en-GB"/>
        </w:rPr>
        <w:t>modernization of higher education</w:t>
      </w:r>
      <w:r w:rsidR="001E6543">
        <w:rPr>
          <w:rFonts w:eastAsia="Calibri"/>
          <w:lang w:val="en-GB"/>
        </w:rPr>
        <w:t xml:space="preserve">. </w:t>
      </w:r>
      <w:r w:rsidR="000D0547">
        <w:rPr>
          <w:rFonts w:eastAsia="Calibri"/>
          <w:lang w:val="en-GB"/>
        </w:rPr>
        <w:t>T</w:t>
      </w:r>
      <w:r w:rsidR="00922283">
        <w:rPr>
          <w:rFonts w:eastAsia="Calibri"/>
          <w:lang w:val="en-GB"/>
        </w:rPr>
        <w:t xml:space="preserve">hese </w:t>
      </w:r>
      <w:r w:rsidR="001E6543">
        <w:rPr>
          <w:rFonts w:eastAsia="Calibri"/>
          <w:lang w:val="en-GB"/>
        </w:rPr>
        <w:t>frameworks</w:t>
      </w:r>
      <w:r w:rsidR="00922283">
        <w:rPr>
          <w:rFonts w:eastAsia="Calibri"/>
          <w:lang w:val="en-GB"/>
        </w:rPr>
        <w:t xml:space="preserve"> </w:t>
      </w:r>
      <w:r w:rsidR="001E6543">
        <w:rPr>
          <w:rFonts w:eastAsia="Calibri"/>
          <w:lang w:val="en-GB"/>
        </w:rPr>
        <w:t>were</w:t>
      </w:r>
      <w:r w:rsidR="00922283">
        <w:rPr>
          <w:rFonts w:eastAsia="Calibri"/>
          <w:lang w:val="en-GB"/>
        </w:rPr>
        <w:t xml:space="preserve"> grasped by the </w:t>
      </w:r>
      <w:r w:rsidR="00223A27">
        <w:rPr>
          <w:rFonts w:eastAsia="Calibri"/>
          <w:lang w:val="en-GB"/>
        </w:rPr>
        <w:t xml:space="preserve">Israeli </w:t>
      </w:r>
      <w:r w:rsidR="00922283">
        <w:rPr>
          <w:rFonts w:eastAsia="Calibri"/>
          <w:lang w:val="en-GB"/>
        </w:rPr>
        <w:t xml:space="preserve">HEIs as mechanisms </w:t>
      </w:r>
      <w:r w:rsidR="001E6543">
        <w:rPr>
          <w:rFonts w:eastAsia="Calibri"/>
          <w:lang w:val="en-GB"/>
        </w:rPr>
        <w:t>able to</w:t>
      </w:r>
      <w:r w:rsidR="00922283">
        <w:rPr>
          <w:rFonts w:eastAsia="Calibri"/>
          <w:lang w:val="en-GB"/>
        </w:rPr>
        <w:t xml:space="preserve"> assist to</w:t>
      </w:r>
      <w:r w:rsidR="00B71340">
        <w:rPr>
          <w:rFonts w:eastAsia="Calibri"/>
          <w:lang w:val="en-GB"/>
        </w:rPr>
        <w:t xml:space="preserve"> bridge the gap between the high level of internationalization in research and the low level of internationalization in teaching and learning. </w:t>
      </w:r>
      <w:r w:rsidR="00922283">
        <w:rPr>
          <w:rFonts w:eastAsia="Calibri"/>
          <w:lang w:val="en-GB"/>
        </w:rPr>
        <w:t xml:space="preserve">Due to the fact that participation in these kinds of projects demands a relatively high compatibility with the EHEA, Israeli HEIs reached the </w:t>
      </w:r>
      <w:r w:rsidR="00D43FED">
        <w:rPr>
          <w:rFonts w:eastAsia="Calibri"/>
          <w:lang w:val="en-GB"/>
        </w:rPr>
        <w:t>understanding that deeper familiarity with the BP is crucial.</w:t>
      </w:r>
      <w:r w:rsidR="00713F38">
        <w:rPr>
          <w:rFonts w:eastAsia="Calibri"/>
          <w:lang w:val="en-GB"/>
        </w:rPr>
        <w:t xml:space="preserve"> </w:t>
      </w:r>
    </w:p>
    <w:p w:rsidR="00713F38" w:rsidRDefault="00713F38" w:rsidP="00BA0286">
      <w:pPr>
        <w:bidi w:val="0"/>
        <w:spacing w:line="480" w:lineRule="auto"/>
        <w:jc w:val="both"/>
        <w:rPr>
          <w:rFonts w:eastAsia="Calibri"/>
          <w:lang w:val="en-GB"/>
        </w:rPr>
      </w:pPr>
      <w:r>
        <w:rPr>
          <w:rFonts w:eastAsia="Calibri"/>
          <w:lang w:val="en-GB"/>
        </w:rPr>
        <w:t xml:space="preserve">To date, Israeli HES is getting closer to Europe, while promoting the compatibility with several </w:t>
      </w:r>
      <w:proofErr w:type="spellStart"/>
      <w:r>
        <w:rPr>
          <w:rFonts w:eastAsia="Calibri"/>
          <w:lang w:val="en-GB"/>
        </w:rPr>
        <w:t>Bolognian</w:t>
      </w:r>
      <w:proofErr w:type="spellEnd"/>
      <w:r>
        <w:rPr>
          <w:rFonts w:eastAsia="Calibri"/>
          <w:lang w:val="en-GB"/>
        </w:rPr>
        <w:t xml:space="preserve"> elements as</w:t>
      </w:r>
      <w:r w:rsidR="009560C8">
        <w:rPr>
          <w:rFonts w:eastAsia="Calibri"/>
          <w:lang w:val="en-GB"/>
        </w:rPr>
        <w:t xml:space="preserve"> it is a member at the</w:t>
      </w:r>
      <w:r w:rsidR="00754976">
        <w:rPr>
          <w:rFonts w:eastAsia="Calibri"/>
          <w:lang w:val="en-GB"/>
        </w:rPr>
        <w:t xml:space="preserve"> European Network for Quality Assurance, </w:t>
      </w:r>
      <w:r w:rsidR="00BA0286">
        <w:rPr>
          <w:rFonts w:eastAsia="Calibri"/>
          <w:lang w:val="en-GB"/>
        </w:rPr>
        <w:t xml:space="preserve">advancing the articulation of </w:t>
      </w:r>
      <w:r w:rsidR="00754976">
        <w:rPr>
          <w:rFonts w:eastAsia="Calibri"/>
          <w:lang w:val="en-GB"/>
        </w:rPr>
        <w:t>an Israeli</w:t>
      </w:r>
      <w:r w:rsidR="009560C8">
        <w:rPr>
          <w:rFonts w:eastAsia="Calibri"/>
          <w:lang w:val="en-GB"/>
        </w:rPr>
        <w:t xml:space="preserve"> Diploma S</w:t>
      </w:r>
      <w:r>
        <w:rPr>
          <w:rFonts w:eastAsia="Calibri"/>
          <w:lang w:val="en-GB"/>
        </w:rPr>
        <w:t xml:space="preserve">upplement, </w:t>
      </w:r>
      <w:r w:rsidR="00BA0286">
        <w:rPr>
          <w:rFonts w:eastAsia="Calibri"/>
          <w:lang w:val="en-GB"/>
        </w:rPr>
        <w:t>growth of int</w:t>
      </w:r>
      <w:r w:rsidR="00C56D10">
        <w:rPr>
          <w:rFonts w:eastAsia="Calibri"/>
          <w:lang w:val="en-GB"/>
        </w:rPr>
        <w:t>e</w:t>
      </w:r>
      <w:r w:rsidR="00BA0286">
        <w:rPr>
          <w:rFonts w:eastAsia="Calibri"/>
          <w:lang w:val="en-GB"/>
        </w:rPr>
        <w:t xml:space="preserve">rest by leading Israeli universities and colleges in </w:t>
      </w:r>
      <w:r w:rsidR="009560C8">
        <w:rPr>
          <w:rFonts w:eastAsia="Calibri"/>
          <w:lang w:val="en-GB"/>
        </w:rPr>
        <w:t>adjusting the</w:t>
      </w:r>
      <w:r w:rsidR="00BA0286">
        <w:rPr>
          <w:rFonts w:eastAsia="Calibri"/>
          <w:lang w:val="en-GB"/>
        </w:rPr>
        <w:t>ir</w:t>
      </w:r>
      <w:r w:rsidR="009560C8">
        <w:rPr>
          <w:rFonts w:eastAsia="Calibri"/>
          <w:lang w:val="en-GB"/>
        </w:rPr>
        <w:t xml:space="preserve"> </w:t>
      </w:r>
      <w:r w:rsidR="00754976">
        <w:rPr>
          <w:rFonts w:eastAsia="Calibri"/>
          <w:lang w:val="en-GB"/>
        </w:rPr>
        <w:t xml:space="preserve">credit system </w:t>
      </w:r>
      <w:r w:rsidR="000D0547">
        <w:rPr>
          <w:rFonts w:eastAsia="Calibri"/>
          <w:lang w:val="en-GB"/>
        </w:rPr>
        <w:t>with</w:t>
      </w:r>
      <w:r w:rsidR="00754976">
        <w:rPr>
          <w:rFonts w:eastAsia="Calibri"/>
          <w:lang w:val="en-GB"/>
        </w:rPr>
        <w:t xml:space="preserve"> the</w:t>
      </w:r>
      <w:r>
        <w:rPr>
          <w:rFonts w:eastAsia="Calibri"/>
          <w:lang w:val="en-GB"/>
        </w:rPr>
        <w:t xml:space="preserve"> ECTS,</w:t>
      </w:r>
      <w:r w:rsidR="00754976">
        <w:rPr>
          <w:rFonts w:eastAsia="Calibri"/>
          <w:lang w:val="en-GB"/>
        </w:rPr>
        <w:t xml:space="preserve"> using</w:t>
      </w:r>
      <w:r>
        <w:rPr>
          <w:rFonts w:eastAsia="Calibri"/>
          <w:lang w:val="en-GB"/>
        </w:rPr>
        <w:t xml:space="preserve"> Learning </w:t>
      </w:r>
      <w:r w:rsidR="00754976">
        <w:rPr>
          <w:rFonts w:eastAsia="Calibri"/>
          <w:lang w:val="en-GB"/>
        </w:rPr>
        <w:t>O</w:t>
      </w:r>
      <w:r>
        <w:rPr>
          <w:rFonts w:eastAsia="Calibri"/>
          <w:lang w:val="en-GB"/>
        </w:rPr>
        <w:t xml:space="preserve">utcomes methodology </w:t>
      </w:r>
      <w:r w:rsidR="000D0547">
        <w:rPr>
          <w:rFonts w:eastAsia="Calibri"/>
          <w:lang w:val="en-GB"/>
        </w:rPr>
        <w:t>E</w:t>
      </w:r>
      <w:r>
        <w:rPr>
          <w:rFonts w:eastAsia="Calibri"/>
          <w:lang w:val="en-GB"/>
        </w:rPr>
        <w:t>tc.</w:t>
      </w:r>
      <w:r w:rsidR="00F44F65">
        <w:rPr>
          <w:rFonts w:eastAsia="Calibri"/>
          <w:lang w:val="en-GB"/>
        </w:rPr>
        <w:t xml:space="preserve"> </w:t>
      </w:r>
      <w:r w:rsidR="00754976">
        <w:rPr>
          <w:rFonts w:eastAsia="Calibri"/>
          <w:lang w:val="en-GB"/>
        </w:rPr>
        <w:t>M</w:t>
      </w:r>
      <w:r>
        <w:rPr>
          <w:rFonts w:eastAsia="Calibri"/>
          <w:lang w:val="en-GB"/>
        </w:rPr>
        <w:t xml:space="preserve">oreover, a "Bologna Training </w:t>
      </w:r>
      <w:proofErr w:type="spellStart"/>
      <w:r>
        <w:rPr>
          <w:rFonts w:eastAsia="Calibri"/>
          <w:lang w:val="en-GB"/>
        </w:rPr>
        <w:t>Center</w:t>
      </w:r>
      <w:proofErr w:type="spellEnd"/>
      <w:r>
        <w:rPr>
          <w:rFonts w:eastAsia="Calibri"/>
          <w:lang w:val="en-GB"/>
        </w:rPr>
        <w:t>"</w:t>
      </w:r>
      <w:r w:rsidR="009560C8">
        <w:rPr>
          <w:rFonts w:eastAsia="Calibri"/>
          <w:lang w:val="en-GB"/>
        </w:rPr>
        <w:t xml:space="preserve"> was established in 2012 </w:t>
      </w:r>
      <w:r w:rsidR="00052018">
        <w:rPr>
          <w:rFonts w:eastAsia="Calibri"/>
          <w:lang w:val="en-GB"/>
        </w:rPr>
        <w:t xml:space="preserve">as a national </w:t>
      </w:r>
      <w:proofErr w:type="spellStart"/>
      <w:r w:rsidR="00052018">
        <w:rPr>
          <w:rFonts w:eastAsia="Calibri"/>
          <w:lang w:val="en-GB"/>
        </w:rPr>
        <w:t>center</w:t>
      </w:r>
      <w:proofErr w:type="spellEnd"/>
      <w:r w:rsidR="00052018">
        <w:rPr>
          <w:rFonts w:eastAsia="Calibri"/>
          <w:lang w:val="en-GB"/>
        </w:rPr>
        <w:t xml:space="preserve"> </w:t>
      </w:r>
      <w:r w:rsidR="00F44F65">
        <w:rPr>
          <w:rFonts w:eastAsia="Calibri"/>
          <w:lang w:val="en-GB"/>
        </w:rPr>
        <w:t xml:space="preserve">dealing with the BP </w:t>
      </w:r>
      <w:r>
        <w:rPr>
          <w:rFonts w:eastAsia="Calibri"/>
          <w:lang w:val="en-GB"/>
        </w:rPr>
        <w:t>in Ben</w:t>
      </w:r>
      <w:r w:rsidR="00052018">
        <w:rPr>
          <w:rFonts w:eastAsia="Calibri"/>
          <w:lang w:val="en-GB"/>
        </w:rPr>
        <w:t>-Gurion University of the Negev.</w:t>
      </w:r>
      <w:r>
        <w:rPr>
          <w:rFonts w:eastAsia="Calibri"/>
          <w:lang w:val="en-GB"/>
        </w:rPr>
        <w:t xml:space="preserve"> </w:t>
      </w:r>
      <w:r w:rsidR="00754976">
        <w:rPr>
          <w:rFonts w:eastAsia="Calibri"/>
          <w:lang w:val="en-GB"/>
        </w:rPr>
        <w:t>Hence, a</w:t>
      </w:r>
      <w:r>
        <w:rPr>
          <w:rFonts w:eastAsia="Calibri"/>
          <w:lang w:val="en-GB"/>
        </w:rPr>
        <w:t>lthough Israel is not a party to the Bologna Process</w:t>
      </w:r>
      <w:r w:rsidR="002976F0">
        <w:rPr>
          <w:rFonts w:eastAsia="Calibri"/>
          <w:lang w:val="en-GB"/>
        </w:rPr>
        <w:t>, it still has an important influence on the Israeli</w:t>
      </w:r>
      <w:r w:rsidR="00295D08">
        <w:rPr>
          <w:rFonts w:eastAsia="Calibri"/>
          <w:lang w:val="en-GB"/>
        </w:rPr>
        <w:t xml:space="preserve"> HES</w:t>
      </w:r>
      <w:r w:rsidR="009560C8">
        <w:rPr>
          <w:rFonts w:eastAsia="Calibri"/>
          <w:lang w:val="en-GB"/>
        </w:rPr>
        <w:t>.</w:t>
      </w:r>
    </w:p>
    <w:p w:rsidR="00481873" w:rsidRDefault="00713F38" w:rsidP="001E6543">
      <w:pPr>
        <w:bidi w:val="0"/>
        <w:spacing w:line="480" w:lineRule="auto"/>
        <w:jc w:val="both"/>
        <w:rPr>
          <w:rFonts w:eastAsia="Calibri"/>
          <w:lang w:val="en-GB"/>
        </w:rPr>
      </w:pPr>
      <w:r>
        <w:rPr>
          <w:rFonts w:eastAsia="Calibri"/>
          <w:lang w:val="en-GB"/>
        </w:rPr>
        <w:t xml:space="preserve">The Israeli case can be seen as a local exploitation of a European policy – as was specified in the NPE literature, European policies go through a local membrane and brings to European influence at third countries: </w:t>
      </w:r>
      <w:r w:rsidR="00052018">
        <w:rPr>
          <w:rFonts w:eastAsia="Calibri"/>
          <w:lang w:val="en-GB"/>
        </w:rPr>
        <w:t xml:space="preserve">as in fact, </w:t>
      </w:r>
      <w:r w:rsidR="003A2DDC">
        <w:rPr>
          <w:rFonts w:eastAsia="Calibri"/>
          <w:lang w:val="en-GB"/>
        </w:rPr>
        <w:t xml:space="preserve">a reform is undertaken in Israel following exposure to </w:t>
      </w:r>
      <w:r w:rsidR="00DA146E">
        <w:rPr>
          <w:rFonts w:eastAsia="Calibri"/>
          <w:lang w:val="en-GB"/>
        </w:rPr>
        <w:t xml:space="preserve">European </w:t>
      </w:r>
      <w:r w:rsidR="00F800CA">
        <w:rPr>
          <w:rFonts w:eastAsia="Calibri"/>
          <w:lang w:val="en-GB"/>
        </w:rPr>
        <w:t>influence</w:t>
      </w:r>
      <w:r w:rsidR="00F44F65">
        <w:rPr>
          <w:rFonts w:eastAsia="Calibri"/>
          <w:lang w:val="en-GB"/>
        </w:rPr>
        <w:t>,</w:t>
      </w:r>
      <w:r w:rsidR="001E6543">
        <w:rPr>
          <w:rFonts w:eastAsia="Calibri"/>
          <w:lang w:val="en-GB"/>
        </w:rPr>
        <w:t xml:space="preserve"> via normative mechanisms</w:t>
      </w:r>
      <w:r w:rsidR="00F44F65">
        <w:rPr>
          <w:rFonts w:eastAsia="Calibri"/>
          <w:lang w:val="en-GB"/>
        </w:rPr>
        <w:t xml:space="preserve"> without any use of coercive means</w:t>
      </w:r>
      <w:r w:rsidR="003A2DDC">
        <w:rPr>
          <w:rFonts w:eastAsia="Calibri"/>
          <w:lang w:val="en-GB"/>
        </w:rPr>
        <w:t>.</w:t>
      </w:r>
    </w:p>
    <w:p w:rsidR="00052018" w:rsidRPr="00052018" w:rsidRDefault="00052018" w:rsidP="003F73B8">
      <w:pPr>
        <w:bidi w:val="0"/>
        <w:spacing w:line="480" w:lineRule="auto"/>
        <w:jc w:val="both"/>
        <w:rPr>
          <w:b/>
          <w:bCs/>
        </w:rPr>
      </w:pPr>
      <w:r w:rsidRPr="00052018">
        <w:rPr>
          <w:b/>
          <w:bCs/>
        </w:rPr>
        <w:t>Conclusion</w:t>
      </w:r>
    </w:p>
    <w:p w:rsidR="00532A16" w:rsidRDefault="001D5E86" w:rsidP="001E29BB">
      <w:pPr>
        <w:bidi w:val="0"/>
        <w:spacing w:line="480" w:lineRule="auto"/>
        <w:jc w:val="both"/>
      </w:pPr>
      <w:r>
        <w:lastRenderedPageBreak/>
        <w:t>A</w:t>
      </w:r>
      <w:r w:rsidR="00DA146E">
        <w:t xml:space="preserve">lthough </w:t>
      </w:r>
      <w:r w:rsidR="001E29BB">
        <w:t>heavily critiqued</w:t>
      </w:r>
      <w:r w:rsidR="00CB7E22">
        <w:t xml:space="preserve"> by the academic community</w:t>
      </w:r>
      <w:r w:rsidR="00DA146E">
        <w:t xml:space="preserve">, it is to see that </w:t>
      </w:r>
      <w:r w:rsidR="00CB7E22">
        <w:t xml:space="preserve">the EU holds, alongside with its </w:t>
      </w:r>
      <w:r w:rsidR="00713F38">
        <w:t>"</w:t>
      </w:r>
      <w:r w:rsidR="00CB7E22">
        <w:t>economic</w:t>
      </w:r>
      <w:r w:rsidR="00713F38">
        <w:t xml:space="preserve"> power"</w:t>
      </w:r>
      <w:r w:rsidR="00CB7E22">
        <w:t xml:space="preserve"> also a valid "normative power" in its foreign relations arsenal. The Bologna Process which resembles an original European policy has spread around the world </w:t>
      </w:r>
      <w:r w:rsidR="00CB7E22" w:rsidRPr="00CC5B77">
        <w:t xml:space="preserve">effecting non-EU member states which chose to internalize and imitate the European "way of doing things". </w:t>
      </w:r>
      <w:r w:rsidR="00996CDC" w:rsidRPr="00CC5B77">
        <w:rPr>
          <w:rFonts w:eastAsia="Calibri"/>
          <w:lang w:val="en-GB"/>
        </w:rPr>
        <w:t xml:space="preserve">This case study aligns with Manners' theory on European "Procedural Ethics", claiming that the power of the EU on non-EU member states countries is demonstrated by the diffusion of norms and values not because of what the EU </w:t>
      </w:r>
      <w:r w:rsidR="00996CDC" w:rsidRPr="00CC5B77">
        <w:rPr>
          <w:rFonts w:eastAsia="Calibri"/>
          <w:i/>
          <w:iCs/>
          <w:lang w:val="en-GB"/>
        </w:rPr>
        <w:t>do</w:t>
      </w:r>
      <w:r w:rsidR="00532A16">
        <w:rPr>
          <w:rFonts w:eastAsia="Calibri"/>
          <w:lang w:val="en-GB"/>
        </w:rPr>
        <w:t>es</w:t>
      </w:r>
      <w:r w:rsidR="00996CDC" w:rsidRPr="00CC5B77">
        <w:rPr>
          <w:rFonts w:eastAsia="Calibri"/>
          <w:lang w:val="en-GB"/>
        </w:rPr>
        <w:t xml:space="preserve">, rather because of what the EU </w:t>
      </w:r>
      <w:r w:rsidR="00996CDC" w:rsidRPr="00CC5B77">
        <w:rPr>
          <w:rFonts w:eastAsia="Calibri"/>
          <w:i/>
          <w:iCs/>
          <w:lang w:val="en-GB"/>
        </w:rPr>
        <w:t>is</w:t>
      </w:r>
      <w:r w:rsidR="00996CDC" w:rsidRPr="00CC5B77">
        <w:rPr>
          <w:rFonts w:eastAsia="Calibri"/>
          <w:lang w:val="en-GB"/>
        </w:rPr>
        <w:t>.</w:t>
      </w:r>
      <w:r w:rsidR="00996CDC" w:rsidRPr="00CC5B77">
        <w:rPr>
          <w:rFonts w:eastAsia="Calibri"/>
        </w:rPr>
        <w:t xml:space="preserve"> </w:t>
      </w:r>
      <w:r>
        <w:t>B</w:t>
      </w:r>
      <w:r w:rsidR="00CB7E22" w:rsidRPr="00CC5B77">
        <w:t>aring in mind that the Bologna Process was not originally designed to be a world</w:t>
      </w:r>
      <w:r w:rsidR="00CB7E22">
        <w:t xml:space="preserve">-wide </w:t>
      </w:r>
      <w:proofErr w:type="gramStart"/>
      <w:r w:rsidR="00CB7E22">
        <w:t>reform,</w:t>
      </w:r>
      <w:proofErr w:type="gramEnd"/>
      <w:r w:rsidR="00CB7E22">
        <w:t xml:space="preserve"> it is astonishing to see how </w:t>
      </w:r>
      <w:r w:rsidR="00996CDC">
        <w:t>norms and values can b</w:t>
      </w:r>
      <w:r w:rsidR="00532A16">
        <w:t>e</w:t>
      </w:r>
      <w:r w:rsidR="00CB7E22">
        <w:t xml:space="preserve"> diffuse</w:t>
      </w:r>
      <w:r w:rsidR="00996CDC">
        <w:t>d</w:t>
      </w:r>
      <w:r w:rsidR="00096F43">
        <w:t xml:space="preserve"> </w:t>
      </w:r>
      <w:r w:rsidR="00271811">
        <w:t>globally</w:t>
      </w:r>
      <w:r w:rsidR="00CB7E22">
        <w:t xml:space="preserve"> by normative means</w:t>
      </w:r>
      <w:r w:rsidR="00CB7E22" w:rsidRPr="00CB7E22">
        <w:t xml:space="preserve"> </w:t>
      </w:r>
      <w:r w:rsidR="00CB7E22">
        <w:t xml:space="preserve">only. </w:t>
      </w:r>
    </w:p>
    <w:p w:rsidR="00DA146E" w:rsidRDefault="00CB7E22" w:rsidP="00532A16">
      <w:pPr>
        <w:bidi w:val="0"/>
        <w:spacing w:line="480" w:lineRule="auto"/>
        <w:jc w:val="both"/>
      </w:pPr>
      <w:r>
        <w:t xml:space="preserve"> </w:t>
      </w:r>
    </w:p>
    <w:sectPr w:rsidR="00DA146E" w:rsidSect="002E6FD5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5E3" w:rsidRDefault="00D655E3" w:rsidP="001C0D1B">
      <w:pPr>
        <w:spacing w:after="0" w:line="240" w:lineRule="auto"/>
      </w:pPr>
      <w:r>
        <w:separator/>
      </w:r>
    </w:p>
  </w:endnote>
  <w:endnote w:type="continuationSeparator" w:id="0">
    <w:p w:rsidR="00D655E3" w:rsidRDefault="00D655E3" w:rsidP="001C0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49742845"/>
      <w:docPartObj>
        <w:docPartGallery w:val="Page Numbers (Bottom of Page)"/>
        <w:docPartUnique/>
      </w:docPartObj>
    </w:sdtPr>
    <w:sdtEndPr/>
    <w:sdtContent>
      <w:p w:rsidR="00EC4614" w:rsidRDefault="00EC46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0095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EC4614" w:rsidRDefault="00EC46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5E3" w:rsidRDefault="00D655E3" w:rsidP="001C0D1B">
      <w:pPr>
        <w:spacing w:after="0" w:line="240" w:lineRule="auto"/>
      </w:pPr>
      <w:r>
        <w:separator/>
      </w:r>
    </w:p>
  </w:footnote>
  <w:footnote w:type="continuationSeparator" w:id="0">
    <w:p w:rsidR="00D655E3" w:rsidRDefault="00D655E3" w:rsidP="001C0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24C01"/>
    <w:multiLevelType w:val="hybridMultilevel"/>
    <w:tmpl w:val="F1784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74B5C"/>
    <w:multiLevelType w:val="hybridMultilevel"/>
    <w:tmpl w:val="83DE53A4"/>
    <w:lvl w:ilvl="0" w:tplc="833C209C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cs="TimesNew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123C6"/>
    <w:multiLevelType w:val="hybridMultilevel"/>
    <w:tmpl w:val="7BC0F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EE"/>
    <w:rsid w:val="000017BE"/>
    <w:rsid w:val="00004313"/>
    <w:rsid w:val="00004D68"/>
    <w:rsid w:val="0000645D"/>
    <w:rsid w:val="00013CBF"/>
    <w:rsid w:val="00016563"/>
    <w:rsid w:val="00024C15"/>
    <w:rsid w:val="00035676"/>
    <w:rsid w:val="00040C9F"/>
    <w:rsid w:val="00052018"/>
    <w:rsid w:val="0005347A"/>
    <w:rsid w:val="00060F83"/>
    <w:rsid w:val="00073EFA"/>
    <w:rsid w:val="00083B2D"/>
    <w:rsid w:val="00090C91"/>
    <w:rsid w:val="000955E2"/>
    <w:rsid w:val="00096F43"/>
    <w:rsid w:val="000B4B66"/>
    <w:rsid w:val="000C23EC"/>
    <w:rsid w:val="000D0547"/>
    <w:rsid w:val="000D5684"/>
    <w:rsid w:val="000D6F23"/>
    <w:rsid w:val="000E3288"/>
    <w:rsid w:val="000F2546"/>
    <w:rsid w:val="00102A1C"/>
    <w:rsid w:val="00105ADA"/>
    <w:rsid w:val="00110735"/>
    <w:rsid w:val="00125C6B"/>
    <w:rsid w:val="001264C4"/>
    <w:rsid w:val="00127DDD"/>
    <w:rsid w:val="001419EC"/>
    <w:rsid w:val="00161FD3"/>
    <w:rsid w:val="001722D4"/>
    <w:rsid w:val="001779FB"/>
    <w:rsid w:val="00184DF2"/>
    <w:rsid w:val="001A55F6"/>
    <w:rsid w:val="001C0D1B"/>
    <w:rsid w:val="001C3249"/>
    <w:rsid w:val="001C3891"/>
    <w:rsid w:val="001C4ED3"/>
    <w:rsid w:val="001D0ECC"/>
    <w:rsid w:val="001D5E86"/>
    <w:rsid w:val="001E29BB"/>
    <w:rsid w:val="001E2AEC"/>
    <w:rsid w:val="001E6543"/>
    <w:rsid w:val="001F0F12"/>
    <w:rsid w:val="001F2250"/>
    <w:rsid w:val="002014D4"/>
    <w:rsid w:val="002218DD"/>
    <w:rsid w:val="00223A27"/>
    <w:rsid w:val="0024312F"/>
    <w:rsid w:val="00247847"/>
    <w:rsid w:val="00250A8C"/>
    <w:rsid w:val="00252E66"/>
    <w:rsid w:val="00256B66"/>
    <w:rsid w:val="00261B97"/>
    <w:rsid w:val="00270884"/>
    <w:rsid w:val="00271811"/>
    <w:rsid w:val="00286DB7"/>
    <w:rsid w:val="002921C9"/>
    <w:rsid w:val="00295D08"/>
    <w:rsid w:val="002976F0"/>
    <w:rsid w:val="002B1C70"/>
    <w:rsid w:val="002B33D6"/>
    <w:rsid w:val="002B6335"/>
    <w:rsid w:val="002E03B5"/>
    <w:rsid w:val="002E2B93"/>
    <w:rsid w:val="002E6FD5"/>
    <w:rsid w:val="002F062A"/>
    <w:rsid w:val="002F11CC"/>
    <w:rsid w:val="002F5B7C"/>
    <w:rsid w:val="0030331F"/>
    <w:rsid w:val="0031624D"/>
    <w:rsid w:val="0031666A"/>
    <w:rsid w:val="00321565"/>
    <w:rsid w:val="003302B9"/>
    <w:rsid w:val="00337252"/>
    <w:rsid w:val="003528C8"/>
    <w:rsid w:val="00352CCA"/>
    <w:rsid w:val="00354A43"/>
    <w:rsid w:val="00355AC6"/>
    <w:rsid w:val="003637F1"/>
    <w:rsid w:val="00367304"/>
    <w:rsid w:val="00390A33"/>
    <w:rsid w:val="00390FB9"/>
    <w:rsid w:val="003A2DDC"/>
    <w:rsid w:val="003B4AE5"/>
    <w:rsid w:val="003C35AB"/>
    <w:rsid w:val="003C3FED"/>
    <w:rsid w:val="003C6E45"/>
    <w:rsid w:val="003D11AD"/>
    <w:rsid w:val="003D240A"/>
    <w:rsid w:val="003D57E8"/>
    <w:rsid w:val="003E436D"/>
    <w:rsid w:val="003E5E06"/>
    <w:rsid w:val="003F73B8"/>
    <w:rsid w:val="00432901"/>
    <w:rsid w:val="004441D4"/>
    <w:rsid w:val="00451BA8"/>
    <w:rsid w:val="004533FD"/>
    <w:rsid w:val="00460089"/>
    <w:rsid w:val="0047429B"/>
    <w:rsid w:val="00475C0D"/>
    <w:rsid w:val="00481873"/>
    <w:rsid w:val="00490074"/>
    <w:rsid w:val="004919DE"/>
    <w:rsid w:val="004924C6"/>
    <w:rsid w:val="0049763F"/>
    <w:rsid w:val="004B1536"/>
    <w:rsid w:val="004B198F"/>
    <w:rsid w:val="004C6B61"/>
    <w:rsid w:val="004E1B7E"/>
    <w:rsid w:val="004F4237"/>
    <w:rsid w:val="004F5B81"/>
    <w:rsid w:val="004F732C"/>
    <w:rsid w:val="004F7DA2"/>
    <w:rsid w:val="00512A20"/>
    <w:rsid w:val="00517149"/>
    <w:rsid w:val="0053068D"/>
    <w:rsid w:val="00532A16"/>
    <w:rsid w:val="0054364C"/>
    <w:rsid w:val="00544030"/>
    <w:rsid w:val="00547C8E"/>
    <w:rsid w:val="00550635"/>
    <w:rsid w:val="0057079C"/>
    <w:rsid w:val="00582CB1"/>
    <w:rsid w:val="005A3ED3"/>
    <w:rsid w:val="005B3C8D"/>
    <w:rsid w:val="005B3FAF"/>
    <w:rsid w:val="005C20E3"/>
    <w:rsid w:val="005D3D14"/>
    <w:rsid w:val="005D3F4B"/>
    <w:rsid w:val="005D675F"/>
    <w:rsid w:val="005E146A"/>
    <w:rsid w:val="00603097"/>
    <w:rsid w:val="00617089"/>
    <w:rsid w:val="006363D6"/>
    <w:rsid w:val="00673385"/>
    <w:rsid w:val="00684461"/>
    <w:rsid w:val="0069344B"/>
    <w:rsid w:val="006974A7"/>
    <w:rsid w:val="006C613A"/>
    <w:rsid w:val="006D514B"/>
    <w:rsid w:val="006D5DA2"/>
    <w:rsid w:val="006D69B5"/>
    <w:rsid w:val="006E6A31"/>
    <w:rsid w:val="006F42B4"/>
    <w:rsid w:val="006F5156"/>
    <w:rsid w:val="0071204A"/>
    <w:rsid w:val="00713F38"/>
    <w:rsid w:val="00721BC6"/>
    <w:rsid w:val="00732AB3"/>
    <w:rsid w:val="00732DEF"/>
    <w:rsid w:val="0073559B"/>
    <w:rsid w:val="007469B6"/>
    <w:rsid w:val="00754976"/>
    <w:rsid w:val="00754ABA"/>
    <w:rsid w:val="00755B67"/>
    <w:rsid w:val="007567B5"/>
    <w:rsid w:val="0076387F"/>
    <w:rsid w:val="007643B3"/>
    <w:rsid w:val="0078132A"/>
    <w:rsid w:val="00797C9E"/>
    <w:rsid w:val="007B428A"/>
    <w:rsid w:val="007C00BA"/>
    <w:rsid w:val="007C2A2A"/>
    <w:rsid w:val="007C581A"/>
    <w:rsid w:val="007D007B"/>
    <w:rsid w:val="007D29D6"/>
    <w:rsid w:val="007F194B"/>
    <w:rsid w:val="007F3385"/>
    <w:rsid w:val="007F469A"/>
    <w:rsid w:val="007F52D2"/>
    <w:rsid w:val="00802BDA"/>
    <w:rsid w:val="00820390"/>
    <w:rsid w:val="008231E1"/>
    <w:rsid w:val="008330FC"/>
    <w:rsid w:val="00840095"/>
    <w:rsid w:val="00850BC9"/>
    <w:rsid w:val="00853653"/>
    <w:rsid w:val="0085495D"/>
    <w:rsid w:val="00860335"/>
    <w:rsid w:val="00862843"/>
    <w:rsid w:val="00893BB6"/>
    <w:rsid w:val="008A337F"/>
    <w:rsid w:val="008A36D0"/>
    <w:rsid w:val="008B10E0"/>
    <w:rsid w:val="008B5AD1"/>
    <w:rsid w:val="008B7BD6"/>
    <w:rsid w:val="008C0C60"/>
    <w:rsid w:val="008D76D6"/>
    <w:rsid w:val="008E71FC"/>
    <w:rsid w:val="008F1158"/>
    <w:rsid w:val="00904948"/>
    <w:rsid w:val="009103CE"/>
    <w:rsid w:val="00922283"/>
    <w:rsid w:val="0092281B"/>
    <w:rsid w:val="00925DD6"/>
    <w:rsid w:val="009355C1"/>
    <w:rsid w:val="00946DB1"/>
    <w:rsid w:val="009560C8"/>
    <w:rsid w:val="00974B96"/>
    <w:rsid w:val="00977301"/>
    <w:rsid w:val="00992028"/>
    <w:rsid w:val="00995C43"/>
    <w:rsid w:val="00996CDC"/>
    <w:rsid w:val="009A084A"/>
    <w:rsid w:val="009A1D61"/>
    <w:rsid w:val="009A46A8"/>
    <w:rsid w:val="009B2416"/>
    <w:rsid w:val="009B299E"/>
    <w:rsid w:val="009B4631"/>
    <w:rsid w:val="009B5685"/>
    <w:rsid w:val="009D026B"/>
    <w:rsid w:val="00A12BEF"/>
    <w:rsid w:val="00A20593"/>
    <w:rsid w:val="00A243F7"/>
    <w:rsid w:val="00A45328"/>
    <w:rsid w:val="00A50022"/>
    <w:rsid w:val="00A639D1"/>
    <w:rsid w:val="00A6679D"/>
    <w:rsid w:val="00A7012C"/>
    <w:rsid w:val="00A855A3"/>
    <w:rsid w:val="00A87DC9"/>
    <w:rsid w:val="00A9421E"/>
    <w:rsid w:val="00AA7CEE"/>
    <w:rsid w:val="00AB648A"/>
    <w:rsid w:val="00AB6A8E"/>
    <w:rsid w:val="00AD3C8E"/>
    <w:rsid w:val="00AE6BF0"/>
    <w:rsid w:val="00AF0B85"/>
    <w:rsid w:val="00B022F8"/>
    <w:rsid w:val="00B23348"/>
    <w:rsid w:val="00B3467D"/>
    <w:rsid w:val="00B405D7"/>
    <w:rsid w:val="00B521E6"/>
    <w:rsid w:val="00B55183"/>
    <w:rsid w:val="00B61A45"/>
    <w:rsid w:val="00B63666"/>
    <w:rsid w:val="00B639AB"/>
    <w:rsid w:val="00B65603"/>
    <w:rsid w:val="00B677B6"/>
    <w:rsid w:val="00B71340"/>
    <w:rsid w:val="00B73D97"/>
    <w:rsid w:val="00B74B05"/>
    <w:rsid w:val="00B74E26"/>
    <w:rsid w:val="00B77519"/>
    <w:rsid w:val="00B8492F"/>
    <w:rsid w:val="00B91EAC"/>
    <w:rsid w:val="00BA0286"/>
    <w:rsid w:val="00BA031B"/>
    <w:rsid w:val="00BA1161"/>
    <w:rsid w:val="00BB12E5"/>
    <w:rsid w:val="00BC1B7B"/>
    <w:rsid w:val="00BD3416"/>
    <w:rsid w:val="00C04445"/>
    <w:rsid w:val="00C07278"/>
    <w:rsid w:val="00C14D20"/>
    <w:rsid w:val="00C24B23"/>
    <w:rsid w:val="00C24D79"/>
    <w:rsid w:val="00C360FF"/>
    <w:rsid w:val="00C411D3"/>
    <w:rsid w:val="00C51D02"/>
    <w:rsid w:val="00C56D10"/>
    <w:rsid w:val="00C62855"/>
    <w:rsid w:val="00C7230A"/>
    <w:rsid w:val="00C80D85"/>
    <w:rsid w:val="00C848AE"/>
    <w:rsid w:val="00C90264"/>
    <w:rsid w:val="00CA49EC"/>
    <w:rsid w:val="00CB41B5"/>
    <w:rsid w:val="00CB6C3E"/>
    <w:rsid w:val="00CB7E22"/>
    <w:rsid w:val="00CC5B77"/>
    <w:rsid w:val="00CD0F01"/>
    <w:rsid w:val="00CD3416"/>
    <w:rsid w:val="00CE4D84"/>
    <w:rsid w:val="00CE5098"/>
    <w:rsid w:val="00CE596E"/>
    <w:rsid w:val="00CE76B2"/>
    <w:rsid w:val="00D04AFE"/>
    <w:rsid w:val="00D060A7"/>
    <w:rsid w:val="00D14CBB"/>
    <w:rsid w:val="00D23FF9"/>
    <w:rsid w:val="00D326C2"/>
    <w:rsid w:val="00D33AF5"/>
    <w:rsid w:val="00D43FED"/>
    <w:rsid w:val="00D44BB6"/>
    <w:rsid w:val="00D52285"/>
    <w:rsid w:val="00D655E3"/>
    <w:rsid w:val="00DA0020"/>
    <w:rsid w:val="00DA146E"/>
    <w:rsid w:val="00DA5B15"/>
    <w:rsid w:val="00DE5D74"/>
    <w:rsid w:val="00DF4D9F"/>
    <w:rsid w:val="00E02437"/>
    <w:rsid w:val="00E13184"/>
    <w:rsid w:val="00E24F68"/>
    <w:rsid w:val="00E27539"/>
    <w:rsid w:val="00E3297A"/>
    <w:rsid w:val="00E53422"/>
    <w:rsid w:val="00E85304"/>
    <w:rsid w:val="00E93926"/>
    <w:rsid w:val="00EA2258"/>
    <w:rsid w:val="00EB4ECE"/>
    <w:rsid w:val="00EC3251"/>
    <w:rsid w:val="00EC4614"/>
    <w:rsid w:val="00EC5295"/>
    <w:rsid w:val="00ED01D1"/>
    <w:rsid w:val="00ED7003"/>
    <w:rsid w:val="00EF1AE8"/>
    <w:rsid w:val="00EF319D"/>
    <w:rsid w:val="00F00747"/>
    <w:rsid w:val="00F138E8"/>
    <w:rsid w:val="00F36C69"/>
    <w:rsid w:val="00F44F65"/>
    <w:rsid w:val="00F50C68"/>
    <w:rsid w:val="00F52597"/>
    <w:rsid w:val="00F5615C"/>
    <w:rsid w:val="00F64FEA"/>
    <w:rsid w:val="00F74C23"/>
    <w:rsid w:val="00F74E86"/>
    <w:rsid w:val="00F800CA"/>
    <w:rsid w:val="00F829DE"/>
    <w:rsid w:val="00FA3FA3"/>
    <w:rsid w:val="00FB2BA5"/>
    <w:rsid w:val="00FC5C12"/>
    <w:rsid w:val="00FC7FAD"/>
    <w:rsid w:val="00FD222A"/>
    <w:rsid w:val="00FD60B9"/>
    <w:rsid w:val="00FF1B0C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CEE"/>
    <w:pPr>
      <w:bidi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6C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02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C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D67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67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67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7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75F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1C0D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0D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0D1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C0D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318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F1158"/>
  </w:style>
  <w:style w:type="paragraph" w:styleId="Header">
    <w:name w:val="header"/>
    <w:basedOn w:val="Normal"/>
    <w:link w:val="HeaderChar"/>
    <w:uiPriority w:val="99"/>
    <w:unhideWhenUsed/>
    <w:rsid w:val="00EC46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614"/>
  </w:style>
  <w:style w:type="paragraph" w:styleId="Footer">
    <w:name w:val="footer"/>
    <w:basedOn w:val="Normal"/>
    <w:link w:val="FooterChar"/>
    <w:uiPriority w:val="99"/>
    <w:unhideWhenUsed/>
    <w:rsid w:val="00EC46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614"/>
  </w:style>
  <w:style w:type="character" w:customStyle="1" w:styleId="Heading3Char">
    <w:name w:val="Heading 3 Char"/>
    <w:basedOn w:val="DefaultParagraphFont"/>
    <w:link w:val="Heading3"/>
    <w:uiPriority w:val="9"/>
    <w:semiHidden/>
    <w:rsid w:val="00C902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C90264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6C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CEE"/>
    <w:pPr>
      <w:bidi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6C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02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C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D67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67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67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7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75F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1C0D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0D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0D1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C0D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318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F1158"/>
  </w:style>
  <w:style w:type="paragraph" w:styleId="Header">
    <w:name w:val="header"/>
    <w:basedOn w:val="Normal"/>
    <w:link w:val="HeaderChar"/>
    <w:uiPriority w:val="99"/>
    <w:unhideWhenUsed/>
    <w:rsid w:val="00EC46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614"/>
  </w:style>
  <w:style w:type="paragraph" w:styleId="Footer">
    <w:name w:val="footer"/>
    <w:basedOn w:val="Normal"/>
    <w:link w:val="FooterChar"/>
    <w:uiPriority w:val="99"/>
    <w:unhideWhenUsed/>
    <w:rsid w:val="00EC46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614"/>
  </w:style>
  <w:style w:type="character" w:customStyle="1" w:styleId="Heading3Char">
    <w:name w:val="Heading 3 Char"/>
    <w:basedOn w:val="DefaultParagraphFont"/>
    <w:link w:val="Heading3"/>
    <w:uiPriority w:val="9"/>
    <w:semiHidden/>
    <w:rsid w:val="00C902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C90264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6C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4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93131E3-E7D2-4A5A-B532-D64FBBFCE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2055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Oiaa</dc:creator>
  <cp:lastModifiedBy>Oiaa</cp:lastModifiedBy>
  <cp:revision>3</cp:revision>
  <dcterms:created xsi:type="dcterms:W3CDTF">2015-02-13T07:47:00Z</dcterms:created>
  <dcterms:modified xsi:type="dcterms:W3CDTF">2015-02-14T08:55:00Z</dcterms:modified>
</cp:coreProperties>
</file>