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9A2" w:rsidRDefault="002E2557">
      <w:pPr>
        <w:rPr>
          <w:lang w:val="en-GB"/>
        </w:rPr>
      </w:pPr>
      <w:r w:rsidRPr="00D359A2">
        <w:rPr>
          <w:rFonts w:ascii="Times New Roman" w:eastAsia="Calibri" w:hAnsi="Times New Roman" w:cs="Times New Roman"/>
          <w:b/>
          <w:noProof/>
          <w:sz w:val="24"/>
          <w:szCs w:val="24"/>
          <w:lang w:val="en-GB" w:eastAsia="en-GB"/>
        </w:rPr>
        <w:drawing>
          <wp:anchor distT="0" distB="0" distL="114300" distR="114300" simplePos="0" relativeHeight="251660288" behindDoc="1" locked="0" layoutInCell="1" allowOverlap="1">
            <wp:simplePos x="0" y="0"/>
            <wp:positionH relativeFrom="page">
              <wp:align>left</wp:align>
            </wp:positionH>
            <wp:positionV relativeFrom="paragraph">
              <wp:posOffset>0</wp:posOffset>
            </wp:positionV>
            <wp:extent cx="1859280" cy="1645920"/>
            <wp:effectExtent l="0" t="0" r="7620" b="0"/>
            <wp:wrapTight wrapText="bothSides">
              <wp:wrapPolygon edited="0">
                <wp:start x="0" y="0"/>
                <wp:lineTo x="0" y="21250"/>
                <wp:lineTo x="21467" y="21250"/>
                <wp:lineTo x="214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645920"/>
                    </a:xfrm>
                    <a:prstGeom prst="rect">
                      <a:avLst/>
                    </a:prstGeom>
                    <a:noFill/>
                  </pic:spPr>
                </pic:pic>
              </a:graphicData>
            </a:graphic>
          </wp:anchor>
        </w:drawing>
      </w:r>
      <w:r>
        <w:rPr>
          <w:rFonts w:ascii="Times New Roman" w:eastAsia="Calibri" w:hAnsi="Times New Roman" w:cs="Times New Roman"/>
          <w:b/>
          <w:noProof/>
          <w:sz w:val="24"/>
          <w:szCs w:val="24"/>
          <w:lang w:val="en-GB" w:eastAsia="en-GB"/>
        </w:rPr>
        <w:drawing>
          <wp:anchor distT="0" distB="0" distL="114300" distR="114300" simplePos="0" relativeHeight="251659264" behindDoc="1" locked="0" layoutInCell="1" allowOverlap="1">
            <wp:simplePos x="0" y="0"/>
            <wp:positionH relativeFrom="column">
              <wp:posOffset>3574415</wp:posOffset>
            </wp:positionH>
            <wp:positionV relativeFrom="paragraph">
              <wp:posOffset>0</wp:posOffset>
            </wp:positionV>
            <wp:extent cx="2312035" cy="522605"/>
            <wp:effectExtent l="19050" t="0" r="0" b="0"/>
            <wp:wrapTight wrapText="bothSides">
              <wp:wrapPolygon edited="0">
                <wp:start x="8721" y="0"/>
                <wp:lineTo x="1958" y="787"/>
                <wp:lineTo x="-178" y="3937"/>
                <wp:lineTo x="-178" y="18897"/>
                <wp:lineTo x="2136" y="20471"/>
                <wp:lineTo x="9255" y="20471"/>
                <wp:lineTo x="10322" y="20471"/>
                <wp:lineTo x="18865" y="20471"/>
                <wp:lineTo x="21535" y="18897"/>
                <wp:lineTo x="21535" y="1575"/>
                <wp:lineTo x="10678" y="0"/>
                <wp:lineTo x="8721" y="0"/>
              </wp:wrapPolygon>
            </wp:wrapTight>
            <wp:docPr id="2" name="Picture 2" descr="Glob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u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2035" cy="522605"/>
                    </a:xfrm>
                    <a:prstGeom prst="rect">
                      <a:avLst/>
                    </a:prstGeom>
                    <a:noFill/>
                    <a:ln>
                      <a:noFill/>
                    </a:ln>
                  </pic:spPr>
                </pic:pic>
              </a:graphicData>
            </a:graphic>
          </wp:anchor>
        </w:drawing>
      </w:r>
    </w:p>
    <w:p w:rsidR="00D359A2" w:rsidRPr="00D359A2" w:rsidRDefault="00D359A2" w:rsidP="00D359A2">
      <w:pPr>
        <w:spacing w:after="160" w:line="259" w:lineRule="auto"/>
        <w:rPr>
          <w:rFonts w:ascii="Times New Roman" w:eastAsia="Calibri" w:hAnsi="Times New Roman" w:cs="Times New Roman"/>
          <w:sz w:val="24"/>
          <w:szCs w:val="24"/>
          <w:lang w:val="en-GB"/>
        </w:rPr>
      </w:pPr>
    </w:p>
    <w:p w:rsidR="00D359A2" w:rsidRPr="00D359A2" w:rsidRDefault="00D359A2" w:rsidP="00D359A2">
      <w:pPr>
        <w:spacing w:after="160" w:line="259" w:lineRule="auto"/>
        <w:rPr>
          <w:rFonts w:ascii="Times New Roman" w:eastAsia="Calibri" w:hAnsi="Times New Roman" w:cs="Times New Roman"/>
          <w:b/>
          <w:sz w:val="24"/>
          <w:szCs w:val="24"/>
          <w:lang w:val="en-GB"/>
        </w:rPr>
      </w:pPr>
    </w:p>
    <w:p w:rsidR="00D359A2" w:rsidRPr="00D359A2" w:rsidRDefault="00D359A2" w:rsidP="00D359A2">
      <w:pPr>
        <w:spacing w:after="160" w:line="259" w:lineRule="auto"/>
        <w:rPr>
          <w:rFonts w:ascii="Times New Roman" w:eastAsia="Calibri" w:hAnsi="Times New Roman" w:cs="Times New Roman"/>
          <w:b/>
          <w:sz w:val="24"/>
          <w:szCs w:val="24"/>
          <w:lang w:val="en-GB"/>
        </w:rPr>
      </w:pPr>
    </w:p>
    <w:p w:rsidR="00D359A2" w:rsidRPr="00D359A2" w:rsidRDefault="00D359A2" w:rsidP="00D359A2">
      <w:pPr>
        <w:spacing w:after="160" w:line="259" w:lineRule="auto"/>
        <w:rPr>
          <w:rFonts w:ascii="Times New Roman" w:eastAsia="Calibri" w:hAnsi="Times New Roman" w:cs="Times New Roman"/>
          <w:b/>
          <w:sz w:val="24"/>
          <w:szCs w:val="24"/>
          <w:lang w:val="en-GB"/>
        </w:rPr>
      </w:pPr>
    </w:p>
    <w:p w:rsidR="00D359A2" w:rsidRPr="00D359A2" w:rsidRDefault="00D359A2" w:rsidP="00D359A2">
      <w:pPr>
        <w:spacing w:after="160" w:line="259" w:lineRule="auto"/>
        <w:rPr>
          <w:rFonts w:ascii="Times New Roman" w:eastAsia="Calibri" w:hAnsi="Times New Roman" w:cs="Times New Roman"/>
          <w:b/>
          <w:sz w:val="24"/>
          <w:szCs w:val="24"/>
          <w:lang w:val="en-GB"/>
        </w:rPr>
      </w:pPr>
    </w:p>
    <w:p w:rsidR="008921CF" w:rsidRPr="008921CF" w:rsidRDefault="008921CF" w:rsidP="008D4AA4">
      <w:pPr>
        <w:spacing w:after="0" w:line="240" w:lineRule="auto"/>
        <w:jc w:val="center"/>
        <w:rPr>
          <w:rFonts w:ascii="Century Gothic" w:eastAsia="Calibri" w:hAnsi="Century Gothic" w:cs="Times New Roman"/>
          <w:b/>
          <w:color w:val="849C54"/>
          <w:sz w:val="32"/>
          <w:lang w:val="en-US"/>
        </w:rPr>
      </w:pPr>
      <w:r w:rsidRPr="008921CF">
        <w:rPr>
          <w:rFonts w:ascii="Century Gothic" w:eastAsia="Calibri" w:hAnsi="Century Gothic" w:cs="Times New Roman"/>
          <w:b/>
          <w:color w:val="849C54"/>
          <w:sz w:val="32"/>
          <w:lang w:val="en-US"/>
        </w:rPr>
        <w:t>2019 EUSA International Biennial Conference</w:t>
      </w:r>
    </w:p>
    <w:p w:rsidR="008921CF" w:rsidRDefault="008921CF" w:rsidP="008D4AA4">
      <w:pPr>
        <w:spacing w:after="0" w:line="240" w:lineRule="auto"/>
        <w:jc w:val="center"/>
        <w:rPr>
          <w:rFonts w:ascii="Century Gothic" w:eastAsia="Calibri" w:hAnsi="Century Gothic" w:cs="Times New Roman"/>
          <w:b/>
          <w:color w:val="849C54"/>
          <w:sz w:val="32"/>
          <w:lang w:val="en-US"/>
        </w:rPr>
      </w:pPr>
      <w:r w:rsidRPr="008921CF">
        <w:rPr>
          <w:rFonts w:ascii="Century Gothic" w:eastAsia="Calibri" w:hAnsi="Century Gothic" w:cs="Times New Roman"/>
          <w:b/>
          <w:color w:val="849C54"/>
          <w:sz w:val="32"/>
          <w:lang w:val="en-US"/>
        </w:rPr>
        <w:t>Sheraton Denver Downt</w:t>
      </w:r>
      <w:r>
        <w:rPr>
          <w:rFonts w:ascii="Century Gothic" w:eastAsia="Calibri" w:hAnsi="Century Gothic" w:cs="Times New Roman"/>
          <w:b/>
          <w:color w:val="849C54"/>
          <w:sz w:val="32"/>
          <w:lang w:val="en-US"/>
        </w:rPr>
        <w:t>own</w:t>
      </w:r>
    </w:p>
    <w:p w:rsidR="002E2557" w:rsidRDefault="008921CF" w:rsidP="008D4AA4">
      <w:pPr>
        <w:spacing w:after="0" w:line="240" w:lineRule="auto"/>
        <w:jc w:val="center"/>
        <w:rPr>
          <w:rFonts w:ascii="Century Gothic" w:eastAsia="Calibri" w:hAnsi="Century Gothic" w:cs="Times New Roman"/>
          <w:b/>
          <w:color w:val="849C54"/>
          <w:sz w:val="32"/>
          <w:lang w:val="en-US"/>
        </w:rPr>
      </w:pPr>
      <w:r w:rsidRPr="008921CF">
        <w:rPr>
          <w:rFonts w:ascii="Century Gothic" w:eastAsia="Calibri" w:hAnsi="Century Gothic" w:cs="Times New Roman"/>
          <w:b/>
          <w:color w:val="849C54"/>
          <w:sz w:val="32"/>
          <w:lang w:val="en-US"/>
        </w:rPr>
        <w:t>May 9-11, 2019</w:t>
      </w:r>
    </w:p>
    <w:p w:rsidR="008921CF" w:rsidRDefault="008921CF" w:rsidP="00D359A2">
      <w:pPr>
        <w:spacing w:after="160" w:line="259" w:lineRule="auto"/>
        <w:jc w:val="center"/>
        <w:rPr>
          <w:rFonts w:ascii="Century Gothic" w:eastAsia="Calibri" w:hAnsi="Century Gothic" w:cs="Times New Roman"/>
          <w:bCs/>
        </w:rPr>
      </w:pPr>
    </w:p>
    <w:p w:rsidR="008921CF" w:rsidRDefault="008921CF" w:rsidP="00D359A2">
      <w:pPr>
        <w:spacing w:after="160" w:line="259" w:lineRule="auto"/>
        <w:jc w:val="center"/>
        <w:rPr>
          <w:rFonts w:ascii="Century Gothic" w:eastAsia="Calibri" w:hAnsi="Century Gothic" w:cs="Times New Roman"/>
          <w:bCs/>
        </w:rPr>
      </w:pPr>
      <w:r w:rsidRPr="008921CF">
        <w:rPr>
          <w:rFonts w:ascii="Century Gothic" w:eastAsia="Calibri" w:hAnsi="Century Gothic" w:cs="Times New Roman"/>
          <w:bCs/>
        </w:rPr>
        <w:t>Panel Session 11</w:t>
      </w:r>
      <w:r>
        <w:rPr>
          <w:rFonts w:ascii="Century Gothic" w:eastAsia="Calibri" w:hAnsi="Century Gothic" w:cs="Times New Roman"/>
          <w:bCs/>
        </w:rPr>
        <w:t>G</w:t>
      </w:r>
      <w:r w:rsidRPr="008921CF">
        <w:rPr>
          <w:rFonts w:ascii="Century Gothic" w:eastAsia="Calibri" w:hAnsi="Century Gothic" w:cs="Times New Roman"/>
          <w:bCs/>
        </w:rPr>
        <w:t xml:space="preserve">, Saturday </w:t>
      </w:r>
      <w:r>
        <w:rPr>
          <w:rFonts w:ascii="Century Gothic" w:eastAsia="Calibri" w:hAnsi="Century Gothic" w:cs="Times New Roman"/>
          <w:bCs/>
        </w:rPr>
        <w:t>May 10</w:t>
      </w:r>
    </w:p>
    <w:p w:rsidR="00D359A2" w:rsidRPr="002E2557" w:rsidRDefault="008921CF" w:rsidP="00D359A2">
      <w:pPr>
        <w:spacing w:after="160" w:line="259" w:lineRule="auto"/>
        <w:jc w:val="center"/>
        <w:rPr>
          <w:rFonts w:ascii="Century Gothic" w:eastAsia="Calibri" w:hAnsi="Century Gothic" w:cs="Times New Roman"/>
          <w:sz w:val="24"/>
          <w:szCs w:val="24"/>
          <w:lang w:val="en-GB"/>
        </w:rPr>
      </w:pPr>
      <w:r w:rsidRPr="008921CF">
        <w:rPr>
          <w:rFonts w:ascii="Century Gothic" w:eastAsia="Calibri" w:hAnsi="Century Gothic" w:cs="Times New Roman"/>
          <w:bCs/>
        </w:rPr>
        <w:t xml:space="preserve">1:45 - 3:15 pm. </w:t>
      </w:r>
    </w:p>
    <w:p w:rsidR="008921CF" w:rsidRDefault="008921CF" w:rsidP="002E2557">
      <w:pPr>
        <w:pBdr>
          <w:top w:val="nil"/>
          <w:left w:val="nil"/>
          <w:bottom w:val="nil"/>
          <w:right w:val="nil"/>
          <w:between w:val="nil"/>
          <w:bar w:val="nil"/>
        </w:pBdr>
        <w:spacing w:after="0" w:line="240" w:lineRule="auto"/>
        <w:jc w:val="center"/>
        <w:rPr>
          <w:rFonts w:ascii="Century Gothic" w:eastAsia="Calibri" w:hAnsi="Century Gothic" w:cs="Times New Roman"/>
          <w:sz w:val="24"/>
          <w:szCs w:val="24"/>
          <w:lang w:val="en-GB"/>
        </w:rPr>
      </w:pPr>
    </w:p>
    <w:p w:rsidR="00CC477B" w:rsidRDefault="008921CF" w:rsidP="002E2557">
      <w:pPr>
        <w:pBdr>
          <w:top w:val="nil"/>
          <w:left w:val="nil"/>
          <w:bottom w:val="nil"/>
          <w:right w:val="nil"/>
          <w:between w:val="nil"/>
          <w:bar w:val="nil"/>
        </w:pBdr>
        <w:spacing w:after="0" w:line="240" w:lineRule="auto"/>
        <w:jc w:val="center"/>
        <w:rPr>
          <w:rFonts w:ascii="Century Gothic" w:eastAsia="Calibri" w:hAnsi="Century Gothic" w:cs="Times New Roman"/>
          <w:b/>
          <w:color w:val="000000"/>
          <w:sz w:val="44"/>
          <w:szCs w:val="24"/>
          <w:u w:color="000000"/>
          <w:bdr w:val="nil"/>
        </w:rPr>
      </w:pPr>
      <w:r w:rsidRPr="008921CF">
        <w:rPr>
          <w:rFonts w:ascii="Century Gothic" w:eastAsia="Calibri" w:hAnsi="Century Gothic" w:cs="Times New Roman"/>
          <w:b/>
          <w:color w:val="000000"/>
          <w:sz w:val="44"/>
          <w:szCs w:val="24"/>
          <w:u w:color="000000"/>
          <w:bdr w:val="nil"/>
        </w:rPr>
        <w:t xml:space="preserve"> Conceptions of political justice in EU conflict management operations: </w:t>
      </w:r>
    </w:p>
    <w:p w:rsidR="002E2557" w:rsidRDefault="00CC477B" w:rsidP="002E2557">
      <w:pPr>
        <w:pBdr>
          <w:top w:val="nil"/>
          <w:left w:val="nil"/>
          <w:bottom w:val="nil"/>
          <w:right w:val="nil"/>
          <w:between w:val="nil"/>
          <w:bar w:val="nil"/>
        </w:pBdr>
        <w:spacing w:after="0" w:line="240" w:lineRule="auto"/>
        <w:jc w:val="center"/>
        <w:rPr>
          <w:rFonts w:ascii="Century Gothic" w:eastAsia="Calibri" w:hAnsi="Century Gothic" w:cs="Times New Roman"/>
          <w:b/>
          <w:color w:val="000000"/>
          <w:sz w:val="44"/>
          <w:szCs w:val="24"/>
          <w:u w:color="000000"/>
          <w:bdr w:val="nil"/>
        </w:rPr>
      </w:pPr>
      <w:r>
        <w:rPr>
          <w:rFonts w:ascii="Century Gothic" w:eastAsia="Calibri" w:hAnsi="Century Gothic" w:cs="Times New Roman"/>
          <w:b/>
          <w:color w:val="000000"/>
          <w:sz w:val="44"/>
          <w:szCs w:val="24"/>
          <w:u w:color="000000"/>
          <w:bdr w:val="nil"/>
        </w:rPr>
        <w:t>the case of EUFOR/</w:t>
      </w:r>
      <w:bookmarkStart w:id="0" w:name="_GoBack"/>
      <w:bookmarkEnd w:id="0"/>
      <w:r w:rsidR="008921CF" w:rsidRPr="008921CF">
        <w:rPr>
          <w:rFonts w:ascii="Century Gothic" w:eastAsia="Calibri" w:hAnsi="Century Gothic" w:cs="Times New Roman"/>
          <w:b/>
          <w:color w:val="000000"/>
          <w:sz w:val="44"/>
          <w:szCs w:val="24"/>
          <w:u w:color="000000"/>
          <w:bdr w:val="nil"/>
        </w:rPr>
        <w:t>Tchad</w:t>
      </w:r>
    </w:p>
    <w:p w:rsidR="008D4AA4" w:rsidRPr="00D359A2" w:rsidRDefault="008D4AA4" w:rsidP="002E2557">
      <w:pPr>
        <w:pBdr>
          <w:top w:val="nil"/>
          <w:left w:val="nil"/>
          <w:bottom w:val="nil"/>
          <w:right w:val="nil"/>
          <w:between w:val="nil"/>
          <w:bar w:val="nil"/>
        </w:pBdr>
        <w:spacing w:after="0" w:line="240" w:lineRule="auto"/>
        <w:jc w:val="center"/>
        <w:rPr>
          <w:rFonts w:ascii="Century Gothic" w:eastAsia="Calibri" w:hAnsi="Century Gothic" w:cs="Times New Roman"/>
          <w:b/>
          <w:color w:val="000000"/>
          <w:sz w:val="44"/>
          <w:szCs w:val="24"/>
          <w:u w:color="000000"/>
          <w:bdr w:val="nil"/>
          <w:lang w:val="en-US"/>
        </w:rPr>
      </w:pPr>
    </w:p>
    <w:p w:rsidR="00D359A2" w:rsidRDefault="00D359A2" w:rsidP="002E2557">
      <w:pPr>
        <w:pBdr>
          <w:top w:val="nil"/>
          <w:left w:val="nil"/>
          <w:bottom w:val="nil"/>
          <w:right w:val="nil"/>
          <w:between w:val="nil"/>
          <w:bar w:val="nil"/>
        </w:pBdr>
        <w:spacing w:after="0" w:line="240" w:lineRule="auto"/>
        <w:jc w:val="center"/>
        <w:rPr>
          <w:rFonts w:ascii="Century Gothic" w:eastAsia="Calibri" w:hAnsi="Century Gothic" w:cs="Times New Roman"/>
          <w:color w:val="000000"/>
          <w:sz w:val="32"/>
          <w:szCs w:val="24"/>
          <w:u w:color="000000"/>
          <w:bdr w:val="nil"/>
          <w:lang w:val="en-US"/>
        </w:rPr>
      </w:pPr>
      <w:r w:rsidRPr="00D359A2">
        <w:rPr>
          <w:rFonts w:ascii="Century Gothic" w:eastAsia="Calibri" w:hAnsi="Century Gothic" w:cs="Times New Roman"/>
          <w:color w:val="000000"/>
          <w:sz w:val="32"/>
          <w:szCs w:val="24"/>
          <w:u w:color="000000"/>
          <w:bdr w:val="nil"/>
          <w:lang w:val="en-US"/>
        </w:rPr>
        <w:t>Ben Tonra</w:t>
      </w:r>
    </w:p>
    <w:p w:rsidR="002E2557" w:rsidRDefault="002E2557" w:rsidP="002E2557">
      <w:pPr>
        <w:pBdr>
          <w:top w:val="nil"/>
          <w:left w:val="nil"/>
          <w:bottom w:val="nil"/>
          <w:right w:val="nil"/>
          <w:between w:val="nil"/>
          <w:bar w:val="nil"/>
        </w:pBdr>
        <w:spacing w:after="0" w:line="240" w:lineRule="auto"/>
        <w:jc w:val="center"/>
        <w:rPr>
          <w:rFonts w:ascii="Century Gothic" w:eastAsia="Calibri" w:hAnsi="Century Gothic" w:cs="Times New Roman"/>
          <w:color w:val="000000"/>
          <w:sz w:val="32"/>
          <w:szCs w:val="24"/>
          <w:u w:color="000000"/>
          <w:bdr w:val="nil"/>
          <w:lang w:val="en-US"/>
        </w:rPr>
      </w:pPr>
      <w:r>
        <w:rPr>
          <w:rFonts w:ascii="Century Gothic" w:eastAsia="Calibri" w:hAnsi="Century Gothic" w:cs="Times New Roman"/>
          <w:color w:val="000000"/>
          <w:sz w:val="32"/>
          <w:szCs w:val="24"/>
          <w:u w:color="000000"/>
          <w:bdr w:val="nil"/>
          <w:lang w:val="en-US"/>
        </w:rPr>
        <w:t>UCD Dublin School of Politics and International Relations</w:t>
      </w:r>
    </w:p>
    <w:p w:rsidR="002E2557" w:rsidRDefault="002E2557" w:rsidP="002E2557">
      <w:pPr>
        <w:pBdr>
          <w:top w:val="nil"/>
          <w:left w:val="nil"/>
          <w:bottom w:val="nil"/>
          <w:right w:val="nil"/>
          <w:between w:val="nil"/>
          <w:bar w:val="nil"/>
        </w:pBdr>
        <w:spacing w:after="0" w:line="240" w:lineRule="auto"/>
        <w:jc w:val="center"/>
        <w:rPr>
          <w:rFonts w:ascii="Century Gothic" w:eastAsia="Calibri" w:hAnsi="Century Gothic" w:cs="Times New Roman"/>
          <w:color w:val="000000"/>
          <w:sz w:val="32"/>
          <w:szCs w:val="24"/>
          <w:u w:color="000000"/>
          <w:bdr w:val="nil"/>
          <w:lang w:val="en-US"/>
        </w:rPr>
      </w:pPr>
      <w:r>
        <w:rPr>
          <w:rFonts w:ascii="Century Gothic" w:eastAsia="Calibri" w:hAnsi="Century Gothic" w:cs="Times New Roman"/>
          <w:color w:val="000000"/>
          <w:sz w:val="32"/>
          <w:szCs w:val="24"/>
          <w:u w:color="000000"/>
          <w:bdr w:val="nil"/>
          <w:lang w:val="en-US"/>
        </w:rPr>
        <w:t>Ben.tonra@ucd.ie</w:t>
      </w:r>
    </w:p>
    <w:p w:rsidR="002E2557" w:rsidRPr="00D359A2" w:rsidRDefault="002E2557" w:rsidP="002E2557">
      <w:pPr>
        <w:pBdr>
          <w:top w:val="nil"/>
          <w:left w:val="nil"/>
          <w:bottom w:val="nil"/>
          <w:right w:val="nil"/>
          <w:between w:val="nil"/>
          <w:bar w:val="nil"/>
        </w:pBdr>
        <w:spacing w:after="0" w:line="240" w:lineRule="auto"/>
        <w:jc w:val="center"/>
        <w:rPr>
          <w:rFonts w:ascii="Century Gothic" w:eastAsia="Calibri" w:hAnsi="Century Gothic" w:cs="Times New Roman"/>
          <w:b/>
          <w:sz w:val="24"/>
          <w:szCs w:val="24"/>
          <w:lang w:val="en-GB"/>
        </w:rPr>
      </w:pPr>
    </w:p>
    <w:p w:rsidR="00D359A2" w:rsidRDefault="00D359A2" w:rsidP="00D359A2">
      <w:pPr>
        <w:spacing w:after="160" w:line="259" w:lineRule="auto"/>
        <w:jc w:val="both"/>
        <w:rPr>
          <w:rFonts w:ascii="Century Gothic" w:eastAsia="Calibri" w:hAnsi="Century Gothic" w:cs="Times New Roman"/>
          <w:i/>
          <w:sz w:val="24"/>
          <w:szCs w:val="24"/>
          <w:lang w:val="en-GB"/>
        </w:rPr>
      </w:pPr>
      <w:r w:rsidRPr="00D359A2">
        <w:rPr>
          <w:rFonts w:ascii="Century Gothic" w:eastAsia="Calibri" w:hAnsi="Century Gothic" w:cs="Times New Roman"/>
          <w:i/>
          <w:sz w:val="24"/>
          <w:szCs w:val="24"/>
          <w:lang w:val="en-GB"/>
        </w:rPr>
        <w:t>The goal of th</w:t>
      </w:r>
      <w:r w:rsidR="00363905">
        <w:rPr>
          <w:rFonts w:ascii="Century Gothic" w:eastAsia="Calibri" w:hAnsi="Century Gothic" w:cs="Times New Roman"/>
          <w:i/>
          <w:sz w:val="24"/>
          <w:szCs w:val="24"/>
          <w:lang w:val="en-GB"/>
        </w:rPr>
        <w:t xml:space="preserve">is paper is to assess </w:t>
      </w:r>
      <w:r w:rsidRPr="00D359A2">
        <w:rPr>
          <w:rFonts w:ascii="Century Gothic" w:eastAsia="Calibri" w:hAnsi="Century Gothic" w:cs="Times New Roman"/>
          <w:i/>
          <w:sz w:val="24"/>
          <w:szCs w:val="24"/>
          <w:lang w:val="en-GB"/>
        </w:rPr>
        <w:t xml:space="preserve">conceptions of justice in the EU's military mission (EUFOR Tchad/RCA). In January 2008 the EU launched this 'bridging' military operation in Chad in accordance with the mandate set out in UNSCR 1778 (2007) </w:t>
      </w:r>
      <w:r w:rsidR="00667570">
        <w:rPr>
          <w:rFonts w:ascii="Century Gothic" w:eastAsia="Calibri" w:hAnsi="Century Gothic" w:cs="Times New Roman"/>
          <w:i/>
          <w:sz w:val="24"/>
          <w:szCs w:val="24"/>
          <w:lang w:val="en-GB"/>
        </w:rPr>
        <w:t xml:space="preserve">and </w:t>
      </w:r>
      <w:r w:rsidRPr="00D359A2">
        <w:rPr>
          <w:rFonts w:ascii="Century Gothic" w:eastAsia="Calibri" w:hAnsi="Century Gothic" w:cs="Times New Roman"/>
          <w:i/>
          <w:sz w:val="24"/>
          <w:szCs w:val="24"/>
          <w:lang w:val="en-GB"/>
        </w:rPr>
        <w:t>a</w:t>
      </w:r>
      <w:r w:rsidR="00667570">
        <w:rPr>
          <w:rFonts w:ascii="Century Gothic" w:eastAsia="Calibri" w:hAnsi="Century Gothic" w:cs="Times New Roman"/>
          <w:i/>
          <w:sz w:val="24"/>
          <w:szCs w:val="24"/>
          <w:lang w:val="en-GB"/>
        </w:rPr>
        <w:t xml:space="preserve">longside </w:t>
      </w:r>
      <w:r w:rsidRPr="00D359A2">
        <w:rPr>
          <w:rFonts w:ascii="Century Gothic" w:eastAsia="Calibri" w:hAnsi="Century Gothic" w:cs="Times New Roman"/>
          <w:i/>
          <w:sz w:val="24"/>
          <w:szCs w:val="24"/>
          <w:lang w:val="en-GB"/>
        </w:rPr>
        <w:t>the installation of the UN's own MINURCAT mission. EUFOR Tchad/RCA's 12 month mission came within the framework of the Union's Common Security and Defence Policy (CSDP). The paper will assess the mission's intent and execution in the light of distinct models of global jus</w:t>
      </w:r>
      <w:r w:rsidR="00E118A6">
        <w:rPr>
          <w:rFonts w:ascii="Century Gothic" w:eastAsia="Calibri" w:hAnsi="Century Gothic" w:cs="Times New Roman"/>
          <w:i/>
          <w:sz w:val="24"/>
          <w:szCs w:val="24"/>
          <w:lang w:val="en-GB"/>
        </w:rPr>
        <w:t xml:space="preserve">tice and will offer </w:t>
      </w:r>
      <w:r w:rsidRPr="00D359A2">
        <w:rPr>
          <w:rFonts w:ascii="Century Gothic" w:eastAsia="Calibri" w:hAnsi="Century Gothic" w:cs="Times New Roman"/>
          <w:i/>
          <w:sz w:val="24"/>
          <w:szCs w:val="24"/>
          <w:lang w:val="en-GB"/>
        </w:rPr>
        <w:t xml:space="preserve">conclusions as to its relative </w:t>
      </w:r>
      <w:r w:rsidR="00E118A6" w:rsidRPr="00D359A2">
        <w:rPr>
          <w:rFonts w:ascii="Century Gothic" w:eastAsia="Calibri" w:hAnsi="Century Gothic" w:cs="Times New Roman"/>
          <w:i/>
          <w:sz w:val="24"/>
          <w:szCs w:val="24"/>
          <w:lang w:val="en-GB"/>
        </w:rPr>
        <w:t>success</w:t>
      </w:r>
      <w:r w:rsidRPr="00D359A2">
        <w:rPr>
          <w:rFonts w:ascii="Century Gothic" w:eastAsia="Calibri" w:hAnsi="Century Gothic" w:cs="Times New Roman"/>
          <w:i/>
          <w:sz w:val="24"/>
          <w:szCs w:val="24"/>
          <w:lang w:val="en-GB"/>
        </w:rPr>
        <w:t>, most especially in the eyes of local stakeholders.</w:t>
      </w:r>
      <w:r w:rsidR="00667570">
        <w:rPr>
          <w:rStyle w:val="FootnoteReference"/>
          <w:rFonts w:ascii="Century Gothic" w:eastAsia="Calibri" w:hAnsi="Century Gothic" w:cs="Times New Roman"/>
          <w:i/>
          <w:sz w:val="24"/>
          <w:szCs w:val="24"/>
          <w:lang w:val="en-GB"/>
        </w:rPr>
        <w:footnoteReference w:id="1"/>
      </w:r>
    </w:p>
    <w:p w:rsidR="00667570" w:rsidRPr="00D359A2" w:rsidRDefault="00667570" w:rsidP="00D359A2">
      <w:pPr>
        <w:spacing w:after="160" w:line="259" w:lineRule="auto"/>
        <w:jc w:val="both"/>
        <w:rPr>
          <w:rFonts w:ascii="Century Gothic" w:eastAsia="Calibri" w:hAnsi="Century Gothic" w:cs="Times New Roman"/>
          <w:b/>
          <w:sz w:val="24"/>
          <w:szCs w:val="24"/>
          <w:lang w:val="en-GB"/>
        </w:rPr>
      </w:pPr>
    </w:p>
    <w:p w:rsidR="00D359A2" w:rsidRPr="00D359A2" w:rsidRDefault="00D359A2" w:rsidP="00D359A2">
      <w:pPr>
        <w:spacing w:after="0"/>
        <w:jc w:val="both"/>
        <w:rPr>
          <w:rFonts w:ascii="Times New Roman" w:eastAsia="Calibri" w:hAnsi="Times New Roman" w:cs="Times New Roman"/>
          <w:b/>
          <w:sz w:val="24"/>
          <w:szCs w:val="24"/>
          <w:lang w:val="en-GB"/>
        </w:rPr>
      </w:pPr>
    </w:p>
    <w:p w:rsidR="00D359A2" w:rsidRPr="00D359A2" w:rsidRDefault="00D359A2" w:rsidP="002E2557">
      <w:pPr>
        <w:spacing w:after="0"/>
        <w:jc w:val="both"/>
        <w:rPr>
          <w:rFonts w:ascii="Times New Roman" w:eastAsia="Calibri" w:hAnsi="Times New Roman" w:cs="Times New Roman"/>
          <w:b/>
          <w:sz w:val="24"/>
          <w:szCs w:val="24"/>
          <w:lang w:val="en-GB"/>
        </w:rPr>
      </w:pPr>
      <w:r w:rsidRPr="00D359A2">
        <w:rPr>
          <w:rFonts w:ascii="Times New Roman" w:eastAsia="Calibri" w:hAnsi="Times New Roman" w:cs="Times New Roman"/>
          <w:b/>
          <w:sz w:val="24"/>
          <w:szCs w:val="24"/>
          <w:lang w:val="en-GB"/>
        </w:rPr>
        <w:t>Introduction</w:t>
      </w:r>
    </w:p>
    <w:p w:rsidR="00D359A2" w:rsidRPr="00D359A2" w:rsidRDefault="00D359A2" w:rsidP="002E2557">
      <w:pPr>
        <w:spacing w:after="0"/>
        <w:jc w:val="both"/>
        <w:rPr>
          <w:rFonts w:ascii="Times New Roman" w:eastAsia="Calibri" w:hAnsi="Times New Roman" w:cs="Times New Roman"/>
          <w:b/>
          <w:sz w:val="24"/>
          <w:szCs w:val="24"/>
          <w:lang w:val="en-GB"/>
        </w:rPr>
      </w:pPr>
    </w:p>
    <w:p w:rsidR="009821AC" w:rsidRDefault="00416D56" w:rsidP="002E2557">
      <w:pPr>
        <w:spacing w:after="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EU's goal is to play a significant part in global security governance. The Lisbon Treaty (Art.42.1) provides that the Common Security and Defence Policy (CSDP) will </w:t>
      </w:r>
      <w:r w:rsidR="00967B62">
        <w:rPr>
          <w:rFonts w:ascii="Times New Roman" w:eastAsia="Calibri" w:hAnsi="Times New Roman" w:cs="Times New Roman"/>
          <w:sz w:val="24"/>
          <w:szCs w:val="24"/>
          <w:lang w:val="en-GB"/>
        </w:rPr>
        <w:t xml:space="preserve">create an </w:t>
      </w:r>
      <w:r w:rsidRPr="00416D56">
        <w:rPr>
          <w:rFonts w:ascii="Times New Roman" w:eastAsia="Calibri" w:hAnsi="Times New Roman" w:cs="Times New Roman"/>
          <w:sz w:val="24"/>
          <w:szCs w:val="24"/>
          <w:lang w:val="en-GB"/>
        </w:rPr>
        <w:t xml:space="preserve">‘operational capacity drawing on civilian and military assets’ </w:t>
      </w:r>
      <w:r w:rsidR="00967B62">
        <w:rPr>
          <w:rFonts w:ascii="Times New Roman" w:eastAsia="Calibri" w:hAnsi="Times New Roman" w:cs="Times New Roman"/>
          <w:sz w:val="24"/>
          <w:szCs w:val="24"/>
          <w:lang w:val="en-GB"/>
        </w:rPr>
        <w:t xml:space="preserve">to be deployed </w:t>
      </w:r>
      <w:r w:rsidRPr="00416D56">
        <w:rPr>
          <w:rFonts w:ascii="Times New Roman" w:eastAsia="Calibri" w:hAnsi="Times New Roman" w:cs="Times New Roman"/>
          <w:sz w:val="24"/>
          <w:szCs w:val="24"/>
          <w:lang w:val="en-GB"/>
        </w:rPr>
        <w:t>on</w:t>
      </w:r>
      <w:r w:rsidR="00967B62">
        <w:rPr>
          <w:rFonts w:ascii="Times New Roman" w:eastAsia="Calibri" w:hAnsi="Times New Roman" w:cs="Times New Roman"/>
          <w:sz w:val="24"/>
          <w:szCs w:val="24"/>
          <w:lang w:val="en-GB"/>
        </w:rPr>
        <w:t xml:space="preserve"> </w:t>
      </w:r>
      <w:r w:rsidRPr="00416D56">
        <w:rPr>
          <w:rFonts w:ascii="Times New Roman" w:eastAsia="Calibri" w:hAnsi="Times New Roman" w:cs="Times New Roman"/>
          <w:sz w:val="24"/>
          <w:szCs w:val="24"/>
          <w:lang w:val="en-GB"/>
        </w:rPr>
        <w:t>‘missions outside the Union for peace-keeping, conflict prevention and strengthening</w:t>
      </w:r>
      <w:r w:rsidR="00967B62">
        <w:rPr>
          <w:rFonts w:ascii="Times New Roman" w:eastAsia="Calibri" w:hAnsi="Times New Roman" w:cs="Times New Roman"/>
          <w:sz w:val="24"/>
          <w:szCs w:val="24"/>
          <w:lang w:val="en-GB"/>
        </w:rPr>
        <w:t xml:space="preserve"> </w:t>
      </w:r>
      <w:r w:rsidRPr="00416D56">
        <w:rPr>
          <w:rFonts w:ascii="Times New Roman" w:eastAsia="Calibri" w:hAnsi="Times New Roman" w:cs="Times New Roman"/>
          <w:sz w:val="24"/>
          <w:szCs w:val="24"/>
          <w:lang w:val="en-GB"/>
        </w:rPr>
        <w:t>international security in accordance with the principles of the United Nations</w:t>
      </w:r>
      <w:r w:rsidR="00967B62">
        <w:rPr>
          <w:rFonts w:ascii="Times New Roman" w:eastAsia="Calibri" w:hAnsi="Times New Roman" w:cs="Times New Roman"/>
          <w:sz w:val="24"/>
          <w:szCs w:val="24"/>
          <w:lang w:val="en-GB"/>
        </w:rPr>
        <w:t xml:space="preserve"> </w:t>
      </w:r>
      <w:r w:rsidRPr="00416D56">
        <w:rPr>
          <w:rFonts w:ascii="Times New Roman" w:eastAsia="Calibri" w:hAnsi="Times New Roman" w:cs="Times New Roman"/>
          <w:sz w:val="24"/>
          <w:szCs w:val="24"/>
          <w:lang w:val="en-GB"/>
        </w:rPr>
        <w:t xml:space="preserve">Charter’. </w:t>
      </w:r>
      <w:r w:rsidR="00967B62">
        <w:rPr>
          <w:rFonts w:ascii="Times New Roman" w:eastAsia="Calibri" w:hAnsi="Times New Roman" w:cs="Times New Roman"/>
          <w:sz w:val="24"/>
          <w:szCs w:val="24"/>
          <w:lang w:val="en-GB"/>
        </w:rPr>
        <w:t xml:space="preserve">The nature of this capacity is </w:t>
      </w:r>
      <w:r w:rsidR="00363905">
        <w:rPr>
          <w:rFonts w:ascii="Times New Roman" w:eastAsia="Calibri" w:hAnsi="Times New Roman" w:cs="Times New Roman"/>
          <w:sz w:val="24"/>
          <w:szCs w:val="24"/>
          <w:lang w:val="en-GB"/>
        </w:rPr>
        <w:t xml:space="preserve">more precisely </w:t>
      </w:r>
      <w:r w:rsidR="00967B62">
        <w:rPr>
          <w:rFonts w:ascii="Times New Roman" w:eastAsia="Calibri" w:hAnsi="Times New Roman" w:cs="Times New Roman"/>
          <w:sz w:val="24"/>
          <w:szCs w:val="24"/>
          <w:lang w:val="en-GB"/>
        </w:rPr>
        <w:t>defined (</w:t>
      </w:r>
      <w:r w:rsidRPr="00416D56">
        <w:rPr>
          <w:rFonts w:ascii="Times New Roman" w:eastAsia="Calibri" w:hAnsi="Times New Roman" w:cs="Times New Roman"/>
          <w:sz w:val="24"/>
          <w:szCs w:val="24"/>
          <w:lang w:val="en-GB"/>
        </w:rPr>
        <w:t>Art 43.1</w:t>
      </w:r>
      <w:r w:rsidR="00967B62">
        <w:rPr>
          <w:rFonts w:ascii="Times New Roman" w:eastAsia="Calibri" w:hAnsi="Times New Roman" w:cs="Times New Roman"/>
          <w:sz w:val="24"/>
          <w:szCs w:val="24"/>
          <w:lang w:val="en-GB"/>
        </w:rPr>
        <w:t>)</w:t>
      </w:r>
      <w:r w:rsidRPr="00416D56">
        <w:rPr>
          <w:rFonts w:ascii="Times New Roman" w:eastAsia="Calibri" w:hAnsi="Times New Roman" w:cs="Times New Roman"/>
          <w:sz w:val="24"/>
          <w:szCs w:val="24"/>
          <w:lang w:val="en-GB"/>
        </w:rPr>
        <w:t xml:space="preserve"> </w:t>
      </w:r>
      <w:r w:rsidR="00967B62">
        <w:rPr>
          <w:rFonts w:ascii="Times New Roman" w:eastAsia="Calibri" w:hAnsi="Times New Roman" w:cs="Times New Roman"/>
          <w:sz w:val="24"/>
          <w:szCs w:val="24"/>
          <w:lang w:val="en-GB"/>
        </w:rPr>
        <w:t xml:space="preserve">as being </w:t>
      </w:r>
      <w:r w:rsidRPr="00416D56">
        <w:rPr>
          <w:rFonts w:ascii="Times New Roman" w:eastAsia="Calibri" w:hAnsi="Times New Roman" w:cs="Times New Roman"/>
          <w:sz w:val="24"/>
          <w:szCs w:val="24"/>
          <w:lang w:val="en-GB"/>
        </w:rPr>
        <w:t>‘joint disarmament</w:t>
      </w:r>
      <w:r w:rsidR="00967B62">
        <w:rPr>
          <w:rFonts w:ascii="Times New Roman" w:eastAsia="Calibri" w:hAnsi="Times New Roman" w:cs="Times New Roman"/>
          <w:sz w:val="24"/>
          <w:szCs w:val="24"/>
          <w:lang w:val="en-GB"/>
        </w:rPr>
        <w:t xml:space="preserve"> </w:t>
      </w:r>
      <w:r w:rsidRPr="00416D56">
        <w:rPr>
          <w:rFonts w:ascii="Times New Roman" w:eastAsia="Calibri" w:hAnsi="Times New Roman" w:cs="Times New Roman"/>
          <w:sz w:val="24"/>
          <w:szCs w:val="24"/>
          <w:lang w:val="en-GB"/>
        </w:rPr>
        <w:t>operations, humanitarian and rescue tasks, military advice and assistance tasks,</w:t>
      </w:r>
      <w:r w:rsidR="00967B62">
        <w:rPr>
          <w:rFonts w:ascii="Times New Roman" w:eastAsia="Calibri" w:hAnsi="Times New Roman" w:cs="Times New Roman"/>
          <w:sz w:val="24"/>
          <w:szCs w:val="24"/>
          <w:lang w:val="en-GB"/>
        </w:rPr>
        <w:t xml:space="preserve"> </w:t>
      </w:r>
      <w:r w:rsidRPr="00416D56">
        <w:rPr>
          <w:rFonts w:ascii="Times New Roman" w:eastAsia="Calibri" w:hAnsi="Times New Roman" w:cs="Times New Roman"/>
          <w:sz w:val="24"/>
          <w:szCs w:val="24"/>
          <w:lang w:val="en-GB"/>
        </w:rPr>
        <w:t>conflict prevention and peace-keeping tasks, tasks of combat forces in crisis management,</w:t>
      </w:r>
      <w:r w:rsidR="00967B62">
        <w:rPr>
          <w:rFonts w:ascii="Times New Roman" w:eastAsia="Calibri" w:hAnsi="Times New Roman" w:cs="Times New Roman"/>
          <w:sz w:val="24"/>
          <w:szCs w:val="24"/>
          <w:lang w:val="en-GB"/>
        </w:rPr>
        <w:t xml:space="preserve"> </w:t>
      </w:r>
      <w:r w:rsidRPr="00416D56">
        <w:rPr>
          <w:rFonts w:ascii="Times New Roman" w:eastAsia="Calibri" w:hAnsi="Times New Roman" w:cs="Times New Roman"/>
          <w:sz w:val="24"/>
          <w:szCs w:val="24"/>
          <w:lang w:val="en-GB"/>
        </w:rPr>
        <w:t xml:space="preserve">including peace-making and post-conflict stabilisation.’ </w:t>
      </w:r>
    </w:p>
    <w:p w:rsidR="00D65595" w:rsidRDefault="00D65595" w:rsidP="002E2557">
      <w:pPr>
        <w:spacing w:after="0"/>
        <w:jc w:val="both"/>
        <w:rPr>
          <w:rFonts w:ascii="Times New Roman" w:eastAsia="Calibri" w:hAnsi="Times New Roman" w:cs="Times New Roman"/>
          <w:sz w:val="24"/>
          <w:szCs w:val="24"/>
          <w:lang w:val="en-GB"/>
        </w:rPr>
      </w:pPr>
    </w:p>
    <w:p w:rsidR="00D65595" w:rsidRDefault="00D65595" w:rsidP="002E2557">
      <w:pPr>
        <w:spacing w:after="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Union's ambitions in the field of security and crisis management have been </w:t>
      </w:r>
      <w:r w:rsidR="00324B1A">
        <w:rPr>
          <w:rFonts w:ascii="Times New Roman" w:eastAsia="Calibri" w:hAnsi="Times New Roman" w:cs="Times New Roman"/>
          <w:sz w:val="24"/>
          <w:szCs w:val="24"/>
          <w:lang w:val="en-GB"/>
        </w:rPr>
        <w:t xml:space="preserve">variously </w:t>
      </w:r>
      <w:r>
        <w:rPr>
          <w:rFonts w:ascii="Times New Roman" w:eastAsia="Calibri" w:hAnsi="Times New Roman" w:cs="Times New Roman"/>
          <w:sz w:val="24"/>
          <w:szCs w:val="24"/>
          <w:lang w:val="en-GB"/>
        </w:rPr>
        <w:t>ascribed (Forsberg 2006</w:t>
      </w:r>
      <w:r w:rsidR="008D68D8">
        <w:rPr>
          <w:rFonts w:ascii="Times New Roman" w:eastAsia="Calibri" w:hAnsi="Times New Roman" w:cs="Times New Roman"/>
          <w:sz w:val="24"/>
          <w:szCs w:val="24"/>
          <w:lang w:val="en-GB"/>
        </w:rPr>
        <w:t>, Pohl 2012</w:t>
      </w:r>
      <w:r>
        <w:rPr>
          <w:rFonts w:ascii="Times New Roman" w:eastAsia="Calibri" w:hAnsi="Times New Roman" w:cs="Times New Roman"/>
          <w:sz w:val="24"/>
          <w:szCs w:val="24"/>
          <w:lang w:val="en-GB"/>
        </w:rPr>
        <w:t xml:space="preserve">) to an attempt to balance against the preponderance of US power, to create a clearer political identity for the Union and/or as a pragmatic attempt by member states to address proximate security challenges. Regardless of motivation, the Union has created a substantial bureaucratic and policy making infrastructure to sustain its efforts to apply civilian and military resources to the management and resolution of </w:t>
      </w:r>
      <w:r w:rsidR="00427185">
        <w:rPr>
          <w:rFonts w:ascii="Times New Roman" w:eastAsia="Calibri" w:hAnsi="Times New Roman" w:cs="Times New Roman"/>
          <w:sz w:val="24"/>
          <w:szCs w:val="24"/>
          <w:lang w:val="en-GB"/>
        </w:rPr>
        <w:t xml:space="preserve">international </w:t>
      </w:r>
      <w:r>
        <w:rPr>
          <w:rFonts w:ascii="Times New Roman" w:eastAsia="Calibri" w:hAnsi="Times New Roman" w:cs="Times New Roman"/>
          <w:sz w:val="24"/>
          <w:szCs w:val="24"/>
          <w:lang w:val="en-GB"/>
        </w:rPr>
        <w:t xml:space="preserve">security crises. While the preponderance of these efforts </w:t>
      </w:r>
      <w:r w:rsidR="00427185">
        <w:rPr>
          <w:rFonts w:ascii="Times New Roman" w:eastAsia="Calibri" w:hAnsi="Times New Roman" w:cs="Times New Roman"/>
          <w:sz w:val="24"/>
          <w:szCs w:val="24"/>
          <w:lang w:val="en-GB"/>
        </w:rPr>
        <w:t>has</w:t>
      </w:r>
      <w:r>
        <w:rPr>
          <w:rFonts w:ascii="Times New Roman" w:eastAsia="Calibri" w:hAnsi="Times New Roman" w:cs="Times New Roman"/>
          <w:sz w:val="24"/>
          <w:szCs w:val="24"/>
          <w:lang w:val="en-GB"/>
        </w:rPr>
        <w:t xml:space="preserve"> been civilian, the military contribution has not been insubstantial.  </w:t>
      </w:r>
    </w:p>
    <w:p w:rsidR="00967B62" w:rsidRDefault="00967B62" w:rsidP="002E2557">
      <w:pPr>
        <w:spacing w:after="0"/>
        <w:jc w:val="both"/>
        <w:rPr>
          <w:rFonts w:ascii="Times New Roman" w:eastAsia="Calibri" w:hAnsi="Times New Roman" w:cs="Times New Roman"/>
          <w:sz w:val="24"/>
          <w:szCs w:val="24"/>
          <w:lang w:val="en-GB"/>
        </w:rPr>
      </w:pPr>
    </w:p>
    <w:p w:rsidR="00285311" w:rsidRDefault="00967B62" w:rsidP="002E2557">
      <w:pPr>
        <w:spacing w:after="0"/>
        <w:jc w:val="both"/>
        <w:rPr>
          <w:rFonts w:ascii="Times New Roman" w:eastAsia="Calibri" w:hAnsi="Times New Roman" w:cs="Times New Roman"/>
          <w:sz w:val="24"/>
          <w:szCs w:val="24"/>
          <w:lang w:val="en-GB"/>
        </w:rPr>
      </w:pPr>
      <w:r w:rsidRPr="00D359A2">
        <w:rPr>
          <w:rFonts w:ascii="Times New Roman" w:eastAsia="Calibri" w:hAnsi="Times New Roman" w:cs="Times New Roman"/>
          <w:sz w:val="24"/>
          <w:szCs w:val="24"/>
          <w:lang w:val="en-GB"/>
        </w:rPr>
        <w:t xml:space="preserve">The European Union (EU) </w:t>
      </w:r>
      <w:r>
        <w:rPr>
          <w:rFonts w:ascii="Times New Roman" w:eastAsia="Calibri" w:hAnsi="Times New Roman" w:cs="Times New Roman"/>
          <w:sz w:val="24"/>
          <w:szCs w:val="24"/>
          <w:lang w:val="en-GB"/>
        </w:rPr>
        <w:t xml:space="preserve">has a by now significant track record in the deployment of military forces in support of international security. The old claim that the Union was an </w:t>
      </w:r>
      <w:r w:rsidRPr="00D359A2">
        <w:rPr>
          <w:rFonts w:ascii="Times New Roman" w:eastAsia="Calibri" w:hAnsi="Times New Roman" w:cs="Times New Roman"/>
          <w:sz w:val="24"/>
          <w:szCs w:val="24"/>
          <w:lang w:val="en-GB"/>
        </w:rPr>
        <w:t xml:space="preserve">economic giant, political dwarf and military worm </w:t>
      </w:r>
      <w:r>
        <w:rPr>
          <w:rFonts w:ascii="Times New Roman" w:eastAsia="Calibri" w:hAnsi="Times New Roman" w:cs="Times New Roman"/>
          <w:sz w:val="24"/>
          <w:szCs w:val="24"/>
          <w:lang w:val="en-GB"/>
        </w:rPr>
        <w:t xml:space="preserve">no longer applies </w:t>
      </w:r>
      <w:r w:rsidRPr="00D359A2">
        <w:rPr>
          <w:rFonts w:ascii="Times New Roman" w:eastAsia="Calibri" w:hAnsi="Times New Roman" w:cs="Times New Roman"/>
          <w:sz w:val="24"/>
          <w:szCs w:val="24"/>
          <w:lang w:val="en-GB"/>
        </w:rPr>
        <w:t xml:space="preserve">(New York Times 1991). </w:t>
      </w:r>
      <w:r>
        <w:rPr>
          <w:rFonts w:ascii="Times New Roman" w:eastAsia="Calibri" w:hAnsi="Times New Roman" w:cs="Times New Roman"/>
          <w:sz w:val="24"/>
          <w:szCs w:val="24"/>
          <w:lang w:val="en-GB"/>
        </w:rPr>
        <w:t>Since 1999 the U</w:t>
      </w:r>
      <w:r w:rsidR="008D4AA4">
        <w:rPr>
          <w:rFonts w:ascii="Times New Roman" w:eastAsia="Calibri" w:hAnsi="Times New Roman" w:cs="Times New Roman"/>
          <w:sz w:val="24"/>
          <w:szCs w:val="24"/>
          <w:lang w:val="en-GB"/>
        </w:rPr>
        <w:t>nion has deployed on 37</w:t>
      </w:r>
      <w:r>
        <w:rPr>
          <w:rFonts w:ascii="Times New Roman" w:eastAsia="Calibri" w:hAnsi="Times New Roman" w:cs="Times New Roman"/>
          <w:sz w:val="24"/>
          <w:szCs w:val="24"/>
          <w:lang w:val="en-GB"/>
        </w:rPr>
        <w:t xml:space="preserve"> operations and missions through the Common Securit</w:t>
      </w:r>
      <w:r w:rsidR="008D4AA4">
        <w:rPr>
          <w:rFonts w:ascii="Times New Roman" w:eastAsia="Calibri" w:hAnsi="Times New Roman" w:cs="Times New Roman"/>
          <w:sz w:val="24"/>
          <w:szCs w:val="24"/>
          <w:lang w:val="en-GB"/>
        </w:rPr>
        <w:t>y and Defence Policy (EEAS, 2019</w:t>
      </w:r>
      <w:r>
        <w:rPr>
          <w:rFonts w:ascii="Times New Roman" w:eastAsia="Calibri" w:hAnsi="Times New Roman" w:cs="Times New Roman"/>
          <w:sz w:val="24"/>
          <w:szCs w:val="24"/>
          <w:lang w:val="en-GB"/>
        </w:rPr>
        <w:t>). Of these, 10 have been wholly military in character and these have entailed the deployment of a total of more than</w:t>
      </w:r>
      <w:r w:rsidR="00D65595">
        <w:rPr>
          <w:rFonts w:ascii="Times New Roman" w:eastAsia="Calibri" w:hAnsi="Times New Roman" w:cs="Times New Roman"/>
          <w:sz w:val="24"/>
          <w:szCs w:val="24"/>
          <w:lang w:val="en-GB"/>
        </w:rPr>
        <w:t xml:space="preserve"> 20,000</w:t>
      </w:r>
      <w:r>
        <w:rPr>
          <w:rFonts w:ascii="Times New Roman" w:eastAsia="Calibri" w:hAnsi="Times New Roman" w:cs="Times New Roman"/>
          <w:sz w:val="24"/>
          <w:szCs w:val="24"/>
          <w:lang w:val="en-GB"/>
        </w:rPr>
        <w:t xml:space="preserve"> military personnel.</w:t>
      </w:r>
      <w:r>
        <w:rPr>
          <w:rStyle w:val="FootnoteReference"/>
          <w:rFonts w:ascii="Times New Roman" w:eastAsia="Calibri" w:hAnsi="Times New Roman" w:cs="Times New Roman"/>
          <w:sz w:val="24"/>
          <w:szCs w:val="24"/>
          <w:lang w:val="en-GB"/>
        </w:rPr>
        <w:footnoteReference w:id="2"/>
      </w:r>
      <w:r>
        <w:rPr>
          <w:rFonts w:ascii="Times New Roman" w:eastAsia="Calibri" w:hAnsi="Times New Roman" w:cs="Times New Roman"/>
          <w:sz w:val="24"/>
          <w:szCs w:val="24"/>
          <w:lang w:val="en-GB"/>
        </w:rPr>
        <w:t xml:space="preserve"> These missions have ranged from crisis management missions with coercive tasks/potential (e.g. physically to protect vulnerable populations or to threaten/intimidate adversaries) to capacity-building efforts designed to strengthen local actors facing security threats</w:t>
      </w:r>
      <w:r w:rsidR="00D65595">
        <w:rPr>
          <w:rFonts w:ascii="Times New Roman" w:eastAsia="Calibri" w:hAnsi="Times New Roman" w:cs="Times New Roman"/>
          <w:sz w:val="24"/>
          <w:szCs w:val="24"/>
          <w:lang w:val="en-GB"/>
        </w:rPr>
        <w:t>.</w:t>
      </w:r>
    </w:p>
    <w:p w:rsidR="00D65595" w:rsidRDefault="00D65595" w:rsidP="002E2557">
      <w:pPr>
        <w:spacing w:after="0"/>
        <w:jc w:val="both"/>
        <w:rPr>
          <w:rFonts w:ascii="Times New Roman" w:eastAsia="Calibri" w:hAnsi="Times New Roman" w:cs="Times New Roman"/>
          <w:sz w:val="24"/>
          <w:szCs w:val="24"/>
          <w:lang w:val="en-GB"/>
        </w:rPr>
      </w:pPr>
    </w:p>
    <w:p w:rsidR="00285311" w:rsidRDefault="008D68D8" w:rsidP="002E2557">
      <w:pPr>
        <w:spacing w:after="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 these</w:t>
      </w:r>
      <w:r w:rsidR="00D65595">
        <w:rPr>
          <w:rFonts w:ascii="Times New Roman" w:eastAsia="Calibri" w:hAnsi="Times New Roman" w:cs="Times New Roman"/>
          <w:sz w:val="24"/>
          <w:szCs w:val="24"/>
          <w:lang w:val="en-GB"/>
        </w:rPr>
        <w:t xml:space="preserve"> military operations, the Union has been circumspect and cautious</w:t>
      </w:r>
      <w:r w:rsidR="0016474F">
        <w:rPr>
          <w:rFonts w:ascii="Times New Roman" w:eastAsia="Calibri" w:hAnsi="Times New Roman" w:cs="Times New Roman"/>
          <w:sz w:val="24"/>
          <w:szCs w:val="24"/>
          <w:lang w:val="en-GB"/>
        </w:rPr>
        <w:t>, even 'modest' (Tardy 2015, p.21)</w:t>
      </w:r>
      <w:r w:rsidR="00363905">
        <w:rPr>
          <w:rFonts w:ascii="Times New Roman" w:eastAsia="Calibri" w:hAnsi="Times New Roman" w:cs="Times New Roman"/>
          <w:sz w:val="24"/>
          <w:szCs w:val="24"/>
          <w:lang w:val="en-GB"/>
        </w:rPr>
        <w:t xml:space="preserve">. While structures </w:t>
      </w:r>
      <w:r w:rsidR="00131545">
        <w:rPr>
          <w:rFonts w:ascii="Times New Roman" w:eastAsia="Calibri" w:hAnsi="Times New Roman" w:cs="Times New Roman"/>
          <w:sz w:val="24"/>
          <w:szCs w:val="24"/>
          <w:lang w:val="en-GB"/>
        </w:rPr>
        <w:t xml:space="preserve">have </w:t>
      </w:r>
      <w:r w:rsidR="00D65595">
        <w:rPr>
          <w:rFonts w:ascii="Times New Roman" w:eastAsia="Calibri" w:hAnsi="Times New Roman" w:cs="Times New Roman"/>
          <w:sz w:val="24"/>
          <w:szCs w:val="24"/>
          <w:lang w:val="en-GB"/>
        </w:rPr>
        <w:t>b</w:t>
      </w:r>
      <w:r w:rsidR="00131545">
        <w:rPr>
          <w:rFonts w:ascii="Times New Roman" w:eastAsia="Calibri" w:hAnsi="Times New Roman" w:cs="Times New Roman"/>
          <w:sz w:val="24"/>
          <w:szCs w:val="24"/>
          <w:lang w:val="en-GB"/>
        </w:rPr>
        <w:t>e</w:t>
      </w:r>
      <w:r w:rsidR="00D65595">
        <w:rPr>
          <w:rFonts w:ascii="Times New Roman" w:eastAsia="Calibri" w:hAnsi="Times New Roman" w:cs="Times New Roman"/>
          <w:sz w:val="24"/>
          <w:szCs w:val="24"/>
          <w:lang w:val="en-GB"/>
        </w:rPr>
        <w:t>e</w:t>
      </w:r>
      <w:r w:rsidR="00131545">
        <w:rPr>
          <w:rFonts w:ascii="Times New Roman" w:eastAsia="Calibri" w:hAnsi="Times New Roman" w:cs="Times New Roman"/>
          <w:sz w:val="24"/>
          <w:szCs w:val="24"/>
          <w:lang w:val="en-GB"/>
        </w:rPr>
        <w:t>n</w:t>
      </w:r>
      <w:r w:rsidR="00D65595">
        <w:rPr>
          <w:rFonts w:ascii="Times New Roman" w:eastAsia="Calibri" w:hAnsi="Times New Roman" w:cs="Times New Roman"/>
          <w:sz w:val="24"/>
          <w:szCs w:val="24"/>
          <w:lang w:val="en-GB"/>
        </w:rPr>
        <w:t xml:space="preserve"> created</w:t>
      </w:r>
      <w:r w:rsidR="00131545">
        <w:rPr>
          <w:rFonts w:ascii="Times New Roman" w:eastAsia="Calibri" w:hAnsi="Times New Roman" w:cs="Times New Roman"/>
          <w:sz w:val="24"/>
          <w:szCs w:val="24"/>
          <w:lang w:val="en-GB"/>
        </w:rPr>
        <w:t>,</w:t>
      </w:r>
      <w:r w:rsidR="00D65595">
        <w:rPr>
          <w:rFonts w:ascii="Times New Roman" w:eastAsia="Calibri" w:hAnsi="Times New Roman" w:cs="Times New Roman"/>
          <w:sz w:val="24"/>
          <w:szCs w:val="24"/>
          <w:lang w:val="en-GB"/>
        </w:rPr>
        <w:t xml:space="preserve"> they have not always b</w:t>
      </w:r>
      <w:r w:rsidR="00427185">
        <w:rPr>
          <w:rFonts w:ascii="Times New Roman" w:eastAsia="Calibri" w:hAnsi="Times New Roman" w:cs="Times New Roman"/>
          <w:sz w:val="24"/>
          <w:szCs w:val="24"/>
          <w:lang w:val="en-GB"/>
        </w:rPr>
        <w:t>e</w:t>
      </w:r>
      <w:r w:rsidR="00D65595">
        <w:rPr>
          <w:rFonts w:ascii="Times New Roman" w:eastAsia="Calibri" w:hAnsi="Times New Roman" w:cs="Times New Roman"/>
          <w:sz w:val="24"/>
          <w:szCs w:val="24"/>
          <w:lang w:val="en-GB"/>
        </w:rPr>
        <w:t>e</w:t>
      </w:r>
      <w:r w:rsidR="00427185">
        <w:rPr>
          <w:rFonts w:ascii="Times New Roman" w:eastAsia="Calibri" w:hAnsi="Times New Roman" w:cs="Times New Roman"/>
          <w:sz w:val="24"/>
          <w:szCs w:val="24"/>
          <w:lang w:val="en-GB"/>
        </w:rPr>
        <w:t xml:space="preserve">n used </w:t>
      </w:r>
      <w:r w:rsidR="00D65595">
        <w:rPr>
          <w:rFonts w:ascii="Times New Roman" w:eastAsia="Calibri" w:hAnsi="Times New Roman" w:cs="Times New Roman"/>
          <w:sz w:val="24"/>
          <w:szCs w:val="24"/>
          <w:lang w:val="en-GB"/>
        </w:rPr>
        <w:t xml:space="preserve">– as in the case of EU battlegroups which have been available as a crisis management tool since 2007, but </w:t>
      </w:r>
      <w:r w:rsidR="00363905">
        <w:rPr>
          <w:rFonts w:ascii="Times New Roman" w:eastAsia="Calibri" w:hAnsi="Times New Roman" w:cs="Times New Roman"/>
          <w:sz w:val="24"/>
          <w:szCs w:val="24"/>
          <w:lang w:val="en-GB"/>
        </w:rPr>
        <w:t xml:space="preserve">have not yet been </w:t>
      </w:r>
      <w:r w:rsidR="00D65595">
        <w:rPr>
          <w:rFonts w:ascii="Times New Roman" w:eastAsia="Calibri" w:hAnsi="Times New Roman" w:cs="Times New Roman"/>
          <w:sz w:val="24"/>
          <w:szCs w:val="24"/>
          <w:lang w:val="en-GB"/>
        </w:rPr>
        <w:t xml:space="preserve">deployed. </w:t>
      </w:r>
      <w:r w:rsidR="0016474F">
        <w:rPr>
          <w:rFonts w:ascii="Times New Roman" w:eastAsia="Calibri" w:hAnsi="Times New Roman" w:cs="Times New Roman"/>
          <w:sz w:val="24"/>
          <w:szCs w:val="24"/>
          <w:lang w:val="en-GB"/>
        </w:rPr>
        <w:t>Moreover, c</w:t>
      </w:r>
      <w:r w:rsidR="00E331BE">
        <w:rPr>
          <w:rFonts w:ascii="Times New Roman" w:eastAsia="Calibri" w:hAnsi="Times New Roman" w:cs="Times New Roman"/>
          <w:sz w:val="24"/>
          <w:szCs w:val="24"/>
          <w:lang w:val="en-GB"/>
        </w:rPr>
        <w:t xml:space="preserve">risis management as practiced by the EU to date has </w:t>
      </w:r>
      <w:r w:rsidR="0016474F">
        <w:rPr>
          <w:rFonts w:ascii="Times New Roman" w:eastAsia="Calibri" w:hAnsi="Times New Roman" w:cs="Times New Roman"/>
          <w:sz w:val="24"/>
          <w:szCs w:val="24"/>
          <w:lang w:val="en-GB"/>
        </w:rPr>
        <w:t xml:space="preserve">evidenced clear characteristics which place it at the minimalist end of a </w:t>
      </w:r>
      <w:r w:rsidR="0016474F">
        <w:rPr>
          <w:rFonts w:ascii="Times New Roman" w:eastAsia="Calibri" w:hAnsi="Times New Roman" w:cs="Times New Roman"/>
          <w:sz w:val="24"/>
          <w:szCs w:val="24"/>
          <w:lang w:val="en-GB"/>
        </w:rPr>
        <w:lastRenderedPageBreak/>
        <w:t xml:space="preserve">spectrum of engagement. First, EU crisis management has </w:t>
      </w:r>
      <w:r w:rsidR="00E331BE">
        <w:rPr>
          <w:rFonts w:ascii="Times New Roman" w:eastAsia="Calibri" w:hAnsi="Times New Roman" w:cs="Times New Roman"/>
          <w:sz w:val="24"/>
          <w:szCs w:val="24"/>
          <w:lang w:val="en-GB"/>
        </w:rPr>
        <w:t xml:space="preserve">always </w:t>
      </w:r>
      <w:r w:rsidR="0016474F">
        <w:rPr>
          <w:rFonts w:ascii="Times New Roman" w:eastAsia="Calibri" w:hAnsi="Times New Roman" w:cs="Times New Roman"/>
          <w:sz w:val="24"/>
          <w:szCs w:val="24"/>
          <w:lang w:val="en-GB"/>
        </w:rPr>
        <w:t xml:space="preserve">entailed </w:t>
      </w:r>
      <w:r w:rsidR="00E331BE">
        <w:rPr>
          <w:rFonts w:ascii="Times New Roman" w:eastAsia="Calibri" w:hAnsi="Times New Roman" w:cs="Times New Roman"/>
          <w:sz w:val="24"/>
          <w:szCs w:val="24"/>
          <w:lang w:val="en-GB"/>
        </w:rPr>
        <w:t xml:space="preserve">the consent of all state </w:t>
      </w:r>
      <w:r w:rsidR="00445743">
        <w:rPr>
          <w:rFonts w:ascii="Times New Roman" w:eastAsia="Calibri" w:hAnsi="Times New Roman" w:cs="Times New Roman"/>
          <w:sz w:val="24"/>
          <w:szCs w:val="24"/>
          <w:lang w:val="en-GB"/>
        </w:rPr>
        <w:t>parties to a dispute</w:t>
      </w:r>
      <w:r w:rsidR="0016474F">
        <w:rPr>
          <w:rFonts w:ascii="Times New Roman" w:eastAsia="Calibri" w:hAnsi="Times New Roman" w:cs="Times New Roman"/>
          <w:sz w:val="24"/>
          <w:szCs w:val="24"/>
          <w:lang w:val="en-GB"/>
        </w:rPr>
        <w:t xml:space="preserve">. The </w:t>
      </w:r>
      <w:r w:rsidR="00445743">
        <w:rPr>
          <w:rFonts w:ascii="Times New Roman" w:eastAsia="Calibri" w:hAnsi="Times New Roman" w:cs="Times New Roman"/>
          <w:sz w:val="24"/>
          <w:szCs w:val="24"/>
          <w:lang w:val="en-GB"/>
        </w:rPr>
        <w:t xml:space="preserve">potential </w:t>
      </w:r>
      <w:r w:rsidR="00E331BE">
        <w:rPr>
          <w:rFonts w:ascii="Times New Roman" w:eastAsia="Calibri" w:hAnsi="Times New Roman" w:cs="Times New Roman"/>
          <w:sz w:val="24"/>
          <w:szCs w:val="24"/>
          <w:lang w:val="en-GB"/>
        </w:rPr>
        <w:t xml:space="preserve">use of </w:t>
      </w:r>
      <w:r w:rsidR="0016474F">
        <w:rPr>
          <w:rFonts w:ascii="Times New Roman" w:eastAsia="Calibri" w:hAnsi="Times New Roman" w:cs="Times New Roman"/>
          <w:sz w:val="24"/>
          <w:szCs w:val="24"/>
          <w:lang w:val="en-GB"/>
        </w:rPr>
        <w:t xml:space="preserve">military force has </w:t>
      </w:r>
      <w:r w:rsidR="00E331BE">
        <w:rPr>
          <w:rFonts w:ascii="Times New Roman" w:eastAsia="Calibri" w:hAnsi="Times New Roman" w:cs="Times New Roman"/>
          <w:sz w:val="24"/>
          <w:szCs w:val="24"/>
          <w:lang w:val="en-GB"/>
        </w:rPr>
        <w:t xml:space="preserve">thereby </w:t>
      </w:r>
      <w:r w:rsidR="0016474F">
        <w:rPr>
          <w:rFonts w:ascii="Times New Roman" w:eastAsia="Calibri" w:hAnsi="Times New Roman" w:cs="Times New Roman"/>
          <w:sz w:val="24"/>
          <w:szCs w:val="24"/>
          <w:lang w:val="en-GB"/>
        </w:rPr>
        <w:t xml:space="preserve">been </w:t>
      </w:r>
      <w:r w:rsidR="00E331BE">
        <w:rPr>
          <w:rFonts w:ascii="Times New Roman" w:eastAsia="Calibri" w:hAnsi="Times New Roman" w:cs="Times New Roman"/>
          <w:sz w:val="24"/>
          <w:szCs w:val="24"/>
          <w:lang w:val="en-GB"/>
        </w:rPr>
        <w:t>limited to non-state third parties</w:t>
      </w:r>
      <w:r w:rsidR="0016474F">
        <w:rPr>
          <w:rFonts w:ascii="Times New Roman" w:eastAsia="Calibri" w:hAnsi="Times New Roman" w:cs="Times New Roman"/>
          <w:sz w:val="24"/>
          <w:szCs w:val="24"/>
          <w:lang w:val="en-GB"/>
        </w:rPr>
        <w:t>. Second, the use of force has</w:t>
      </w:r>
      <w:r w:rsidR="00E331BE">
        <w:rPr>
          <w:rFonts w:ascii="Times New Roman" w:eastAsia="Calibri" w:hAnsi="Times New Roman" w:cs="Times New Roman"/>
          <w:sz w:val="24"/>
          <w:szCs w:val="24"/>
          <w:lang w:val="en-GB"/>
        </w:rPr>
        <w:t xml:space="preserve"> n</w:t>
      </w:r>
      <w:r w:rsidR="00445743">
        <w:rPr>
          <w:rFonts w:ascii="Times New Roman" w:eastAsia="Calibri" w:hAnsi="Times New Roman" w:cs="Times New Roman"/>
          <w:sz w:val="24"/>
          <w:szCs w:val="24"/>
          <w:lang w:val="en-GB"/>
        </w:rPr>
        <w:t xml:space="preserve">ever </w:t>
      </w:r>
      <w:r w:rsidR="0016474F">
        <w:rPr>
          <w:rFonts w:ascii="Times New Roman" w:eastAsia="Calibri" w:hAnsi="Times New Roman" w:cs="Times New Roman"/>
          <w:sz w:val="24"/>
          <w:szCs w:val="24"/>
          <w:lang w:val="en-GB"/>
        </w:rPr>
        <w:t xml:space="preserve">been </w:t>
      </w:r>
      <w:r w:rsidR="00445743">
        <w:rPr>
          <w:rFonts w:ascii="Times New Roman" w:eastAsia="Calibri" w:hAnsi="Times New Roman" w:cs="Times New Roman"/>
          <w:sz w:val="24"/>
          <w:szCs w:val="24"/>
          <w:lang w:val="en-GB"/>
        </w:rPr>
        <w:t xml:space="preserve">central to an EU crisis management </w:t>
      </w:r>
      <w:r w:rsidR="00E331BE">
        <w:rPr>
          <w:rFonts w:ascii="Times New Roman" w:eastAsia="Calibri" w:hAnsi="Times New Roman" w:cs="Times New Roman"/>
          <w:sz w:val="24"/>
          <w:szCs w:val="24"/>
          <w:lang w:val="en-GB"/>
        </w:rPr>
        <w:t>operation</w:t>
      </w:r>
      <w:r w:rsidR="0016474F">
        <w:rPr>
          <w:rFonts w:ascii="Times New Roman" w:eastAsia="Calibri" w:hAnsi="Times New Roman" w:cs="Times New Roman"/>
          <w:sz w:val="24"/>
          <w:szCs w:val="24"/>
          <w:lang w:val="en-GB"/>
        </w:rPr>
        <w:t xml:space="preserve">. The military </w:t>
      </w:r>
      <w:r w:rsidR="001B6032">
        <w:rPr>
          <w:rFonts w:ascii="Times New Roman" w:eastAsia="Calibri" w:hAnsi="Times New Roman" w:cs="Times New Roman"/>
          <w:sz w:val="24"/>
          <w:szCs w:val="24"/>
          <w:lang w:val="en-GB"/>
        </w:rPr>
        <w:t xml:space="preserve">force deployment has always been </w:t>
      </w:r>
      <w:r w:rsidR="00E331BE">
        <w:rPr>
          <w:rFonts w:ascii="Times New Roman" w:eastAsia="Calibri" w:hAnsi="Times New Roman" w:cs="Times New Roman"/>
          <w:sz w:val="24"/>
          <w:szCs w:val="24"/>
          <w:lang w:val="en-GB"/>
        </w:rPr>
        <w:t xml:space="preserve">part of </w:t>
      </w:r>
      <w:r w:rsidR="00363905">
        <w:rPr>
          <w:rFonts w:ascii="Times New Roman" w:eastAsia="Calibri" w:hAnsi="Times New Roman" w:cs="Times New Roman"/>
          <w:sz w:val="24"/>
          <w:szCs w:val="24"/>
          <w:lang w:val="en-GB"/>
        </w:rPr>
        <w:t xml:space="preserve">a </w:t>
      </w:r>
      <w:r>
        <w:rPr>
          <w:rFonts w:ascii="Times New Roman" w:eastAsia="Calibri" w:hAnsi="Times New Roman" w:cs="Times New Roman"/>
          <w:sz w:val="24"/>
          <w:szCs w:val="24"/>
          <w:lang w:val="en-GB"/>
        </w:rPr>
        <w:t xml:space="preserve">much </w:t>
      </w:r>
      <w:r w:rsidR="00E331BE">
        <w:rPr>
          <w:rFonts w:ascii="Times New Roman" w:eastAsia="Calibri" w:hAnsi="Times New Roman" w:cs="Times New Roman"/>
          <w:sz w:val="24"/>
          <w:szCs w:val="24"/>
          <w:lang w:val="en-GB"/>
        </w:rPr>
        <w:t>wi</w:t>
      </w:r>
      <w:r w:rsidR="003B44F7">
        <w:rPr>
          <w:rFonts w:ascii="Times New Roman" w:eastAsia="Calibri" w:hAnsi="Times New Roman" w:cs="Times New Roman"/>
          <w:sz w:val="24"/>
          <w:szCs w:val="24"/>
          <w:lang w:val="en-GB"/>
        </w:rPr>
        <w:t>der political/strategic effort</w:t>
      </w:r>
      <w:r w:rsidR="001B6032">
        <w:rPr>
          <w:rFonts w:ascii="Times New Roman" w:eastAsia="Calibri" w:hAnsi="Times New Roman" w:cs="Times New Roman"/>
          <w:sz w:val="24"/>
          <w:szCs w:val="24"/>
          <w:lang w:val="en-GB"/>
        </w:rPr>
        <w:t xml:space="preserve"> which </w:t>
      </w:r>
      <w:r w:rsidR="00363905">
        <w:rPr>
          <w:rFonts w:ascii="Times New Roman" w:eastAsia="Calibri" w:hAnsi="Times New Roman" w:cs="Times New Roman"/>
          <w:sz w:val="24"/>
          <w:szCs w:val="24"/>
          <w:lang w:val="en-GB"/>
        </w:rPr>
        <w:t xml:space="preserve">is </w:t>
      </w:r>
      <w:r w:rsidR="00E331BE">
        <w:rPr>
          <w:rFonts w:ascii="Times New Roman" w:eastAsia="Calibri" w:hAnsi="Times New Roman" w:cs="Times New Roman"/>
          <w:sz w:val="24"/>
          <w:szCs w:val="24"/>
          <w:lang w:val="en-GB"/>
        </w:rPr>
        <w:t>directed towards specific political/diplomatic goals</w:t>
      </w:r>
      <w:r w:rsidR="001B6032">
        <w:rPr>
          <w:rFonts w:ascii="Times New Roman" w:eastAsia="Calibri" w:hAnsi="Times New Roman" w:cs="Times New Roman"/>
          <w:sz w:val="24"/>
          <w:szCs w:val="24"/>
          <w:lang w:val="en-GB"/>
        </w:rPr>
        <w:t xml:space="preserve"> as part of </w:t>
      </w:r>
      <w:r w:rsidR="00324B1A">
        <w:rPr>
          <w:rFonts w:ascii="Times New Roman" w:eastAsia="Calibri" w:hAnsi="Times New Roman" w:cs="Times New Roman"/>
          <w:sz w:val="24"/>
          <w:szCs w:val="24"/>
          <w:lang w:val="en-GB"/>
        </w:rPr>
        <w:t>a conflict resolution strategy</w:t>
      </w:r>
      <w:r w:rsidR="00E331BE">
        <w:rPr>
          <w:rFonts w:ascii="Times New Roman" w:eastAsia="Calibri" w:hAnsi="Times New Roman" w:cs="Times New Roman"/>
          <w:sz w:val="24"/>
          <w:szCs w:val="24"/>
          <w:lang w:val="en-GB"/>
        </w:rPr>
        <w:t xml:space="preserve">. </w:t>
      </w:r>
      <w:r w:rsidR="001B6032">
        <w:rPr>
          <w:rFonts w:ascii="Times New Roman" w:eastAsia="Calibri" w:hAnsi="Times New Roman" w:cs="Times New Roman"/>
          <w:sz w:val="24"/>
          <w:szCs w:val="24"/>
          <w:lang w:val="en-GB"/>
        </w:rPr>
        <w:t>Most often, t</w:t>
      </w:r>
      <w:r w:rsidR="00E331BE">
        <w:rPr>
          <w:rFonts w:ascii="Times New Roman" w:eastAsia="Calibri" w:hAnsi="Times New Roman" w:cs="Times New Roman"/>
          <w:sz w:val="24"/>
          <w:szCs w:val="24"/>
          <w:lang w:val="en-GB"/>
        </w:rPr>
        <w:t>his entail</w:t>
      </w:r>
      <w:r w:rsidR="001B6032">
        <w:rPr>
          <w:rFonts w:ascii="Times New Roman" w:eastAsia="Calibri" w:hAnsi="Times New Roman" w:cs="Times New Roman"/>
          <w:sz w:val="24"/>
          <w:szCs w:val="24"/>
          <w:lang w:val="en-GB"/>
        </w:rPr>
        <w:t>s</w:t>
      </w:r>
      <w:r w:rsidR="00E331BE">
        <w:rPr>
          <w:rFonts w:ascii="Times New Roman" w:eastAsia="Calibri" w:hAnsi="Times New Roman" w:cs="Times New Roman"/>
          <w:sz w:val="24"/>
          <w:szCs w:val="24"/>
          <w:lang w:val="en-GB"/>
        </w:rPr>
        <w:t xml:space="preserve"> the use </w:t>
      </w:r>
      <w:r w:rsidR="00445743">
        <w:rPr>
          <w:rFonts w:ascii="Times New Roman" w:eastAsia="Calibri" w:hAnsi="Times New Roman" w:cs="Times New Roman"/>
          <w:sz w:val="24"/>
          <w:szCs w:val="24"/>
          <w:lang w:val="en-GB"/>
        </w:rPr>
        <w:t xml:space="preserve">or threatened use </w:t>
      </w:r>
      <w:r w:rsidR="00E331BE">
        <w:rPr>
          <w:rFonts w:ascii="Times New Roman" w:eastAsia="Calibri" w:hAnsi="Times New Roman" w:cs="Times New Roman"/>
          <w:sz w:val="24"/>
          <w:szCs w:val="24"/>
          <w:lang w:val="en-GB"/>
        </w:rPr>
        <w:t xml:space="preserve">of </w:t>
      </w:r>
      <w:r w:rsidR="00445743">
        <w:rPr>
          <w:rFonts w:ascii="Times New Roman" w:eastAsia="Calibri" w:hAnsi="Times New Roman" w:cs="Times New Roman"/>
          <w:sz w:val="24"/>
          <w:szCs w:val="24"/>
          <w:lang w:val="en-GB"/>
        </w:rPr>
        <w:t xml:space="preserve">military </w:t>
      </w:r>
      <w:r w:rsidR="00E331BE">
        <w:rPr>
          <w:rFonts w:ascii="Times New Roman" w:eastAsia="Calibri" w:hAnsi="Times New Roman" w:cs="Times New Roman"/>
          <w:sz w:val="24"/>
          <w:szCs w:val="24"/>
          <w:lang w:val="en-GB"/>
        </w:rPr>
        <w:t xml:space="preserve">force </w:t>
      </w:r>
      <w:r w:rsidR="00445743">
        <w:rPr>
          <w:rFonts w:ascii="Times New Roman" w:eastAsia="Calibri" w:hAnsi="Times New Roman" w:cs="Times New Roman"/>
          <w:sz w:val="24"/>
          <w:szCs w:val="24"/>
          <w:lang w:val="en-GB"/>
        </w:rPr>
        <w:t xml:space="preserve">in support of the </w:t>
      </w:r>
      <w:r w:rsidR="00E331BE">
        <w:rPr>
          <w:rFonts w:ascii="Times New Roman" w:eastAsia="Calibri" w:hAnsi="Times New Roman" w:cs="Times New Roman"/>
          <w:sz w:val="24"/>
          <w:szCs w:val="24"/>
          <w:lang w:val="en-GB"/>
        </w:rPr>
        <w:t xml:space="preserve">security of local actors or to forestall threats from </w:t>
      </w:r>
      <w:r w:rsidR="00445743">
        <w:rPr>
          <w:rFonts w:ascii="Times New Roman" w:eastAsia="Calibri" w:hAnsi="Times New Roman" w:cs="Times New Roman"/>
          <w:sz w:val="24"/>
          <w:szCs w:val="24"/>
          <w:lang w:val="en-GB"/>
        </w:rPr>
        <w:t xml:space="preserve">hostile </w:t>
      </w:r>
      <w:r w:rsidR="00E331BE">
        <w:rPr>
          <w:rFonts w:ascii="Times New Roman" w:eastAsia="Calibri" w:hAnsi="Times New Roman" w:cs="Times New Roman"/>
          <w:sz w:val="24"/>
          <w:szCs w:val="24"/>
          <w:lang w:val="en-GB"/>
        </w:rPr>
        <w:t xml:space="preserve">non-state actors. Finally, such military operations are generally presented as being impartial </w:t>
      </w:r>
      <w:r w:rsidR="00AC5AB3">
        <w:rPr>
          <w:rFonts w:ascii="Times New Roman" w:eastAsia="Calibri" w:hAnsi="Times New Roman" w:cs="Times New Roman"/>
          <w:sz w:val="24"/>
          <w:szCs w:val="24"/>
          <w:lang w:val="en-GB"/>
        </w:rPr>
        <w:t xml:space="preserve">in as much as they are not </w:t>
      </w:r>
      <w:r w:rsidR="00AC5AB3" w:rsidRPr="00AC5AB3">
        <w:rPr>
          <w:rFonts w:ascii="Times New Roman" w:eastAsia="Calibri" w:hAnsi="Times New Roman" w:cs="Times New Roman"/>
          <w:i/>
          <w:sz w:val="24"/>
          <w:szCs w:val="24"/>
          <w:lang w:val="en-GB"/>
        </w:rPr>
        <w:t>parti pris</w:t>
      </w:r>
      <w:r w:rsidR="00AC5AB3">
        <w:rPr>
          <w:rFonts w:ascii="Times New Roman" w:eastAsia="Calibri" w:hAnsi="Times New Roman" w:cs="Times New Roman"/>
          <w:sz w:val="24"/>
          <w:szCs w:val="24"/>
          <w:lang w:val="en-GB"/>
        </w:rPr>
        <w:t xml:space="preserve"> to the dispute itself but </w:t>
      </w:r>
      <w:r w:rsidR="001B6032">
        <w:rPr>
          <w:rFonts w:ascii="Times New Roman" w:eastAsia="Calibri" w:hAnsi="Times New Roman" w:cs="Times New Roman"/>
          <w:sz w:val="24"/>
          <w:szCs w:val="24"/>
          <w:lang w:val="en-GB"/>
        </w:rPr>
        <w:t xml:space="preserve">are seen as </w:t>
      </w:r>
      <w:r w:rsidR="009D72A8">
        <w:rPr>
          <w:rFonts w:ascii="Times New Roman" w:eastAsia="Calibri" w:hAnsi="Times New Roman" w:cs="Times New Roman"/>
          <w:sz w:val="24"/>
          <w:szCs w:val="24"/>
          <w:lang w:val="en-GB"/>
        </w:rPr>
        <w:t>offering</w:t>
      </w:r>
      <w:r w:rsidR="00AC5AB3">
        <w:rPr>
          <w:rFonts w:ascii="Times New Roman" w:eastAsia="Calibri" w:hAnsi="Times New Roman" w:cs="Times New Roman"/>
          <w:sz w:val="24"/>
          <w:szCs w:val="24"/>
          <w:lang w:val="en-GB"/>
        </w:rPr>
        <w:t xml:space="preserve"> support to the parties in pursuit of </w:t>
      </w:r>
      <w:r w:rsidR="00445743">
        <w:rPr>
          <w:rFonts w:ascii="Times New Roman" w:eastAsia="Calibri" w:hAnsi="Times New Roman" w:cs="Times New Roman"/>
          <w:sz w:val="24"/>
          <w:szCs w:val="24"/>
          <w:lang w:val="en-GB"/>
        </w:rPr>
        <w:t xml:space="preserve">dispute </w:t>
      </w:r>
      <w:r w:rsidR="00AC5AB3">
        <w:rPr>
          <w:rFonts w:ascii="Times New Roman" w:eastAsia="Calibri" w:hAnsi="Times New Roman" w:cs="Times New Roman"/>
          <w:sz w:val="24"/>
          <w:szCs w:val="24"/>
          <w:lang w:val="en-GB"/>
        </w:rPr>
        <w:t>resolution.</w:t>
      </w:r>
      <w:r w:rsidR="00E331BE">
        <w:rPr>
          <w:rFonts w:ascii="Times New Roman" w:eastAsia="Calibri" w:hAnsi="Times New Roman" w:cs="Times New Roman"/>
          <w:sz w:val="24"/>
          <w:szCs w:val="24"/>
          <w:lang w:val="en-GB"/>
        </w:rPr>
        <w:t xml:space="preserve"> </w:t>
      </w:r>
      <w:r w:rsidR="001B6032">
        <w:rPr>
          <w:rFonts w:ascii="Times New Roman" w:eastAsia="Calibri" w:hAnsi="Times New Roman" w:cs="Times New Roman"/>
          <w:sz w:val="24"/>
          <w:szCs w:val="24"/>
          <w:lang w:val="en-GB"/>
        </w:rPr>
        <w:t xml:space="preserve">Cumulatively, then, the </w:t>
      </w:r>
      <w:r w:rsidR="00AC5AB3">
        <w:rPr>
          <w:rFonts w:ascii="Times New Roman" w:eastAsia="Calibri" w:hAnsi="Times New Roman" w:cs="Times New Roman"/>
          <w:sz w:val="24"/>
          <w:szCs w:val="24"/>
          <w:lang w:val="en-GB"/>
        </w:rPr>
        <w:t xml:space="preserve">traditional picture of </w:t>
      </w:r>
      <w:r w:rsidR="003B44F7">
        <w:rPr>
          <w:rFonts w:ascii="Times New Roman" w:eastAsia="Calibri" w:hAnsi="Times New Roman" w:cs="Times New Roman"/>
          <w:sz w:val="24"/>
          <w:szCs w:val="24"/>
          <w:lang w:val="en-GB"/>
        </w:rPr>
        <w:t xml:space="preserve">any military component to </w:t>
      </w:r>
      <w:r w:rsidR="00AC5AB3">
        <w:rPr>
          <w:rFonts w:ascii="Times New Roman" w:eastAsia="Calibri" w:hAnsi="Times New Roman" w:cs="Times New Roman"/>
          <w:sz w:val="24"/>
          <w:szCs w:val="24"/>
          <w:lang w:val="en-GB"/>
        </w:rPr>
        <w:t>EU crisis m</w:t>
      </w:r>
      <w:r w:rsidR="009D72A8">
        <w:rPr>
          <w:rFonts w:ascii="Times New Roman" w:eastAsia="Calibri" w:hAnsi="Times New Roman" w:cs="Times New Roman"/>
          <w:sz w:val="24"/>
          <w:szCs w:val="24"/>
          <w:lang w:val="en-GB"/>
        </w:rPr>
        <w:t>anagement</w:t>
      </w:r>
      <w:r w:rsidR="001B6032">
        <w:rPr>
          <w:rFonts w:ascii="Times New Roman" w:eastAsia="Calibri" w:hAnsi="Times New Roman" w:cs="Times New Roman"/>
          <w:sz w:val="24"/>
          <w:szCs w:val="24"/>
          <w:lang w:val="en-GB"/>
        </w:rPr>
        <w:t xml:space="preserve"> to date is </w:t>
      </w:r>
      <w:r w:rsidR="003B44F7">
        <w:rPr>
          <w:rFonts w:ascii="Times New Roman" w:eastAsia="Calibri" w:hAnsi="Times New Roman" w:cs="Times New Roman"/>
          <w:sz w:val="24"/>
          <w:szCs w:val="24"/>
          <w:lang w:val="en-GB"/>
        </w:rPr>
        <w:t xml:space="preserve">that of </w:t>
      </w:r>
      <w:r w:rsidR="00363905">
        <w:rPr>
          <w:rFonts w:ascii="Times New Roman" w:eastAsia="Calibri" w:hAnsi="Times New Roman" w:cs="Times New Roman"/>
          <w:sz w:val="24"/>
          <w:szCs w:val="24"/>
          <w:lang w:val="en-GB"/>
        </w:rPr>
        <w:t>consensual</w:t>
      </w:r>
      <w:r w:rsidR="00AC5AB3">
        <w:rPr>
          <w:rFonts w:ascii="Times New Roman" w:eastAsia="Calibri" w:hAnsi="Times New Roman" w:cs="Times New Roman"/>
          <w:sz w:val="24"/>
          <w:szCs w:val="24"/>
          <w:lang w:val="en-GB"/>
        </w:rPr>
        <w:t>, non-coercive and impartial</w:t>
      </w:r>
      <w:r w:rsidR="001B6032">
        <w:rPr>
          <w:rFonts w:ascii="Times New Roman" w:eastAsia="Calibri" w:hAnsi="Times New Roman" w:cs="Times New Roman"/>
          <w:sz w:val="24"/>
          <w:szCs w:val="24"/>
          <w:lang w:val="en-GB"/>
        </w:rPr>
        <w:t xml:space="preserve"> intervention</w:t>
      </w:r>
      <w:r w:rsidR="00AC5AB3">
        <w:rPr>
          <w:rFonts w:ascii="Times New Roman" w:eastAsia="Calibri" w:hAnsi="Times New Roman" w:cs="Times New Roman"/>
          <w:sz w:val="24"/>
          <w:szCs w:val="24"/>
          <w:lang w:val="en-GB"/>
        </w:rPr>
        <w:t>.</w:t>
      </w:r>
    </w:p>
    <w:p w:rsidR="00AC5AB3" w:rsidRDefault="00AC5AB3" w:rsidP="002E2557">
      <w:pPr>
        <w:spacing w:after="0"/>
        <w:jc w:val="both"/>
        <w:rPr>
          <w:rFonts w:ascii="Times New Roman" w:eastAsia="Calibri" w:hAnsi="Times New Roman" w:cs="Times New Roman"/>
          <w:sz w:val="24"/>
          <w:szCs w:val="24"/>
          <w:lang w:val="en-GB"/>
        </w:rPr>
      </w:pPr>
    </w:p>
    <w:p w:rsidR="00AC5AB3" w:rsidRDefault="00AC5AB3" w:rsidP="002E2557">
      <w:pPr>
        <w:spacing w:after="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The critical question for this paper is the extent to which, if at all, these crisis management principles are consistent with the principles of justice and whether they have actually pertain</w:t>
      </w:r>
      <w:r w:rsidR="00445743">
        <w:rPr>
          <w:rFonts w:ascii="Times New Roman" w:eastAsia="Calibri" w:hAnsi="Times New Roman" w:cs="Times New Roman"/>
          <w:sz w:val="24"/>
          <w:szCs w:val="24"/>
          <w:lang w:val="en-GB"/>
        </w:rPr>
        <w:t xml:space="preserve">ed in </w:t>
      </w:r>
      <w:r w:rsidR="007A408C">
        <w:rPr>
          <w:rFonts w:ascii="Times New Roman" w:eastAsia="Calibri" w:hAnsi="Times New Roman" w:cs="Times New Roman"/>
          <w:sz w:val="24"/>
          <w:szCs w:val="24"/>
          <w:lang w:val="en-GB"/>
        </w:rPr>
        <w:t xml:space="preserve">the </w:t>
      </w:r>
      <w:r w:rsidR="00445743">
        <w:rPr>
          <w:rFonts w:ascii="Times New Roman" w:eastAsia="Calibri" w:hAnsi="Times New Roman" w:cs="Times New Roman"/>
          <w:sz w:val="24"/>
          <w:szCs w:val="24"/>
          <w:lang w:val="en-GB"/>
        </w:rPr>
        <w:t>field. Even i</w:t>
      </w:r>
      <w:r>
        <w:rPr>
          <w:rFonts w:ascii="Times New Roman" w:eastAsia="Calibri" w:hAnsi="Times New Roman" w:cs="Times New Roman"/>
          <w:sz w:val="24"/>
          <w:szCs w:val="24"/>
          <w:lang w:val="en-GB"/>
        </w:rPr>
        <w:t xml:space="preserve">n principle, the line between crisis management and </w:t>
      </w:r>
      <w:r w:rsidR="00445743">
        <w:rPr>
          <w:rFonts w:ascii="Times New Roman" w:eastAsia="Calibri" w:hAnsi="Times New Roman" w:cs="Times New Roman"/>
          <w:sz w:val="24"/>
          <w:szCs w:val="24"/>
          <w:lang w:val="en-GB"/>
        </w:rPr>
        <w:t xml:space="preserve">warfare can be permeable. In the field, that line </w:t>
      </w:r>
      <w:r w:rsidR="00363905">
        <w:rPr>
          <w:rFonts w:ascii="Times New Roman" w:eastAsia="Calibri" w:hAnsi="Times New Roman" w:cs="Times New Roman"/>
          <w:sz w:val="24"/>
          <w:szCs w:val="24"/>
          <w:lang w:val="en-GB"/>
        </w:rPr>
        <w:t xml:space="preserve">is even less </w:t>
      </w:r>
      <w:r w:rsidR="00445743">
        <w:rPr>
          <w:rFonts w:ascii="Times New Roman" w:eastAsia="Calibri" w:hAnsi="Times New Roman" w:cs="Times New Roman"/>
          <w:sz w:val="24"/>
          <w:szCs w:val="24"/>
          <w:lang w:val="en-GB"/>
        </w:rPr>
        <w:t xml:space="preserve">visible as troops face hostile combatants threatening them or </w:t>
      </w:r>
      <w:r w:rsidR="007A408C">
        <w:rPr>
          <w:rFonts w:ascii="Times New Roman" w:eastAsia="Calibri" w:hAnsi="Times New Roman" w:cs="Times New Roman"/>
          <w:sz w:val="24"/>
          <w:szCs w:val="24"/>
          <w:lang w:val="en-GB"/>
        </w:rPr>
        <w:t xml:space="preserve">the </w:t>
      </w:r>
      <w:r w:rsidR="00445743">
        <w:rPr>
          <w:rFonts w:ascii="Times New Roman" w:eastAsia="Calibri" w:hAnsi="Times New Roman" w:cs="Times New Roman"/>
          <w:sz w:val="24"/>
          <w:szCs w:val="24"/>
          <w:lang w:val="en-GB"/>
        </w:rPr>
        <w:t>vulnerable local populations</w:t>
      </w:r>
      <w:r w:rsidR="007A408C">
        <w:rPr>
          <w:rFonts w:ascii="Times New Roman" w:eastAsia="Calibri" w:hAnsi="Times New Roman" w:cs="Times New Roman"/>
          <w:sz w:val="24"/>
          <w:szCs w:val="24"/>
          <w:lang w:val="en-GB"/>
        </w:rPr>
        <w:t xml:space="preserve"> that they are mandated to protect</w:t>
      </w:r>
      <w:r w:rsidR="00445743">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w:t>
      </w:r>
      <w:r w:rsidR="00445743">
        <w:rPr>
          <w:rFonts w:ascii="Times New Roman" w:eastAsia="Calibri" w:hAnsi="Times New Roman" w:cs="Times New Roman"/>
          <w:sz w:val="24"/>
          <w:szCs w:val="24"/>
          <w:lang w:val="en-GB"/>
        </w:rPr>
        <w:t>As EU military operations have developed over time, they have operated within well-defined institutional and decision making structure</w:t>
      </w:r>
      <w:r w:rsidR="009F0741">
        <w:rPr>
          <w:rFonts w:ascii="Times New Roman" w:eastAsia="Calibri" w:hAnsi="Times New Roman" w:cs="Times New Roman"/>
          <w:sz w:val="24"/>
          <w:szCs w:val="24"/>
          <w:lang w:val="en-GB"/>
        </w:rPr>
        <w:t>s</w:t>
      </w:r>
      <w:r w:rsidR="00445743">
        <w:rPr>
          <w:rFonts w:ascii="Times New Roman" w:eastAsia="Calibri" w:hAnsi="Times New Roman" w:cs="Times New Roman"/>
          <w:sz w:val="24"/>
          <w:szCs w:val="24"/>
          <w:lang w:val="en-GB"/>
        </w:rPr>
        <w:t xml:space="preserve">, but they have also generated their own informal practices and norms. </w:t>
      </w:r>
      <w:r w:rsidR="007A408C">
        <w:rPr>
          <w:rFonts w:ascii="Times New Roman" w:eastAsia="Calibri" w:hAnsi="Times New Roman" w:cs="Times New Roman"/>
          <w:sz w:val="24"/>
          <w:szCs w:val="24"/>
          <w:lang w:val="en-GB"/>
        </w:rPr>
        <w:t xml:space="preserve">While the processes giving rise to </w:t>
      </w:r>
      <w:r w:rsidR="009F0741">
        <w:rPr>
          <w:rFonts w:ascii="Times New Roman" w:eastAsia="Calibri" w:hAnsi="Times New Roman" w:cs="Times New Roman"/>
          <w:sz w:val="24"/>
          <w:szCs w:val="24"/>
          <w:lang w:val="en-GB"/>
        </w:rPr>
        <w:t>EU force generation don't easily lend themselves to the creation of institutional memory, the underlying structures of the HRVP, the Political Security Committee, the EAS, the EU Military Committee and EU Military Staff etc., are gen</w:t>
      </w:r>
      <w:r w:rsidR="009D72A8">
        <w:rPr>
          <w:rFonts w:ascii="Times New Roman" w:eastAsia="Calibri" w:hAnsi="Times New Roman" w:cs="Times New Roman"/>
          <w:sz w:val="24"/>
          <w:szCs w:val="24"/>
          <w:lang w:val="en-GB"/>
        </w:rPr>
        <w:t>erating key sets of assumptions and</w:t>
      </w:r>
      <w:r w:rsidR="009F0741">
        <w:rPr>
          <w:rFonts w:ascii="Times New Roman" w:eastAsia="Calibri" w:hAnsi="Times New Roman" w:cs="Times New Roman"/>
          <w:sz w:val="24"/>
          <w:szCs w:val="24"/>
          <w:lang w:val="en-GB"/>
        </w:rPr>
        <w:t xml:space="preserve"> norms deriving from the practice of EU crisis management. A key </w:t>
      </w:r>
      <w:r w:rsidR="007A408C">
        <w:rPr>
          <w:rFonts w:ascii="Times New Roman" w:eastAsia="Calibri" w:hAnsi="Times New Roman" w:cs="Times New Roman"/>
          <w:sz w:val="24"/>
          <w:szCs w:val="24"/>
          <w:lang w:val="en-GB"/>
        </w:rPr>
        <w:t xml:space="preserve">corollary </w:t>
      </w:r>
      <w:r w:rsidR="009F0741">
        <w:rPr>
          <w:rFonts w:ascii="Times New Roman" w:eastAsia="Calibri" w:hAnsi="Times New Roman" w:cs="Times New Roman"/>
          <w:sz w:val="24"/>
          <w:szCs w:val="24"/>
          <w:lang w:val="en-GB"/>
        </w:rPr>
        <w:t xml:space="preserve">question is </w:t>
      </w:r>
      <w:r w:rsidR="00363905">
        <w:rPr>
          <w:rFonts w:ascii="Times New Roman" w:eastAsia="Calibri" w:hAnsi="Times New Roman" w:cs="Times New Roman"/>
          <w:sz w:val="24"/>
          <w:szCs w:val="24"/>
          <w:lang w:val="en-GB"/>
        </w:rPr>
        <w:t xml:space="preserve">thus </w:t>
      </w:r>
      <w:r w:rsidR="009F0741">
        <w:rPr>
          <w:rFonts w:ascii="Times New Roman" w:eastAsia="Calibri" w:hAnsi="Times New Roman" w:cs="Times New Roman"/>
          <w:sz w:val="24"/>
          <w:szCs w:val="24"/>
          <w:lang w:val="en-GB"/>
        </w:rPr>
        <w:t xml:space="preserve">whether these </w:t>
      </w:r>
      <w:r w:rsidR="00363905">
        <w:rPr>
          <w:rFonts w:ascii="Times New Roman" w:eastAsia="Calibri" w:hAnsi="Times New Roman" w:cs="Times New Roman"/>
          <w:sz w:val="24"/>
          <w:szCs w:val="24"/>
          <w:lang w:val="en-GB"/>
        </w:rPr>
        <w:t xml:space="preserve">too </w:t>
      </w:r>
      <w:r w:rsidR="009F0741">
        <w:rPr>
          <w:rFonts w:ascii="Times New Roman" w:eastAsia="Calibri" w:hAnsi="Times New Roman" w:cs="Times New Roman"/>
          <w:sz w:val="24"/>
          <w:szCs w:val="24"/>
          <w:lang w:val="en-GB"/>
        </w:rPr>
        <w:t xml:space="preserve">are consistent with considerations of international justice.  </w:t>
      </w:r>
    </w:p>
    <w:p w:rsidR="00B572C0" w:rsidRDefault="00B572C0" w:rsidP="002E2557">
      <w:pPr>
        <w:spacing w:after="0"/>
        <w:jc w:val="both"/>
        <w:rPr>
          <w:rFonts w:ascii="Times New Roman" w:eastAsia="Calibri" w:hAnsi="Times New Roman" w:cs="Times New Roman"/>
          <w:sz w:val="24"/>
          <w:szCs w:val="24"/>
          <w:lang w:val="en-GB"/>
        </w:rPr>
      </w:pPr>
    </w:p>
    <w:p w:rsidR="00534D7F" w:rsidRDefault="00D359A2" w:rsidP="002E2557">
      <w:pPr>
        <w:spacing w:after="0"/>
        <w:jc w:val="both"/>
        <w:rPr>
          <w:rFonts w:ascii="Times New Roman" w:eastAsia="Calibri" w:hAnsi="Times New Roman" w:cs="Times New Roman"/>
          <w:sz w:val="24"/>
          <w:szCs w:val="24"/>
          <w:lang w:val="en-GB"/>
        </w:rPr>
      </w:pPr>
      <w:r w:rsidRPr="00D359A2">
        <w:rPr>
          <w:rFonts w:ascii="Times New Roman" w:eastAsia="Calibri" w:hAnsi="Times New Roman" w:cs="Times New Roman"/>
          <w:sz w:val="24"/>
          <w:szCs w:val="24"/>
          <w:lang w:val="en-GB"/>
        </w:rPr>
        <w:t xml:space="preserve">The EU is </w:t>
      </w:r>
      <w:r w:rsidR="00534D7F">
        <w:rPr>
          <w:rFonts w:ascii="Times New Roman" w:eastAsia="Calibri" w:hAnsi="Times New Roman" w:cs="Times New Roman"/>
          <w:sz w:val="24"/>
          <w:szCs w:val="24"/>
          <w:lang w:val="en-GB"/>
        </w:rPr>
        <w:t xml:space="preserve">frequently presented – and often presents itself – as a global actor </w:t>
      </w:r>
      <w:r w:rsidRPr="00D359A2">
        <w:rPr>
          <w:rFonts w:ascii="Times New Roman" w:eastAsia="Calibri" w:hAnsi="Times New Roman" w:cs="Times New Roman"/>
          <w:sz w:val="24"/>
          <w:szCs w:val="24"/>
          <w:lang w:val="en-GB"/>
        </w:rPr>
        <w:t xml:space="preserve">promoting universal values and </w:t>
      </w:r>
      <w:r w:rsidR="00534D7F">
        <w:rPr>
          <w:rFonts w:ascii="Times New Roman" w:eastAsia="Calibri" w:hAnsi="Times New Roman" w:cs="Times New Roman"/>
          <w:sz w:val="24"/>
          <w:szCs w:val="24"/>
          <w:lang w:val="en-GB"/>
        </w:rPr>
        <w:t xml:space="preserve">international </w:t>
      </w:r>
      <w:r w:rsidRPr="00D359A2">
        <w:rPr>
          <w:rFonts w:ascii="Times New Roman" w:eastAsia="Calibri" w:hAnsi="Times New Roman" w:cs="Times New Roman"/>
          <w:sz w:val="24"/>
          <w:szCs w:val="24"/>
          <w:lang w:val="en-GB"/>
        </w:rPr>
        <w:t xml:space="preserve">justice. </w:t>
      </w:r>
      <w:r w:rsidR="00534D7F">
        <w:rPr>
          <w:rFonts w:ascii="Times New Roman" w:eastAsia="Calibri" w:hAnsi="Times New Roman" w:cs="Times New Roman"/>
          <w:sz w:val="24"/>
          <w:szCs w:val="24"/>
          <w:lang w:val="en-GB"/>
        </w:rPr>
        <w:t xml:space="preserve">In crisis management this is frequently adduced as resting on the aforementioned three principles of consent, non-coercion and impartiality. </w:t>
      </w:r>
      <w:r w:rsidRPr="00D359A2">
        <w:rPr>
          <w:rFonts w:ascii="Times New Roman" w:eastAsia="Calibri" w:hAnsi="Times New Roman" w:cs="Times New Roman"/>
          <w:sz w:val="24"/>
          <w:szCs w:val="24"/>
          <w:lang w:val="en-GB"/>
        </w:rPr>
        <w:t>However, wh</w:t>
      </w:r>
      <w:r w:rsidR="00534D7F">
        <w:rPr>
          <w:rFonts w:ascii="Times New Roman" w:eastAsia="Calibri" w:hAnsi="Times New Roman" w:cs="Times New Roman"/>
          <w:sz w:val="24"/>
          <w:szCs w:val="24"/>
          <w:lang w:val="en-GB"/>
        </w:rPr>
        <w:t>ether these principles, individually or in concert, truly represent justice is open to interrogation and this can perhaps be well illustrated in looking at the case of the  EU's 2008-2009 intervention in Chad and the Central African Republic. This was one of the largest EU military operations to date</w:t>
      </w:r>
      <w:r w:rsidR="008D68D8">
        <w:rPr>
          <w:rFonts w:ascii="Times New Roman" w:eastAsia="Calibri" w:hAnsi="Times New Roman" w:cs="Times New Roman"/>
          <w:sz w:val="24"/>
          <w:szCs w:val="24"/>
          <w:lang w:val="en-GB"/>
        </w:rPr>
        <w:t xml:space="preserve">, </w:t>
      </w:r>
      <w:r w:rsidR="008D68D8" w:rsidRPr="008D68D8">
        <w:rPr>
          <w:rFonts w:ascii="Times New Roman" w:eastAsia="Calibri" w:hAnsi="Times New Roman" w:cs="Times New Roman"/>
          <w:i/>
          <w:sz w:val="24"/>
          <w:szCs w:val="24"/>
          <w:lang w:val="en-GB"/>
        </w:rPr>
        <w:t>inter alia</w:t>
      </w:r>
      <w:r w:rsidR="008D68D8">
        <w:rPr>
          <w:rFonts w:ascii="Times New Roman" w:eastAsia="Calibri" w:hAnsi="Times New Roman" w:cs="Times New Roman"/>
          <w:sz w:val="24"/>
          <w:szCs w:val="24"/>
          <w:lang w:val="en-GB"/>
        </w:rPr>
        <w:t xml:space="preserve"> </w:t>
      </w:r>
      <w:r w:rsidR="000A0972">
        <w:rPr>
          <w:rFonts w:ascii="Times New Roman" w:eastAsia="Calibri" w:hAnsi="Times New Roman" w:cs="Times New Roman"/>
          <w:sz w:val="24"/>
          <w:szCs w:val="24"/>
          <w:lang w:val="en-GB"/>
        </w:rPr>
        <w:t>deploy</w:t>
      </w:r>
      <w:r w:rsidR="008D68D8">
        <w:rPr>
          <w:rFonts w:ascii="Times New Roman" w:eastAsia="Calibri" w:hAnsi="Times New Roman" w:cs="Times New Roman"/>
          <w:sz w:val="24"/>
          <w:szCs w:val="24"/>
          <w:lang w:val="en-GB"/>
        </w:rPr>
        <w:t xml:space="preserve">ing </w:t>
      </w:r>
      <w:r w:rsidR="000A0972">
        <w:rPr>
          <w:rFonts w:ascii="Times New Roman" w:eastAsia="Calibri" w:hAnsi="Times New Roman" w:cs="Times New Roman"/>
          <w:sz w:val="24"/>
          <w:szCs w:val="24"/>
          <w:lang w:val="en-GB"/>
        </w:rPr>
        <w:t xml:space="preserve">combat units in support of </w:t>
      </w:r>
      <w:r w:rsidR="00534D7F">
        <w:rPr>
          <w:rFonts w:ascii="Times New Roman" w:eastAsia="Calibri" w:hAnsi="Times New Roman" w:cs="Times New Roman"/>
          <w:sz w:val="24"/>
          <w:szCs w:val="24"/>
          <w:lang w:val="en-GB"/>
        </w:rPr>
        <w:t xml:space="preserve">its mission objectives </w:t>
      </w:r>
      <w:r w:rsidR="000A0972">
        <w:rPr>
          <w:rFonts w:ascii="Times New Roman" w:eastAsia="Calibri" w:hAnsi="Times New Roman" w:cs="Times New Roman"/>
          <w:sz w:val="24"/>
          <w:szCs w:val="24"/>
          <w:lang w:val="en-GB"/>
        </w:rPr>
        <w:t xml:space="preserve">which </w:t>
      </w:r>
      <w:r w:rsidR="00534D7F">
        <w:rPr>
          <w:rFonts w:ascii="Times New Roman" w:eastAsia="Calibri" w:hAnsi="Times New Roman" w:cs="Times New Roman"/>
          <w:sz w:val="24"/>
          <w:szCs w:val="24"/>
          <w:lang w:val="en-GB"/>
        </w:rPr>
        <w:t xml:space="preserve">included those of </w:t>
      </w:r>
      <w:r w:rsidR="00534D7F" w:rsidRPr="00534D7F">
        <w:rPr>
          <w:rFonts w:ascii="Times New Roman" w:eastAsia="Calibri" w:hAnsi="Times New Roman" w:cs="Times New Roman"/>
          <w:sz w:val="24"/>
          <w:szCs w:val="24"/>
          <w:lang w:val="en-GB"/>
        </w:rPr>
        <w:t>protectin</w:t>
      </w:r>
      <w:r w:rsidR="00534D7F">
        <w:rPr>
          <w:rFonts w:ascii="Times New Roman" w:eastAsia="Calibri" w:hAnsi="Times New Roman" w:cs="Times New Roman"/>
          <w:sz w:val="24"/>
          <w:szCs w:val="24"/>
          <w:lang w:val="en-GB"/>
        </w:rPr>
        <w:t>g</w:t>
      </w:r>
      <w:r w:rsidR="00534D7F" w:rsidRPr="00534D7F">
        <w:rPr>
          <w:rFonts w:ascii="Times New Roman" w:eastAsia="Calibri" w:hAnsi="Times New Roman" w:cs="Times New Roman"/>
          <w:sz w:val="24"/>
          <w:szCs w:val="24"/>
          <w:lang w:val="en-GB"/>
        </w:rPr>
        <w:t xml:space="preserve"> civilians in danger, </w:t>
      </w:r>
      <w:r w:rsidR="00C83B6A">
        <w:rPr>
          <w:rFonts w:ascii="Times New Roman" w:eastAsia="Calibri" w:hAnsi="Times New Roman" w:cs="Times New Roman"/>
          <w:sz w:val="24"/>
          <w:szCs w:val="24"/>
          <w:lang w:val="en-GB"/>
        </w:rPr>
        <w:t xml:space="preserve">improving local security to </w:t>
      </w:r>
      <w:r w:rsidR="00534D7F" w:rsidRPr="00534D7F">
        <w:rPr>
          <w:rFonts w:ascii="Times New Roman" w:eastAsia="Calibri" w:hAnsi="Times New Roman" w:cs="Times New Roman"/>
          <w:sz w:val="24"/>
          <w:szCs w:val="24"/>
          <w:lang w:val="en-GB"/>
        </w:rPr>
        <w:t>facilitate the delivery of humanitarian aid and the free movement of humanitarian aid</w:t>
      </w:r>
      <w:r w:rsidR="00C83B6A">
        <w:rPr>
          <w:rFonts w:ascii="Times New Roman" w:eastAsia="Calibri" w:hAnsi="Times New Roman" w:cs="Times New Roman"/>
          <w:sz w:val="24"/>
          <w:szCs w:val="24"/>
          <w:lang w:val="en-GB"/>
        </w:rPr>
        <w:t xml:space="preserve"> workers, </w:t>
      </w:r>
      <w:r w:rsidR="00534D7F" w:rsidRPr="00534D7F">
        <w:rPr>
          <w:rFonts w:ascii="Times New Roman" w:eastAsia="Calibri" w:hAnsi="Times New Roman" w:cs="Times New Roman"/>
          <w:sz w:val="24"/>
          <w:szCs w:val="24"/>
          <w:lang w:val="en-GB"/>
        </w:rPr>
        <w:t>protectin</w:t>
      </w:r>
      <w:r w:rsidR="00C83B6A">
        <w:rPr>
          <w:rFonts w:ascii="Times New Roman" w:eastAsia="Calibri" w:hAnsi="Times New Roman" w:cs="Times New Roman"/>
          <w:sz w:val="24"/>
          <w:szCs w:val="24"/>
          <w:lang w:val="en-GB"/>
        </w:rPr>
        <w:t>g</w:t>
      </w:r>
      <w:r w:rsidR="00534D7F" w:rsidRPr="00534D7F">
        <w:rPr>
          <w:rFonts w:ascii="Times New Roman" w:eastAsia="Calibri" w:hAnsi="Times New Roman" w:cs="Times New Roman"/>
          <w:sz w:val="24"/>
          <w:szCs w:val="24"/>
          <w:lang w:val="en-GB"/>
        </w:rPr>
        <w:t xml:space="preserve"> UN personnel, premises, installations and equipment</w:t>
      </w:r>
      <w:r w:rsidR="00363905">
        <w:rPr>
          <w:rFonts w:ascii="Times New Roman" w:eastAsia="Calibri" w:hAnsi="Times New Roman" w:cs="Times New Roman"/>
          <w:sz w:val="24"/>
          <w:szCs w:val="24"/>
          <w:lang w:val="en-GB"/>
        </w:rPr>
        <w:t>,</w:t>
      </w:r>
      <w:r w:rsidR="00534D7F" w:rsidRPr="00534D7F">
        <w:rPr>
          <w:rFonts w:ascii="Times New Roman" w:eastAsia="Calibri" w:hAnsi="Times New Roman" w:cs="Times New Roman"/>
          <w:sz w:val="24"/>
          <w:szCs w:val="24"/>
          <w:lang w:val="en-GB"/>
        </w:rPr>
        <w:t xml:space="preserve"> and</w:t>
      </w:r>
      <w:r w:rsidR="00C83B6A">
        <w:rPr>
          <w:rFonts w:ascii="Times New Roman" w:eastAsia="Calibri" w:hAnsi="Times New Roman" w:cs="Times New Roman"/>
          <w:sz w:val="24"/>
          <w:szCs w:val="24"/>
          <w:lang w:val="en-GB"/>
        </w:rPr>
        <w:t xml:space="preserve"> </w:t>
      </w:r>
      <w:r w:rsidR="00534D7F" w:rsidRPr="00534D7F">
        <w:rPr>
          <w:rFonts w:ascii="Times New Roman" w:eastAsia="Calibri" w:hAnsi="Times New Roman" w:cs="Times New Roman"/>
          <w:sz w:val="24"/>
          <w:szCs w:val="24"/>
          <w:lang w:val="en-GB"/>
        </w:rPr>
        <w:t>ensur</w:t>
      </w:r>
      <w:r w:rsidR="00C83B6A">
        <w:rPr>
          <w:rFonts w:ascii="Times New Roman" w:eastAsia="Calibri" w:hAnsi="Times New Roman" w:cs="Times New Roman"/>
          <w:sz w:val="24"/>
          <w:szCs w:val="24"/>
          <w:lang w:val="en-GB"/>
        </w:rPr>
        <w:t xml:space="preserve">ing </w:t>
      </w:r>
      <w:r w:rsidR="00534D7F" w:rsidRPr="00534D7F">
        <w:rPr>
          <w:rFonts w:ascii="Times New Roman" w:eastAsia="Calibri" w:hAnsi="Times New Roman" w:cs="Times New Roman"/>
          <w:sz w:val="24"/>
          <w:szCs w:val="24"/>
          <w:lang w:val="en-GB"/>
        </w:rPr>
        <w:t>the security and freedom of movement of its own personnel.</w:t>
      </w:r>
      <w:r w:rsidR="000A0972" w:rsidRPr="000A0972">
        <w:t xml:space="preserve"> </w:t>
      </w:r>
    </w:p>
    <w:p w:rsidR="00534D7F" w:rsidRDefault="00534D7F" w:rsidP="002E2557">
      <w:pPr>
        <w:spacing w:after="0"/>
        <w:jc w:val="both"/>
        <w:rPr>
          <w:rFonts w:ascii="Times New Roman" w:eastAsia="Calibri" w:hAnsi="Times New Roman" w:cs="Times New Roman"/>
          <w:sz w:val="24"/>
          <w:szCs w:val="24"/>
          <w:lang w:val="en-GB"/>
        </w:rPr>
      </w:pPr>
    </w:p>
    <w:p w:rsidR="00D359A2" w:rsidRPr="00D359A2" w:rsidRDefault="00AC17AF" w:rsidP="002E2557">
      <w:pPr>
        <w:spacing w:after="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This paper will first outline a model for the consideration of justice in security and crisis management that derives from the GLOBUS research programme. Three understandings of justice are considered; justice as non-domination, justice as impartiality and justice as </w:t>
      </w:r>
      <w:r>
        <w:rPr>
          <w:rFonts w:ascii="Times New Roman" w:eastAsia="Calibri" w:hAnsi="Times New Roman" w:cs="Times New Roman"/>
          <w:sz w:val="24"/>
          <w:szCs w:val="24"/>
          <w:lang w:val="en-GB"/>
        </w:rPr>
        <w:lastRenderedPageBreak/>
        <w:t xml:space="preserve">mutual recognition. In each case, the paper will </w:t>
      </w:r>
      <w:r w:rsidR="00E118A6">
        <w:rPr>
          <w:rFonts w:ascii="Times New Roman" w:eastAsia="Calibri" w:hAnsi="Times New Roman" w:cs="Times New Roman"/>
          <w:sz w:val="24"/>
          <w:szCs w:val="24"/>
          <w:lang w:val="en-GB"/>
        </w:rPr>
        <w:t xml:space="preserve">briefly </w:t>
      </w:r>
      <w:r>
        <w:rPr>
          <w:rFonts w:ascii="Times New Roman" w:eastAsia="Calibri" w:hAnsi="Times New Roman" w:cs="Times New Roman"/>
          <w:sz w:val="24"/>
          <w:szCs w:val="24"/>
          <w:lang w:val="en-GB"/>
        </w:rPr>
        <w:t>map out the implications of each of these understandings of justice for security and crisis management operations; highlighting necessary assumptions and implications in each case</w:t>
      </w:r>
      <w:r w:rsidR="007A408C">
        <w:rPr>
          <w:rFonts w:ascii="Times New Roman" w:eastAsia="Calibri" w:hAnsi="Times New Roman" w:cs="Times New Roman"/>
          <w:sz w:val="24"/>
          <w:szCs w:val="24"/>
          <w:lang w:val="en-GB"/>
        </w:rPr>
        <w:t xml:space="preserve"> for EU military operations</w:t>
      </w:r>
      <w:r>
        <w:rPr>
          <w:rFonts w:ascii="Times New Roman" w:eastAsia="Calibri" w:hAnsi="Times New Roman" w:cs="Times New Roman"/>
          <w:sz w:val="24"/>
          <w:szCs w:val="24"/>
          <w:lang w:val="en-GB"/>
        </w:rPr>
        <w:t xml:space="preserve">. The paper will then move on to a detailed consideration of the </w:t>
      </w:r>
      <w:r w:rsidR="008D68D8">
        <w:rPr>
          <w:rFonts w:ascii="Times New Roman" w:eastAsia="Calibri" w:hAnsi="Times New Roman" w:cs="Times New Roman"/>
          <w:sz w:val="24"/>
          <w:szCs w:val="24"/>
          <w:lang w:val="en-GB"/>
        </w:rPr>
        <w:t xml:space="preserve">2008-2009 </w:t>
      </w:r>
      <w:r w:rsidR="008D4AA4">
        <w:rPr>
          <w:rFonts w:ascii="Times New Roman" w:eastAsia="Calibri" w:hAnsi="Times New Roman" w:cs="Times New Roman"/>
          <w:sz w:val="24"/>
          <w:szCs w:val="24"/>
          <w:lang w:val="en-GB"/>
        </w:rPr>
        <w:t>EUFOR Tcha</w:t>
      </w:r>
      <w:r>
        <w:rPr>
          <w:rFonts w:ascii="Times New Roman" w:eastAsia="Calibri" w:hAnsi="Times New Roman" w:cs="Times New Roman"/>
          <w:sz w:val="24"/>
          <w:szCs w:val="24"/>
          <w:lang w:val="en-GB"/>
        </w:rPr>
        <w:t>d/RCA operation and therein to identify which, if any, of these assumptions/implica</w:t>
      </w:r>
      <w:r w:rsidR="00324B1A">
        <w:rPr>
          <w:rFonts w:ascii="Times New Roman" w:eastAsia="Calibri" w:hAnsi="Times New Roman" w:cs="Times New Roman"/>
          <w:sz w:val="24"/>
          <w:szCs w:val="24"/>
          <w:lang w:val="en-GB"/>
        </w:rPr>
        <w:t>tions are evident. To finish</w:t>
      </w:r>
      <w:r>
        <w:rPr>
          <w:rFonts w:ascii="Times New Roman" w:eastAsia="Calibri" w:hAnsi="Times New Roman" w:cs="Times New Roman"/>
          <w:sz w:val="24"/>
          <w:szCs w:val="24"/>
          <w:lang w:val="en-GB"/>
        </w:rPr>
        <w:t>, the paper will offer conclusions as to how, in what degree and to what ends</w:t>
      </w:r>
      <w:r w:rsidR="00116178">
        <w:rPr>
          <w:rFonts w:ascii="Times New Roman" w:eastAsia="Calibri" w:hAnsi="Times New Roman" w:cs="Times New Roman"/>
          <w:sz w:val="24"/>
          <w:szCs w:val="24"/>
          <w:lang w:val="en-GB"/>
        </w:rPr>
        <w:t xml:space="preserve"> this EU military operation might be considered to have been just, and what lessons might have been learned – and which might yet be learned – in the pursuit of international justice through the use of military </w:t>
      </w:r>
      <w:r w:rsidR="00363905">
        <w:rPr>
          <w:rFonts w:ascii="Times New Roman" w:eastAsia="Calibri" w:hAnsi="Times New Roman" w:cs="Times New Roman"/>
          <w:sz w:val="24"/>
          <w:szCs w:val="24"/>
          <w:lang w:val="en-GB"/>
        </w:rPr>
        <w:t>forces</w:t>
      </w:r>
      <w:r w:rsidR="00116178">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 </w:t>
      </w:r>
    </w:p>
    <w:p w:rsidR="00D359A2" w:rsidRPr="00D359A2" w:rsidRDefault="00D359A2" w:rsidP="002E2557">
      <w:pPr>
        <w:spacing w:after="0"/>
        <w:jc w:val="both"/>
        <w:rPr>
          <w:rFonts w:ascii="Times New Roman" w:eastAsia="Calibri" w:hAnsi="Times New Roman" w:cs="Times New Roman"/>
          <w:sz w:val="24"/>
          <w:szCs w:val="24"/>
          <w:lang w:val="en-GB"/>
        </w:rPr>
      </w:pPr>
    </w:p>
    <w:p w:rsidR="00D359A2" w:rsidRPr="00D359A2" w:rsidRDefault="00D359A2" w:rsidP="002E2557">
      <w:pPr>
        <w:spacing w:after="0"/>
        <w:jc w:val="both"/>
        <w:rPr>
          <w:rFonts w:ascii="Times New Roman" w:eastAsia="Calibri" w:hAnsi="Times New Roman" w:cs="Times New Roman"/>
          <w:sz w:val="24"/>
          <w:szCs w:val="24"/>
          <w:lang w:val="en-GB"/>
        </w:rPr>
      </w:pPr>
    </w:p>
    <w:p w:rsidR="00D359A2" w:rsidRPr="00D359A2" w:rsidRDefault="00D359A2" w:rsidP="002E2557">
      <w:pPr>
        <w:spacing w:after="0"/>
        <w:jc w:val="both"/>
        <w:rPr>
          <w:rFonts w:ascii="Times New Roman" w:eastAsia="Calibri" w:hAnsi="Times New Roman" w:cs="Times New Roman"/>
          <w:b/>
          <w:sz w:val="24"/>
          <w:szCs w:val="24"/>
          <w:lang w:val="en-GB"/>
        </w:rPr>
      </w:pPr>
      <w:r w:rsidRPr="00D359A2">
        <w:rPr>
          <w:rFonts w:ascii="Times New Roman" w:eastAsia="Calibri" w:hAnsi="Times New Roman" w:cs="Times New Roman"/>
          <w:b/>
          <w:sz w:val="24"/>
          <w:szCs w:val="24"/>
          <w:lang w:val="en-GB"/>
        </w:rPr>
        <w:t xml:space="preserve">GLOBUS and three understandings of justice </w:t>
      </w:r>
    </w:p>
    <w:p w:rsidR="00D359A2" w:rsidRPr="00D359A2" w:rsidRDefault="00D359A2" w:rsidP="002E2557">
      <w:pPr>
        <w:spacing w:after="0"/>
        <w:jc w:val="both"/>
        <w:rPr>
          <w:rFonts w:ascii="Times New Roman" w:eastAsia="Calibri" w:hAnsi="Times New Roman" w:cs="Times New Roman"/>
          <w:b/>
          <w:sz w:val="24"/>
          <w:szCs w:val="24"/>
          <w:lang w:val="en-GB"/>
        </w:rPr>
      </w:pPr>
    </w:p>
    <w:p w:rsidR="00D359A2" w:rsidRPr="00D359A2" w:rsidRDefault="007422F2" w:rsidP="002E2557">
      <w:pPr>
        <w:spacing w:after="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Of course, determining that which is 'just' is problematic from the outset (Tomic and Tonra 2017)</w:t>
      </w:r>
      <w:r w:rsidR="000A0972">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As noted above, this paper follows</w:t>
      </w:r>
      <w:r w:rsidR="00D359A2" w:rsidRPr="00D359A2">
        <w:rPr>
          <w:rFonts w:ascii="Times New Roman" w:eastAsia="Calibri" w:hAnsi="Times New Roman" w:cs="Times New Roman"/>
          <w:sz w:val="24"/>
          <w:szCs w:val="24"/>
          <w:lang w:val="en-GB"/>
        </w:rPr>
        <w:t xml:space="preserve"> Eriksen’s </w:t>
      </w:r>
      <w:r>
        <w:rPr>
          <w:rFonts w:ascii="Times New Roman" w:eastAsia="Calibri" w:hAnsi="Times New Roman" w:cs="Times New Roman"/>
          <w:sz w:val="24"/>
          <w:szCs w:val="24"/>
          <w:lang w:val="en-GB"/>
        </w:rPr>
        <w:t xml:space="preserve">(2016) </w:t>
      </w:r>
      <w:r w:rsidR="00D359A2" w:rsidRPr="00D359A2">
        <w:rPr>
          <w:rFonts w:ascii="Times New Roman" w:eastAsia="Calibri" w:hAnsi="Times New Roman" w:cs="Times New Roman"/>
          <w:sz w:val="24"/>
          <w:szCs w:val="24"/>
          <w:lang w:val="en-GB"/>
        </w:rPr>
        <w:t xml:space="preserve">three conceptions of global justice: </w:t>
      </w:r>
      <w:r w:rsidR="00D359A2" w:rsidRPr="00D359A2">
        <w:rPr>
          <w:rFonts w:ascii="Times New Roman" w:eastAsia="Calibri" w:hAnsi="Times New Roman" w:cs="Times New Roman"/>
          <w:i/>
          <w:sz w:val="24"/>
          <w:szCs w:val="24"/>
          <w:lang w:val="en-GB"/>
        </w:rPr>
        <w:t>justice as non-domination</w:t>
      </w:r>
      <w:r w:rsidR="00D359A2" w:rsidRPr="00D359A2">
        <w:rPr>
          <w:rFonts w:ascii="Times New Roman" w:eastAsia="Calibri" w:hAnsi="Times New Roman" w:cs="Times New Roman"/>
          <w:sz w:val="24"/>
          <w:szCs w:val="24"/>
          <w:lang w:val="en-GB"/>
        </w:rPr>
        <w:t xml:space="preserve">, </w:t>
      </w:r>
      <w:r w:rsidR="00D359A2" w:rsidRPr="00D359A2">
        <w:rPr>
          <w:rFonts w:ascii="Times New Roman" w:eastAsia="Calibri" w:hAnsi="Times New Roman" w:cs="Times New Roman"/>
          <w:i/>
          <w:sz w:val="24"/>
          <w:szCs w:val="24"/>
          <w:lang w:val="en-GB"/>
        </w:rPr>
        <w:t>justice as impartiality</w:t>
      </w:r>
      <w:r w:rsidR="00D359A2" w:rsidRPr="00D359A2">
        <w:rPr>
          <w:rFonts w:ascii="Times New Roman" w:eastAsia="Calibri" w:hAnsi="Times New Roman" w:cs="Times New Roman"/>
          <w:sz w:val="24"/>
          <w:szCs w:val="24"/>
          <w:lang w:val="en-GB"/>
        </w:rPr>
        <w:t xml:space="preserve"> and </w:t>
      </w:r>
      <w:r w:rsidR="00D359A2" w:rsidRPr="00D359A2">
        <w:rPr>
          <w:rFonts w:ascii="Times New Roman" w:eastAsia="Calibri" w:hAnsi="Times New Roman" w:cs="Times New Roman"/>
          <w:i/>
          <w:sz w:val="24"/>
          <w:szCs w:val="24"/>
          <w:lang w:val="en-GB"/>
        </w:rPr>
        <w:t>justice as mutual recognition</w:t>
      </w:r>
      <w:r>
        <w:rPr>
          <w:rFonts w:ascii="Times New Roman" w:eastAsia="Calibri" w:hAnsi="Times New Roman" w:cs="Times New Roman"/>
          <w:sz w:val="24"/>
          <w:szCs w:val="24"/>
          <w:lang w:val="en-GB"/>
        </w:rPr>
        <w:t xml:space="preserve">. </w:t>
      </w:r>
      <w:r w:rsidR="0088718A">
        <w:rPr>
          <w:rFonts w:ascii="Times New Roman" w:eastAsia="Calibri" w:hAnsi="Times New Roman" w:cs="Times New Roman"/>
          <w:sz w:val="24"/>
          <w:szCs w:val="24"/>
          <w:lang w:val="en-GB"/>
        </w:rPr>
        <w:t xml:space="preserve">These are grounded in an understanding of global justice which is rooted in questions of power and structure: where obvious asymmetries of status give rise to dynamics of domination. </w:t>
      </w:r>
      <w:r w:rsidR="003160D8">
        <w:rPr>
          <w:rFonts w:ascii="Times New Roman" w:eastAsia="Calibri" w:hAnsi="Times New Roman" w:cs="Times New Roman"/>
          <w:sz w:val="24"/>
          <w:szCs w:val="24"/>
          <w:lang w:val="en-GB"/>
        </w:rPr>
        <w:t xml:space="preserve">Each of the aforementioned understandings of global justice highlight different paths to what might be understood as 'just' outcomes and offers a degree of internal consistency in modelling what a 'just' international system might look like. Each, however, also reveals serious dilemmas and – while not mutually exclusive in their application – poses stark political </w:t>
      </w:r>
      <w:r w:rsidR="00E118A6">
        <w:rPr>
          <w:rFonts w:ascii="Times New Roman" w:eastAsia="Calibri" w:hAnsi="Times New Roman" w:cs="Times New Roman"/>
          <w:sz w:val="24"/>
          <w:szCs w:val="24"/>
          <w:lang w:val="en-GB"/>
        </w:rPr>
        <w:t xml:space="preserve">and </w:t>
      </w:r>
      <w:r w:rsidR="003160D8">
        <w:rPr>
          <w:rFonts w:ascii="Times New Roman" w:eastAsia="Calibri" w:hAnsi="Times New Roman" w:cs="Times New Roman"/>
          <w:sz w:val="24"/>
          <w:szCs w:val="24"/>
          <w:lang w:val="en-GB"/>
        </w:rPr>
        <w:t xml:space="preserve">ethical choices.  </w:t>
      </w:r>
      <w:r w:rsidR="0088718A">
        <w:rPr>
          <w:rFonts w:ascii="Times New Roman" w:eastAsia="Calibri" w:hAnsi="Times New Roman" w:cs="Times New Roman"/>
          <w:sz w:val="24"/>
          <w:szCs w:val="24"/>
          <w:lang w:val="en-GB"/>
        </w:rPr>
        <w:t xml:space="preserve">   </w:t>
      </w:r>
    </w:p>
    <w:p w:rsidR="00D359A2" w:rsidRPr="00D359A2" w:rsidRDefault="00D359A2" w:rsidP="002E2557">
      <w:pPr>
        <w:spacing w:after="0"/>
        <w:jc w:val="both"/>
        <w:rPr>
          <w:rFonts w:ascii="Times New Roman" w:eastAsia="Calibri" w:hAnsi="Times New Roman" w:cs="Times New Roman"/>
          <w:sz w:val="24"/>
          <w:szCs w:val="24"/>
          <w:lang w:val="en-GB"/>
        </w:rPr>
      </w:pPr>
    </w:p>
    <w:p w:rsidR="00D359A2" w:rsidRPr="00D359A2" w:rsidRDefault="00D359A2" w:rsidP="002E2557">
      <w:pPr>
        <w:spacing w:after="0"/>
        <w:jc w:val="both"/>
        <w:rPr>
          <w:rFonts w:ascii="Times New Roman" w:eastAsia="Calibri" w:hAnsi="Times New Roman" w:cs="Times New Roman"/>
          <w:i/>
          <w:sz w:val="24"/>
          <w:szCs w:val="24"/>
          <w:lang w:val="en-GB"/>
        </w:rPr>
      </w:pPr>
      <w:r w:rsidRPr="00D359A2">
        <w:rPr>
          <w:rFonts w:ascii="Times New Roman" w:eastAsia="Calibri" w:hAnsi="Times New Roman" w:cs="Times New Roman"/>
          <w:i/>
          <w:sz w:val="24"/>
          <w:szCs w:val="24"/>
          <w:lang w:val="en-GB"/>
        </w:rPr>
        <w:t xml:space="preserve">Justice as non-domination </w:t>
      </w:r>
    </w:p>
    <w:p w:rsidR="00D359A2" w:rsidRPr="00D359A2" w:rsidRDefault="00D359A2" w:rsidP="002E2557">
      <w:pPr>
        <w:spacing w:after="0"/>
        <w:jc w:val="both"/>
        <w:rPr>
          <w:rFonts w:ascii="Times New Roman" w:eastAsia="Calibri" w:hAnsi="Times New Roman" w:cs="Times New Roman"/>
          <w:i/>
          <w:sz w:val="24"/>
          <w:szCs w:val="24"/>
          <w:lang w:val="en-GB"/>
        </w:rPr>
      </w:pPr>
    </w:p>
    <w:p w:rsidR="001E2259" w:rsidRPr="00D359A2" w:rsidRDefault="00C72C9C" w:rsidP="002E2557">
      <w:pPr>
        <w:spacing w:after="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Eriksen (</w:t>
      </w:r>
      <w:r w:rsidR="00D359A2" w:rsidRPr="00D359A2">
        <w:rPr>
          <w:rFonts w:ascii="Times New Roman" w:eastAsia="Calibri" w:hAnsi="Times New Roman" w:cs="Times New Roman"/>
          <w:sz w:val="24"/>
          <w:szCs w:val="24"/>
          <w:lang w:val="en-GB"/>
        </w:rPr>
        <w:t xml:space="preserve">2016, p. 7), </w:t>
      </w:r>
      <w:r>
        <w:rPr>
          <w:rFonts w:ascii="Times New Roman" w:eastAsia="Calibri" w:hAnsi="Times New Roman" w:cs="Times New Roman"/>
          <w:sz w:val="24"/>
          <w:szCs w:val="24"/>
          <w:lang w:val="en-GB"/>
        </w:rPr>
        <w:t xml:space="preserve">defines injustice as "subjection and rule without justification" </w:t>
      </w:r>
      <w:r w:rsidR="00D359A2" w:rsidRPr="00D359A2">
        <w:rPr>
          <w:rFonts w:ascii="Times New Roman" w:eastAsia="Calibri" w:hAnsi="Times New Roman" w:cs="Times New Roman"/>
          <w:sz w:val="24"/>
          <w:szCs w:val="24"/>
          <w:lang w:val="en-GB"/>
        </w:rPr>
        <w:t xml:space="preserve">with </w:t>
      </w:r>
      <w:r>
        <w:rPr>
          <w:rFonts w:ascii="Times New Roman" w:eastAsia="Calibri" w:hAnsi="Times New Roman" w:cs="Times New Roman"/>
          <w:sz w:val="24"/>
          <w:szCs w:val="24"/>
          <w:lang w:val="en-GB"/>
        </w:rPr>
        <w:t>inequality, vulnerability and humiliation all key indicators of dominance. When applied to the global community</w:t>
      </w:r>
      <w:r w:rsidR="007A408C">
        <w:rPr>
          <w:rFonts w:ascii="Times New Roman" w:eastAsia="Calibri" w:hAnsi="Times New Roman" w:cs="Times New Roman"/>
          <w:sz w:val="24"/>
          <w:szCs w:val="24"/>
          <w:lang w:val="en-GB"/>
        </w:rPr>
        <w:t xml:space="preserve"> of states</w:t>
      </w:r>
      <w:r>
        <w:rPr>
          <w:rFonts w:ascii="Times New Roman" w:eastAsia="Calibri" w:hAnsi="Times New Roman" w:cs="Times New Roman"/>
          <w:sz w:val="24"/>
          <w:szCs w:val="24"/>
          <w:lang w:val="en-GB"/>
        </w:rPr>
        <w:t>, such justice concerns arise both within and between states and centre</w:t>
      </w:r>
      <w:r w:rsidR="00C42CD3">
        <w:rPr>
          <w:rFonts w:ascii="Times New Roman" w:eastAsia="Calibri" w:hAnsi="Times New Roman" w:cs="Times New Roman"/>
          <w:sz w:val="24"/>
          <w:szCs w:val="24"/>
          <w:lang w:val="en-GB"/>
        </w:rPr>
        <w:t xml:space="preserve"> on</w:t>
      </w:r>
      <w:r>
        <w:rPr>
          <w:rFonts w:ascii="Times New Roman" w:eastAsia="Calibri" w:hAnsi="Times New Roman" w:cs="Times New Roman"/>
          <w:sz w:val="24"/>
          <w:szCs w:val="24"/>
          <w:lang w:val="en-GB"/>
        </w:rPr>
        <w:t xml:space="preserve"> the (ab)use of power in unequal relationships. Justice in this context can </w:t>
      </w:r>
      <w:r w:rsidR="00AB6656">
        <w:rPr>
          <w:rFonts w:ascii="Times New Roman" w:eastAsia="Calibri" w:hAnsi="Times New Roman" w:cs="Times New Roman"/>
          <w:sz w:val="24"/>
          <w:szCs w:val="24"/>
          <w:lang w:val="en-GB"/>
        </w:rPr>
        <w:t xml:space="preserve">then </w:t>
      </w:r>
      <w:r w:rsidR="007307C8">
        <w:rPr>
          <w:rFonts w:ascii="Times New Roman" w:eastAsia="Calibri" w:hAnsi="Times New Roman" w:cs="Times New Roman"/>
          <w:sz w:val="24"/>
          <w:szCs w:val="24"/>
          <w:lang w:val="en-GB"/>
        </w:rPr>
        <w:t xml:space="preserve">be </w:t>
      </w:r>
      <w:r>
        <w:rPr>
          <w:rFonts w:ascii="Times New Roman" w:eastAsia="Calibri" w:hAnsi="Times New Roman" w:cs="Times New Roman"/>
          <w:sz w:val="24"/>
          <w:szCs w:val="24"/>
          <w:lang w:val="en-GB"/>
        </w:rPr>
        <w:t xml:space="preserve">understood as </w:t>
      </w:r>
      <w:r w:rsidR="00D359A2" w:rsidRPr="00D359A2">
        <w:rPr>
          <w:rFonts w:ascii="Times New Roman" w:eastAsia="Calibri" w:hAnsi="Times New Roman" w:cs="Times New Roman"/>
          <w:sz w:val="24"/>
          <w:szCs w:val="24"/>
          <w:lang w:val="en-GB"/>
        </w:rPr>
        <w:t xml:space="preserve">non-domination of </w:t>
      </w:r>
      <w:r w:rsidR="00AB6656">
        <w:rPr>
          <w:rFonts w:ascii="Times New Roman" w:eastAsia="Calibri" w:hAnsi="Times New Roman" w:cs="Times New Roman"/>
          <w:sz w:val="24"/>
          <w:szCs w:val="24"/>
          <w:lang w:val="en-GB"/>
        </w:rPr>
        <w:t xml:space="preserve">one by another </w:t>
      </w:r>
      <w:r w:rsidR="00D359A2" w:rsidRPr="00D359A2">
        <w:rPr>
          <w:rFonts w:ascii="Times New Roman" w:eastAsia="Calibri" w:hAnsi="Times New Roman" w:cs="Times New Roman"/>
          <w:sz w:val="24"/>
          <w:szCs w:val="24"/>
          <w:lang w:val="en-GB"/>
        </w:rPr>
        <w:t>(</w:t>
      </w:r>
      <w:r w:rsidR="00AB6656">
        <w:rPr>
          <w:rFonts w:ascii="Times New Roman" w:eastAsia="Calibri" w:hAnsi="Times New Roman" w:cs="Times New Roman"/>
          <w:sz w:val="24"/>
          <w:szCs w:val="24"/>
          <w:lang w:val="en-GB"/>
        </w:rPr>
        <w:t xml:space="preserve">Petit </w:t>
      </w:r>
      <w:r w:rsidR="00D359A2" w:rsidRPr="00D359A2">
        <w:rPr>
          <w:rFonts w:ascii="Times New Roman" w:eastAsia="Calibri" w:hAnsi="Times New Roman" w:cs="Times New Roman"/>
          <w:sz w:val="24"/>
          <w:szCs w:val="24"/>
          <w:lang w:val="en-GB"/>
        </w:rPr>
        <w:t>2010)</w:t>
      </w:r>
      <w:r w:rsidR="00AB6656">
        <w:rPr>
          <w:rFonts w:ascii="Times New Roman" w:eastAsia="Calibri" w:hAnsi="Times New Roman" w:cs="Times New Roman"/>
          <w:sz w:val="24"/>
          <w:szCs w:val="24"/>
          <w:lang w:val="en-GB"/>
        </w:rPr>
        <w:t xml:space="preserve">, giving rise to a </w:t>
      </w:r>
      <w:r w:rsidR="00D359A2" w:rsidRPr="00D359A2">
        <w:rPr>
          <w:rFonts w:ascii="Times New Roman" w:eastAsia="Calibri" w:hAnsi="Times New Roman" w:cs="Times New Roman"/>
          <w:sz w:val="24"/>
          <w:szCs w:val="24"/>
          <w:lang w:val="en-GB"/>
        </w:rPr>
        <w:t xml:space="preserve">security </w:t>
      </w:r>
      <w:r w:rsidR="00AB6656">
        <w:rPr>
          <w:rFonts w:ascii="Times New Roman" w:eastAsia="Calibri" w:hAnsi="Times New Roman" w:cs="Times New Roman"/>
          <w:sz w:val="24"/>
          <w:szCs w:val="24"/>
          <w:lang w:val="en-GB"/>
        </w:rPr>
        <w:t xml:space="preserve">of </w:t>
      </w:r>
      <w:r w:rsidR="00D359A2" w:rsidRPr="00D359A2">
        <w:rPr>
          <w:rFonts w:ascii="Times New Roman" w:eastAsia="Calibri" w:hAnsi="Times New Roman" w:cs="Times New Roman"/>
          <w:sz w:val="24"/>
          <w:szCs w:val="24"/>
          <w:lang w:val="en-GB"/>
        </w:rPr>
        <w:t>stat</w:t>
      </w:r>
      <w:r w:rsidR="00E118A6">
        <w:rPr>
          <w:rFonts w:ascii="Times New Roman" w:eastAsia="Calibri" w:hAnsi="Times New Roman" w:cs="Times New Roman"/>
          <w:sz w:val="24"/>
          <w:szCs w:val="24"/>
          <w:lang w:val="en-GB"/>
        </w:rPr>
        <w:t xml:space="preserve">us or ‘standing’ </w:t>
      </w:r>
      <w:r w:rsidR="007A408C">
        <w:rPr>
          <w:rFonts w:ascii="Times New Roman" w:eastAsia="Calibri" w:hAnsi="Times New Roman" w:cs="Times New Roman"/>
          <w:sz w:val="24"/>
          <w:szCs w:val="24"/>
          <w:lang w:val="en-GB"/>
        </w:rPr>
        <w:t xml:space="preserve">arising from </w:t>
      </w:r>
      <w:r w:rsidR="00AB6656">
        <w:rPr>
          <w:rFonts w:ascii="Times New Roman" w:eastAsia="Calibri" w:hAnsi="Times New Roman" w:cs="Times New Roman"/>
          <w:sz w:val="24"/>
          <w:szCs w:val="24"/>
          <w:lang w:val="en-GB"/>
        </w:rPr>
        <w:t xml:space="preserve">the </w:t>
      </w:r>
      <w:r w:rsidR="00D359A2" w:rsidRPr="00D359A2">
        <w:rPr>
          <w:rFonts w:ascii="Times New Roman" w:eastAsia="Calibri" w:hAnsi="Times New Roman" w:cs="Times New Roman"/>
          <w:sz w:val="24"/>
          <w:szCs w:val="24"/>
          <w:lang w:val="en-GB"/>
        </w:rPr>
        <w:t xml:space="preserve">mutual agreement of </w:t>
      </w:r>
      <w:r w:rsidR="00AB6656">
        <w:rPr>
          <w:rFonts w:ascii="Times New Roman" w:eastAsia="Calibri" w:hAnsi="Times New Roman" w:cs="Times New Roman"/>
          <w:sz w:val="24"/>
          <w:szCs w:val="24"/>
          <w:lang w:val="en-GB"/>
        </w:rPr>
        <w:t>equal actors</w:t>
      </w:r>
      <w:r w:rsidR="001E2259">
        <w:rPr>
          <w:rFonts w:ascii="Times New Roman" w:eastAsia="Calibri" w:hAnsi="Times New Roman" w:cs="Times New Roman"/>
          <w:sz w:val="24"/>
          <w:szCs w:val="24"/>
          <w:lang w:val="en-GB"/>
        </w:rPr>
        <w:t>. At the international level then</w:t>
      </w:r>
      <w:r w:rsidR="00C42CD3">
        <w:rPr>
          <w:rFonts w:ascii="Times New Roman" w:eastAsia="Calibri" w:hAnsi="Times New Roman" w:cs="Times New Roman"/>
          <w:sz w:val="24"/>
          <w:szCs w:val="24"/>
          <w:lang w:val="en-GB"/>
        </w:rPr>
        <w:t>,</w:t>
      </w:r>
      <w:r w:rsidR="001E2259">
        <w:rPr>
          <w:rFonts w:ascii="Times New Roman" w:eastAsia="Calibri" w:hAnsi="Times New Roman" w:cs="Times New Roman"/>
          <w:sz w:val="24"/>
          <w:szCs w:val="24"/>
          <w:lang w:val="en-GB"/>
        </w:rPr>
        <w:t xml:space="preserve"> justice implies "</w:t>
      </w:r>
      <w:r w:rsidR="001E2259" w:rsidRPr="001E2259">
        <w:rPr>
          <w:rFonts w:ascii="Times New Roman" w:eastAsia="Calibri" w:hAnsi="Times New Roman" w:cs="Times New Roman"/>
          <w:sz w:val="24"/>
          <w:szCs w:val="24"/>
          <w:lang w:val="en-GB"/>
        </w:rPr>
        <w:t>a claim to respect the</w:t>
      </w:r>
      <w:r w:rsidR="001E2259">
        <w:rPr>
          <w:rFonts w:ascii="Times New Roman" w:eastAsia="Calibri" w:hAnsi="Times New Roman" w:cs="Times New Roman"/>
          <w:sz w:val="24"/>
          <w:szCs w:val="24"/>
          <w:lang w:val="en-GB"/>
        </w:rPr>
        <w:t xml:space="preserve"> </w:t>
      </w:r>
      <w:r w:rsidR="001E2259" w:rsidRPr="001E2259">
        <w:rPr>
          <w:rFonts w:ascii="Times New Roman" w:eastAsia="Calibri" w:hAnsi="Times New Roman" w:cs="Times New Roman"/>
          <w:sz w:val="24"/>
          <w:szCs w:val="24"/>
          <w:lang w:val="en-GB"/>
        </w:rPr>
        <w:t xml:space="preserve">integrity and sovereignty of states and their </w:t>
      </w:r>
      <w:r w:rsidR="007A408C">
        <w:rPr>
          <w:rFonts w:ascii="Times New Roman" w:eastAsia="Calibri" w:hAnsi="Times New Roman" w:cs="Times New Roman"/>
          <w:sz w:val="24"/>
          <w:szCs w:val="24"/>
          <w:lang w:val="en-GB"/>
        </w:rPr>
        <w:t>[respective]</w:t>
      </w:r>
      <w:r w:rsidR="001E2259">
        <w:rPr>
          <w:rFonts w:ascii="Times New Roman" w:eastAsia="Calibri" w:hAnsi="Times New Roman" w:cs="Times New Roman"/>
          <w:sz w:val="24"/>
          <w:szCs w:val="24"/>
          <w:lang w:val="en-GB"/>
        </w:rPr>
        <w:t xml:space="preserve"> </w:t>
      </w:r>
      <w:r w:rsidR="001E2259" w:rsidRPr="001E2259">
        <w:rPr>
          <w:rFonts w:ascii="Times New Roman" w:eastAsia="Calibri" w:hAnsi="Times New Roman" w:cs="Times New Roman"/>
          <w:sz w:val="24"/>
          <w:szCs w:val="24"/>
          <w:lang w:val="en-GB"/>
        </w:rPr>
        <w:t>systems for protecting rights.</w:t>
      </w:r>
      <w:r w:rsidR="00E118A6">
        <w:rPr>
          <w:rFonts w:ascii="Times New Roman" w:eastAsia="Calibri" w:hAnsi="Times New Roman" w:cs="Times New Roman"/>
          <w:sz w:val="24"/>
          <w:szCs w:val="24"/>
          <w:lang w:val="en-GB"/>
        </w:rPr>
        <w:t>" (Eriksen 2016</w:t>
      </w:r>
      <w:r w:rsidR="001E2259">
        <w:rPr>
          <w:rFonts w:ascii="Times New Roman" w:eastAsia="Calibri" w:hAnsi="Times New Roman" w:cs="Times New Roman"/>
          <w:sz w:val="24"/>
          <w:szCs w:val="24"/>
          <w:lang w:val="en-GB"/>
        </w:rPr>
        <w:t xml:space="preserve">, p.14). Such an understanding of global justice necessarily leads to a focus on strengthening the system of </w:t>
      </w:r>
      <w:r w:rsidR="00363905">
        <w:rPr>
          <w:rFonts w:ascii="Times New Roman" w:eastAsia="Calibri" w:hAnsi="Times New Roman" w:cs="Times New Roman"/>
          <w:sz w:val="24"/>
          <w:szCs w:val="24"/>
          <w:lang w:val="en-GB"/>
        </w:rPr>
        <w:t xml:space="preserve">Westphalian </w:t>
      </w:r>
      <w:r w:rsidR="001E2259">
        <w:rPr>
          <w:rFonts w:ascii="Times New Roman" w:eastAsia="Calibri" w:hAnsi="Times New Roman" w:cs="Times New Roman"/>
          <w:sz w:val="24"/>
          <w:szCs w:val="24"/>
          <w:lang w:val="en-GB"/>
        </w:rPr>
        <w:t xml:space="preserve">states and underpinning structures of global governance </w:t>
      </w:r>
      <w:r w:rsidR="00C42CD3">
        <w:rPr>
          <w:rFonts w:ascii="Times New Roman" w:eastAsia="Calibri" w:hAnsi="Times New Roman" w:cs="Times New Roman"/>
          <w:sz w:val="24"/>
          <w:szCs w:val="24"/>
          <w:lang w:val="en-GB"/>
        </w:rPr>
        <w:t>which reinforce state sovereignty. Critically, it obviates the notion of states hav</w:t>
      </w:r>
      <w:r w:rsidR="00E118A6">
        <w:rPr>
          <w:rFonts w:ascii="Times New Roman" w:eastAsia="Calibri" w:hAnsi="Times New Roman" w:cs="Times New Roman"/>
          <w:sz w:val="24"/>
          <w:szCs w:val="24"/>
          <w:lang w:val="en-GB"/>
        </w:rPr>
        <w:t>ing rights, responsibilities or</w:t>
      </w:r>
      <w:r w:rsidR="00C42CD3">
        <w:rPr>
          <w:rFonts w:ascii="Times New Roman" w:eastAsia="Calibri" w:hAnsi="Times New Roman" w:cs="Times New Roman"/>
          <w:sz w:val="24"/>
          <w:szCs w:val="24"/>
          <w:lang w:val="en-GB"/>
        </w:rPr>
        <w:t xml:space="preserve"> obligations beyond their own borders. Non-interference in the sovereign affairs of other states </w:t>
      </w:r>
      <w:r w:rsidR="007307C8">
        <w:rPr>
          <w:rFonts w:ascii="Times New Roman" w:eastAsia="Calibri" w:hAnsi="Times New Roman" w:cs="Times New Roman"/>
          <w:sz w:val="24"/>
          <w:szCs w:val="24"/>
          <w:lang w:val="en-GB"/>
        </w:rPr>
        <w:t xml:space="preserve">also </w:t>
      </w:r>
      <w:r w:rsidR="00C42CD3">
        <w:rPr>
          <w:rFonts w:ascii="Times New Roman" w:eastAsia="Calibri" w:hAnsi="Times New Roman" w:cs="Times New Roman"/>
          <w:sz w:val="24"/>
          <w:szCs w:val="24"/>
          <w:lang w:val="en-GB"/>
        </w:rPr>
        <w:t xml:space="preserve">becomes an over-riding principle but leaves open paths to collective action in support of states' rights and sovereignty. </w:t>
      </w:r>
    </w:p>
    <w:p w:rsidR="00D359A2" w:rsidRPr="00D359A2" w:rsidRDefault="00D359A2" w:rsidP="002E2557">
      <w:pPr>
        <w:spacing w:after="0"/>
        <w:jc w:val="both"/>
        <w:rPr>
          <w:rFonts w:ascii="Times New Roman" w:eastAsia="Calibri" w:hAnsi="Times New Roman" w:cs="Times New Roman"/>
          <w:sz w:val="24"/>
          <w:szCs w:val="24"/>
          <w:lang w:val="en-GB"/>
        </w:rPr>
      </w:pPr>
    </w:p>
    <w:p w:rsidR="00D359A2" w:rsidRPr="00D359A2" w:rsidRDefault="00D359A2" w:rsidP="002E2557">
      <w:pPr>
        <w:spacing w:after="0"/>
        <w:jc w:val="both"/>
        <w:rPr>
          <w:rFonts w:ascii="Times New Roman" w:eastAsia="Calibri" w:hAnsi="Times New Roman" w:cs="Times New Roman"/>
          <w:sz w:val="24"/>
          <w:szCs w:val="24"/>
          <w:lang w:val="en-GB"/>
        </w:rPr>
      </w:pPr>
      <w:r w:rsidRPr="00D359A2">
        <w:rPr>
          <w:rFonts w:ascii="Times New Roman" w:eastAsia="Calibri" w:hAnsi="Times New Roman" w:cs="Times New Roman"/>
          <w:sz w:val="24"/>
          <w:szCs w:val="24"/>
          <w:lang w:val="en-GB"/>
        </w:rPr>
        <w:lastRenderedPageBreak/>
        <w:t xml:space="preserve">In </w:t>
      </w:r>
      <w:r w:rsidR="00C42CD3">
        <w:rPr>
          <w:rFonts w:ascii="Times New Roman" w:eastAsia="Calibri" w:hAnsi="Times New Roman" w:cs="Times New Roman"/>
          <w:sz w:val="24"/>
          <w:szCs w:val="24"/>
          <w:lang w:val="en-GB"/>
        </w:rPr>
        <w:t xml:space="preserve">terms of security and crisis management, what does such an approach to </w:t>
      </w:r>
      <w:r w:rsidR="00E118A6">
        <w:rPr>
          <w:rFonts w:ascii="Times New Roman" w:eastAsia="Calibri" w:hAnsi="Times New Roman" w:cs="Times New Roman"/>
          <w:sz w:val="24"/>
          <w:szCs w:val="24"/>
          <w:lang w:val="en-GB"/>
        </w:rPr>
        <w:t xml:space="preserve">global </w:t>
      </w:r>
      <w:r w:rsidR="00C42CD3">
        <w:rPr>
          <w:rFonts w:ascii="Times New Roman" w:eastAsia="Calibri" w:hAnsi="Times New Roman" w:cs="Times New Roman"/>
          <w:sz w:val="24"/>
          <w:szCs w:val="24"/>
          <w:lang w:val="en-GB"/>
        </w:rPr>
        <w:t xml:space="preserve">justice imply? Clearly, support of state sovereignty is central and </w:t>
      </w:r>
      <w:r w:rsidR="0068129D">
        <w:rPr>
          <w:rFonts w:ascii="Times New Roman" w:eastAsia="Calibri" w:hAnsi="Times New Roman" w:cs="Times New Roman"/>
          <w:sz w:val="24"/>
          <w:szCs w:val="24"/>
          <w:lang w:val="en-GB"/>
        </w:rPr>
        <w:t>therefore collective security arrangements and effective global structures to address threats to state sovere</w:t>
      </w:r>
      <w:r w:rsidR="007307C8">
        <w:rPr>
          <w:rFonts w:ascii="Times New Roman" w:eastAsia="Calibri" w:hAnsi="Times New Roman" w:cs="Times New Roman"/>
          <w:sz w:val="24"/>
          <w:szCs w:val="24"/>
          <w:lang w:val="en-GB"/>
        </w:rPr>
        <w:t xml:space="preserve">ignty are relevant. Where </w:t>
      </w:r>
      <w:r w:rsidR="0068129D">
        <w:rPr>
          <w:rFonts w:ascii="Times New Roman" w:eastAsia="Calibri" w:hAnsi="Times New Roman" w:cs="Times New Roman"/>
          <w:sz w:val="24"/>
          <w:szCs w:val="24"/>
          <w:lang w:val="en-GB"/>
        </w:rPr>
        <w:t xml:space="preserve">states face internal security threats from third parties, the capacity </w:t>
      </w:r>
      <w:r w:rsidR="009655EC">
        <w:rPr>
          <w:rFonts w:ascii="Times New Roman" w:eastAsia="Calibri" w:hAnsi="Times New Roman" w:cs="Times New Roman"/>
          <w:sz w:val="24"/>
          <w:szCs w:val="24"/>
          <w:lang w:val="en-GB"/>
        </w:rPr>
        <w:t xml:space="preserve">and willingness </w:t>
      </w:r>
      <w:r w:rsidR="0068129D">
        <w:rPr>
          <w:rFonts w:ascii="Times New Roman" w:eastAsia="Calibri" w:hAnsi="Times New Roman" w:cs="Times New Roman"/>
          <w:sz w:val="24"/>
          <w:szCs w:val="24"/>
          <w:lang w:val="en-GB"/>
        </w:rPr>
        <w:t>of the international community to come to the aid of a state so threatened would also be significant. Beyond these basics there is also scope for significant action in offsetting inequalities in power. There</w:t>
      </w:r>
      <w:r w:rsidR="007307C8">
        <w:rPr>
          <w:rFonts w:ascii="Times New Roman" w:eastAsia="Calibri" w:hAnsi="Times New Roman" w:cs="Times New Roman"/>
          <w:sz w:val="24"/>
          <w:szCs w:val="24"/>
          <w:lang w:val="en-GB"/>
        </w:rPr>
        <w:t xml:space="preserve"> c</w:t>
      </w:r>
      <w:r w:rsidR="0068129D">
        <w:rPr>
          <w:rFonts w:ascii="Times New Roman" w:eastAsia="Calibri" w:hAnsi="Times New Roman" w:cs="Times New Roman"/>
          <w:sz w:val="24"/>
          <w:szCs w:val="24"/>
          <w:lang w:val="en-GB"/>
        </w:rPr>
        <w:t xml:space="preserve">ould, for example, </w:t>
      </w:r>
      <w:r w:rsidR="007307C8">
        <w:rPr>
          <w:rFonts w:ascii="Times New Roman" w:eastAsia="Calibri" w:hAnsi="Times New Roman" w:cs="Times New Roman"/>
          <w:sz w:val="24"/>
          <w:szCs w:val="24"/>
          <w:lang w:val="en-GB"/>
        </w:rPr>
        <w:t xml:space="preserve">be attention given to </w:t>
      </w:r>
      <w:r w:rsidR="0068129D">
        <w:rPr>
          <w:rFonts w:ascii="Times New Roman" w:eastAsia="Calibri" w:hAnsi="Times New Roman" w:cs="Times New Roman"/>
          <w:sz w:val="24"/>
          <w:szCs w:val="24"/>
          <w:lang w:val="en-GB"/>
        </w:rPr>
        <w:t>designing global structures dedicated to strengthening state capacity</w:t>
      </w:r>
      <w:r w:rsidR="009655EC">
        <w:rPr>
          <w:rFonts w:ascii="Times New Roman" w:eastAsia="Calibri" w:hAnsi="Times New Roman" w:cs="Times New Roman"/>
          <w:sz w:val="24"/>
          <w:szCs w:val="24"/>
          <w:lang w:val="en-GB"/>
        </w:rPr>
        <w:t xml:space="preserve"> and </w:t>
      </w:r>
      <w:r w:rsidR="0068129D">
        <w:rPr>
          <w:rFonts w:ascii="Times New Roman" w:eastAsia="Calibri" w:hAnsi="Times New Roman" w:cs="Times New Roman"/>
          <w:sz w:val="24"/>
          <w:szCs w:val="24"/>
          <w:lang w:val="en-GB"/>
        </w:rPr>
        <w:t xml:space="preserve">addressing structural inequalities so as to empower the weak and bind the strong. </w:t>
      </w:r>
      <w:r w:rsidR="009655EC">
        <w:rPr>
          <w:rFonts w:ascii="Times New Roman" w:eastAsia="Calibri" w:hAnsi="Times New Roman" w:cs="Times New Roman"/>
          <w:sz w:val="24"/>
          <w:szCs w:val="24"/>
          <w:lang w:val="en-GB"/>
        </w:rPr>
        <w:t>L</w:t>
      </w:r>
      <w:r w:rsidR="0068129D">
        <w:rPr>
          <w:rFonts w:ascii="Times New Roman" w:eastAsia="Calibri" w:hAnsi="Times New Roman" w:cs="Times New Roman"/>
          <w:sz w:val="24"/>
          <w:szCs w:val="24"/>
          <w:lang w:val="en-GB"/>
        </w:rPr>
        <w:t xml:space="preserve">egitimisation of </w:t>
      </w:r>
      <w:r w:rsidR="009655EC">
        <w:rPr>
          <w:rFonts w:ascii="Times New Roman" w:eastAsia="Calibri" w:hAnsi="Times New Roman" w:cs="Times New Roman"/>
          <w:sz w:val="24"/>
          <w:szCs w:val="24"/>
          <w:lang w:val="en-GB"/>
        </w:rPr>
        <w:t>crisis management and other international security interventions would also be a central consideration. Were such an understanding of justice to apply to EU crisis management operations one might expect to see:</w:t>
      </w:r>
    </w:p>
    <w:p w:rsidR="00D359A2" w:rsidRPr="00D359A2" w:rsidRDefault="00D359A2" w:rsidP="002E2557">
      <w:pPr>
        <w:spacing w:after="0"/>
        <w:jc w:val="both"/>
        <w:rPr>
          <w:rFonts w:ascii="Times New Roman" w:eastAsia="Calibri" w:hAnsi="Times New Roman" w:cs="Times New Roman"/>
          <w:sz w:val="24"/>
          <w:szCs w:val="24"/>
          <w:lang w:val="en-GB"/>
        </w:rPr>
      </w:pPr>
    </w:p>
    <w:p w:rsidR="007307C8" w:rsidRPr="007307C8" w:rsidRDefault="00E118A6" w:rsidP="002E2557">
      <w:pPr>
        <w:numPr>
          <w:ilvl w:val="0"/>
          <w:numId w:val="5"/>
        </w:numPr>
        <w:spacing w:after="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Absolute precondition of UN or other multilateral authorisation/</w:t>
      </w:r>
      <w:r w:rsidR="002946CB">
        <w:rPr>
          <w:rFonts w:ascii="Times New Roman" w:eastAsia="Calibri" w:hAnsi="Times New Roman" w:cs="Times New Roman"/>
          <w:sz w:val="24"/>
          <w:szCs w:val="24"/>
          <w:lang w:val="en-GB"/>
        </w:rPr>
        <w:t>legitimisation</w:t>
      </w:r>
      <w:r>
        <w:rPr>
          <w:rFonts w:ascii="Times New Roman" w:eastAsia="Calibri" w:hAnsi="Times New Roman" w:cs="Times New Roman"/>
          <w:sz w:val="24"/>
          <w:szCs w:val="24"/>
          <w:lang w:val="en-GB"/>
        </w:rPr>
        <w:t xml:space="preserve"> of crisis management operations</w:t>
      </w:r>
    </w:p>
    <w:p w:rsidR="00E118A6" w:rsidRDefault="00E118A6" w:rsidP="002E2557">
      <w:pPr>
        <w:numPr>
          <w:ilvl w:val="0"/>
          <w:numId w:val="5"/>
        </w:numPr>
        <w:spacing w:after="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Operation with the full and active consent of all state parties. </w:t>
      </w:r>
      <w:r w:rsidR="009655EC">
        <w:rPr>
          <w:rFonts w:ascii="Times New Roman" w:eastAsia="Calibri" w:hAnsi="Times New Roman" w:cs="Times New Roman"/>
          <w:sz w:val="24"/>
          <w:szCs w:val="24"/>
          <w:lang w:val="en-GB"/>
        </w:rPr>
        <w:t xml:space="preserve"> </w:t>
      </w:r>
    </w:p>
    <w:p w:rsidR="002946CB" w:rsidRDefault="00E118A6" w:rsidP="002E2557">
      <w:pPr>
        <w:numPr>
          <w:ilvl w:val="0"/>
          <w:numId w:val="5"/>
        </w:numPr>
        <w:spacing w:after="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Dedication to the strengthening and security capacity building of </w:t>
      </w:r>
      <w:r w:rsidR="007307C8">
        <w:rPr>
          <w:rFonts w:ascii="Times New Roman" w:eastAsia="Calibri" w:hAnsi="Times New Roman" w:cs="Times New Roman"/>
          <w:sz w:val="24"/>
          <w:szCs w:val="24"/>
          <w:lang w:val="en-GB"/>
        </w:rPr>
        <w:t xml:space="preserve">other </w:t>
      </w:r>
      <w:r>
        <w:rPr>
          <w:rFonts w:ascii="Times New Roman" w:eastAsia="Calibri" w:hAnsi="Times New Roman" w:cs="Times New Roman"/>
          <w:sz w:val="24"/>
          <w:szCs w:val="24"/>
          <w:lang w:val="en-GB"/>
        </w:rPr>
        <w:t>state actors</w:t>
      </w:r>
    </w:p>
    <w:p w:rsidR="007307C8" w:rsidRDefault="002946CB" w:rsidP="002E2557">
      <w:pPr>
        <w:numPr>
          <w:ilvl w:val="0"/>
          <w:numId w:val="5"/>
        </w:numPr>
        <w:spacing w:after="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Coordinated and cooperative engagement with other multilateral actors</w:t>
      </w:r>
    </w:p>
    <w:p w:rsidR="007307C8" w:rsidRDefault="00D02CFF" w:rsidP="002E2557">
      <w:pPr>
        <w:numPr>
          <w:ilvl w:val="0"/>
          <w:numId w:val="5"/>
        </w:numPr>
        <w:spacing w:after="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Absence</w:t>
      </w:r>
      <w:r w:rsidR="007307C8">
        <w:rPr>
          <w:rFonts w:ascii="Times New Roman" w:eastAsia="Calibri" w:hAnsi="Times New Roman" w:cs="Times New Roman"/>
          <w:sz w:val="24"/>
          <w:szCs w:val="24"/>
          <w:lang w:val="en-GB"/>
        </w:rPr>
        <w:t xml:space="preserve"> of normative assumptions/goals within operations (e.g. </w:t>
      </w:r>
      <w:r w:rsidR="00363905">
        <w:rPr>
          <w:rFonts w:ascii="Times New Roman" w:eastAsia="Calibri" w:hAnsi="Times New Roman" w:cs="Times New Roman"/>
          <w:sz w:val="24"/>
          <w:szCs w:val="24"/>
          <w:lang w:val="en-GB"/>
        </w:rPr>
        <w:t xml:space="preserve">on </w:t>
      </w:r>
      <w:r w:rsidR="007307C8">
        <w:rPr>
          <w:rFonts w:ascii="Times New Roman" w:eastAsia="Calibri" w:hAnsi="Times New Roman" w:cs="Times New Roman"/>
          <w:sz w:val="24"/>
          <w:szCs w:val="24"/>
          <w:lang w:val="en-GB"/>
        </w:rPr>
        <w:t>gender, human rights, etc.)</w:t>
      </w:r>
    </w:p>
    <w:p w:rsidR="00E118A6" w:rsidRDefault="007307C8" w:rsidP="002E2557">
      <w:pPr>
        <w:numPr>
          <w:ilvl w:val="0"/>
          <w:numId w:val="5"/>
        </w:numPr>
        <w:spacing w:after="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Absolute respect for local custom</w:t>
      </w:r>
      <w:r w:rsidR="00D02CFF">
        <w:rPr>
          <w:rFonts w:ascii="Times New Roman" w:eastAsia="Calibri" w:hAnsi="Times New Roman" w:cs="Times New Roman"/>
          <w:sz w:val="24"/>
          <w:szCs w:val="24"/>
          <w:lang w:val="en-GB"/>
        </w:rPr>
        <w:t xml:space="preserve">s and </w:t>
      </w:r>
      <w:r>
        <w:rPr>
          <w:rFonts w:ascii="Times New Roman" w:eastAsia="Calibri" w:hAnsi="Times New Roman" w:cs="Times New Roman"/>
          <w:sz w:val="24"/>
          <w:szCs w:val="24"/>
          <w:lang w:val="en-GB"/>
        </w:rPr>
        <w:t>values</w:t>
      </w:r>
      <w:r w:rsidR="002946CB">
        <w:rPr>
          <w:rFonts w:ascii="Times New Roman" w:eastAsia="Calibri" w:hAnsi="Times New Roman" w:cs="Times New Roman"/>
          <w:sz w:val="24"/>
          <w:szCs w:val="24"/>
          <w:lang w:val="en-GB"/>
        </w:rPr>
        <w:t xml:space="preserve"> </w:t>
      </w:r>
      <w:r w:rsidR="00E118A6">
        <w:rPr>
          <w:rFonts w:ascii="Times New Roman" w:eastAsia="Calibri" w:hAnsi="Times New Roman" w:cs="Times New Roman"/>
          <w:sz w:val="24"/>
          <w:szCs w:val="24"/>
          <w:lang w:val="en-GB"/>
        </w:rPr>
        <w:t xml:space="preserve"> </w:t>
      </w:r>
    </w:p>
    <w:p w:rsidR="00D359A2" w:rsidRPr="00D359A2" w:rsidRDefault="00D359A2" w:rsidP="002E2557">
      <w:pPr>
        <w:spacing w:after="0"/>
        <w:ind w:left="927"/>
        <w:contextualSpacing/>
        <w:jc w:val="both"/>
        <w:rPr>
          <w:rFonts w:ascii="Times New Roman" w:eastAsia="Calibri" w:hAnsi="Times New Roman" w:cs="Times New Roman"/>
          <w:sz w:val="24"/>
          <w:szCs w:val="24"/>
          <w:lang w:val="en-GB"/>
        </w:rPr>
      </w:pPr>
    </w:p>
    <w:p w:rsidR="00D359A2" w:rsidRPr="00D359A2" w:rsidRDefault="0076370F" w:rsidP="002E2557">
      <w:pPr>
        <w:spacing w:after="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This understanding of justice creates a model of crisis management almost wholly centred on guaranteeing state security. Issues of justice at the sub-state level are left to the state to resolve at its discretion. Issues of trans-border justice, such as climate, migration and trade etc., are left as a function of interstate bargaining</w:t>
      </w:r>
      <w:r w:rsidR="00363905">
        <w:rPr>
          <w:rFonts w:ascii="Times New Roman" w:eastAsia="Calibri" w:hAnsi="Times New Roman" w:cs="Times New Roman"/>
          <w:sz w:val="24"/>
          <w:szCs w:val="24"/>
          <w:lang w:val="en-GB"/>
        </w:rPr>
        <w:t xml:space="preserve"> among equal partners – without precondition or expectation of shared norms/values</w:t>
      </w:r>
      <w:r>
        <w:rPr>
          <w:rFonts w:ascii="Times New Roman" w:eastAsia="Calibri" w:hAnsi="Times New Roman" w:cs="Times New Roman"/>
          <w:sz w:val="24"/>
          <w:szCs w:val="24"/>
          <w:lang w:val="en-GB"/>
        </w:rPr>
        <w:t>. Such a vision of justice is also remarkably static</w:t>
      </w:r>
      <w:r w:rsidR="002E0202">
        <w:rPr>
          <w:rFonts w:ascii="Times New Roman" w:eastAsia="Calibri" w:hAnsi="Times New Roman" w:cs="Times New Roman"/>
          <w:sz w:val="24"/>
          <w:szCs w:val="24"/>
          <w:lang w:val="en-GB"/>
        </w:rPr>
        <w:t xml:space="preserve"> in temporal terms, leaving little or no space </w:t>
      </w:r>
      <w:r w:rsidR="00B66997">
        <w:rPr>
          <w:rFonts w:ascii="Times New Roman" w:eastAsia="Calibri" w:hAnsi="Times New Roman" w:cs="Times New Roman"/>
          <w:sz w:val="24"/>
          <w:szCs w:val="24"/>
          <w:lang w:val="en-GB"/>
        </w:rPr>
        <w:t>to address historic injustices – the goal of which would be to ameliorate the effects of such historical injustices</w:t>
      </w:r>
      <w:r w:rsidR="00DF65ED">
        <w:rPr>
          <w:rFonts w:ascii="Times New Roman" w:eastAsia="Calibri" w:hAnsi="Times New Roman" w:cs="Times New Roman"/>
          <w:sz w:val="24"/>
          <w:szCs w:val="24"/>
          <w:lang w:val="en-GB"/>
        </w:rPr>
        <w:t xml:space="preserve"> in terms of power asymmetries</w:t>
      </w:r>
      <w:r w:rsidR="00B66997">
        <w:rPr>
          <w:rFonts w:ascii="Times New Roman" w:eastAsia="Calibri" w:hAnsi="Times New Roman" w:cs="Times New Roman"/>
          <w:sz w:val="24"/>
          <w:szCs w:val="24"/>
          <w:lang w:val="en-GB"/>
        </w:rPr>
        <w:t xml:space="preserve">, rather than </w:t>
      </w:r>
      <w:r w:rsidR="00DF65ED">
        <w:rPr>
          <w:rFonts w:ascii="Times New Roman" w:eastAsia="Calibri" w:hAnsi="Times New Roman" w:cs="Times New Roman"/>
          <w:sz w:val="24"/>
          <w:szCs w:val="24"/>
          <w:lang w:val="en-GB"/>
        </w:rPr>
        <w:t xml:space="preserve">an effort </w:t>
      </w:r>
      <w:r w:rsidR="00B66997">
        <w:rPr>
          <w:rFonts w:ascii="Times New Roman" w:eastAsia="Calibri" w:hAnsi="Times New Roman" w:cs="Times New Roman"/>
          <w:sz w:val="24"/>
          <w:szCs w:val="24"/>
          <w:lang w:val="en-GB"/>
        </w:rPr>
        <w:t xml:space="preserve">to </w:t>
      </w:r>
      <w:r w:rsidR="00DF65ED">
        <w:rPr>
          <w:rFonts w:ascii="Times New Roman" w:eastAsia="Calibri" w:hAnsi="Times New Roman" w:cs="Times New Roman"/>
          <w:sz w:val="24"/>
          <w:szCs w:val="24"/>
          <w:lang w:val="en-GB"/>
        </w:rPr>
        <w:t xml:space="preserve">‘right’ historical ‘wrongs’. </w:t>
      </w:r>
      <w:r w:rsidR="002E0202">
        <w:rPr>
          <w:rFonts w:ascii="Times New Roman" w:eastAsia="Calibri" w:hAnsi="Times New Roman" w:cs="Times New Roman"/>
          <w:sz w:val="24"/>
          <w:szCs w:val="24"/>
          <w:lang w:val="en-GB"/>
        </w:rPr>
        <w:t>These lacunae are addressed in part by a second understanding of global justice.</w:t>
      </w:r>
    </w:p>
    <w:p w:rsidR="00D359A2" w:rsidRPr="00D359A2" w:rsidRDefault="00D359A2" w:rsidP="002E2557">
      <w:pPr>
        <w:spacing w:after="0"/>
        <w:jc w:val="both"/>
        <w:rPr>
          <w:rFonts w:ascii="Times New Roman" w:eastAsia="Calibri" w:hAnsi="Times New Roman" w:cs="Times New Roman"/>
          <w:sz w:val="24"/>
          <w:szCs w:val="24"/>
          <w:lang w:val="en-GB"/>
        </w:rPr>
      </w:pPr>
    </w:p>
    <w:p w:rsidR="00D359A2" w:rsidRPr="00D359A2" w:rsidRDefault="00D359A2" w:rsidP="002E2557">
      <w:pPr>
        <w:spacing w:after="0"/>
        <w:jc w:val="both"/>
        <w:rPr>
          <w:rFonts w:ascii="Times New Roman" w:eastAsia="Calibri" w:hAnsi="Times New Roman" w:cs="Times New Roman"/>
          <w:i/>
          <w:sz w:val="24"/>
          <w:szCs w:val="24"/>
          <w:lang w:val="en-GB"/>
        </w:rPr>
      </w:pPr>
      <w:r w:rsidRPr="00D359A2">
        <w:rPr>
          <w:rFonts w:ascii="Times New Roman" w:eastAsia="Calibri" w:hAnsi="Times New Roman" w:cs="Times New Roman"/>
          <w:i/>
          <w:sz w:val="24"/>
          <w:szCs w:val="24"/>
          <w:lang w:val="en-GB"/>
        </w:rPr>
        <w:t>Justice as impartiality</w:t>
      </w:r>
    </w:p>
    <w:p w:rsidR="00D359A2" w:rsidRPr="00D359A2" w:rsidRDefault="00D359A2" w:rsidP="002E2557">
      <w:pPr>
        <w:spacing w:after="0"/>
        <w:jc w:val="both"/>
        <w:rPr>
          <w:rFonts w:ascii="Times New Roman" w:eastAsia="Calibri" w:hAnsi="Times New Roman" w:cs="Times New Roman"/>
          <w:i/>
          <w:sz w:val="24"/>
          <w:szCs w:val="24"/>
          <w:lang w:val="en-GB"/>
        </w:rPr>
      </w:pPr>
    </w:p>
    <w:p w:rsidR="00D359A2" w:rsidRPr="00D359A2" w:rsidRDefault="00D359A2" w:rsidP="002E2557">
      <w:pPr>
        <w:spacing w:after="0"/>
        <w:jc w:val="both"/>
        <w:rPr>
          <w:rFonts w:ascii="Times New Roman" w:eastAsia="Calibri" w:hAnsi="Times New Roman" w:cs="Times New Roman"/>
          <w:sz w:val="24"/>
          <w:szCs w:val="24"/>
          <w:lang w:val="en-GB"/>
        </w:rPr>
      </w:pPr>
      <w:r w:rsidRPr="00D359A2">
        <w:rPr>
          <w:rFonts w:ascii="Times New Roman" w:eastAsia="Calibri" w:hAnsi="Times New Roman" w:cs="Times New Roman"/>
          <w:sz w:val="24"/>
          <w:szCs w:val="24"/>
          <w:lang w:val="en-GB"/>
        </w:rPr>
        <w:t xml:space="preserve">Transitioning from a </w:t>
      </w:r>
      <w:r w:rsidR="00552377">
        <w:rPr>
          <w:rFonts w:ascii="Times New Roman" w:eastAsia="Calibri" w:hAnsi="Times New Roman" w:cs="Times New Roman"/>
          <w:sz w:val="24"/>
          <w:szCs w:val="24"/>
          <w:lang w:val="en-GB"/>
        </w:rPr>
        <w:t xml:space="preserve">state-centric </w:t>
      </w:r>
      <w:r w:rsidRPr="00D359A2">
        <w:rPr>
          <w:rFonts w:ascii="Times New Roman" w:eastAsia="Calibri" w:hAnsi="Times New Roman" w:cs="Times New Roman"/>
          <w:sz w:val="24"/>
          <w:szCs w:val="24"/>
          <w:lang w:val="en-GB"/>
        </w:rPr>
        <w:t xml:space="preserve">view of justice as non-domination to a view of justice </w:t>
      </w:r>
      <w:r w:rsidR="00552377">
        <w:rPr>
          <w:rFonts w:ascii="Times New Roman" w:eastAsia="Calibri" w:hAnsi="Times New Roman" w:cs="Times New Roman"/>
          <w:sz w:val="24"/>
          <w:szCs w:val="24"/>
          <w:lang w:val="en-GB"/>
        </w:rPr>
        <w:t>grounded in shared and transcendent values entails a change of logic</w:t>
      </w:r>
      <w:r w:rsidRPr="00D359A2">
        <w:rPr>
          <w:rFonts w:ascii="Times New Roman" w:eastAsia="Calibri" w:hAnsi="Times New Roman" w:cs="Times New Roman"/>
          <w:sz w:val="24"/>
          <w:szCs w:val="24"/>
          <w:lang w:val="en-GB"/>
        </w:rPr>
        <w:t xml:space="preserve">. While non-domination </w:t>
      </w:r>
      <w:r w:rsidR="00552377">
        <w:rPr>
          <w:rFonts w:ascii="Times New Roman" w:eastAsia="Calibri" w:hAnsi="Times New Roman" w:cs="Times New Roman"/>
          <w:sz w:val="24"/>
          <w:szCs w:val="24"/>
          <w:lang w:val="en-GB"/>
        </w:rPr>
        <w:t>presupposes the sovereign equality of states</w:t>
      </w:r>
      <w:r w:rsidRPr="00D359A2">
        <w:rPr>
          <w:rFonts w:ascii="Times New Roman" w:eastAsia="Calibri" w:hAnsi="Times New Roman" w:cs="Times New Roman"/>
          <w:sz w:val="24"/>
          <w:szCs w:val="24"/>
          <w:lang w:val="en-GB"/>
        </w:rPr>
        <w:t xml:space="preserve">, justice as impartiality </w:t>
      </w:r>
      <w:r w:rsidR="00552377">
        <w:rPr>
          <w:rFonts w:ascii="Times New Roman" w:eastAsia="Calibri" w:hAnsi="Times New Roman" w:cs="Times New Roman"/>
          <w:sz w:val="24"/>
          <w:szCs w:val="24"/>
          <w:lang w:val="en-GB"/>
        </w:rPr>
        <w:t xml:space="preserve">entails an equality in </w:t>
      </w:r>
      <w:r w:rsidRPr="00D359A2">
        <w:rPr>
          <w:rFonts w:ascii="Times New Roman" w:eastAsia="Calibri" w:hAnsi="Times New Roman" w:cs="Times New Roman"/>
          <w:sz w:val="24"/>
          <w:szCs w:val="24"/>
          <w:lang w:val="en-GB"/>
        </w:rPr>
        <w:t>rights and freedoms</w:t>
      </w:r>
      <w:r w:rsidR="00552377">
        <w:rPr>
          <w:rFonts w:ascii="Times New Roman" w:eastAsia="Calibri" w:hAnsi="Times New Roman" w:cs="Times New Roman"/>
          <w:sz w:val="24"/>
          <w:szCs w:val="24"/>
          <w:lang w:val="en-GB"/>
        </w:rPr>
        <w:t xml:space="preserve"> – which runs across and through state borders</w:t>
      </w:r>
      <w:r w:rsidRPr="00D359A2">
        <w:rPr>
          <w:rFonts w:ascii="Times New Roman" w:eastAsia="Calibri" w:hAnsi="Times New Roman" w:cs="Times New Roman"/>
          <w:sz w:val="24"/>
          <w:szCs w:val="24"/>
          <w:lang w:val="en-GB"/>
        </w:rPr>
        <w:t xml:space="preserve">. </w:t>
      </w:r>
      <w:r w:rsidR="00552377">
        <w:rPr>
          <w:rFonts w:ascii="Times New Roman" w:eastAsia="Calibri" w:hAnsi="Times New Roman" w:cs="Times New Roman"/>
          <w:sz w:val="24"/>
          <w:szCs w:val="24"/>
          <w:lang w:val="en-GB"/>
        </w:rPr>
        <w:t>Dominance remains the injustice to be addressed</w:t>
      </w:r>
      <w:r w:rsidR="00324B1A">
        <w:rPr>
          <w:rFonts w:ascii="Times New Roman" w:eastAsia="Calibri" w:hAnsi="Times New Roman" w:cs="Times New Roman"/>
          <w:sz w:val="24"/>
          <w:szCs w:val="24"/>
          <w:lang w:val="en-GB"/>
        </w:rPr>
        <w:t>,</w:t>
      </w:r>
      <w:r w:rsidR="00552377">
        <w:rPr>
          <w:rFonts w:ascii="Times New Roman" w:eastAsia="Calibri" w:hAnsi="Times New Roman" w:cs="Times New Roman"/>
          <w:sz w:val="24"/>
          <w:szCs w:val="24"/>
          <w:lang w:val="en-GB"/>
        </w:rPr>
        <w:t xml:space="preserve"> but in terms of justice as impartiality, its resolution rests in</w:t>
      </w:r>
      <w:r w:rsidRPr="00D359A2">
        <w:rPr>
          <w:rFonts w:ascii="Times New Roman" w:eastAsia="Calibri" w:hAnsi="Times New Roman" w:cs="Times New Roman"/>
          <w:sz w:val="24"/>
          <w:szCs w:val="24"/>
          <w:lang w:val="en-GB"/>
        </w:rPr>
        <w:t xml:space="preserve"> the “need for a law-based order beyond the state” </w:t>
      </w:r>
      <w:r w:rsidR="00552377">
        <w:rPr>
          <w:rFonts w:ascii="Times New Roman" w:eastAsia="Calibri" w:hAnsi="Times New Roman" w:cs="Times New Roman"/>
          <w:sz w:val="24"/>
          <w:szCs w:val="24"/>
          <w:lang w:val="en-GB"/>
        </w:rPr>
        <w:t xml:space="preserve">where </w:t>
      </w:r>
      <w:r w:rsidRPr="00D359A2">
        <w:rPr>
          <w:rFonts w:ascii="Times New Roman" w:eastAsia="Calibri" w:hAnsi="Times New Roman" w:cs="Times New Roman"/>
          <w:sz w:val="24"/>
          <w:szCs w:val="24"/>
          <w:lang w:val="en-GB"/>
        </w:rPr>
        <w:t xml:space="preserve">“justice should be the content of an agreement that would be reached by rational people under conditions that do </w:t>
      </w:r>
      <w:r w:rsidRPr="00D359A2">
        <w:rPr>
          <w:rFonts w:ascii="Times New Roman" w:eastAsia="Calibri" w:hAnsi="Times New Roman" w:cs="Times New Roman"/>
          <w:sz w:val="24"/>
          <w:szCs w:val="24"/>
          <w:lang w:val="en-GB"/>
        </w:rPr>
        <w:lastRenderedPageBreak/>
        <w:t xml:space="preserve">not allow for bargaining power to be translated into advantage” (Barry, 1989, p. 7, cited in Eriksen , 2016, p. 13). </w:t>
      </w:r>
      <w:r w:rsidR="00552377">
        <w:rPr>
          <w:rFonts w:ascii="Times New Roman" w:eastAsia="Calibri" w:hAnsi="Times New Roman" w:cs="Times New Roman"/>
          <w:sz w:val="24"/>
          <w:szCs w:val="24"/>
          <w:lang w:val="en-GB"/>
        </w:rPr>
        <w:t xml:space="preserve">In sum, the sovereign equality of states cannot, in and of itself, deliver justice. States must themselves – equally and fairly – be held to the requirement to deliver freedom to </w:t>
      </w:r>
      <w:r w:rsidRPr="00D359A2">
        <w:rPr>
          <w:rFonts w:ascii="Times New Roman" w:eastAsia="Calibri" w:hAnsi="Times New Roman" w:cs="Times New Roman"/>
          <w:sz w:val="24"/>
          <w:szCs w:val="24"/>
          <w:lang w:val="en-GB"/>
        </w:rPr>
        <w:t>all. Th</w:t>
      </w:r>
      <w:r w:rsidR="00552377">
        <w:rPr>
          <w:rFonts w:ascii="Times New Roman" w:eastAsia="Calibri" w:hAnsi="Times New Roman" w:cs="Times New Roman"/>
          <w:sz w:val="24"/>
          <w:szCs w:val="24"/>
          <w:lang w:val="en-GB"/>
        </w:rPr>
        <w:t xml:space="preserve">is serves to </w:t>
      </w:r>
      <w:r w:rsidRPr="00D359A2">
        <w:rPr>
          <w:rFonts w:ascii="Times New Roman" w:eastAsia="Calibri" w:hAnsi="Times New Roman" w:cs="Times New Roman"/>
          <w:sz w:val="24"/>
          <w:szCs w:val="24"/>
          <w:lang w:val="en-GB"/>
        </w:rPr>
        <w:t>“trump not merely collective goals but also national sovereignty understood in particular way” (Dworkin, 2011, p. 333, cited in Eriksen, 2016, p. 14).</w:t>
      </w:r>
      <w:r w:rsidR="00DA0B33">
        <w:rPr>
          <w:rFonts w:ascii="Times New Roman" w:eastAsia="Calibri" w:hAnsi="Times New Roman" w:cs="Times New Roman"/>
          <w:sz w:val="24"/>
          <w:szCs w:val="24"/>
          <w:lang w:val="en-GB"/>
        </w:rPr>
        <w:t xml:space="preserve"> This is achieved through "...</w:t>
      </w:r>
      <w:r w:rsidRPr="00D359A2">
        <w:rPr>
          <w:rFonts w:ascii="Times New Roman" w:eastAsia="Calibri" w:hAnsi="Times New Roman" w:cs="Times New Roman"/>
          <w:sz w:val="24"/>
          <w:szCs w:val="24"/>
          <w:lang w:val="en-GB"/>
        </w:rPr>
        <w:t>authoritative institutions that interpret and enforce vali</w:t>
      </w:r>
      <w:r w:rsidR="00DA0B33">
        <w:rPr>
          <w:rFonts w:ascii="Times New Roman" w:eastAsia="Calibri" w:hAnsi="Times New Roman" w:cs="Times New Roman"/>
          <w:sz w:val="24"/>
          <w:szCs w:val="24"/>
          <w:lang w:val="en-GB"/>
        </w:rPr>
        <w:t>d norms” (Eriksen, 2016, p. 15).</w:t>
      </w:r>
      <w:r w:rsidRPr="00D359A2">
        <w:rPr>
          <w:rFonts w:ascii="Times New Roman" w:eastAsia="Calibri" w:hAnsi="Times New Roman" w:cs="Times New Roman"/>
          <w:sz w:val="24"/>
          <w:szCs w:val="24"/>
          <w:lang w:val="en-GB"/>
        </w:rPr>
        <w:t xml:space="preserve"> </w:t>
      </w:r>
    </w:p>
    <w:p w:rsidR="00D359A2" w:rsidRPr="00D359A2" w:rsidRDefault="00D359A2" w:rsidP="002E2557">
      <w:pPr>
        <w:spacing w:after="0"/>
        <w:jc w:val="both"/>
        <w:rPr>
          <w:rFonts w:ascii="Times New Roman" w:eastAsia="Calibri" w:hAnsi="Times New Roman" w:cs="Times New Roman"/>
          <w:sz w:val="24"/>
          <w:szCs w:val="24"/>
          <w:lang w:val="en-GB"/>
        </w:rPr>
      </w:pPr>
    </w:p>
    <w:p w:rsidR="00D359A2" w:rsidRDefault="00DA0B33" w:rsidP="002E2557">
      <w:pPr>
        <w:spacing w:after="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Such institutions also construct a corpus of norms and expectations of state behaviour grounded in the key value of </w:t>
      </w:r>
      <w:r w:rsidR="00D359A2" w:rsidRPr="00D359A2">
        <w:rPr>
          <w:rFonts w:ascii="Times New Roman" w:eastAsia="Calibri" w:hAnsi="Times New Roman" w:cs="Times New Roman"/>
          <w:sz w:val="24"/>
          <w:szCs w:val="24"/>
          <w:lang w:val="en-GB"/>
        </w:rPr>
        <w:t xml:space="preserve">freedom. Justice as impartiality sees obstacles to freedom as </w:t>
      </w:r>
      <w:r w:rsidR="00DF65ED">
        <w:rPr>
          <w:rFonts w:ascii="Times New Roman" w:eastAsia="Calibri" w:hAnsi="Times New Roman" w:cs="Times New Roman"/>
          <w:sz w:val="24"/>
          <w:szCs w:val="24"/>
          <w:lang w:val="en-GB"/>
        </w:rPr>
        <w:t>problematic</w:t>
      </w:r>
      <w:r>
        <w:rPr>
          <w:rFonts w:ascii="Times New Roman" w:eastAsia="Calibri" w:hAnsi="Times New Roman" w:cs="Times New Roman"/>
          <w:sz w:val="24"/>
          <w:szCs w:val="24"/>
          <w:lang w:val="en-GB"/>
        </w:rPr>
        <w:t xml:space="preserve"> infringements of </w:t>
      </w:r>
      <w:r w:rsidR="00DF65ED">
        <w:rPr>
          <w:rFonts w:ascii="Times New Roman" w:eastAsia="Calibri" w:hAnsi="Times New Roman" w:cs="Times New Roman"/>
          <w:sz w:val="24"/>
          <w:szCs w:val="24"/>
          <w:lang w:val="en-GB"/>
        </w:rPr>
        <w:t>individual autonomy</w:t>
      </w:r>
      <w:r w:rsidR="00D359A2" w:rsidRPr="00D359A2">
        <w:rPr>
          <w:rFonts w:ascii="Times New Roman" w:eastAsia="Calibri" w:hAnsi="Times New Roman" w:cs="Times New Roman"/>
          <w:sz w:val="24"/>
          <w:szCs w:val="24"/>
          <w:lang w:val="en-GB"/>
        </w:rPr>
        <w:t xml:space="preserve"> and </w:t>
      </w:r>
      <w:r>
        <w:rPr>
          <w:rFonts w:ascii="Times New Roman" w:eastAsia="Calibri" w:hAnsi="Times New Roman" w:cs="Times New Roman"/>
          <w:sz w:val="24"/>
          <w:szCs w:val="24"/>
          <w:lang w:val="en-GB"/>
        </w:rPr>
        <w:t xml:space="preserve">therefore countenances intervention (which is itself of course a form of dominance) </w:t>
      </w:r>
      <w:r w:rsidR="00D359A2" w:rsidRPr="00D359A2">
        <w:rPr>
          <w:rFonts w:ascii="Times New Roman" w:eastAsia="Calibri" w:hAnsi="Times New Roman" w:cs="Times New Roman"/>
          <w:sz w:val="24"/>
          <w:szCs w:val="24"/>
          <w:lang w:val="en-GB"/>
        </w:rPr>
        <w:t xml:space="preserve">to </w:t>
      </w:r>
      <w:r>
        <w:rPr>
          <w:rFonts w:ascii="Times New Roman" w:eastAsia="Calibri" w:hAnsi="Times New Roman" w:cs="Times New Roman"/>
          <w:sz w:val="24"/>
          <w:szCs w:val="24"/>
          <w:lang w:val="en-GB"/>
        </w:rPr>
        <w:t xml:space="preserve">vindicate that right to freedom </w:t>
      </w:r>
      <w:r w:rsidR="00D359A2" w:rsidRPr="00D359A2">
        <w:rPr>
          <w:rFonts w:ascii="Times New Roman" w:eastAsia="Calibri" w:hAnsi="Times New Roman" w:cs="Times New Roman"/>
          <w:sz w:val="24"/>
          <w:szCs w:val="24"/>
          <w:lang w:val="en-GB"/>
        </w:rPr>
        <w:t xml:space="preserve">for all people. </w:t>
      </w:r>
      <w:r>
        <w:rPr>
          <w:rFonts w:ascii="Times New Roman" w:eastAsia="Calibri" w:hAnsi="Times New Roman" w:cs="Times New Roman"/>
          <w:sz w:val="24"/>
          <w:szCs w:val="24"/>
          <w:lang w:val="en-GB"/>
        </w:rPr>
        <w:t>As Eriksen (2016 p.14) puts it, "Freedom</w:t>
      </w:r>
      <w:r w:rsidR="00D359A2" w:rsidRPr="00D359A2">
        <w:rPr>
          <w:rFonts w:ascii="Times New Roman" w:eastAsia="Calibri" w:hAnsi="Times New Roman" w:cs="Times New Roman"/>
          <w:sz w:val="24"/>
          <w:szCs w:val="24"/>
          <w:lang w:val="en-GB"/>
        </w:rPr>
        <w:t xml:space="preserve"> can only be restricted </w:t>
      </w:r>
      <w:r>
        <w:rPr>
          <w:rFonts w:ascii="Times New Roman" w:eastAsia="Calibri" w:hAnsi="Times New Roman" w:cs="Times New Roman"/>
          <w:sz w:val="24"/>
          <w:szCs w:val="24"/>
          <w:lang w:val="en-GB"/>
        </w:rPr>
        <w:t>for the sake of freedom itself”</w:t>
      </w:r>
      <w:r w:rsidR="00D359A2" w:rsidRPr="00D359A2">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These are the grounds from which humanitarian intervention and the doctrine of responsibility to protect have evolved with 'justice' presented as </w:t>
      </w:r>
      <w:r w:rsidR="00D359A2" w:rsidRPr="00D359A2">
        <w:rPr>
          <w:rFonts w:ascii="Times New Roman" w:eastAsia="Calibri" w:hAnsi="Times New Roman" w:cs="Times New Roman"/>
          <w:sz w:val="24"/>
          <w:szCs w:val="24"/>
          <w:lang w:val="en-GB"/>
        </w:rPr>
        <w:t>a “context-transcending principle</w:t>
      </w:r>
      <w:r w:rsidRPr="00D359A2">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that can over-ride state sovereignty </w:t>
      </w:r>
      <w:r w:rsidR="00D359A2" w:rsidRPr="00D359A2">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Eriksen </w:t>
      </w:r>
      <w:r w:rsidR="00D359A2" w:rsidRPr="00D359A2">
        <w:rPr>
          <w:rFonts w:ascii="Times New Roman" w:eastAsia="Calibri" w:hAnsi="Times New Roman" w:cs="Times New Roman"/>
          <w:sz w:val="24"/>
          <w:szCs w:val="24"/>
          <w:lang w:val="en-GB"/>
        </w:rPr>
        <w:t xml:space="preserve">2016, p. 14). </w:t>
      </w:r>
    </w:p>
    <w:p w:rsidR="00DA0B33" w:rsidRDefault="00DA0B33" w:rsidP="002E2557">
      <w:pPr>
        <w:spacing w:after="0"/>
        <w:jc w:val="both"/>
        <w:rPr>
          <w:rFonts w:ascii="Times New Roman" w:eastAsia="Calibri" w:hAnsi="Times New Roman" w:cs="Times New Roman"/>
          <w:sz w:val="24"/>
          <w:szCs w:val="24"/>
          <w:lang w:val="en-GB"/>
        </w:rPr>
      </w:pPr>
    </w:p>
    <w:p w:rsidR="00D359A2" w:rsidRPr="00D359A2" w:rsidRDefault="00DA0B33" w:rsidP="002E2557">
      <w:pPr>
        <w:spacing w:after="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 terms of security and crisis management this conception of</w:t>
      </w:r>
      <w:r w:rsidR="00282F08">
        <w:rPr>
          <w:rFonts w:ascii="Times New Roman" w:eastAsia="Calibri" w:hAnsi="Times New Roman" w:cs="Times New Roman"/>
          <w:sz w:val="24"/>
          <w:szCs w:val="24"/>
          <w:lang w:val="en-GB"/>
        </w:rPr>
        <w:t xml:space="preserve"> justice</w:t>
      </w:r>
      <w:r>
        <w:rPr>
          <w:rFonts w:ascii="Times New Roman" w:eastAsia="Calibri" w:hAnsi="Times New Roman" w:cs="Times New Roman"/>
          <w:sz w:val="24"/>
          <w:szCs w:val="24"/>
          <w:lang w:val="en-GB"/>
        </w:rPr>
        <w:t xml:space="preserve"> has </w:t>
      </w:r>
      <w:r w:rsidR="00282F08">
        <w:rPr>
          <w:rFonts w:ascii="Times New Roman" w:eastAsia="Calibri" w:hAnsi="Times New Roman" w:cs="Times New Roman"/>
          <w:sz w:val="24"/>
          <w:szCs w:val="24"/>
          <w:lang w:val="en-GB"/>
        </w:rPr>
        <w:t>enormous</w:t>
      </w:r>
      <w:r>
        <w:rPr>
          <w:rFonts w:ascii="Times New Roman" w:eastAsia="Calibri" w:hAnsi="Times New Roman" w:cs="Times New Roman"/>
          <w:sz w:val="24"/>
          <w:szCs w:val="24"/>
          <w:lang w:val="en-GB"/>
        </w:rPr>
        <w:t xml:space="preserve"> and obvious implications. States are </w:t>
      </w:r>
      <w:r w:rsidR="00282F08">
        <w:rPr>
          <w:rFonts w:ascii="Times New Roman" w:eastAsia="Calibri" w:hAnsi="Times New Roman" w:cs="Times New Roman"/>
          <w:sz w:val="24"/>
          <w:szCs w:val="24"/>
          <w:lang w:val="en-GB"/>
        </w:rPr>
        <w:t xml:space="preserve">now </w:t>
      </w:r>
      <w:r>
        <w:rPr>
          <w:rFonts w:ascii="Times New Roman" w:eastAsia="Calibri" w:hAnsi="Times New Roman" w:cs="Times New Roman"/>
          <w:sz w:val="24"/>
          <w:szCs w:val="24"/>
          <w:lang w:val="en-GB"/>
        </w:rPr>
        <w:t>not only responsible for the stability of the international system</w:t>
      </w:r>
      <w:r w:rsidR="00D02CFF">
        <w:rPr>
          <w:rFonts w:ascii="Times New Roman" w:eastAsia="Calibri" w:hAnsi="Times New Roman" w:cs="Times New Roman"/>
          <w:sz w:val="24"/>
          <w:szCs w:val="24"/>
          <w:lang w:val="en-GB"/>
        </w:rPr>
        <w:t xml:space="preserve"> of sovereign states,</w:t>
      </w:r>
      <w:r>
        <w:rPr>
          <w:rFonts w:ascii="Times New Roman" w:eastAsia="Calibri" w:hAnsi="Times New Roman" w:cs="Times New Roman"/>
          <w:sz w:val="24"/>
          <w:szCs w:val="24"/>
          <w:lang w:val="en-GB"/>
        </w:rPr>
        <w:t xml:space="preserve"> but have obligations to </w:t>
      </w:r>
      <w:r w:rsidR="00282F08">
        <w:rPr>
          <w:rFonts w:ascii="Times New Roman" w:eastAsia="Calibri" w:hAnsi="Times New Roman" w:cs="Times New Roman"/>
          <w:sz w:val="24"/>
          <w:szCs w:val="24"/>
          <w:lang w:val="en-GB"/>
        </w:rPr>
        <w:t>defend freedom throughout – even at the expense of individual state sovereignty where deemed necessary, Critically, of course, such judgements as to what const</w:t>
      </w:r>
      <w:r w:rsidR="004B69B8">
        <w:rPr>
          <w:rFonts w:ascii="Times New Roman" w:eastAsia="Calibri" w:hAnsi="Times New Roman" w:cs="Times New Roman"/>
          <w:sz w:val="24"/>
          <w:szCs w:val="24"/>
          <w:lang w:val="en-GB"/>
        </w:rPr>
        <w:t>itutes an obstacle to freedom are</w:t>
      </w:r>
      <w:r w:rsidR="00282F08">
        <w:rPr>
          <w:rFonts w:ascii="Times New Roman" w:eastAsia="Calibri" w:hAnsi="Times New Roman" w:cs="Times New Roman"/>
          <w:sz w:val="24"/>
          <w:szCs w:val="24"/>
          <w:lang w:val="en-GB"/>
        </w:rPr>
        <w:t xml:space="preserve"> not left to the judgement of any individual state or group of states, but must be determined by impartial global institutions. Even so, it presupposes universal agreement on the meaning and implications of 'freedom' as an over-riding value – which we know to be contested. For an actor such as the EU, this approach would have profound implications for the shape of crisis management</w:t>
      </w:r>
      <w:r w:rsidR="00D359A2" w:rsidRPr="00D359A2">
        <w:rPr>
          <w:rFonts w:ascii="Times New Roman" w:eastAsia="Calibri" w:hAnsi="Times New Roman" w:cs="Times New Roman"/>
          <w:sz w:val="24"/>
          <w:szCs w:val="24"/>
          <w:lang w:val="en-GB"/>
        </w:rPr>
        <w:t>:</w:t>
      </w:r>
    </w:p>
    <w:p w:rsidR="00D359A2" w:rsidRPr="00D359A2" w:rsidRDefault="00D359A2" w:rsidP="002E2557">
      <w:pPr>
        <w:spacing w:after="0"/>
        <w:jc w:val="both"/>
        <w:rPr>
          <w:rFonts w:ascii="Times New Roman" w:eastAsia="Calibri" w:hAnsi="Times New Roman" w:cs="Times New Roman"/>
          <w:sz w:val="24"/>
          <w:szCs w:val="24"/>
          <w:lang w:val="en-GB"/>
        </w:rPr>
      </w:pPr>
    </w:p>
    <w:p w:rsidR="00D359A2" w:rsidRPr="00D359A2" w:rsidRDefault="00D359A2" w:rsidP="002E2557">
      <w:pPr>
        <w:numPr>
          <w:ilvl w:val="0"/>
          <w:numId w:val="6"/>
        </w:numPr>
        <w:spacing w:after="0"/>
        <w:contextualSpacing/>
        <w:jc w:val="both"/>
        <w:rPr>
          <w:rFonts w:ascii="Times New Roman" w:eastAsia="Calibri" w:hAnsi="Times New Roman" w:cs="Times New Roman"/>
          <w:sz w:val="24"/>
          <w:szCs w:val="24"/>
          <w:lang w:val="en-GB"/>
        </w:rPr>
      </w:pPr>
      <w:r w:rsidRPr="00D359A2">
        <w:rPr>
          <w:rFonts w:ascii="Times New Roman" w:eastAsia="Calibri" w:hAnsi="Times New Roman" w:cs="Times New Roman"/>
          <w:sz w:val="24"/>
          <w:szCs w:val="24"/>
          <w:lang w:val="en-GB"/>
        </w:rPr>
        <w:t>Emphasise</w:t>
      </w:r>
      <w:r w:rsidR="00D02CFF">
        <w:rPr>
          <w:rFonts w:ascii="Times New Roman" w:eastAsia="Calibri" w:hAnsi="Times New Roman" w:cs="Times New Roman"/>
          <w:sz w:val="24"/>
          <w:szCs w:val="24"/>
          <w:lang w:val="en-GB"/>
        </w:rPr>
        <w:t>s</w:t>
      </w:r>
      <w:r w:rsidRPr="00D359A2">
        <w:rPr>
          <w:rFonts w:ascii="Times New Roman" w:eastAsia="Calibri" w:hAnsi="Times New Roman" w:cs="Times New Roman"/>
          <w:sz w:val="24"/>
          <w:szCs w:val="24"/>
          <w:lang w:val="en-GB"/>
        </w:rPr>
        <w:t xml:space="preserve"> the role of international institutions and multi-lateral global governance </w:t>
      </w:r>
      <w:r w:rsidR="00282F08">
        <w:rPr>
          <w:rFonts w:ascii="Times New Roman" w:eastAsia="Calibri" w:hAnsi="Times New Roman" w:cs="Times New Roman"/>
          <w:sz w:val="24"/>
          <w:szCs w:val="24"/>
          <w:lang w:val="en-GB"/>
        </w:rPr>
        <w:t xml:space="preserve">in ensuring the equal and </w:t>
      </w:r>
      <w:r w:rsidR="00DB44DF">
        <w:rPr>
          <w:rFonts w:ascii="Times New Roman" w:eastAsia="Calibri" w:hAnsi="Times New Roman" w:cs="Times New Roman"/>
          <w:sz w:val="24"/>
          <w:szCs w:val="24"/>
          <w:lang w:val="en-GB"/>
        </w:rPr>
        <w:t>undifferentiated adjudication of</w:t>
      </w:r>
      <w:r w:rsidR="00282F08">
        <w:rPr>
          <w:rFonts w:ascii="Times New Roman" w:eastAsia="Calibri" w:hAnsi="Times New Roman" w:cs="Times New Roman"/>
          <w:sz w:val="24"/>
          <w:szCs w:val="24"/>
          <w:lang w:val="en-GB"/>
        </w:rPr>
        <w:t xml:space="preserve"> contested claims to freedom and justice.</w:t>
      </w:r>
    </w:p>
    <w:p w:rsidR="00D359A2" w:rsidRDefault="00282F08" w:rsidP="002E2557">
      <w:pPr>
        <w:numPr>
          <w:ilvl w:val="0"/>
          <w:numId w:val="6"/>
        </w:numPr>
        <w:spacing w:after="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Active defence and promotion of universal values, international law and </w:t>
      </w:r>
      <w:r w:rsidR="00D359A2" w:rsidRPr="00D359A2">
        <w:rPr>
          <w:rFonts w:ascii="Times New Roman" w:eastAsia="Calibri" w:hAnsi="Times New Roman" w:cs="Times New Roman"/>
          <w:sz w:val="24"/>
          <w:szCs w:val="24"/>
          <w:lang w:val="en-GB"/>
        </w:rPr>
        <w:t>cosmopolitan norms</w:t>
      </w:r>
      <w:r>
        <w:rPr>
          <w:rFonts w:ascii="Times New Roman" w:eastAsia="Calibri" w:hAnsi="Times New Roman" w:cs="Times New Roman"/>
          <w:sz w:val="24"/>
          <w:szCs w:val="24"/>
          <w:lang w:val="en-GB"/>
        </w:rPr>
        <w:t xml:space="preserve"> among states and within international institutions. </w:t>
      </w:r>
    </w:p>
    <w:p w:rsidR="00282F08" w:rsidRPr="00D359A2" w:rsidRDefault="00DB44DF" w:rsidP="002E2557">
      <w:pPr>
        <w:numPr>
          <w:ilvl w:val="0"/>
          <w:numId w:val="6"/>
        </w:numPr>
        <w:spacing w:after="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Active engagement in o</w:t>
      </w:r>
      <w:r w:rsidR="00282F08">
        <w:rPr>
          <w:rFonts w:ascii="Times New Roman" w:eastAsia="Calibri" w:hAnsi="Times New Roman" w:cs="Times New Roman"/>
          <w:sz w:val="24"/>
          <w:szCs w:val="24"/>
          <w:lang w:val="en-GB"/>
        </w:rPr>
        <w:t xml:space="preserve">perations dedicated to the vindication of rights to freedom – and where necessary without the consent of all state parties </w:t>
      </w:r>
    </w:p>
    <w:p w:rsidR="00D359A2" w:rsidRDefault="00D359A2" w:rsidP="002E2557">
      <w:pPr>
        <w:numPr>
          <w:ilvl w:val="0"/>
          <w:numId w:val="6"/>
        </w:numPr>
        <w:spacing w:after="0"/>
        <w:contextualSpacing/>
        <w:jc w:val="both"/>
        <w:rPr>
          <w:rFonts w:ascii="Times New Roman" w:eastAsia="Calibri" w:hAnsi="Times New Roman" w:cs="Times New Roman"/>
          <w:sz w:val="24"/>
          <w:szCs w:val="24"/>
          <w:lang w:val="en-GB"/>
        </w:rPr>
      </w:pPr>
      <w:r w:rsidRPr="00D359A2">
        <w:rPr>
          <w:rFonts w:ascii="Times New Roman" w:eastAsia="Calibri" w:hAnsi="Times New Roman" w:cs="Times New Roman"/>
          <w:sz w:val="24"/>
          <w:szCs w:val="24"/>
          <w:lang w:val="en-GB"/>
        </w:rPr>
        <w:t>Support intervention (through supranational/multilateral channels) in other states’ affairs in case international norms are not respected</w:t>
      </w:r>
    </w:p>
    <w:p w:rsidR="00717498" w:rsidRPr="00D359A2" w:rsidRDefault="00717498" w:rsidP="002E2557">
      <w:pPr>
        <w:numPr>
          <w:ilvl w:val="0"/>
          <w:numId w:val="6"/>
        </w:numPr>
        <w:spacing w:after="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Sustained support for concepts such as human security and the responsibility to protect </w:t>
      </w:r>
    </w:p>
    <w:p w:rsidR="00D359A2" w:rsidRPr="00D359A2" w:rsidRDefault="00D359A2" w:rsidP="002E2557">
      <w:pPr>
        <w:spacing w:after="0"/>
        <w:jc w:val="both"/>
        <w:rPr>
          <w:rFonts w:ascii="Times New Roman" w:eastAsia="Calibri" w:hAnsi="Times New Roman" w:cs="Times New Roman"/>
          <w:sz w:val="24"/>
          <w:szCs w:val="24"/>
          <w:lang w:val="en-GB"/>
        </w:rPr>
      </w:pPr>
    </w:p>
    <w:p w:rsidR="00D359A2" w:rsidRPr="00D359A2" w:rsidRDefault="00D359A2" w:rsidP="002E2557">
      <w:pPr>
        <w:spacing w:after="0"/>
        <w:jc w:val="both"/>
        <w:rPr>
          <w:rFonts w:ascii="Times New Roman" w:eastAsia="Calibri" w:hAnsi="Times New Roman" w:cs="Times New Roman"/>
          <w:sz w:val="24"/>
          <w:szCs w:val="24"/>
          <w:lang w:val="en-GB"/>
        </w:rPr>
      </w:pPr>
      <w:r w:rsidRPr="00D359A2">
        <w:rPr>
          <w:rFonts w:ascii="Times New Roman" w:eastAsia="Calibri" w:hAnsi="Times New Roman" w:cs="Times New Roman"/>
          <w:sz w:val="24"/>
          <w:szCs w:val="24"/>
          <w:lang w:val="en-GB"/>
        </w:rPr>
        <w:t xml:space="preserve">Justice as impartiality </w:t>
      </w:r>
      <w:r w:rsidR="00717498">
        <w:rPr>
          <w:rFonts w:ascii="Times New Roman" w:eastAsia="Calibri" w:hAnsi="Times New Roman" w:cs="Times New Roman"/>
          <w:sz w:val="24"/>
          <w:szCs w:val="24"/>
          <w:lang w:val="en-GB"/>
        </w:rPr>
        <w:t xml:space="preserve">widens our perspective on justice beyond the state and opens the door to addressing injustice at a number of different levels. As an abstract principle it adds </w:t>
      </w:r>
      <w:r w:rsidR="00717498">
        <w:rPr>
          <w:rFonts w:ascii="Times New Roman" w:eastAsia="Calibri" w:hAnsi="Times New Roman" w:cs="Times New Roman"/>
          <w:sz w:val="24"/>
          <w:szCs w:val="24"/>
          <w:lang w:val="en-GB"/>
        </w:rPr>
        <w:lastRenderedPageBreak/>
        <w:t>nuance and multiple layers to our understanding of justice but necessarily also poses challenges in its practical application, not least because it "</w:t>
      </w:r>
      <w:r w:rsidRPr="00D359A2">
        <w:rPr>
          <w:rFonts w:ascii="Times New Roman" w:eastAsia="Calibri" w:hAnsi="Times New Roman" w:cs="Times New Roman"/>
          <w:sz w:val="24"/>
          <w:szCs w:val="24"/>
          <w:lang w:val="en-GB"/>
        </w:rPr>
        <w:t xml:space="preserve">increases the risk of glossing over relevant distinctions and differences” (Eriksen, 2016, p. 17). </w:t>
      </w:r>
      <w:r w:rsidR="00717498">
        <w:rPr>
          <w:rFonts w:ascii="Times New Roman" w:eastAsia="Calibri" w:hAnsi="Times New Roman" w:cs="Times New Roman"/>
          <w:sz w:val="24"/>
          <w:szCs w:val="24"/>
          <w:lang w:val="en-GB"/>
        </w:rPr>
        <w:t xml:space="preserve">The focus/risk of domination may shift from individual states to multinational institutions or hegemonic states or consortia of states which could result in </w:t>
      </w:r>
      <w:r w:rsidRPr="00D359A2">
        <w:rPr>
          <w:rFonts w:ascii="Times New Roman" w:eastAsia="Calibri" w:hAnsi="Times New Roman" w:cs="Times New Roman"/>
          <w:sz w:val="24"/>
          <w:szCs w:val="24"/>
          <w:lang w:val="en-GB"/>
        </w:rPr>
        <w:t>“monological moralism and/or authoritarianism in the form of a world state” (Eriksen, 2016, pp. 17-8)</w:t>
      </w:r>
      <w:r w:rsidR="00717498">
        <w:rPr>
          <w:rFonts w:ascii="Times New Roman" w:eastAsia="Calibri" w:hAnsi="Times New Roman" w:cs="Times New Roman"/>
          <w:sz w:val="24"/>
          <w:szCs w:val="24"/>
          <w:lang w:val="en-GB"/>
        </w:rPr>
        <w:t>.</w:t>
      </w:r>
      <w:r w:rsidRPr="00D359A2">
        <w:rPr>
          <w:rFonts w:ascii="Times New Roman" w:eastAsia="Calibri" w:hAnsi="Times New Roman" w:cs="Times New Roman"/>
          <w:sz w:val="24"/>
          <w:szCs w:val="24"/>
          <w:lang w:val="en-GB"/>
        </w:rPr>
        <w:t xml:space="preserve"> </w:t>
      </w:r>
      <w:r w:rsidR="00717498">
        <w:rPr>
          <w:rFonts w:ascii="Times New Roman" w:eastAsia="Calibri" w:hAnsi="Times New Roman" w:cs="Times New Roman"/>
          <w:sz w:val="24"/>
          <w:szCs w:val="24"/>
          <w:lang w:val="en-GB"/>
        </w:rPr>
        <w:t xml:space="preserve">The critical question of course is </w:t>
      </w:r>
      <w:r w:rsidRPr="00D359A2">
        <w:rPr>
          <w:rFonts w:ascii="Times New Roman" w:eastAsia="Calibri" w:hAnsi="Times New Roman" w:cs="Times New Roman"/>
          <w:sz w:val="24"/>
          <w:szCs w:val="24"/>
          <w:lang w:val="en-GB"/>
        </w:rPr>
        <w:t xml:space="preserve">who defines justice </w:t>
      </w:r>
      <w:r w:rsidR="00717498">
        <w:rPr>
          <w:rFonts w:ascii="Times New Roman" w:eastAsia="Calibri" w:hAnsi="Times New Roman" w:cs="Times New Roman"/>
          <w:sz w:val="24"/>
          <w:szCs w:val="24"/>
          <w:lang w:val="en-GB"/>
        </w:rPr>
        <w:t xml:space="preserve">and freedom? </w:t>
      </w:r>
      <w:r w:rsidR="00717498" w:rsidRPr="00D02CFF">
        <w:rPr>
          <w:rFonts w:ascii="Times New Roman" w:eastAsia="Calibri" w:hAnsi="Times New Roman" w:cs="Times New Roman"/>
          <w:b/>
          <w:i/>
          <w:sz w:val="24"/>
          <w:szCs w:val="24"/>
          <w:lang w:val="en-GB"/>
        </w:rPr>
        <w:t>Who</w:t>
      </w:r>
      <w:r w:rsidR="009D72A8" w:rsidRPr="00D02CFF">
        <w:rPr>
          <w:rFonts w:ascii="Times New Roman" w:eastAsia="Calibri" w:hAnsi="Times New Roman" w:cs="Times New Roman"/>
          <w:b/>
          <w:i/>
          <w:sz w:val="24"/>
          <w:szCs w:val="24"/>
          <w:lang w:val="en-GB"/>
        </w:rPr>
        <w:t>se</w:t>
      </w:r>
      <w:r w:rsidR="009D72A8">
        <w:rPr>
          <w:rFonts w:ascii="Times New Roman" w:eastAsia="Calibri" w:hAnsi="Times New Roman" w:cs="Times New Roman"/>
          <w:sz w:val="24"/>
          <w:szCs w:val="24"/>
          <w:lang w:val="en-GB"/>
        </w:rPr>
        <w:t xml:space="preserve"> 'justice'</w:t>
      </w:r>
      <w:r w:rsidR="00717498">
        <w:rPr>
          <w:rFonts w:ascii="Times New Roman" w:eastAsia="Calibri" w:hAnsi="Times New Roman" w:cs="Times New Roman"/>
          <w:sz w:val="24"/>
          <w:szCs w:val="24"/>
          <w:lang w:val="en-GB"/>
        </w:rPr>
        <w:t xml:space="preserve"> thereby dominates?</w:t>
      </w:r>
    </w:p>
    <w:p w:rsidR="00D359A2" w:rsidRPr="00D359A2" w:rsidRDefault="00D359A2" w:rsidP="002E2557">
      <w:pPr>
        <w:spacing w:after="0"/>
        <w:jc w:val="both"/>
        <w:rPr>
          <w:rFonts w:ascii="Times New Roman" w:eastAsia="Calibri" w:hAnsi="Times New Roman" w:cs="Times New Roman"/>
          <w:sz w:val="24"/>
          <w:szCs w:val="24"/>
          <w:lang w:val="en-GB"/>
        </w:rPr>
      </w:pPr>
    </w:p>
    <w:p w:rsidR="00D359A2" w:rsidRPr="00D359A2" w:rsidRDefault="00D359A2" w:rsidP="002E2557">
      <w:pPr>
        <w:spacing w:after="0"/>
        <w:jc w:val="both"/>
        <w:rPr>
          <w:rFonts w:ascii="Times New Roman" w:eastAsia="Calibri" w:hAnsi="Times New Roman" w:cs="Times New Roman"/>
          <w:i/>
          <w:sz w:val="24"/>
          <w:szCs w:val="24"/>
          <w:lang w:val="en-GB"/>
        </w:rPr>
      </w:pPr>
      <w:r w:rsidRPr="00D359A2">
        <w:rPr>
          <w:rFonts w:ascii="Times New Roman" w:eastAsia="Calibri" w:hAnsi="Times New Roman" w:cs="Times New Roman"/>
          <w:i/>
          <w:sz w:val="24"/>
          <w:szCs w:val="24"/>
          <w:lang w:val="en-GB"/>
        </w:rPr>
        <w:t>Justice as mutual recognition</w:t>
      </w:r>
    </w:p>
    <w:p w:rsidR="00D359A2" w:rsidRPr="00D359A2" w:rsidRDefault="00D359A2" w:rsidP="002E2557">
      <w:pPr>
        <w:spacing w:after="0"/>
        <w:jc w:val="both"/>
        <w:rPr>
          <w:rFonts w:ascii="Times New Roman" w:eastAsia="Calibri" w:hAnsi="Times New Roman" w:cs="Times New Roman"/>
          <w:i/>
          <w:sz w:val="24"/>
          <w:szCs w:val="24"/>
          <w:lang w:val="en-GB"/>
        </w:rPr>
      </w:pPr>
    </w:p>
    <w:p w:rsidR="00D359A2" w:rsidRPr="00D359A2" w:rsidRDefault="00454D95" w:rsidP="002E2557">
      <w:pPr>
        <w:spacing w:after="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In respect of both of the preceding conceptions of justice, there is a profound absence of reflection on sources and definitions. In respect of justice as non-domination and its focus on state sovereignty, there is an absence of thought given to the model of the Westphalian state placed at the centre of our conversation and more especially on the ways in which that model of political organisation has been historically determined and applied. In respect of justice as impartiality, there is an absence of reflection on the definition and application of the value of 'freedom' and any clear or decisive means of adjudicating on contested understandings </w:t>
      </w:r>
      <w:r w:rsidR="00D02CFF">
        <w:rPr>
          <w:rFonts w:ascii="Times New Roman" w:eastAsia="Calibri" w:hAnsi="Times New Roman" w:cs="Times New Roman"/>
          <w:sz w:val="24"/>
          <w:szCs w:val="24"/>
          <w:lang w:val="en-GB"/>
        </w:rPr>
        <w:t xml:space="preserve">thereof </w:t>
      </w:r>
      <w:r>
        <w:rPr>
          <w:rFonts w:ascii="Times New Roman" w:eastAsia="Calibri" w:hAnsi="Times New Roman" w:cs="Times New Roman"/>
          <w:sz w:val="24"/>
          <w:szCs w:val="24"/>
          <w:lang w:val="en-GB"/>
        </w:rPr>
        <w:t>– other than relying on multilateral institutions and historically contingent international law. It is this absence of reflexivity that our third c</w:t>
      </w:r>
      <w:r w:rsidR="00D02CFF">
        <w:rPr>
          <w:rFonts w:ascii="Times New Roman" w:eastAsia="Calibri" w:hAnsi="Times New Roman" w:cs="Times New Roman"/>
          <w:sz w:val="24"/>
          <w:szCs w:val="24"/>
          <w:lang w:val="en-GB"/>
        </w:rPr>
        <w:t xml:space="preserve">onception of justice – </w:t>
      </w:r>
      <w:r w:rsidR="005A0648">
        <w:rPr>
          <w:rFonts w:ascii="Times New Roman" w:eastAsia="Calibri" w:hAnsi="Times New Roman" w:cs="Times New Roman"/>
          <w:sz w:val="24"/>
          <w:szCs w:val="24"/>
          <w:lang w:val="en-GB"/>
        </w:rPr>
        <w:t>justice a</w:t>
      </w:r>
      <w:r>
        <w:rPr>
          <w:rFonts w:ascii="Times New Roman" w:eastAsia="Calibri" w:hAnsi="Times New Roman" w:cs="Times New Roman"/>
          <w:sz w:val="24"/>
          <w:szCs w:val="24"/>
          <w:lang w:val="en-GB"/>
        </w:rPr>
        <w:t xml:space="preserve">s mutual recognition – seeks to address. Consideration must begin with an acknowledgement that the </w:t>
      </w:r>
      <w:r w:rsidR="00D359A2" w:rsidRPr="00D359A2">
        <w:rPr>
          <w:rFonts w:ascii="Times New Roman" w:eastAsia="Calibri" w:hAnsi="Times New Roman" w:cs="Times New Roman"/>
          <w:sz w:val="24"/>
          <w:szCs w:val="24"/>
          <w:lang w:val="en-GB"/>
        </w:rPr>
        <w:t xml:space="preserve">“requisite sameness, the substantial equality necessary for citizens to see themselves as members of a ‘community of obligations’, is not in place” </w:t>
      </w:r>
      <w:r>
        <w:rPr>
          <w:rFonts w:ascii="Times New Roman" w:eastAsia="Calibri" w:hAnsi="Times New Roman" w:cs="Times New Roman"/>
          <w:sz w:val="24"/>
          <w:szCs w:val="24"/>
          <w:lang w:val="en-GB"/>
        </w:rPr>
        <w:t xml:space="preserve">at a global level </w:t>
      </w:r>
      <w:r w:rsidR="00D359A2" w:rsidRPr="00D359A2">
        <w:rPr>
          <w:rFonts w:ascii="Times New Roman" w:eastAsia="Calibri" w:hAnsi="Times New Roman" w:cs="Times New Roman"/>
          <w:sz w:val="24"/>
          <w:szCs w:val="24"/>
          <w:lang w:val="en-GB"/>
        </w:rPr>
        <w:t xml:space="preserve">(Eriksen, 2016, p. 18). </w:t>
      </w:r>
      <w:r>
        <w:rPr>
          <w:rFonts w:ascii="Times New Roman" w:eastAsia="Calibri" w:hAnsi="Times New Roman" w:cs="Times New Roman"/>
          <w:sz w:val="24"/>
          <w:szCs w:val="24"/>
          <w:lang w:val="en-GB"/>
        </w:rPr>
        <w:t xml:space="preserve">Moreover, many of the 'differences' with which a putative global community is faced, can be traced to multiple 'injustices' executed over </w:t>
      </w:r>
      <w:r w:rsidR="00D02CFF">
        <w:rPr>
          <w:rFonts w:ascii="Times New Roman" w:eastAsia="Calibri" w:hAnsi="Times New Roman" w:cs="Times New Roman"/>
          <w:sz w:val="24"/>
          <w:szCs w:val="24"/>
          <w:lang w:val="en-GB"/>
        </w:rPr>
        <w:t>time</w:t>
      </w:r>
      <w:r>
        <w:rPr>
          <w:rFonts w:ascii="Times New Roman" w:eastAsia="Calibri" w:hAnsi="Times New Roman" w:cs="Times New Roman"/>
          <w:sz w:val="24"/>
          <w:szCs w:val="24"/>
          <w:lang w:val="en-GB"/>
        </w:rPr>
        <w:t xml:space="preserve">. Such injustices, </w:t>
      </w:r>
      <w:r w:rsidRPr="00454D95">
        <w:rPr>
          <w:rFonts w:ascii="Times New Roman" w:eastAsia="Calibri" w:hAnsi="Times New Roman" w:cs="Times New Roman"/>
          <w:i/>
          <w:sz w:val="24"/>
          <w:szCs w:val="24"/>
          <w:lang w:val="en-GB"/>
        </w:rPr>
        <w:t>inter alia</w:t>
      </w:r>
      <w:r>
        <w:rPr>
          <w:rFonts w:ascii="Times New Roman" w:eastAsia="Calibri" w:hAnsi="Times New Roman" w:cs="Times New Roman"/>
          <w:sz w:val="24"/>
          <w:szCs w:val="24"/>
          <w:lang w:val="en-GB"/>
        </w:rPr>
        <w:t xml:space="preserve"> slavery, </w:t>
      </w:r>
      <w:r w:rsidR="00B41984">
        <w:rPr>
          <w:rFonts w:ascii="Times New Roman" w:eastAsia="Calibri" w:hAnsi="Times New Roman" w:cs="Times New Roman"/>
          <w:sz w:val="24"/>
          <w:szCs w:val="24"/>
          <w:lang w:val="en-GB"/>
        </w:rPr>
        <w:t xml:space="preserve">(de) </w:t>
      </w:r>
      <w:r>
        <w:rPr>
          <w:rFonts w:ascii="Times New Roman" w:eastAsia="Calibri" w:hAnsi="Times New Roman" w:cs="Times New Roman"/>
          <w:sz w:val="24"/>
          <w:szCs w:val="24"/>
          <w:lang w:val="en-GB"/>
        </w:rPr>
        <w:t xml:space="preserve">colonisation, despoliation, </w:t>
      </w:r>
      <w:r w:rsidR="005A0648">
        <w:rPr>
          <w:rFonts w:ascii="Times New Roman" w:eastAsia="Calibri" w:hAnsi="Times New Roman" w:cs="Times New Roman"/>
          <w:sz w:val="24"/>
          <w:szCs w:val="24"/>
          <w:lang w:val="en-GB"/>
        </w:rPr>
        <w:t>exploitation and expropriation g</w:t>
      </w:r>
      <w:r w:rsidR="00B41984">
        <w:rPr>
          <w:rFonts w:ascii="Times New Roman" w:eastAsia="Calibri" w:hAnsi="Times New Roman" w:cs="Times New Roman"/>
          <w:sz w:val="24"/>
          <w:szCs w:val="24"/>
          <w:lang w:val="en-GB"/>
        </w:rPr>
        <w:t>o some way</w:t>
      </w:r>
      <w:r w:rsidR="00D02CFF">
        <w:rPr>
          <w:rFonts w:ascii="Times New Roman" w:eastAsia="Calibri" w:hAnsi="Times New Roman" w:cs="Times New Roman"/>
          <w:sz w:val="24"/>
          <w:szCs w:val="24"/>
          <w:lang w:val="en-GB"/>
        </w:rPr>
        <w:t>,</w:t>
      </w:r>
      <w:r w:rsidR="00B41984">
        <w:rPr>
          <w:rFonts w:ascii="Times New Roman" w:eastAsia="Calibri" w:hAnsi="Times New Roman" w:cs="Times New Roman"/>
          <w:sz w:val="24"/>
          <w:szCs w:val="24"/>
          <w:lang w:val="en-GB"/>
        </w:rPr>
        <w:t xml:space="preserve"> </w:t>
      </w:r>
      <w:r w:rsidR="005A0648">
        <w:rPr>
          <w:rFonts w:ascii="Times New Roman" w:eastAsia="Calibri" w:hAnsi="Times New Roman" w:cs="Times New Roman"/>
          <w:sz w:val="24"/>
          <w:szCs w:val="24"/>
          <w:lang w:val="en-GB"/>
        </w:rPr>
        <w:t>in and of themselves</w:t>
      </w:r>
      <w:r w:rsidR="00D02CFF">
        <w:rPr>
          <w:rFonts w:ascii="Times New Roman" w:eastAsia="Calibri" w:hAnsi="Times New Roman" w:cs="Times New Roman"/>
          <w:sz w:val="24"/>
          <w:szCs w:val="24"/>
          <w:lang w:val="en-GB"/>
        </w:rPr>
        <w:t>,</w:t>
      </w:r>
      <w:r w:rsidR="005A0648">
        <w:rPr>
          <w:rFonts w:ascii="Times New Roman" w:eastAsia="Calibri" w:hAnsi="Times New Roman" w:cs="Times New Roman"/>
          <w:sz w:val="24"/>
          <w:szCs w:val="24"/>
          <w:lang w:val="en-GB"/>
        </w:rPr>
        <w:t xml:space="preserve"> </w:t>
      </w:r>
      <w:r w:rsidR="00B41984">
        <w:rPr>
          <w:rFonts w:ascii="Times New Roman" w:eastAsia="Calibri" w:hAnsi="Times New Roman" w:cs="Times New Roman"/>
          <w:sz w:val="24"/>
          <w:szCs w:val="24"/>
          <w:lang w:val="en-GB"/>
        </w:rPr>
        <w:t xml:space="preserve">to explaining contemporary material </w:t>
      </w:r>
      <w:r w:rsidR="00D02CFF">
        <w:rPr>
          <w:rFonts w:ascii="Times New Roman" w:eastAsia="Calibri" w:hAnsi="Times New Roman" w:cs="Times New Roman"/>
          <w:sz w:val="24"/>
          <w:szCs w:val="24"/>
          <w:lang w:val="en-GB"/>
        </w:rPr>
        <w:t xml:space="preserve">and ideational </w:t>
      </w:r>
      <w:r w:rsidR="00B41984">
        <w:rPr>
          <w:rFonts w:ascii="Times New Roman" w:eastAsia="Calibri" w:hAnsi="Times New Roman" w:cs="Times New Roman"/>
          <w:sz w:val="24"/>
          <w:szCs w:val="24"/>
          <w:lang w:val="en-GB"/>
        </w:rPr>
        <w:t>asymmetries between states and peoples. It is for this reason that</w:t>
      </w:r>
      <w:r w:rsidR="00D359A2" w:rsidRPr="00D359A2">
        <w:rPr>
          <w:rFonts w:ascii="Times New Roman" w:eastAsia="Calibri" w:hAnsi="Times New Roman" w:cs="Times New Roman"/>
          <w:sz w:val="24"/>
          <w:szCs w:val="24"/>
          <w:lang w:val="en-GB"/>
        </w:rPr>
        <w:t xml:space="preserve"> the view of justice as mutual recognition “cannot be grounded in our common humanity or abstract principles of equal </w:t>
      </w:r>
      <w:r w:rsidR="00DF65ED">
        <w:rPr>
          <w:rFonts w:ascii="Times New Roman" w:eastAsia="Calibri" w:hAnsi="Times New Roman" w:cs="Times New Roman"/>
          <w:sz w:val="24"/>
          <w:szCs w:val="24"/>
          <w:lang w:val="en-GB"/>
        </w:rPr>
        <w:t>freedom” (Eriksen, 2016, p. 18) but rather has to start with concrete agents in concrete circumstances.</w:t>
      </w:r>
    </w:p>
    <w:p w:rsidR="00D359A2" w:rsidRPr="00D359A2" w:rsidRDefault="00D359A2" w:rsidP="002E2557">
      <w:pPr>
        <w:spacing w:after="0"/>
        <w:jc w:val="both"/>
        <w:rPr>
          <w:rFonts w:ascii="Times New Roman" w:eastAsia="Calibri" w:hAnsi="Times New Roman" w:cs="Times New Roman"/>
          <w:sz w:val="24"/>
          <w:szCs w:val="24"/>
          <w:lang w:val="en-GB"/>
        </w:rPr>
      </w:pPr>
    </w:p>
    <w:p w:rsidR="00D359A2" w:rsidRPr="00D359A2" w:rsidRDefault="00D359A2" w:rsidP="002E2557">
      <w:pPr>
        <w:spacing w:after="0"/>
        <w:jc w:val="both"/>
        <w:rPr>
          <w:rFonts w:ascii="Times New Roman" w:eastAsia="Calibri" w:hAnsi="Times New Roman" w:cs="Times New Roman"/>
          <w:sz w:val="24"/>
          <w:szCs w:val="24"/>
          <w:lang w:val="en-GB"/>
        </w:rPr>
      </w:pPr>
      <w:r w:rsidRPr="00D359A2">
        <w:rPr>
          <w:rFonts w:ascii="Times New Roman" w:eastAsia="Calibri" w:hAnsi="Times New Roman" w:cs="Times New Roman"/>
          <w:sz w:val="24"/>
          <w:szCs w:val="24"/>
          <w:lang w:val="en-GB"/>
        </w:rPr>
        <w:t xml:space="preserve">The </w:t>
      </w:r>
      <w:r w:rsidR="005A0648">
        <w:rPr>
          <w:rFonts w:ascii="Times New Roman" w:eastAsia="Calibri" w:hAnsi="Times New Roman" w:cs="Times New Roman"/>
          <w:sz w:val="24"/>
          <w:szCs w:val="24"/>
          <w:lang w:val="en-GB"/>
        </w:rPr>
        <w:t xml:space="preserve">critical issue of </w:t>
      </w:r>
      <w:r w:rsidRPr="00D359A2">
        <w:rPr>
          <w:rFonts w:ascii="Times New Roman" w:eastAsia="Calibri" w:hAnsi="Times New Roman" w:cs="Times New Roman"/>
          <w:i/>
          <w:sz w:val="24"/>
          <w:szCs w:val="24"/>
          <w:lang w:val="en-GB"/>
        </w:rPr>
        <w:t>who</w:t>
      </w:r>
      <w:r w:rsidRPr="00D359A2">
        <w:rPr>
          <w:rFonts w:ascii="Times New Roman" w:eastAsia="Calibri" w:hAnsi="Times New Roman" w:cs="Times New Roman"/>
          <w:sz w:val="24"/>
          <w:szCs w:val="24"/>
          <w:lang w:val="en-GB"/>
        </w:rPr>
        <w:t xml:space="preserve"> determines what equality, freedom and justice </w:t>
      </w:r>
      <w:r w:rsidR="005A0648">
        <w:rPr>
          <w:rFonts w:ascii="Times New Roman" w:eastAsia="Calibri" w:hAnsi="Times New Roman" w:cs="Times New Roman"/>
          <w:sz w:val="24"/>
          <w:szCs w:val="24"/>
          <w:lang w:val="en-GB"/>
        </w:rPr>
        <w:t xml:space="preserve">mean are central to a conception of justice as mutual recognition. </w:t>
      </w:r>
      <w:r w:rsidRPr="00D359A2">
        <w:rPr>
          <w:rFonts w:ascii="Times New Roman" w:eastAsia="Calibri" w:hAnsi="Times New Roman" w:cs="Times New Roman"/>
          <w:sz w:val="24"/>
          <w:szCs w:val="24"/>
          <w:lang w:val="en-GB"/>
        </w:rPr>
        <w:t xml:space="preserve">Global justice as mutual recognition </w:t>
      </w:r>
      <w:r w:rsidR="005A0648">
        <w:rPr>
          <w:rFonts w:ascii="Times New Roman" w:eastAsia="Calibri" w:hAnsi="Times New Roman" w:cs="Times New Roman"/>
          <w:sz w:val="24"/>
          <w:szCs w:val="24"/>
          <w:lang w:val="en-GB"/>
        </w:rPr>
        <w:t xml:space="preserve">problematises </w:t>
      </w:r>
      <w:r w:rsidRPr="00D359A2">
        <w:rPr>
          <w:rFonts w:ascii="Times New Roman" w:eastAsia="Calibri" w:hAnsi="Times New Roman" w:cs="Times New Roman"/>
          <w:sz w:val="24"/>
          <w:szCs w:val="24"/>
          <w:lang w:val="en-GB"/>
        </w:rPr>
        <w:t xml:space="preserve">structural forms of injustice that </w:t>
      </w:r>
      <w:r w:rsidR="005A0648">
        <w:rPr>
          <w:rFonts w:ascii="Times New Roman" w:eastAsia="Calibri" w:hAnsi="Times New Roman" w:cs="Times New Roman"/>
          <w:sz w:val="24"/>
          <w:szCs w:val="24"/>
          <w:lang w:val="en-GB"/>
        </w:rPr>
        <w:t>derive from "...</w:t>
      </w:r>
      <w:r w:rsidRPr="00D359A2">
        <w:rPr>
          <w:rFonts w:ascii="Times New Roman" w:eastAsia="Calibri" w:hAnsi="Times New Roman" w:cs="Times New Roman"/>
          <w:sz w:val="24"/>
          <w:szCs w:val="24"/>
          <w:lang w:val="en-GB"/>
        </w:rPr>
        <w:t>the unconscious assumptions of well-intentioned people, cultural stereotypes, market mechanisms, and other p</w:t>
      </w:r>
      <w:r w:rsidR="005A0648">
        <w:rPr>
          <w:rFonts w:ascii="Times New Roman" w:eastAsia="Calibri" w:hAnsi="Times New Roman" w:cs="Times New Roman"/>
          <w:sz w:val="24"/>
          <w:szCs w:val="24"/>
          <w:lang w:val="en-GB"/>
        </w:rPr>
        <w:t>rocesses of ordinary life” (Ibid</w:t>
      </w:r>
      <w:r w:rsidRPr="00D359A2">
        <w:rPr>
          <w:rFonts w:ascii="Times New Roman" w:eastAsia="Calibri" w:hAnsi="Times New Roman" w:cs="Times New Roman"/>
          <w:sz w:val="24"/>
          <w:szCs w:val="24"/>
          <w:lang w:val="en-GB"/>
        </w:rPr>
        <w:t xml:space="preserve">., p. 19). To </w:t>
      </w:r>
      <w:r w:rsidR="005A0648">
        <w:rPr>
          <w:rFonts w:ascii="Times New Roman" w:eastAsia="Calibri" w:hAnsi="Times New Roman" w:cs="Times New Roman"/>
          <w:sz w:val="24"/>
          <w:szCs w:val="24"/>
          <w:lang w:val="en-GB"/>
        </w:rPr>
        <w:t xml:space="preserve">that end, all voices must be heard, acknowledged and empowered equally to forestall the prospect of </w:t>
      </w:r>
      <w:r w:rsidRPr="00D359A2">
        <w:rPr>
          <w:rFonts w:ascii="Times New Roman" w:eastAsia="Calibri" w:hAnsi="Times New Roman" w:cs="Times New Roman"/>
          <w:sz w:val="24"/>
          <w:szCs w:val="24"/>
          <w:lang w:val="en-GB"/>
        </w:rPr>
        <w:t>unintended injustice</w:t>
      </w:r>
      <w:r w:rsidR="005A0648">
        <w:rPr>
          <w:rFonts w:ascii="Times New Roman" w:eastAsia="Calibri" w:hAnsi="Times New Roman" w:cs="Times New Roman"/>
          <w:sz w:val="24"/>
          <w:szCs w:val="24"/>
          <w:lang w:val="en-GB"/>
        </w:rPr>
        <w:t xml:space="preserve"> since</w:t>
      </w:r>
      <w:r w:rsidRPr="00D359A2">
        <w:rPr>
          <w:rFonts w:ascii="Times New Roman" w:eastAsia="Calibri" w:hAnsi="Times New Roman" w:cs="Times New Roman"/>
          <w:sz w:val="24"/>
          <w:szCs w:val="24"/>
          <w:lang w:val="en-GB"/>
        </w:rPr>
        <w:t xml:space="preserve"> “we cannot know what is just </w:t>
      </w:r>
      <w:r w:rsidR="005A0648">
        <w:rPr>
          <w:rFonts w:ascii="Times New Roman" w:eastAsia="Calibri" w:hAnsi="Times New Roman" w:cs="Times New Roman"/>
          <w:sz w:val="24"/>
          <w:szCs w:val="24"/>
          <w:lang w:val="en-GB"/>
        </w:rPr>
        <w:t>unless all affected are heard” (Ibid)</w:t>
      </w:r>
      <w:r w:rsidRPr="00D359A2">
        <w:rPr>
          <w:rFonts w:ascii="Times New Roman" w:eastAsia="Calibri" w:hAnsi="Times New Roman" w:cs="Times New Roman"/>
          <w:sz w:val="24"/>
          <w:szCs w:val="24"/>
          <w:lang w:val="en-GB"/>
        </w:rPr>
        <w:t>.</w:t>
      </w:r>
    </w:p>
    <w:p w:rsidR="00D359A2" w:rsidRPr="00D359A2" w:rsidRDefault="00D359A2" w:rsidP="002E2557">
      <w:pPr>
        <w:spacing w:after="0"/>
        <w:jc w:val="both"/>
        <w:rPr>
          <w:rFonts w:ascii="Times New Roman" w:eastAsia="Calibri" w:hAnsi="Times New Roman" w:cs="Times New Roman"/>
          <w:sz w:val="24"/>
          <w:szCs w:val="24"/>
          <w:lang w:val="en-GB"/>
        </w:rPr>
      </w:pPr>
    </w:p>
    <w:p w:rsidR="00D359A2" w:rsidRPr="00D359A2" w:rsidRDefault="00D359A2" w:rsidP="002E2557">
      <w:pPr>
        <w:spacing w:after="0"/>
        <w:jc w:val="both"/>
        <w:rPr>
          <w:rFonts w:ascii="Times New Roman" w:eastAsia="Calibri" w:hAnsi="Times New Roman" w:cs="Times New Roman"/>
          <w:sz w:val="24"/>
          <w:szCs w:val="24"/>
          <w:lang w:val="en-GB"/>
        </w:rPr>
      </w:pPr>
      <w:r w:rsidRPr="00D359A2">
        <w:rPr>
          <w:rFonts w:ascii="Times New Roman" w:eastAsia="Calibri" w:hAnsi="Times New Roman" w:cs="Times New Roman"/>
          <w:sz w:val="24"/>
          <w:szCs w:val="24"/>
          <w:lang w:val="en-GB"/>
        </w:rPr>
        <w:t xml:space="preserve">With these issues in mind, justice as mutual recognition must advocate for tangible developments in ideology, institutions and material capabilities, which would allow for real mutual recognition. In </w:t>
      </w:r>
      <w:r w:rsidR="00414143">
        <w:rPr>
          <w:rFonts w:ascii="Times New Roman" w:eastAsia="Calibri" w:hAnsi="Times New Roman" w:cs="Times New Roman"/>
          <w:sz w:val="24"/>
          <w:szCs w:val="24"/>
          <w:lang w:val="en-GB"/>
        </w:rPr>
        <w:t xml:space="preserve">terms of security and crisis management this would entail a </w:t>
      </w:r>
      <w:r w:rsidR="00414143">
        <w:rPr>
          <w:rFonts w:ascii="Times New Roman" w:eastAsia="Calibri" w:hAnsi="Times New Roman" w:cs="Times New Roman"/>
          <w:sz w:val="24"/>
          <w:szCs w:val="24"/>
          <w:lang w:val="en-GB"/>
        </w:rPr>
        <w:lastRenderedPageBreak/>
        <w:t>significant shift of emphasis. 'Resolving' crises would extend well beyond the proximate management of conflict to the adjudication – through deep and intensive structured dialogues – of long-standing and contested claims to justice. No external arbiter cold mandate intervention and all parties to dispute – whether state or non state actors – would hold equal voice and legitimacy. As regards</w:t>
      </w:r>
      <w:r w:rsidRPr="00D359A2">
        <w:rPr>
          <w:rFonts w:ascii="Times New Roman" w:eastAsia="Calibri" w:hAnsi="Times New Roman" w:cs="Times New Roman"/>
          <w:sz w:val="24"/>
          <w:szCs w:val="24"/>
          <w:lang w:val="en-GB"/>
        </w:rPr>
        <w:t xml:space="preserve">, the EU’s </w:t>
      </w:r>
      <w:r w:rsidR="00414143">
        <w:rPr>
          <w:rFonts w:ascii="Times New Roman" w:eastAsia="Calibri" w:hAnsi="Times New Roman" w:cs="Times New Roman"/>
          <w:sz w:val="24"/>
          <w:szCs w:val="24"/>
          <w:lang w:val="en-GB"/>
        </w:rPr>
        <w:t>engagement in this field, it would likely entail</w:t>
      </w:r>
      <w:r w:rsidRPr="00D359A2">
        <w:rPr>
          <w:rFonts w:ascii="Times New Roman" w:eastAsia="Calibri" w:hAnsi="Times New Roman" w:cs="Times New Roman"/>
          <w:sz w:val="24"/>
          <w:szCs w:val="24"/>
          <w:lang w:val="en-GB"/>
        </w:rPr>
        <w:t>:</w:t>
      </w:r>
    </w:p>
    <w:p w:rsidR="00D359A2" w:rsidRPr="00D359A2" w:rsidRDefault="00D359A2" w:rsidP="002E2557">
      <w:pPr>
        <w:spacing w:after="0"/>
        <w:jc w:val="both"/>
        <w:rPr>
          <w:rFonts w:ascii="Times New Roman" w:eastAsia="Calibri" w:hAnsi="Times New Roman" w:cs="Times New Roman"/>
          <w:sz w:val="24"/>
          <w:szCs w:val="24"/>
          <w:lang w:val="en-GB"/>
        </w:rPr>
      </w:pPr>
    </w:p>
    <w:p w:rsidR="00D359A2" w:rsidRPr="00D359A2" w:rsidRDefault="00414143" w:rsidP="002E2557">
      <w:pPr>
        <w:numPr>
          <w:ilvl w:val="0"/>
          <w:numId w:val="7"/>
        </w:numPr>
        <w:spacing w:after="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w:t>
      </w:r>
      <w:r w:rsidR="00D359A2" w:rsidRPr="00D359A2">
        <w:rPr>
          <w:rFonts w:ascii="Times New Roman" w:eastAsia="Calibri" w:hAnsi="Times New Roman" w:cs="Times New Roman"/>
          <w:sz w:val="24"/>
          <w:szCs w:val="24"/>
          <w:lang w:val="en-GB"/>
        </w:rPr>
        <w:t xml:space="preserve">pen and equal dialogue and reciprocity with </w:t>
      </w:r>
      <w:r>
        <w:rPr>
          <w:rFonts w:ascii="Times New Roman" w:eastAsia="Calibri" w:hAnsi="Times New Roman" w:cs="Times New Roman"/>
          <w:sz w:val="24"/>
          <w:szCs w:val="24"/>
          <w:lang w:val="en-GB"/>
        </w:rPr>
        <w:t xml:space="preserve">a wide variety of security </w:t>
      </w:r>
      <w:r w:rsidR="00D359A2" w:rsidRPr="00D359A2">
        <w:rPr>
          <w:rFonts w:ascii="Times New Roman" w:eastAsia="Calibri" w:hAnsi="Times New Roman" w:cs="Times New Roman"/>
          <w:sz w:val="24"/>
          <w:szCs w:val="24"/>
          <w:lang w:val="en-GB"/>
        </w:rPr>
        <w:t xml:space="preserve">‘partners’ </w:t>
      </w:r>
      <w:r>
        <w:rPr>
          <w:rFonts w:ascii="Times New Roman" w:eastAsia="Calibri" w:hAnsi="Times New Roman" w:cs="Times New Roman"/>
          <w:sz w:val="24"/>
          <w:szCs w:val="24"/>
          <w:lang w:val="en-GB"/>
        </w:rPr>
        <w:t>– both state and non state actors.</w:t>
      </w:r>
    </w:p>
    <w:p w:rsidR="00D359A2" w:rsidRPr="00D359A2" w:rsidRDefault="00414143" w:rsidP="002E2557">
      <w:pPr>
        <w:numPr>
          <w:ilvl w:val="0"/>
          <w:numId w:val="7"/>
        </w:numPr>
        <w:spacing w:after="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Creation of deliberative security fora which rel</w:t>
      </w:r>
      <w:r w:rsidR="00D359A2" w:rsidRPr="00D359A2">
        <w:rPr>
          <w:rFonts w:ascii="Times New Roman" w:eastAsia="Calibri" w:hAnsi="Times New Roman" w:cs="Times New Roman"/>
          <w:sz w:val="24"/>
          <w:szCs w:val="24"/>
          <w:lang w:val="en-GB"/>
        </w:rPr>
        <w:t>i</w:t>
      </w:r>
      <w:r>
        <w:rPr>
          <w:rFonts w:ascii="Times New Roman" w:eastAsia="Calibri" w:hAnsi="Times New Roman" w:cs="Times New Roman"/>
          <w:sz w:val="24"/>
          <w:szCs w:val="24"/>
          <w:lang w:val="en-GB"/>
        </w:rPr>
        <w:t>ed</w:t>
      </w:r>
      <w:r w:rsidR="00D359A2" w:rsidRPr="00D359A2">
        <w:rPr>
          <w:rFonts w:ascii="Times New Roman" w:eastAsia="Calibri" w:hAnsi="Times New Roman" w:cs="Times New Roman"/>
          <w:sz w:val="24"/>
          <w:szCs w:val="24"/>
          <w:lang w:val="en-GB"/>
        </w:rPr>
        <w:t xml:space="preserve"> </w:t>
      </w:r>
      <w:r w:rsidR="00D02CFF">
        <w:rPr>
          <w:rFonts w:ascii="Times New Roman" w:eastAsia="Calibri" w:hAnsi="Times New Roman" w:cs="Times New Roman"/>
          <w:sz w:val="24"/>
          <w:szCs w:val="24"/>
          <w:lang w:val="en-GB"/>
        </w:rPr>
        <w:t xml:space="preserve">wholly </w:t>
      </w:r>
      <w:r w:rsidR="00D359A2" w:rsidRPr="00D359A2">
        <w:rPr>
          <w:rFonts w:ascii="Times New Roman" w:eastAsia="Calibri" w:hAnsi="Times New Roman" w:cs="Times New Roman"/>
          <w:sz w:val="24"/>
          <w:szCs w:val="24"/>
          <w:lang w:val="en-GB"/>
        </w:rPr>
        <w:t>upon consensus-driven outcomes</w:t>
      </w:r>
    </w:p>
    <w:p w:rsidR="00D359A2" w:rsidRPr="00D359A2" w:rsidRDefault="00414143" w:rsidP="002E2557">
      <w:pPr>
        <w:numPr>
          <w:ilvl w:val="0"/>
          <w:numId w:val="7"/>
        </w:numPr>
        <w:spacing w:after="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Within crisis management operations, full a</w:t>
      </w:r>
      <w:r w:rsidR="00D359A2" w:rsidRPr="00D359A2">
        <w:rPr>
          <w:rFonts w:ascii="Times New Roman" w:eastAsia="Calibri" w:hAnsi="Times New Roman" w:cs="Times New Roman"/>
          <w:sz w:val="24"/>
          <w:szCs w:val="24"/>
          <w:lang w:val="en-GB"/>
        </w:rPr>
        <w:t>c</w:t>
      </w:r>
      <w:r>
        <w:rPr>
          <w:rFonts w:ascii="Times New Roman" w:eastAsia="Calibri" w:hAnsi="Times New Roman" w:cs="Times New Roman"/>
          <w:sz w:val="24"/>
          <w:szCs w:val="24"/>
          <w:lang w:val="en-GB"/>
        </w:rPr>
        <w:t>commodation</w:t>
      </w:r>
      <w:r w:rsidR="00D359A2" w:rsidRPr="00D359A2">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and inclusion of </w:t>
      </w:r>
      <w:r w:rsidR="00D359A2" w:rsidRPr="00D359A2">
        <w:rPr>
          <w:rFonts w:ascii="Times New Roman" w:eastAsia="Calibri" w:hAnsi="Times New Roman" w:cs="Times New Roman"/>
          <w:sz w:val="24"/>
          <w:szCs w:val="24"/>
          <w:lang w:val="en-GB"/>
        </w:rPr>
        <w:t>cultural differences and uniqueness of other parts of the world without judgement, without hierarchy and without preference</w:t>
      </w:r>
    </w:p>
    <w:p w:rsidR="00D359A2" w:rsidRPr="00D359A2" w:rsidRDefault="00D359A2" w:rsidP="002E2557">
      <w:pPr>
        <w:numPr>
          <w:ilvl w:val="0"/>
          <w:numId w:val="7"/>
        </w:numPr>
        <w:spacing w:after="0"/>
        <w:jc w:val="both"/>
        <w:rPr>
          <w:rFonts w:ascii="Times New Roman" w:eastAsia="Calibri" w:hAnsi="Times New Roman" w:cs="Times New Roman"/>
          <w:sz w:val="24"/>
          <w:szCs w:val="24"/>
          <w:lang w:val="en-GB"/>
        </w:rPr>
      </w:pPr>
      <w:r w:rsidRPr="00D359A2">
        <w:rPr>
          <w:rFonts w:ascii="Times New Roman" w:eastAsia="Calibri" w:hAnsi="Times New Roman" w:cs="Times New Roman"/>
          <w:sz w:val="24"/>
          <w:szCs w:val="24"/>
          <w:lang w:val="en-GB"/>
        </w:rPr>
        <w:t>Demonstrate respect and reciprocity in dealing with disenfranchised parts of the world</w:t>
      </w:r>
      <w:r w:rsidR="00D437AF">
        <w:rPr>
          <w:rFonts w:ascii="Times New Roman" w:eastAsia="Calibri" w:hAnsi="Times New Roman" w:cs="Times New Roman"/>
          <w:sz w:val="24"/>
          <w:szCs w:val="24"/>
          <w:lang w:val="en-GB"/>
        </w:rPr>
        <w:t xml:space="preserve"> and deploy wide range of policy tools to address underlying disequilibria giving rise to inequality and conflict.</w:t>
      </w:r>
    </w:p>
    <w:p w:rsidR="00D359A2" w:rsidRPr="00D359A2" w:rsidRDefault="00D437AF" w:rsidP="002E2557">
      <w:pPr>
        <w:numPr>
          <w:ilvl w:val="0"/>
          <w:numId w:val="7"/>
        </w:numPr>
        <w:spacing w:after="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Profound retooling of crisis management operations to ensure </w:t>
      </w:r>
      <w:r w:rsidR="00D359A2" w:rsidRPr="00D359A2">
        <w:rPr>
          <w:rFonts w:ascii="Times New Roman" w:eastAsia="Calibri" w:hAnsi="Times New Roman" w:cs="Times New Roman"/>
          <w:sz w:val="24"/>
          <w:szCs w:val="24"/>
          <w:lang w:val="en-GB"/>
        </w:rPr>
        <w:t xml:space="preserve">local ownership of </w:t>
      </w:r>
      <w:r>
        <w:rPr>
          <w:rFonts w:ascii="Times New Roman" w:eastAsia="Calibri" w:hAnsi="Times New Roman" w:cs="Times New Roman"/>
          <w:sz w:val="24"/>
          <w:szCs w:val="24"/>
          <w:lang w:val="en-GB"/>
        </w:rPr>
        <w:t xml:space="preserve">security </w:t>
      </w:r>
      <w:r w:rsidR="00D359A2" w:rsidRPr="00D359A2">
        <w:rPr>
          <w:rFonts w:ascii="Times New Roman" w:eastAsia="Calibri" w:hAnsi="Times New Roman" w:cs="Times New Roman"/>
          <w:sz w:val="24"/>
          <w:szCs w:val="24"/>
          <w:lang w:val="en-GB"/>
        </w:rPr>
        <w:t>activities with its partners wholly in line with local preferences and priorities</w:t>
      </w:r>
    </w:p>
    <w:p w:rsidR="00D359A2" w:rsidRPr="00D359A2" w:rsidRDefault="00D359A2" w:rsidP="002E2557">
      <w:pPr>
        <w:spacing w:after="0"/>
        <w:jc w:val="both"/>
        <w:rPr>
          <w:rFonts w:ascii="Times New Roman" w:eastAsia="Calibri" w:hAnsi="Times New Roman" w:cs="Times New Roman"/>
          <w:sz w:val="24"/>
          <w:szCs w:val="24"/>
          <w:lang w:val="en-GB"/>
        </w:rPr>
      </w:pPr>
    </w:p>
    <w:p w:rsidR="00D359A2" w:rsidRPr="00D359A2" w:rsidRDefault="00D359A2" w:rsidP="002E2557">
      <w:pPr>
        <w:spacing w:after="0"/>
        <w:jc w:val="both"/>
        <w:rPr>
          <w:rFonts w:ascii="Times New Roman" w:eastAsia="Calibri" w:hAnsi="Times New Roman" w:cs="Times New Roman"/>
          <w:sz w:val="24"/>
          <w:szCs w:val="24"/>
          <w:lang w:val="en-GB"/>
        </w:rPr>
      </w:pPr>
      <w:r w:rsidRPr="00D359A2">
        <w:rPr>
          <w:rFonts w:ascii="Times New Roman" w:eastAsia="Calibri" w:hAnsi="Times New Roman" w:cs="Times New Roman"/>
          <w:sz w:val="24"/>
          <w:szCs w:val="24"/>
          <w:lang w:val="en-GB"/>
        </w:rPr>
        <w:t xml:space="preserve">The three views of justice </w:t>
      </w:r>
      <w:r w:rsidR="009D72A8">
        <w:rPr>
          <w:rFonts w:ascii="Times New Roman" w:eastAsia="Calibri" w:hAnsi="Times New Roman" w:cs="Times New Roman"/>
          <w:sz w:val="24"/>
          <w:szCs w:val="24"/>
          <w:lang w:val="en-GB"/>
        </w:rPr>
        <w:t xml:space="preserve">offer </w:t>
      </w:r>
      <w:r w:rsidRPr="00D359A2">
        <w:rPr>
          <w:rFonts w:ascii="Times New Roman" w:eastAsia="Calibri" w:hAnsi="Times New Roman" w:cs="Times New Roman"/>
          <w:sz w:val="24"/>
          <w:szCs w:val="24"/>
          <w:lang w:val="en-GB"/>
        </w:rPr>
        <w:t>a systematic framework for analysis, which set</w:t>
      </w:r>
      <w:r w:rsidR="00C7273B">
        <w:rPr>
          <w:rFonts w:ascii="Times New Roman" w:eastAsia="Calibri" w:hAnsi="Times New Roman" w:cs="Times New Roman"/>
          <w:sz w:val="24"/>
          <w:szCs w:val="24"/>
          <w:lang w:val="en-GB"/>
        </w:rPr>
        <w:t>s</w:t>
      </w:r>
      <w:r w:rsidRPr="00D359A2">
        <w:rPr>
          <w:rFonts w:ascii="Times New Roman" w:eastAsia="Calibri" w:hAnsi="Times New Roman" w:cs="Times New Roman"/>
          <w:sz w:val="24"/>
          <w:szCs w:val="24"/>
          <w:lang w:val="en-GB"/>
        </w:rPr>
        <w:t xml:space="preserve"> out the main hypotheses of what EU </w:t>
      </w:r>
      <w:r w:rsidR="00C7273B">
        <w:rPr>
          <w:rFonts w:ascii="Times New Roman" w:eastAsia="Calibri" w:hAnsi="Times New Roman" w:cs="Times New Roman"/>
          <w:sz w:val="24"/>
          <w:szCs w:val="24"/>
          <w:lang w:val="en-GB"/>
        </w:rPr>
        <w:t xml:space="preserve">security and crisis management </w:t>
      </w:r>
      <w:r w:rsidR="00C7273B">
        <w:rPr>
          <w:rFonts w:ascii="Times New Roman" w:eastAsia="Calibri" w:hAnsi="Times New Roman" w:cs="Times New Roman"/>
          <w:i/>
          <w:sz w:val="24"/>
          <w:szCs w:val="24"/>
          <w:lang w:val="en-GB"/>
        </w:rPr>
        <w:t>c</w:t>
      </w:r>
      <w:r w:rsidRPr="00D359A2">
        <w:rPr>
          <w:rFonts w:ascii="Times New Roman" w:eastAsia="Calibri" w:hAnsi="Times New Roman" w:cs="Times New Roman"/>
          <w:i/>
          <w:sz w:val="24"/>
          <w:szCs w:val="24"/>
          <w:lang w:val="en-GB"/>
        </w:rPr>
        <w:t>ould</w:t>
      </w:r>
      <w:r w:rsidRPr="00D359A2">
        <w:rPr>
          <w:rFonts w:ascii="Times New Roman" w:eastAsia="Calibri" w:hAnsi="Times New Roman" w:cs="Times New Roman"/>
          <w:sz w:val="24"/>
          <w:szCs w:val="24"/>
          <w:lang w:val="en-GB"/>
        </w:rPr>
        <w:t xml:space="preserve"> look like were it to be consistent with any one of these. </w:t>
      </w:r>
      <w:r w:rsidR="00C7273B">
        <w:rPr>
          <w:rFonts w:ascii="Times New Roman" w:eastAsia="Calibri" w:hAnsi="Times New Roman" w:cs="Times New Roman"/>
          <w:sz w:val="24"/>
          <w:szCs w:val="24"/>
          <w:lang w:val="en-GB"/>
        </w:rPr>
        <w:t xml:space="preserve"> (&gt;&gt;&gt;) </w:t>
      </w:r>
    </w:p>
    <w:p w:rsidR="002E2557" w:rsidRDefault="002E2557" w:rsidP="002E2557">
      <w:pPr>
        <w:jc w:val="both"/>
        <w:rPr>
          <w:rFonts w:ascii="Times New Roman" w:hAnsi="Times New Roman" w:cs="Times New Roman"/>
          <w:sz w:val="24"/>
          <w:szCs w:val="24"/>
          <w:lang w:val="en-GB"/>
        </w:rPr>
      </w:pPr>
    </w:p>
    <w:p w:rsidR="004417C7" w:rsidRPr="002E2557" w:rsidRDefault="00AC05E2" w:rsidP="002E2557">
      <w:pPr>
        <w:jc w:val="both"/>
        <w:rPr>
          <w:rFonts w:ascii="Times New Roman" w:hAnsi="Times New Roman" w:cs="Times New Roman"/>
          <w:b/>
          <w:sz w:val="24"/>
          <w:szCs w:val="24"/>
          <w:lang w:val="en-GB"/>
        </w:rPr>
      </w:pPr>
      <w:r w:rsidRPr="002E2557">
        <w:rPr>
          <w:rFonts w:ascii="Times New Roman" w:hAnsi="Times New Roman" w:cs="Times New Roman"/>
          <w:b/>
          <w:sz w:val="24"/>
          <w:szCs w:val="24"/>
          <w:lang w:val="en-GB"/>
        </w:rPr>
        <w:t>EUFOR Tchad/RCA</w:t>
      </w:r>
    </w:p>
    <w:p w:rsidR="000B62A3" w:rsidRPr="00622B09" w:rsidRDefault="0037442E" w:rsidP="002E2557">
      <w:pPr>
        <w:autoSpaceDE w:val="0"/>
        <w:autoSpaceDN w:val="0"/>
        <w:adjustRightInd w:val="0"/>
        <w:spacing w:after="0"/>
        <w:jc w:val="both"/>
        <w:rPr>
          <w:rFonts w:ascii="Times New Roman" w:hAnsi="Times New Roman" w:cs="Times New Roman"/>
          <w:color w:val="221E1F"/>
          <w:sz w:val="24"/>
          <w:szCs w:val="24"/>
        </w:rPr>
      </w:pPr>
      <w:r w:rsidRPr="00622B09">
        <w:rPr>
          <w:rFonts w:ascii="Times New Roman" w:hAnsi="Times New Roman" w:cs="Times New Roman"/>
          <w:color w:val="221E1F"/>
          <w:sz w:val="24"/>
          <w:szCs w:val="24"/>
        </w:rPr>
        <w:t xml:space="preserve">The European Union's 2008-2009 military operation in Chad was the Union's </w:t>
      </w:r>
      <w:r w:rsidR="000B62A3" w:rsidRPr="00622B09">
        <w:rPr>
          <w:rFonts w:ascii="Times New Roman" w:hAnsi="Times New Roman" w:cs="Times New Roman"/>
          <w:color w:val="221E1F"/>
          <w:sz w:val="24"/>
          <w:szCs w:val="24"/>
        </w:rPr>
        <w:t xml:space="preserve">largest and most complex </w:t>
      </w:r>
      <w:r w:rsidRPr="00622B09">
        <w:rPr>
          <w:rFonts w:ascii="Times New Roman" w:hAnsi="Times New Roman" w:cs="Times New Roman"/>
          <w:color w:val="221E1F"/>
          <w:sz w:val="24"/>
          <w:szCs w:val="24"/>
        </w:rPr>
        <w:t xml:space="preserve">ever undertaken in </w:t>
      </w:r>
      <w:r w:rsidR="000B62A3" w:rsidRPr="00622B09">
        <w:rPr>
          <w:rFonts w:ascii="Times New Roman" w:hAnsi="Times New Roman" w:cs="Times New Roman"/>
          <w:color w:val="221E1F"/>
          <w:sz w:val="24"/>
          <w:szCs w:val="24"/>
        </w:rPr>
        <w:t>Africa</w:t>
      </w:r>
      <w:r w:rsidRPr="00622B09">
        <w:rPr>
          <w:rFonts w:ascii="Times New Roman" w:hAnsi="Times New Roman" w:cs="Times New Roman"/>
          <w:color w:val="221E1F"/>
          <w:sz w:val="24"/>
          <w:szCs w:val="24"/>
        </w:rPr>
        <w:t xml:space="preserve"> and remains exceptional in several respects</w:t>
      </w:r>
      <w:r w:rsidR="00EB2A4D" w:rsidRPr="00622B09">
        <w:rPr>
          <w:rFonts w:ascii="Times New Roman" w:hAnsi="Times New Roman" w:cs="Times New Roman"/>
          <w:color w:val="221E1F"/>
          <w:sz w:val="24"/>
          <w:szCs w:val="24"/>
        </w:rPr>
        <w:t xml:space="preserve"> (Siebert)</w:t>
      </w:r>
      <w:r w:rsidRPr="00622B09">
        <w:rPr>
          <w:rFonts w:ascii="Times New Roman" w:hAnsi="Times New Roman" w:cs="Times New Roman"/>
          <w:color w:val="221E1F"/>
          <w:sz w:val="24"/>
          <w:szCs w:val="24"/>
        </w:rPr>
        <w:t xml:space="preserve">. First, </w:t>
      </w:r>
      <w:r w:rsidR="006E4C94" w:rsidRPr="006E4C94">
        <w:rPr>
          <w:rFonts w:ascii="Times New Roman" w:hAnsi="Times New Roman" w:cs="Times New Roman"/>
          <w:color w:val="221E1F"/>
          <w:sz w:val="24"/>
          <w:szCs w:val="24"/>
        </w:rPr>
        <w:t>EUFOR</w:t>
      </w:r>
      <w:r w:rsidR="006E4C94">
        <w:rPr>
          <w:rFonts w:ascii="Times New Roman" w:hAnsi="Times New Roman" w:cs="Times New Roman"/>
          <w:color w:val="221E1F"/>
          <w:sz w:val="24"/>
          <w:szCs w:val="24"/>
        </w:rPr>
        <w:t xml:space="preserve"> </w:t>
      </w:r>
      <w:r w:rsidR="006E4C94" w:rsidRPr="006E4C94">
        <w:rPr>
          <w:rFonts w:ascii="Times New Roman" w:hAnsi="Times New Roman" w:cs="Times New Roman"/>
          <w:color w:val="221E1F"/>
          <w:sz w:val="24"/>
          <w:szCs w:val="24"/>
        </w:rPr>
        <w:t>Tchad/RCA was the first autonomous military operation of the EU</w:t>
      </w:r>
      <w:r w:rsidR="006E4C94">
        <w:rPr>
          <w:rFonts w:ascii="Times New Roman" w:hAnsi="Times New Roman" w:cs="Times New Roman"/>
          <w:color w:val="221E1F"/>
          <w:sz w:val="24"/>
          <w:szCs w:val="24"/>
        </w:rPr>
        <w:t>. Second, t</w:t>
      </w:r>
      <w:r w:rsidRPr="00622B09">
        <w:rPr>
          <w:rFonts w:ascii="Times New Roman" w:hAnsi="Times New Roman" w:cs="Times New Roman"/>
          <w:color w:val="221E1F"/>
          <w:sz w:val="24"/>
          <w:szCs w:val="24"/>
        </w:rPr>
        <w:t>he sheer geographic size of the operation's mandate was extraordinary, covering an area in North Africa roughly the si</w:t>
      </w:r>
      <w:r w:rsidR="006E4C94">
        <w:rPr>
          <w:rFonts w:ascii="Times New Roman" w:hAnsi="Times New Roman" w:cs="Times New Roman"/>
          <w:color w:val="221E1F"/>
          <w:sz w:val="24"/>
          <w:szCs w:val="24"/>
        </w:rPr>
        <w:t>ze of continental France. Third</w:t>
      </w:r>
      <w:r w:rsidRPr="00622B09">
        <w:rPr>
          <w:rFonts w:ascii="Times New Roman" w:hAnsi="Times New Roman" w:cs="Times New Roman"/>
          <w:color w:val="221E1F"/>
          <w:sz w:val="24"/>
          <w:szCs w:val="24"/>
        </w:rPr>
        <w:t xml:space="preserve"> – and significantly – the operation arrived 'cold' to theatre. In other words there had been no associated mission from which EU forces were adding or taking over (as, for example, in the case of Bosnia). The EU therefore had to build, insert and maintain </w:t>
      </w:r>
      <w:r w:rsidR="00862945">
        <w:rPr>
          <w:rFonts w:ascii="Times New Roman" w:hAnsi="Times New Roman" w:cs="Times New Roman"/>
          <w:color w:val="221E1F"/>
          <w:sz w:val="24"/>
          <w:szCs w:val="24"/>
        </w:rPr>
        <w:t>over a period of just 12-18 months</w:t>
      </w:r>
      <w:r w:rsidR="00EB2A4D" w:rsidRPr="00622B09">
        <w:rPr>
          <w:rFonts w:ascii="Times New Roman" w:hAnsi="Times New Roman" w:cs="Times New Roman"/>
          <w:color w:val="221E1F"/>
          <w:sz w:val="24"/>
          <w:szCs w:val="24"/>
        </w:rPr>
        <w:t xml:space="preserve">, </w:t>
      </w:r>
      <w:r w:rsidRPr="00622B09">
        <w:rPr>
          <w:rFonts w:ascii="Times New Roman" w:hAnsi="Times New Roman" w:cs="Times New Roman"/>
          <w:color w:val="221E1F"/>
          <w:sz w:val="24"/>
          <w:szCs w:val="24"/>
        </w:rPr>
        <w:t>a substantial military force of over 3,500 from scratch in a uniquel</w:t>
      </w:r>
      <w:r w:rsidR="006E4C94">
        <w:rPr>
          <w:rFonts w:ascii="Times New Roman" w:hAnsi="Times New Roman" w:cs="Times New Roman"/>
          <w:color w:val="221E1F"/>
          <w:sz w:val="24"/>
          <w:szCs w:val="24"/>
        </w:rPr>
        <w:t>y challenging environment. Fourth</w:t>
      </w:r>
      <w:r w:rsidRPr="00622B09">
        <w:rPr>
          <w:rFonts w:ascii="Times New Roman" w:hAnsi="Times New Roman" w:cs="Times New Roman"/>
          <w:color w:val="221E1F"/>
          <w:sz w:val="24"/>
          <w:szCs w:val="24"/>
        </w:rPr>
        <w:t>, the operation was designed to hand over to a</w:t>
      </w:r>
      <w:r w:rsidR="00862945">
        <w:rPr>
          <w:rFonts w:ascii="Times New Roman" w:hAnsi="Times New Roman" w:cs="Times New Roman"/>
          <w:color w:val="221E1F"/>
          <w:sz w:val="24"/>
          <w:szCs w:val="24"/>
        </w:rPr>
        <w:t>n uspecified</w:t>
      </w:r>
      <w:r w:rsidRPr="00622B09">
        <w:rPr>
          <w:rFonts w:ascii="Times New Roman" w:hAnsi="Times New Roman" w:cs="Times New Roman"/>
          <w:color w:val="221E1F"/>
          <w:sz w:val="24"/>
          <w:szCs w:val="24"/>
        </w:rPr>
        <w:t xml:space="preserve"> replacement UN force – the first of a so-called  'bridging'-type operation- which was thought to offer a new and useful model for constructing international security operations in partnership between the UN and other </w:t>
      </w:r>
      <w:r w:rsidR="00622B09">
        <w:rPr>
          <w:rFonts w:ascii="Times New Roman" w:hAnsi="Times New Roman" w:cs="Times New Roman"/>
          <w:color w:val="221E1F"/>
          <w:sz w:val="24"/>
          <w:szCs w:val="24"/>
        </w:rPr>
        <w:t xml:space="preserve">multilateral </w:t>
      </w:r>
      <w:r w:rsidRPr="00622B09">
        <w:rPr>
          <w:rFonts w:ascii="Times New Roman" w:hAnsi="Times New Roman" w:cs="Times New Roman"/>
          <w:color w:val="221E1F"/>
          <w:sz w:val="24"/>
          <w:szCs w:val="24"/>
        </w:rPr>
        <w:t xml:space="preserve">organisations.  </w:t>
      </w:r>
    </w:p>
    <w:p w:rsidR="00F345A9" w:rsidRDefault="00F345A9" w:rsidP="002E2557">
      <w:pPr>
        <w:autoSpaceDE w:val="0"/>
        <w:autoSpaceDN w:val="0"/>
        <w:adjustRightInd w:val="0"/>
        <w:spacing w:after="0"/>
        <w:jc w:val="both"/>
        <w:rPr>
          <w:rFonts w:ascii="Times New Roman" w:hAnsi="Times New Roman" w:cs="Times New Roman"/>
          <w:color w:val="221E1F"/>
          <w:sz w:val="24"/>
          <w:szCs w:val="24"/>
        </w:rPr>
      </w:pPr>
    </w:p>
    <w:p w:rsidR="00E82C00" w:rsidRDefault="00E82C00" w:rsidP="002E2557">
      <w:pPr>
        <w:spacing w:after="0"/>
        <w:jc w:val="both"/>
        <w:rPr>
          <w:rFonts w:ascii="Times New Roman" w:eastAsia="Calibri" w:hAnsi="Times New Roman" w:cs="Times New Roman"/>
          <w:i/>
          <w:sz w:val="24"/>
          <w:szCs w:val="24"/>
          <w:lang w:val="en-GB"/>
        </w:rPr>
      </w:pPr>
      <w:r>
        <w:rPr>
          <w:rFonts w:ascii="Times New Roman" w:eastAsia="Calibri" w:hAnsi="Times New Roman" w:cs="Times New Roman"/>
          <w:i/>
          <w:sz w:val="24"/>
          <w:szCs w:val="24"/>
          <w:lang w:val="en-GB"/>
        </w:rPr>
        <w:lastRenderedPageBreak/>
        <w:t>Context and Set Up</w:t>
      </w:r>
    </w:p>
    <w:p w:rsidR="00E82C00" w:rsidRPr="00622B09" w:rsidRDefault="00E82C00" w:rsidP="002E2557">
      <w:pPr>
        <w:autoSpaceDE w:val="0"/>
        <w:autoSpaceDN w:val="0"/>
        <w:adjustRightInd w:val="0"/>
        <w:spacing w:after="0"/>
        <w:jc w:val="both"/>
        <w:rPr>
          <w:rFonts w:ascii="Times New Roman" w:hAnsi="Times New Roman" w:cs="Times New Roman"/>
          <w:color w:val="221E1F"/>
          <w:sz w:val="24"/>
          <w:szCs w:val="24"/>
        </w:rPr>
      </w:pPr>
    </w:p>
    <w:p w:rsidR="00F345A9" w:rsidRPr="00622B09" w:rsidRDefault="00F345A9" w:rsidP="002E2557">
      <w:pPr>
        <w:autoSpaceDE w:val="0"/>
        <w:autoSpaceDN w:val="0"/>
        <w:adjustRightInd w:val="0"/>
        <w:spacing w:after="0"/>
        <w:jc w:val="both"/>
        <w:rPr>
          <w:rFonts w:ascii="Times New Roman" w:hAnsi="Times New Roman" w:cs="Times New Roman"/>
          <w:sz w:val="24"/>
          <w:szCs w:val="24"/>
          <w:lang w:val="en-GB"/>
        </w:rPr>
      </w:pPr>
      <w:r w:rsidRPr="00622B09">
        <w:rPr>
          <w:rFonts w:ascii="Times New Roman" w:hAnsi="Times New Roman" w:cs="Times New Roman"/>
          <w:color w:val="221E1F"/>
          <w:sz w:val="24"/>
          <w:szCs w:val="24"/>
        </w:rPr>
        <w:t>The Union's operation in Chad was the direct result of the crisis in the Darfur region of western Sudan. D</w:t>
      </w:r>
      <w:r w:rsidR="000A40BC" w:rsidRPr="00622B09">
        <w:rPr>
          <w:rFonts w:ascii="Times New Roman" w:hAnsi="Times New Roman" w:cs="Times New Roman"/>
          <w:sz w:val="24"/>
          <w:szCs w:val="24"/>
          <w:lang w:val="en-GB"/>
        </w:rPr>
        <w:t xml:space="preserve">arfur </w:t>
      </w:r>
      <w:r w:rsidRPr="00622B09">
        <w:rPr>
          <w:rFonts w:ascii="Times New Roman" w:hAnsi="Times New Roman" w:cs="Times New Roman"/>
          <w:sz w:val="24"/>
          <w:szCs w:val="24"/>
          <w:lang w:val="en-GB"/>
        </w:rPr>
        <w:t xml:space="preserve">had been a </w:t>
      </w:r>
      <w:r w:rsidR="000A40BC" w:rsidRPr="00622B09">
        <w:rPr>
          <w:rFonts w:ascii="Times New Roman" w:hAnsi="Times New Roman" w:cs="Times New Roman"/>
          <w:sz w:val="24"/>
          <w:szCs w:val="24"/>
          <w:lang w:val="en-GB"/>
        </w:rPr>
        <w:t>longstanding flashpoint</w:t>
      </w:r>
      <w:r w:rsidRPr="00622B09">
        <w:rPr>
          <w:rFonts w:ascii="Times New Roman" w:hAnsi="Times New Roman" w:cs="Times New Roman"/>
          <w:sz w:val="24"/>
          <w:szCs w:val="24"/>
          <w:lang w:val="en-GB"/>
        </w:rPr>
        <w:t xml:space="preserve"> of tribal conflict, sporadic and contested </w:t>
      </w:r>
      <w:r w:rsidR="000A40BC" w:rsidRPr="00622B09">
        <w:rPr>
          <w:rFonts w:ascii="Times New Roman" w:hAnsi="Times New Roman" w:cs="Times New Roman"/>
          <w:sz w:val="24"/>
          <w:szCs w:val="24"/>
          <w:lang w:val="en-GB"/>
        </w:rPr>
        <w:t xml:space="preserve">government </w:t>
      </w:r>
      <w:r w:rsidRPr="00622B09">
        <w:rPr>
          <w:rFonts w:ascii="Times New Roman" w:hAnsi="Times New Roman" w:cs="Times New Roman"/>
          <w:sz w:val="24"/>
          <w:szCs w:val="24"/>
          <w:lang w:val="en-GB"/>
        </w:rPr>
        <w:t xml:space="preserve">intervention, </w:t>
      </w:r>
      <w:r w:rsidR="000A40BC" w:rsidRPr="00622B09">
        <w:rPr>
          <w:rFonts w:ascii="Times New Roman" w:hAnsi="Times New Roman" w:cs="Times New Roman"/>
          <w:sz w:val="24"/>
          <w:szCs w:val="24"/>
          <w:lang w:val="en-GB"/>
        </w:rPr>
        <w:t>weapons</w:t>
      </w:r>
      <w:r w:rsidRPr="00622B09">
        <w:rPr>
          <w:rFonts w:ascii="Times New Roman" w:hAnsi="Times New Roman" w:cs="Times New Roman"/>
          <w:sz w:val="24"/>
          <w:szCs w:val="24"/>
          <w:lang w:val="en-GB"/>
        </w:rPr>
        <w:t xml:space="preserve"> proliferation, Arab-African tension, porous borders, regional power struggles and </w:t>
      </w:r>
      <w:r w:rsidR="00777282" w:rsidRPr="00622B09">
        <w:rPr>
          <w:rFonts w:ascii="Times New Roman" w:hAnsi="Times New Roman" w:cs="Times New Roman"/>
          <w:sz w:val="24"/>
          <w:szCs w:val="24"/>
          <w:lang w:val="en-GB"/>
        </w:rPr>
        <w:t>shifting loyalties</w:t>
      </w:r>
      <w:r w:rsidR="00624B76">
        <w:rPr>
          <w:rFonts w:ascii="Times New Roman" w:hAnsi="Times New Roman" w:cs="Times New Roman"/>
          <w:sz w:val="24"/>
          <w:szCs w:val="24"/>
          <w:lang w:val="en-GB"/>
        </w:rPr>
        <w:t xml:space="preserve">, creating a multi-dimensional regional conflict </w:t>
      </w:r>
      <w:r w:rsidRPr="00622B09">
        <w:rPr>
          <w:rFonts w:ascii="Times New Roman" w:hAnsi="Times New Roman" w:cs="Times New Roman"/>
          <w:sz w:val="24"/>
          <w:szCs w:val="24"/>
          <w:lang w:val="en-GB"/>
        </w:rPr>
        <w:t>(Flint and De Waal 2008)</w:t>
      </w:r>
      <w:r w:rsidR="00777282" w:rsidRPr="00622B09">
        <w:rPr>
          <w:rFonts w:ascii="Times New Roman" w:hAnsi="Times New Roman" w:cs="Times New Roman"/>
          <w:sz w:val="24"/>
          <w:szCs w:val="24"/>
          <w:lang w:val="en-GB"/>
        </w:rPr>
        <w:t xml:space="preserve">. </w:t>
      </w:r>
      <w:r w:rsidR="00862945">
        <w:rPr>
          <w:rFonts w:ascii="Times New Roman" w:hAnsi="Times New Roman" w:cs="Times New Roman"/>
          <w:sz w:val="24"/>
          <w:szCs w:val="24"/>
          <w:lang w:val="en-GB"/>
        </w:rPr>
        <w:t xml:space="preserve">The Darfur crisis was also interwoven within a geopolitical contest engaging France, Chad, Sudan and Libya. </w:t>
      </w:r>
      <w:r w:rsidRPr="00622B09">
        <w:rPr>
          <w:rFonts w:ascii="Times New Roman" w:hAnsi="Times New Roman" w:cs="Times New Roman"/>
          <w:sz w:val="24"/>
          <w:szCs w:val="24"/>
          <w:lang w:val="en-GB"/>
        </w:rPr>
        <w:t xml:space="preserve">In </w:t>
      </w:r>
      <w:r w:rsidR="00BD05EF" w:rsidRPr="00622B09">
        <w:rPr>
          <w:rFonts w:ascii="Times New Roman" w:hAnsi="Times New Roman" w:cs="Times New Roman"/>
          <w:sz w:val="24"/>
          <w:szCs w:val="24"/>
          <w:lang w:val="en-GB"/>
        </w:rPr>
        <w:t>2</w:t>
      </w:r>
      <w:r w:rsidR="00105F75" w:rsidRPr="00622B09">
        <w:rPr>
          <w:rFonts w:ascii="Times New Roman" w:hAnsi="Times New Roman" w:cs="Times New Roman"/>
          <w:sz w:val="24"/>
          <w:szCs w:val="24"/>
          <w:lang w:val="en-GB"/>
        </w:rPr>
        <w:t xml:space="preserve">003 </w:t>
      </w:r>
      <w:r w:rsidRPr="00622B09">
        <w:rPr>
          <w:rFonts w:ascii="Times New Roman" w:hAnsi="Times New Roman" w:cs="Times New Roman"/>
          <w:sz w:val="24"/>
          <w:szCs w:val="24"/>
          <w:lang w:val="en-GB"/>
        </w:rPr>
        <w:t>new rebel coalition</w:t>
      </w:r>
      <w:r w:rsidR="00AF15F0">
        <w:rPr>
          <w:rFonts w:ascii="Times New Roman" w:hAnsi="Times New Roman" w:cs="Times New Roman"/>
          <w:sz w:val="24"/>
          <w:szCs w:val="24"/>
          <w:lang w:val="en-GB"/>
        </w:rPr>
        <w:t>s</w:t>
      </w:r>
      <w:r w:rsidRPr="00622B09">
        <w:rPr>
          <w:rFonts w:ascii="Times New Roman" w:hAnsi="Times New Roman" w:cs="Times New Roman"/>
          <w:sz w:val="24"/>
          <w:szCs w:val="24"/>
          <w:lang w:val="en-GB"/>
        </w:rPr>
        <w:t xml:space="preserve"> emerged and long-standing, low grade conflict escalated</w:t>
      </w:r>
      <w:r w:rsidR="00862945">
        <w:rPr>
          <w:rFonts w:ascii="Times New Roman" w:hAnsi="Times New Roman" w:cs="Times New Roman"/>
          <w:sz w:val="24"/>
          <w:szCs w:val="24"/>
          <w:lang w:val="en-GB"/>
        </w:rPr>
        <w:t xml:space="preserve"> as a political modus vivendi between Chad’s Idriss Déby and </w:t>
      </w:r>
      <w:r w:rsidR="00030FF8" w:rsidRPr="00030FF8">
        <w:rPr>
          <w:rFonts w:ascii="Times New Roman" w:hAnsi="Times New Roman" w:cs="Times New Roman"/>
          <w:sz w:val="24"/>
          <w:szCs w:val="24"/>
          <w:lang w:val="en-GB"/>
        </w:rPr>
        <w:t>Sudanese President Omar al-Bashir</w:t>
      </w:r>
      <w:r w:rsidR="00030FF8">
        <w:rPr>
          <w:rFonts w:ascii="Times New Roman" w:hAnsi="Times New Roman" w:cs="Times New Roman"/>
          <w:sz w:val="24"/>
          <w:szCs w:val="24"/>
          <w:lang w:val="en-GB"/>
        </w:rPr>
        <w:t xml:space="preserve"> collapsed</w:t>
      </w:r>
      <w:r w:rsidRPr="00622B09">
        <w:rPr>
          <w:rFonts w:ascii="Times New Roman" w:hAnsi="Times New Roman" w:cs="Times New Roman"/>
          <w:sz w:val="24"/>
          <w:szCs w:val="24"/>
          <w:lang w:val="en-GB"/>
        </w:rPr>
        <w:t xml:space="preserve">. By 2004/2005 the conflict had emerged as </w:t>
      </w:r>
      <w:r w:rsidR="00624B76">
        <w:rPr>
          <w:rFonts w:ascii="Times New Roman" w:hAnsi="Times New Roman" w:cs="Times New Roman"/>
          <w:sz w:val="24"/>
          <w:szCs w:val="24"/>
          <w:lang w:val="en-GB"/>
        </w:rPr>
        <w:t>a major humanitarian crisi</w:t>
      </w:r>
      <w:r w:rsidRPr="00622B09">
        <w:rPr>
          <w:rFonts w:ascii="Times New Roman" w:hAnsi="Times New Roman" w:cs="Times New Roman"/>
          <w:sz w:val="24"/>
          <w:szCs w:val="24"/>
          <w:lang w:val="en-GB"/>
        </w:rPr>
        <w:t xml:space="preserve">s with hundreds of thousands fleeing Darfur for neighbouring countries and up to one million reliant on food aid for survival. This humanitarian crisis also </w:t>
      </w:r>
      <w:r w:rsidR="00862945">
        <w:rPr>
          <w:rFonts w:ascii="Times New Roman" w:hAnsi="Times New Roman" w:cs="Times New Roman"/>
          <w:sz w:val="24"/>
          <w:szCs w:val="24"/>
          <w:lang w:val="en-GB"/>
        </w:rPr>
        <w:t xml:space="preserve">worsened the </w:t>
      </w:r>
      <w:r w:rsidRPr="00622B09">
        <w:rPr>
          <w:rFonts w:ascii="Times New Roman" w:hAnsi="Times New Roman" w:cs="Times New Roman"/>
          <w:sz w:val="24"/>
          <w:szCs w:val="24"/>
          <w:lang w:val="en-GB"/>
        </w:rPr>
        <w:t xml:space="preserve">interstate security crisis, </w:t>
      </w:r>
      <w:r w:rsidR="00862945">
        <w:rPr>
          <w:rFonts w:ascii="Times New Roman" w:hAnsi="Times New Roman" w:cs="Times New Roman"/>
          <w:sz w:val="24"/>
          <w:szCs w:val="24"/>
          <w:lang w:val="en-GB"/>
        </w:rPr>
        <w:t xml:space="preserve">directly </w:t>
      </w:r>
      <w:r w:rsidRPr="00622B09">
        <w:rPr>
          <w:rFonts w:ascii="Times New Roman" w:hAnsi="Times New Roman" w:cs="Times New Roman"/>
          <w:sz w:val="24"/>
          <w:szCs w:val="24"/>
          <w:lang w:val="en-GB"/>
        </w:rPr>
        <w:t xml:space="preserve">engaging Sudan and Chad (and at the margins </w:t>
      </w:r>
      <w:r w:rsidR="00624B76">
        <w:rPr>
          <w:rFonts w:ascii="Times New Roman" w:hAnsi="Times New Roman" w:cs="Times New Roman"/>
          <w:sz w:val="24"/>
          <w:szCs w:val="24"/>
          <w:lang w:val="en-GB"/>
        </w:rPr>
        <w:t xml:space="preserve">the Central African Republic and </w:t>
      </w:r>
      <w:r w:rsidRPr="00622B09">
        <w:rPr>
          <w:rFonts w:ascii="Times New Roman" w:hAnsi="Times New Roman" w:cs="Times New Roman"/>
          <w:sz w:val="24"/>
          <w:szCs w:val="24"/>
          <w:lang w:val="en-GB"/>
        </w:rPr>
        <w:t xml:space="preserve">Libya).  Rebels, based in Sudan, attacked the Chadian capital, N'Djamina in April 2006 and the President, </w:t>
      </w:r>
      <w:r w:rsidR="00862945">
        <w:rPr>
          <w:rFonts w:ascii="Times New Roman" w:hAnsi="Times New Roman" w:cs="Times New Roman"/>
          <w:sz w:val="24"/>
          <w:szCs w:val="24"/>
          <w:lang w:val="en-GB"/>
        </w:rPr>
        <w:t>Idriss</w:t>
      </w:r>
      <w:r w:rsidRPr="00622B09">
        <w:rPr>
          <w:rFonts w:ascii="Times New Roman" w:hAnsi="Times New Roman" w:cs="Times New Roman"/>
          <w:sz w:val="24"/>
          <w:szCs w:val="24"/>
          <w:lang w:val="en-GB"/>
        </w:rPr>
        <w:t>s Déby, only narrowly – and with active French support – managed to maintain control.</w:t>
      </w:r>
    </w:p>
    <w:p w:rsidR="00F345A9" w:rsidRPr="00622B09" w:rsidRDefault="00F345A9" w:rsidP="002E2557">
      <w:pPr>
        <w:autoSpaceDE w:val="0"/>
        <w:autoSpaceDN w:val="0"/>
        <w:adjustRightInd w:val="0"/>
        <w:spacing w:after="0"/>
        <w:jc w:val="both"/>
        <w:rPr>
          <w:rFonts w:ascii="Times New Roman" w:hAnsi="Times New Roman" w:cs="Times New Roman"/>
          <w:sz w:val="24"/>
          <w:szCs w:val="24"/>
          <w:lang w:val="en-GB"/>
        </w:rPr>
      </w:pPr>
    </w:p>
    <w:p w:rsidR="00F345A9" w:rsidRPr="00622B09" w:rsidRDefault="00F345A9" w:rsidP="002E2557">
      <w:pPr>
        <w:autoSpaceDE w:val="0"/>
        <w:autoSpaceDN w:val="0"/>
        <w:adjustRightInd w:val="0"/>
        <w:spacing w:after="0"/>
        <w:jc w:val="both"/>
        <w:rPr>
          <w:rFonts w:ascii="Times New Roman" w:hAnsi="Times New Roman" w:cs="Times New Roman"/>
          <w:sz w:val="24"/>
          <w:szCs w:val="24"/>
          <w:lang w:val="en-GB"/>
        </w:rPr>
      </w:pPr>
      <w:r w:rsidRPr="00622B09">
        <w:rPr>
          <w:rFonts w:ascii="Times New Roman" w:hAnsi="Times New Roman" w:cs="Times New Roman"/>
          <w:sz w:val="24"/>
          <w:szCs w:val="24"/>
          <w:lang w:val="en-GB"/>
        </w:rPr>
        <w:t>The combination of a massive humanitarian conflict and the threat to the security of people and states in the re</w:t>
      </w:r>
      <w:r w:rsidR="00622B09">
        <w:rPr>
          <w:rFonts w:ascii="Times New Roman" w:hAnsi="Times New Roman" w:cs="Times New Roman"/>
          <w:sz w:val="24"/>
          <w:szCs w:val="24"/>
          <w:lang w:val="en-GB"/>
        </w:rPr>
        <w:t>gion, put the Darfur conflict close to</w:t>
      </w:r>
      <w:r w:rsidRPr="00622B09">
        <w:rPr>
          <w:rFonts w:ascii="Times New Roman" w:hAnsi="Times New Roman" w:cs="Times New Roman"/>
          <w:sz w:val="24"/>
          <w:szCs w:val="24"/>
          <w:lang w:val="en-GB"/>
        </w:rPr>
        <w:t xml:space="preserve"> the top of the international agenda. In Europe, the French Government was anxious to seal Chad off from the Darfur conflict in Sudan and popular opinion in several European states was effectively mobilised by NGOs to address the </w:t>
      </w:r>
      <w:r w:rsidR="00622B09">
        <w:rPr>
          <w:rFonts w:ascii="Times New Roman" w:hAnsi="Times New Roman" w:cs="Times New Roman"/>
          <w:sz w:val="24"/>
          <w:szCs w:val="24"/>
          <w:lang w:val="en-GB"/>
        </w:rPr>
        <w:t>associated</w:t>
      </w:r>
      <w:r w:rsidR="005F4850" w:rsidRPr="00622B09">
        <w:rPr>
          <w:rFonts w:ascii="Times New Roman" w:hAnsi="Times New Roman" w:cs="Times New Roman"/>
          <w:sz w:val="24"/>
          <w:szCs w:val="24"/>
          <w:lang w:val="en-GB"/>
        </w:rPr>
        <w:t xml:space="preserve"> </w:t>
      </w:r>
      <w:r w:rsidRPr="00622B09">
        <w:rPr>
          <w:rFonts w:ascii="Times New Roman" w:hAnsi="Times New Roman" w:cs="Times New Roman"/>
          <w:sz w:val="24"/>
          <w:szCs w:val="24"/>
          <w:lang w:val="en-GB"/>
        </w:rPr>
        <w:t xml:space="preserve">humanitarian crisis. For its part the UN Security Council, in June 2006, sent a </w:t>
      </w:r>
      <w:r w:rsidR="00BD05EF" w:rsidRPr="00622B09">
        <w:rPr>
          <w:rFonts w:ascii="Times New Roman" w:hAnsi="Times New Roman" w:cs="Times New Roman"/>
          <w:sz w:val="24"/>
          <w:szCs w:val="24"/>
          <w:lang w:val="en-GB"/>
        </w:rPr>
        <w:t>fact finding mission</w:t>
      </w:r>
      <w:r w:rsidRPr="00622B09">
        <w:rPr>
          <w:rFonts w:ascii="Times New Roman" w:hAnsi="Times New Roman" w:cs="Times New Roman"/>
          <w:sz w:val="24"/>
          <w:szCs w:val="24"/>
          <w:lang w:val="en-GB"/>
        </w:rPr>
        <w:t xml:space="preserve"> to the region and recommended a </w:t>
      </w:r>
      <w:r w:rsidR="00BD05EF" w:rsidRPr="00622B09">
        <w:rPr>
          <w:rFonts w:ascii="Times New Roman" w:hAnsi="Times New Roman" w:cs="Times New Roman"/>
          <w:sz w:val="24"/>
          <w:szCs w:val="24"/>
          <w:lang w:val="en-GB"/>
        </w:rPr>
        <w:t xml:space="preserve">security mission. </w:t>
      </w:r>
      <w:r w:rsidRPr="00622B09">
        <w:rPr>
          <w:rFonts w:ascii="Times New Roman" w:hAnsi="Times New Roman" w:cs="Times New Roman"/>
          <w:sz w:val="24"/>
          <w:szCs w:val="24"/>
          <w:lang w:val="en-GB"/>
        </w:rPr>
        <w:t>Subsequent p</w:t>
      </w:r>
      <w:r w:rsidR="00105F75" w:rsidRPr="00622B09">
        <w:rPr>
          <w:rFonts w:ascii="Times New Roman" w:hAnsi="Times New Roman" w:cs="Times New Roman"/>
          <w:sz w:val="24"/>
          <w:szCs w:val="24"/>
          <w:lang w:val="en-GB"/>
        </w:rPr>
        <w:t xml:space="preserve">eace negotiations </w:t>
      </w:r>
      <w:r w:rsidRPr="00622B09">
        <w:rPr>
          <w:rFonts w:ascii="Times New Roman" w:hAnsi="Times New Roman" w:cs="Times New Roman"/>
          <w:sz w:val="24"/>
          <w:szCs w:val="24"/>
          <w:lang w:val="en-GB"/>
        </w:rPr>
        <w:t xml:space="preserve">in </w:t>
      </w:r>
      <w:r w:rsidR="00105F75" w:rsidRPr="00622B09">
        <w:rPr>
          <w:rFonts w:ascii="Times New Roman" w:hAnsi="Times New Roman" w:cs="Times New Roman"/>
          <w:sz w:val="24"/>
          <w:szCs w:val="24"/>
          <w:lang w:val="en-GB"/>
        </w:rPr>
        <w:t xml:space="preserve">Abuja </w:t>
      </w:r>
      <w:r w:rsidRPr="00622B09">
        <w:rPr>
          <w:rFonts w:ascii="Times New Roman" w:hAnsi="Times New Roman" w:cs="Times New Roman"/>
          <w:sz w:val="24"/>
          <w:szCs w:val="24"/>
          <w:lang w:val="en-GB"/>
        </w:rPr>
        <w:t xml:space="preserve">collapsed and the </w:t>
      </w:r>
      <w:r w:rsidR="00105F75" w:rsidRPr="00622B09">
        <w:rPr>
          <w:rFonts w:ascii="Times New Roman" w:hAnsi="Times New Roman" w:cs="Times New Roman"/>
          <w:sz w:val="24"/>
          <w:szCs w:val="24"/>
          <w:lang w:val="en-GB"/>
        </w:rPr>
        <w:t>Sudan</w:t>
      </w:r>
      <w:r w:rsidRPr="00622B09">
        <w:rPr>
          <w:rFonts w:ascii="Times New Roman" w:hAnsi="Times New Roman" w:cs="Times New Roman"/>
          <w:sz w:val="24"/>
          <w:szCs w:val="24"/>
          <w:lang w:val="en-GB"/>
        </w:rPr>
        <w:t xml:space="preserve">ese Government rejected the idea of any </w:t>
      </w:r>
      <w:r w:rsidR="00105F75" w:rsidRPr="00622B09">
        <w:rPr>
          <w:rFonts w:ascii="Times New Roman" w:hAnsi="Times New Roman" w:cs="Times New Roman"/>
          <w:sz w:val="24"/>
          <w:szCs w:val="24"/>
          <w:lang w:val="en-GB"/>
        </w:rPr>
        <w:t>UN</w:t>
      </w:r>
      <w:r w:rsidR="00624B76">
        <w:rPr>
          <w:rFonts w:ascii="Times New Roman" w:hAnsi="Times New Roman" w:cs="Times New Roman"/>
          <w:sz w:val="24"/>
          <w:szCs w:val="24"/>
          <w:lang w:val="en-GB"/>
        </w:rPr>
        <w:t xml:space="preserve"> i</w:t>
      </w:r>
      <w:r w:rsidR="00105F75" w:rsidRPr="00622B09">
        <w:rPr>
          <w:rFonts w:ascii="Times New Roman" w:hAnsi="Times New Roman" w:cs="Times New Roman"/>
          <w:sz w:val="24"/>
          <w:szCs w:val="24"/>
          <w:lang w:val="en-GB"/>
        </w:rPr>
        <w:t>ntervention</w:t>
      </w:r>
      <w:r w:rsidRPr="00622B09">
        <w:rPr>
          <w:rFonts w:ascii="Times New Roman" w:hAnsi="Times New Roman" w:cs="Times New Roman"/>
          <w:sz w:val="24"/>
          <w:szCs w:val="24"/>
          <w:lang w:val="en-GB"/>
        </w:rPr>
        <w:t xml:space="preserve">, frustrating efforts to implement </w:t>
      </w:r>
      <w:r w:rsidR="005250D9" w:rsidRPr="00622B09">
        <w:rPr>
          <w:rFonts w:ascii="Times New Roman" w:hAnsi="Times New Roman" w:cs="Times New Roman"/>
          <w:sz w:val="24"/>
          <w:szCs w:val="24"/>
          <w:lang w:val="en-GB"/>
        </w:rPr>
        <w:t>UNSCR 1706</w:t>
      </w:r>
      <w:r w:rsidRPr="00622B09">
        <w:rPr>
          <w:rFonts w:ascii="Times New Roman" w:hAnsi="Times New Roman" w:cs="Times New Roman"/>
          <w:sz w:val="24"/>
          <w:szCs w:val="24"/>
          <w:lang w:val="en-GB"/>
        </w:rPr>
        <w:t xml:space="preserve"> which proposed a dedicated UN peacekeeping mission to the region. </w:t>
      </w:r>
    </w:p>
    <w:p w:rsidR="00F345A9" w:rsidRPr="00622B09" w:rsidRDefault="00F345A9" w:rsidP="002E2557">
      <w:pPr>
        <w:autoSpaceDE w:val="0"/>
        <w:autoSpaceDN w:val="0"/>
        <w:adjustRightInd w:val="0"/>
        <w:spacing w:after="0"/>
        <w:jc w:val="both"/>
        <w:rPr>
          <w:rFonts w:ascii="Times New Roman" w:hAnsi="Times New Roman" w:cs="Times New Roman"/>
          <w:sz w:val="24"/>
          <w:szCs w:val="24"/>
          <w:lang w:val="en-GB"/>
        </w:rPr>
      </w:pPr>
    </w:p>
    <w:p w:rsidR="00BE13BB" w:rsidRPr="00622B09" w:rsidRDefault="00D22C4F"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With no prospect of addressing the Darfur conflict directly – due to Sudanese objections – the only possibility was a humanitarian effort directed to address its destabilising consequences in neighbouring Chad</w:t>
      </w:r>
      <w:r w:rsidR="00F345A9" w:rsidRPr="00622B09">
        <w:rPr>
          <w:rFonts w:ascii="Times New Roman" w:hAnsi="Times New Roman" w:cs="Times New Roman"/>
          <w:sz w:val="24"/>
          <w:szCs w:val="24"/>
          <w:lang w:val="en-GB"/>
        </w:rPr>
        <w:t xml:space="preserve">. In November 2006, the UN's </w:t>
      </w:r>
      <w:r w:rsidR="00BD05EF" w:rsidRPr="00622B09">
        <w:rPr>
          <w:rFonts w:ascii="Times New Roman" w:hAnsi="Times New Roman" w:cs="Times New Roman"/>
          <w:sz w:val="24"/>
          <w:szCs w:val="24"/>
          <w:lang w:val="en-GB"/>
        </w:rPr>
        <w:t xml:space="preserve">DPKO </w:t>
      </w:r>
      <w:r w:rsidR="00F345A9" w:rsidRPr="00622B09">
        <w:rPr>
          <w:rFonts w:ascii="Times New Roman" w:hAnsi="Times New Roman" w:cs="Times New Roman"/>
          <w:sz w:val="24"/>
          <w:szCs w:val="24"/>
          <w:lang w:val="en-GB"/>
        </w:rPr>
        <w:t>argued that a minimum force of 11,000 would be required for effective protection of refugees and security for their return home. A further 600 police personnel would be required for security within refugee camps. According, however, to the UN Secretary General,</w:t>
      </w:r>
      <w:r w:rsidR="00622B09">
        <w:rPr>
          <w:rFonts w:ascii="Times New Roman" w:hAnsi="Times New Roman" w:cs="Times New Roman"/>
          <w:sz w:val="24"/>
          <w:szCs w:val="24"/>
          <w:lang w:val="en-GB"/>
        </w:rPr>
        <w:t xml:space="preserve"> </w:t>
      </w:r>
      <w:r w:rsidR="00F345A9" w:rsidRPr="00622B09">
        <w:rPr>
          <w:rFonts w:ascii="Times New Roman" w:hAnsi="Times New Roman" w:cs="Times New Roman"/>
          <w:sz w:val="24"/>
          <w:szCs w:val="24"/>
          <w:lang w:val="en-GB"/>
        </w:rPr>
        <w:t xml:space="preserve">the situation on the ground meant that </w:t>
      </w:r>
      <w:r w:rsidR="00BD05EF" w:rsidRPr="00622B09">
        <w:rPr>
          <w:rFonts w:ascii="Times New Roman" w:hAnsi="Times New Roman" w:cs="Times New Roman"/>
          <w:sz w:val="24"/>
          <w:szCs w:val="24"/>
          <w:lang w:val="en-GB"/>
        </w:rPr>
        <w:t>“the conditions for an effective UN peacekeeping operation do not, therefore, seem to be in place as of the time of writing of the present report.”</w:t>
      </w:r>
      <w:r w:rsidR="00F345A9" w:rsidRPr="00622B09">
        <w:rPr>
          <w:rFonts w:ascii="Times New Roman" w:hAnsi="Times New Roman" w:cs="Times New Roman"/>
          <w:sz w:val="24"/>
          <w:szCs w:val="24"/>
          <w:lang w:val="en-GB"/>
        </w:rPr>
        <w:t xml:space="preserve"> This reflected the absence of a </w:t>
      </w:r>
      <w:r w:rsidR="00C516D6" w:rsidRPr="00622B09">
        <w:rPr>
          <w:rFonts w:ascii="Times New Roman" w:hAnsi="Times New Roman" w:cs="Times New Roman"/>
          <w:sz w:val="24"/>
          <w:szCs w:val="24"/>
          <w:lang w:val="en-GB"/>
        </w:rPr>
        <w:t>ceasefire</w:t>
      </w:r>
      <w:r w:rsidR="00F345A9" w:rsidRPr="00622B09">
        <w:rPr>
          <w:rFonts w:ascii="Times New Roman" w:hAnsi="Times New Roman" w:cs="Times New Roman"/>
          <w:sz w:val="24"/>
          <w:szCs w:val="24"/>
          <w:lang w:val="en-GB"/>
        </w:rPr>
        <w:t xml:space="preserve"> and any substantive </w:t>
      </w:r>
      <w:r w:rsidR="00C516D6" w:rsidRPr="00622B09">
        <w:rPr>
          <w:rFonts w:ascii="Times New Roman" w:hAnsi="Times New Roman" w:cs="Times New Roman"/>
          <w:sz w:val="24"/>
          <w:szCs w:val="24"/>
          <w:lang w:val="en-GB"/>
        </w:rPr>
        <w:t>political process</w:t>
      </w:r>
      <w:r w:rsidR="00F345A9" w:rsidRPr="00622B09">
        <w:rPr>
          <w:rFonts w:ascii="Times New Roman" w:hAnsi="Times New Roman" w:cs="Times New Roman"/>
          <w:sz w:val="24"/>
          <w:szCs w:val="24"/>
          <w:lang w:val="en-GB"/>
        </w:rPr>
        <w:t xml:space="preserve">. In February 2007 the UN returned to the region and now suggested the installation of up to </w:t>
      </w:r>
      <w:r w:rsidR="005250D9" w:rsidRPr="00622B09">
        <w:rPr>
          <w:rFonts w:ascii="Times New Roman" w:hAnsi="Times New Roman" w:cs="Times New Roman"/>
          <w:sz w:val="24"/>
          <w:szCs w:val="24"/>
          <w:lang w:val="en-GB"/>
        </w:rPr>
        <w:t>16</w:t>
      </w:r>
      <w:r w:rsidR="00F345A9" w:rsidRPr="00622B09">
        <w:rPr>
          <w:rFonts w:ascii="Times New Roman" w:hAnsi="Times New Roman" w:cs="Times New Roman"/>
          <w:sz w:val="24"/>
          <w:szCs w:val="24"/>
          <w:lang w:val="en-GB"/>
        </w:rPr>
        <w:t xml:space="preserve">,000 </w:t>
      </w:r>
      <w:r w:rsidR="005250D9" w:rsidRPr="00622B09">
        <w:rPr>
          <w:rFonts w:ascii="Times New Roman" w:hAnsi="Times New Roman" w:cs="Times New Roman"/>
          <w:sz w:val="24"/>
          <w:szCs w:val="24"/>
          <w:lang w:val="en-GB"/>
        </w:rPr>
        <w:t xml:space="preserve">troops </w:t>
      </w:r>
      <w:r w:rsidR="00F345A9" w:rsidRPr="00622B09">
        <w:rPr>
          <w:rFonts w:ascii="Times New Roman" w:hAnsi="Times New Roman" w:cs="Times New Roman"/>
          <w:sz w:val="24"/>
          <w:szCs w:val="24"/>
          <w:lang w:val="en-GB"/>
        </w:rPr>
        <w:t xml:space="preserve">in eastern Chad. This was in turn rejected by </w:t>
      </w:r>
      <w:r w:rsidR="005250D9" w:rsidRPr="00622B09">
        <w:rPr>
          <w:rFonts w:ascii="Times New Roman" w:hAnsi="Times New Roman" w:cs="Times New Roman"/>
          <w:sz w:val="24"/>
          <w:szCs w:val="24"/>
          <w:lang w:val="en-GB"/>
        </w:rPr>
        <w:t>Chad</w:t>
      </w:r>
      <w:r w:rsidR="00F345A9" w:rsidRPr="00622B09">
        <w:rPr>
          <w:rFonts w:ascii="Times New Roman" w:hAnsi="Times New Roman" w:cs="Times New Roman"/>
          <w:sz w:val="24"/>
          <w:szCs w:val="24"/>
          <w:lang w:val="en-GB"/>
        </w:rPr>
        <w:t>'s</w:t>
      </w:r>
      <w:r w:rsidR="005250D9" w:rsidRPr="00622B09">
        <w:rPr>
          <w:rFonts w:ascii="Times New Roman" w:hAnsi="Times New Roman" w:cs="Times New Roman"/>
          <w:sz w:val="24"/>
          <w:szCs w:val="24"/>
          <w:lang w:val="en-GB"/>
        </w:rPr>
        <w:t xml:space="preserve"> President</w:t>
      </w:r>
      <w:r w:rsidR="00F345A9" w:rsidRPr="00622B09">
        <w:rPr>
          <w:rFonts w:ascii="Times New Roman" w:hAnsi="Times New Roman" w:cs="Times New Roman"/>
          <w:sz w:val="24"/>
          <w:szCs w:val="24"/>
          <w:lang w:val="en-GB"/>
        </w:rPr>
        <w:t xml:space="preserve">, fearful that such a UN force would constrain his ability to prosecute his </w:t>
      </w:r>
      <w:r w:rsidR="005F4850" w:rsidRPr="00622B09">
        <w:rPr>
          <w:rFonts w:ascii="Times New Roman" w:hAnsi="Times New Roman" w:cs="Times New Roman"/>
          <w:sz w:val="24"/>
          <w:szCs w:val="24"/>
          <w:lang w:val="en-GB"/>
        </w:rPr>
        <w:t xml:space="preserve">proxy </w:t>
      </w:r>
      <w:r w:rsidR="00F345A9" w:rsidRPr="00622B09">
        <w:rPr>
          <w:rFonts w:ascii="Times New Roman" w:hAnsi="Times New Roman" w:cs="Times New Roman"/>
          <w:sz w:val="24"/>
          <w:szCs w:val="24"/>
          <w:lang w:val="en-GB"/>
        </w:rPr>
        <w:t>conflict with Sudan and to deal with Sudanese-</w:t>
      </w:r>
      <w:r w:rsidR="00BE13BB" w:rsidRPr="00622B09">
        <w:rPr>
          <w:rFonts w:ascii="Times New Roman" w:hAnsi="Times New Roman" w:cs="Times New Roman"/>
          <w:sz w:val="24"/>
          <w:szCs w:val="24"/>
          <w:lang w:val="en-GB"/>
        </w:rPr>
        <w:t>based</w:t>
      </w:r>
      <w:r w:rsidR="00F345A9" w:rsidRPr="00622B09">
        <w:rPr>
          <w:rFonts w:ascii="Times New Roman" w:hAnsi="Times New Roman" w:cs="Times New Roman"/>
          <w:sz w:val="24"/>
          <w:szCs w:val="24"/>
          <w:lang w:val="en-GB"/>
        </w:rPr>
        <w:t xml:space="preserve"> </w:t>
      </w:r>
      <w:r w:rsidR="00862945">
        <w:rPr>
          <w:rFonts w:ascii="Times New Roman" w:hAnsi="Times New Roman" w:cs="Times New Roman"/>
          <w:sz w:val="24"/>
          <w:szCs w:val="24"/>
          <w:lang w:val="en-GB"/>
        </w:rPr>
        <w:t xml:space="preserve">Chadian </w:t>
      </w:r>
      <w:r w:rsidR="00F345A9" w:rsidRPr="00622B09">
        <w:rPr>
          <w:rFonts w:ascii="Times New Roman" w:hAnsi="Times New Roman" w:cs="Times New Roman"/>
          <w:sz w:val="24"/>
          <w:szCs w:val="24"/>
          <w:lang w:val="en-GB"/>
        </w:rPr>
        <w:t xml:space="preserve">rebels. </w:t>
      </w:r>
      <w:r w:rsidR="005250D9" w:rsidRPr="00622B09">
        <w:rPr>
          <w:rFonts w:ascii="Times New Roman" w:hAnsi="Times New Roman" w:cs="Times New Roman"/>
          <w:sz w:val="24"/>
          <w:szCs w:val="24"/>
          <w:lang w:val="en-GB"/>
        </w:rPr>
        <w:t xml:space="preserve"> </w:t>
      </w:r>
    </w:p>
    <w:p w:rsidR="00BE13BB" w:rsidRPr="00622B09" w:rsidRDefault="00BE13BB" w:rsidP="002E2557">
      <w:pPr>
        <w:autoSpaceDE w:val="0"/>
        <w:autoSpaceDN w:val="0"/>
        <w:adjustRightInd w:val="0"/>
        <w:spacing w:after="0"/>
        <w:jc w:val="both"/>
        <w:rPr>
          <w:rFonts w:ascii="Times New Roman" w:hAnsi="Times New Roman" w:cs="Times New Roman"/>
          <w:sz w:val="24"/>
          <w:szCs w:val="24"/>
          <w:lang w:val="en-GB"/>
        </w:rPr>
      </w:pPr>
    </w:p>
    <w:p w:rsidR="00CC2744" w:rsidRDefault="00BE13BB" w:rsidP="00946AB6">
      <w:pPr>
        <w:autoSpaceDE w:val="0"/>
        <w:autoSpaceDN w:val="0"/>
        <w:adjustRightInd w:val="0"/>
        <w:spacing w:after="0"/>
        <w:jc w:val="both"/>
        <w:rPr>
          <w:rFonts w:ascii="Times New Roman" w:hAnsi="Times New Roman" w:cs="Times New Roman"/>
          <w:sz w:val="24"/>
          <w:szCs w:val="24"/>
        </w:rPr>
      </w:pPr>
      <w:r w:rsidRPr="00622B09">
        <w:rPr>
          <w:rFonts w:ascii="Times New Roman" w:hAnsi="Times New Roman" w:cs="Times New Roman"/>
          <w:sz w:val="24"/>
          <w:szCs w:val="24"/>
          <w:lang w:val="en-GB"/>
        </w:rPr>
        <w:lastRenderedPageBreak/>
        <w:t xml:space="preserve">The Darfur crisis became a significant issue in the French presidential election in 2006 – not least through the effective political mobilisation of a number of NGOs. Several presidential candidates – including the two final candidates </w:t>
      </w:r>
      <w:r w:rsidR="00622B09" w:rsidRPr="00622B09">
        <w:rPr>
          <w:rFonts w:ascii="Times New Roman" w:hAnsi="Times New Roman" w:cs="Times New Roman"/>
          <w:sz w:val="24"/>
          <w:szCs w:val="24"/>
          <w:lang w:val="en-GB"/>
        </w:rPr>
        <w:t>- signed</w:t>
      </w:r>
      <w:r w:rsidRPr="00622B09">
        <w:rPr>
          <w:rFonts w:ascii="Times New Roman" w:hAnsi="Times New Roman" w:cs="Times New Roman"/>
          <w:sz w:val="24"/>
          <w:szCs w:val="24"/>
          <w:lang w:val="en-GB"/>
        </w:rPr>
        <w:t xml:space="preserve"> the pledge of “Urgence Darfur</w:t>
      </w:r>
      <w:r w:rsidR="00C516D6" w:rsidRPr="00622B09">
        <w:rPr>
          <w:rFonts w:ascii="Times New Roman" w:hAnsi="Times New Roman" w:cs="Times New Roman"/>
          <w:sz w:val="24"/>
          <w:szCs w:val="24"/>
          <w:lang w:val="en-GB"/>
        </w:rPr>
        <w:t>"</w:t>
      </w:r>
      <w:r w:rsidR="00290CCA">
        <w:rPr>
          <w:rFonts w:ascii="Times New Roman" w:hAnsi="Times New Roman" w:cs="Times New Roman"/>
          <w:sz w:val="24"/>
          <w:szCs w:val="24"/>
          <w:lang w:val="en-GB"/>
        </w:rPr>
        <w:t>,</w:t>
      </w:r>
      <w:r w:rsidR="00C516D6" w:rsidRPr="00622B09">
        <w:rPr>
          <w:rFonts w:ascii="Times New Roman" w:hAnsi="Times New Roman" w:cs="Times New Roman"/>
          <w:sz w:val="24"/>
          <w:szCs w:val="24"/>
          <w:lang w:val="en-GB"/>
        </w:rPr>
        <w:t xml:space="preserve"> </w:t>
      </w:r>
      <w:r w:rsidRPr="00622B09">
        <w:rPr>
          <w:rFonts w:ascii="Times New Roman" w:hAnsi="Times New Roman" w:cs="Times New Roman"/>
          <w:sz w:val="24"/>
          <w:szCs w:val="24"/>
          <w:lang w:val="en-GB"/>
        </w:rPr>
        <w:t xml:space="preserve">an </w:t>
      </w:r>
      <w:r w:rsidR="00030FF8">
        <w:rPr>
          <w:rFonts w:ascii="Times New Roman" w:hAnsi="Times New Roman" w:cs="Times New Roman"/>
          <w:sz w:val="24"/>
          <w:szCs w:val="24"/>
          <w:lang w:val="en-GB"/>
        </w:rPr>
        <w:t xml:space="preserve">umbrella </w:t>
      </w:r>
      <w:r w:rsidRPr="00622B09">
        <w:rPr>
          <w:rFonts w:ascii="Times New Roman" w:hAnsi="Times New Roman" w:cs="Times New Roman"/>
          <w:sz w:val="24"/>
          <w:szCs w:val="24"/>
          <w:lang w:val="en-GB"/>
        </w:rPr>
        <w:t xml:space="preserve">NGO </w:t>
      </w:r>
      <w:r w:rsidR="00946AB6">
        <w:rPr>
          <w:rFonts w:ascii="Times New Roman" w:hAnsi="Times New Roman" w:cs="Times New Roman"/>
          <w:sz w:val="24"/>
          <w:szCs w:val="24"/>
          <w:lang w:val="en-GB"/>
        </w:rPr>
        <w:t xml:space="preserve">to address the crisis immediately on election. </w:t>
      </w:r>
      <w:r w:rsidRPr="00622B09">
        <w:rPr>
          <w:rFonts w:ascii="Times New Roman" w:hAnsi="Times New Roman" w:cs="Times New Roman"/>
          <w:sz w:val="24"/>
          <w:szCs w:val="24"/>
          <w:lang w:val="en-GB"/>
        </w:rPr>
        <w:t xml:space="preserve">The new French President, Nikolas Sarkozy, moved swiftly on </w:t>
      </w:r>
      <w:r w:rsidR="00946AB6">
        <w:rPr>
          <w:rFonts w:ascii="Times New Roman" w:hAnsi="Times New Roman" w:cs="Times New Roman"/>
          <w:sz w:val="24"/>
          <w:szCs w:val="24"/>
          <w:lang w:val="en-GB"/>
        </w:rPr>
        <w:t>t</w:t>
      </w:r>
      <w:r w:rsidRPr="00622B09">
        <w:rPr>
          <w:rFonts w:ascii="Times New Roman" w:hAnsi="Times New Roman" w:cs="Times New Roman"/>
          <w:sz w:val="24"/>
          <w:szCs w:val="24"/>
          <w:lang w:val="en-GB"/>
        </w:rPr>
        <w:t>his pledge to priorit</w:t>
      </w:r>
      <w:r w:rsidR="00CC2744" w:rsidRPr="00622B09">
        <w:rPr>
          <w:rFonts w:ascii="Times New Roman" w:hAnsi="Times New Roman" w:cs="Times New Roman"/>
          <w:sz w:val="24"/>
          <w:szCs w:val="24"/>
          <w:lang w:val="en-GB"/>
        </w:rPr>
        <w:t>ise a response</w:t>
      </w:r>
      <w:r w:rsidRPr="00622B09">
        <w:rPr>
          <w:rFonts w:ascii="Times New Roman" w:hAnsi="Times New Roman" w:cs="Times New Roman"/>
          <w:sz w:val="24"/>
          <w:szCs w:val="24"/>
          <w:lang w:val="en-GB"/>
        </w:rPr>
        <w:t xml:space="preserve"> to the Darfur crisis, launching a vigorous multilateral diplomatic effort to engage the UN and EU and appointing </w:t>
      </w:r>
      <w:r w:rsidR="00946AB6" w:rsidRPr="00946AB6">
        <w:rPr>
          <w:rFonts w:ascii="Times New Roman" w:hAnsi="Times New Roman" w:cs="Times New Roman"/>
          <w:sz w:val="24"/>
          <w:szCs w:val="24"/>
          <w:lang w:val="en-GB"/>
        </w:rPr>
        <w:t>leading Socialist personality and NGO activist Bernard Kouchner</w:t>
      </w:r>
      <w:r w:rsidR="00946AB6">
        <w:rPr>
          <w:rFonts w:ascii="Times New Roman" w:hAnsi="Times New Roman" w:cs="Times New Roman"/>
          <w:sz w:val="24"/>
          <w:szCs w:val="24"/>
          <w:lang w:val="en-GB"/>
        </w:rPr>
        <w:t xml:space="preserve"> (</w:t>
      </w:r>
      <w:r w:rsidR="00946AB6" w:rsidRPr="00946AB6">
        <w:rPr>
          <w:rFonts w:ascii="Times New Roman" w:hAnsi="Times New Roman" w:cs="Times New Roman"/>
          <w:sz w:val="24"/>
          <w:szCs w:val="24"/>
          <w:lang w:val="en-GB"/>
        </w:rPr>
        <w:t>who had also co-f</w:t>
      </w:r>
      <w:r w:rsidR="00946AB6">
        <w:rPr>
          <w:rFonts w:ascii="Times New Roman" w:hAnsi="Times New Roman" w:cs="Times New Roman"/>
          <w:sz w:val="24"/>
          <w:szCs w:val="24"/>
          <w:lang w:val="en-GB"/>
        </w:rPr>
        <w:t xml:space="preserve">ounded Médecins sans frontiers/MSF) </w:t>
      </w:r>
      <w:r w:rsidR="00CC2744" w:rsidRPr="00622B09">
        <w:rPr>
          <w:rFonts w:ascii="Times New Roman" w:hAnsi="Times New Roman" w:cs="Times New Roman"/>
          <w:sz w:val="24"/>
          <w:szCs w:val="24"/>
          <w:lang w:val="en-GB"/>
        </w:rPr>
        <w:t>as hi</w:t>
      </w:r>
      <w:r w:rsidRPr="00622B09">
        <w:rPr>
          <w:rFonts w:ascii="Times New Roman" w:hAnsi="Times New Roman" w:cs="Times New Roman"/>
          <w:sz w:val="24"/>
          <w:szCs w:val="24"/>
          <w:lang w:val="en-GB"/>
        </w:rPr>
        <w:t>s foreign minister</w:t>
      </w:r>
      <w:r w:rsidR="00CC2744" w:rsidRPr="00622B09">
        <w:rPr>
          <w:rFonts w:ascii="Times New Roman" w:hAnsi="Times New Roman" w:cs="Times New Roman"/>
          <w:sz w:val="24"/>
          <w:szCs w:val="24"/>
          <w:lang w:val="en-GB"/>
        </w:rPr>
        <w:t xml:space="preserve"> (</w:t>
      </w:r>
      <w:r w:rsidR="00131545" w:rsidRPr="00622B09">
        <w:rPr>
          <w:rFonts w:ascii="Times New Roman" w:hAnsi="Times New Roman" w:cs="Times New Roman"/>
          <w:sz w:val="24"/>
          <w:szCs w:val="24"/>
        </w:rPr>
        <w:t xml:space="preserve">Marchal 2009, Weissman 2010). </w:t>
      </w:r>
    </w:p>
    <w:p w:rsidR="00622B09" w:rsidRPr="00622B09" w:rsidRDefault="00622B09" w:rsidP="002E2557">
      <w:pPr>
        <w:autoSpaceDE w:val="0"/>
        <w:autoSpaceDN w:val="0"/>
        <w:adjustRightInd w:val="0"/>
        <w:spacing w:after="0"/>
        <w:jc w:val="both"/>
        <w:rPr>
          <w:rFonts w:ascii="Times New Roman" w:hAnsi="Times New Roman" w:cs="Times New Roman"/>
          <w:sz w:val="24"/>
          <w:szCs w:val="24"/>
        </w:rPr>
      </w:pPr>
    </w:p>
    <w:p w:rsidR="00CC4873" w:rsidRPr="00622B09" w:rsidRDefault="00CC2744" w:rsidP="002E2557">
      <w:pPr>
        <w:autoSpaceDE w:val="0"/>
        <w:autoSpaceDN w:val="0"/>
        <w:adjustRightInd w:val="0"/>
        <w:spacing w:after="0"/>
        <w:jc w:val="both"/>
        <w:rPr>
          <w:rFonts w:ascii="Times New Roman" w:hAnsi="Times New Roman" w:cs="Times New Roman"/>
          <w:sz w:val="24"/>
          <w:szCs w:val="24"/>
          <w:lang w:val="en-GB"/>
        </w:rPr>
      </w:pPr>
      <w:r w:rsidRPr="00622B09">
        <w:rPr>
          <w:rFonts w:ascii="Times New Roman" w:hAnsi="Times New Roman" w:cs="Times New Roman"/>
          <w:sz w:val="24"/>
          <w:szCs w:val="24"/>
        </w:rPr>
        <w:t xml:space="preserve">The first </w:t>
      </w:r>
      <w:r w:rsidR="00A81E6F" w:rsidRPr="00622B09">
        <w:rPr>
          <w:rFonts w:ascii="Times New Roman" w:hAnsi="Times New Roman" w:cs="Times New Roman"/>
          <w:sz w:val="24"/>
          <w:szCs w:val="24"/>
        </w:rPr>
        <w:t>fruit of French effort was</w:t>
      </w:r>
      <w:r w:rsidRPr="00622B09">
        <w:rPr>
          <w:rFonts w:ascii="Times New Roman" w:hAnsi="Times New Roman" w:cs="Times New Roman"/>
          <w:sz w:val="24"/>
          <w:szCs w:val="24"/>
        </w:rPr>
        <w:t xml:space="preserve"> a paper in </w:t>
      </w:r>
      <w:r w:rsidR="00810665" w:rsidRPr="00622B09">
        <w:rPr>
          <w:rFonts w:ascii="Times New Roman" w:hAnsi="Times New Roman" w:cs="Times New Roman"/>
          <w:sz w:val="24"/>
          <w:szCs w:val="24"/>
          <w:lang w:val="en-GB"/>
        </w:rPr>
        <w:t xml:space="preserve">May 2007 </w:t>
      </w:r>
      <w:r w:rsidRPr="00622B09">
        <w:rPr>
          <w:rFonts w:ascii="Times New Roman" w:hAnsi="Times New Roman" w:cs="Times New Roman"/>
          <w:sz w:val="24"/>
          <w:szCs w:val="24"/>
          <w:lang w:val="en-GB"/>
        </w:rPr>
        <w:t>seeking EU consultations on options fo</w:t>
      </w:r>
      <w:r w:rsidR="00862945">
        <w:rPr>
          <w:rFonts w:ascii="Times New Roman" w:hAnsi="Times New Roman" w:cs="Times New Roman"/>
          <w:sz w:val="24"/>
          <w:szCs w:val="24"/>
          <w:lang w:val="en-GB"/>
        </w:rPr>
        <w:t xml:space="preserve">r an international humanitarian </w:t>
      </w:r>
      <w:r w:rsidRPr="00622B09">
        <w:rPr>
          <w:rFonts w:ascii="Times New Roman" w:hAnsi="Times New Roman" w:cs="Times New Roman"/>
          <w:sz w:val="24"/>
          <w:szCs w:val="24"/>
          <w:lang w:val="en-GB"/>
        </w:rPr>
        <w:t xml:space="preserve">mission. </w:t>
      </w:r>
      <w:r w:rsidR="00A81E6F" w:rsidRPr="00622B09">
        <w:rPr>
          <w:rFonts w:ascii="Times New Roman" w:hAnsi="Times New Roman" w:cs="Times New Roman"/>
          <w:sz w:val="24"/>
          <w:szCs w:val="24"/>
          <w:lang w:val="en-GB"/>
        </w:rPr>
        <w:t>On 1</w:t>
      </w:r>
      <w:r w:rsidR="00810665" w:rsidRPr="00622B09">
        <w:rPr>
          <w:rFonts w:ascii="Times New Roman" w:hAnsi="Times New Roman" w:cs="Times New Roman"/>
          <w:sz w:val="24"/>
          <w:szCs w:val="24"/>
          <w:lang w:val="en-GB"/>
        </w:rPr>
        <w:t>0 June bilat</w:t>
      </w:r>
      <w:r w:rsidR="008C6A3D" w:rsidRPr="00622B09">
        <w:rPr>
          <w:rFonts w:ascii="Times New Roman" w:hAnsi="Times New Roman" w:cs="Times New Roman"/>
          <w:sz w:val="24"/>
          <w:szCs w:val="24"/>
          <w:lang w:val="en-GB"/>
        </w:rPr>
        <w:t>eral talks</w:t>
      </w:r>
      <w:r w:rsidR="00810665" w:rsidRPr="00622B09">
        <w:rPr>
          <w:rFonts w:ascii="Times New Roman" w:hAnsi="Times New Roman" w:cs="Times New Roman"/>
          <w:sz w:val="24"/>
          <w:szCs w:val="24"/>
          <w:lang w:val="en-GB"/>
        </w:rPr>
        <w:t xml:space="preserve"> </w:t>
      </w:r>
      <w:r w:rsidR="00A81E6F" w:rsidRPr="00622B09">
        <w:rPr>
          <w:rFonts w:ascii="Times New Roman" w:hAnsi="Times New Roman" w:cs="Times New Roman"/>
          <w:sz w:val="24"/>
          <w:szCs w:val="24"/>
          <w:lang w:val="en-GB"/>
        </w:rPr>
        <w:t xml:space="preserve">between France and the Chad Government agreed in </w:t>
      </w:r>
      <w:r w:rsidR="00810665" w:rsidRPr="00622B09">
        <w:rPr>
          <w:rFonts w:ascii="Times New Roman" w:hAnsi="Times New Roman" w:cs="Times New Roman"/>
          <w:sz w:val="24"/>
          <w:szCs w:val="24"/>
          <w:lang w:val="en-GB"/>
        </w:rPr>
        <w:t xml:space="preserve">principle on </w:t>
      </w:r>
      <w:r w:rsidR="00A81E6F" w:rsidRPr="00622B09">
        <w:rPr>
          <w:rFonts w:ascii="Times New Roman" w:hAnsi="Times New Roman" w:cs="Times New Roman"/>
          <w:sz w:val="24"/>
          <w:szCs w:val="24"/>
          <w:lang w:val="en-GB"/>
        </w:rPr>
        <w:t xml:space="preserve">an </w:t>
      </w:r>
      <w:r w:rsidR="00810665" w:rsidRPr="00622B09">
        <w:rPr>
          <w:rFonts w:ascii="Times New Roman" w:hAnsi="Times New Roman" w:cs="Times New Roman"/>
          <w:sz w:val="24"/>
          <w:szCs w:val="24"/>
          <w:lang w:val="en-GB"/>
        </w:rPr>
        <w:t xml:space="preserve">international </w:t>
      </w:r>
      <w:r w:rsidR="00A81E6F" w:rsidRPr="00622B09">
        <w:rPr>
          <w:rFonts w:ascii="Times New Roman" w:hAnsi="Times New Roman" w:cs="Times New Roman"/>
          <w:sz w:val="24"/>
          <w:szCs w:val="24"/>
          <w:lang w:val="en-GB"/>
        </w:rPr>
        <w:t xml:space="preserve">mission and noted the potential role of the EU in such an operation. Kuchner’s efforts to announce an EU role ‘in principle’ were roundly rejected by the German EU Council presidency and reflected profound reservations in </w:t>
      </w:r>
      <w:r w:rsidR="00622B09">
        <w:rPr>
          <w:rFonts w:ascii="Times New Roman" w:hAnsi="Times New Roman" w:cs="Times New Roman"/>
          <w:sz w:val="24"/>
          <w:szCs w:val="24"/>
          <w:lang w:val="en-GB"/>
        </w:rPr>
        <w:t xml:space="preserve">both </w:t>
      </w:r>
      <w:r w:rsidR="00A81E6F" w:rsidRPr="00622B09">
        <w:rPr>
          <w:rFonts w:ascii="Times New Roman" w:hAnsi="Times New Roman" w:cs="Times New Roman"/>
          <w:sz w:val="24"/>
          <w:szCs w:val="24"/>
          <w:lang w:val="en-GB"/>
        </w:rPr>
        <w:t>Berlin and London as well as a general reluctance in many other capitals. Germany</w:t>
      </w:r>
      <w:r w:rsidR="00622B09">
        <w:rPr>
          <w:rFonts w:ascii="Times New Roman" w:hAnsi="Times New Roman" w:cs="Times New Roman"/>
          <w:sz w:val="24"/>
          <w:szCs w:val="24"/>
          <w:lang w:val="en-GB"/>
        </w:rPr>
        <w:t xml:space="preserve">, the UK and others </w:t>
      </w:r>
      <w:r w:rsidR="00A81E6F" w:rsidRPr="00622B09">
        <w:rPr>
          <w:rFonts w:ascii="Times New Roman" w:hAnsi="Times New Roman" w:cs="Times New Roman"/>
          <w:sz w:val="24"/>
          <w:szCs w:val="24"/>
          <w:lang w:val="en-GB"/>
        </w:rPr>
        <w:t>ultimately conceded the point and it was agreed in July that an EU Operational Plan would</w:t>
      </w:r>
      <w:r w:rsidR="00810665" w:rsidRPr="00622B09">
        <w:rPr>
          <w:rFonts w:ascii="Times New Roman" w:hAnsi="Times New Roman" w:cs="Times New Roman"/>
          <w:sz w:val="24"/>
          <w:szCs w:val="24"/>
          <w:lang w:val="en-GB"/>
        </w:rPr>
        <w:t xml:space="preserve"> be finalised in October</w:t>
      </w:r>
      <w:r w:rsidR="00A81E6F" w:rsidRPr="00622B09">
        <w:rPr>
          <w:rFonts w:ascii="Times New Roman" w:hAnsi="Times New Roman" w:cs="Times New Roman"/>
          <w:sz w:val="24"/>
          <w:szCs w:val="24"/>
          <w:lang w:val="en-GB"/>
        </w:rPr>
        <w:t xml:space="preserve">. The options paper drawn up in July identified France as the </w:t>
      </w:r>
      <w:r w:rsidR="00810665" w:rsidRPr="00622B09">
        <w:rPr>
          <w:rFonts w:ascii="Times New Roman" w:hAnsi="Times New Roman" w:cs="Times New Roman"/>
          <w:sz w:val="24"/>
          <w:szCs w:val="24"/>
          <w:lang w:val="en-GB"/>
        </w:rPr>
        <w:t>framework nation</w:t>
      </w:r>
      <w:r w:rsidR="00A81E6F" w:rsidRPr="00622B09">
        <w:rPr>
          <w:rFonts w:ascii="Times New Roman" w:hAnsi="Times New Roman" w:cs="Times New Roman"/>
          <w:sz w:val="24"/>
          <w:szCs w:val="24"/>
          <w:lang w:val="en-GB"/>
        </w:rPr>
        <w:t xml:space="preserve"> for the operation but identified no substantial roles for either Germany or the UK. </w:t>
      </w:r>
    </w:p>
    <w:p w:rsidR="00CC4873" w:rsidRPr="00622B09" w:rsidRDefault="00CC4873" w:rsidP="002E2557">
      <w:pPr>
        <w:autoSpaceDE w:val="0"/>
        <w:autoSpaceDN w:val="0"/>
        <w:adjustRightInd w:val="0"/>
        <w:spacing w:after="0"/>
        <w:jc w:val="both"/>
        <w:rPr>
          <w:rFonts w:ascii="Times New Roman" w:hAnsi="Times New Roman" w:cs="Times New Roman"/>
          <w:sz w:val="24"/>
          <w:szCs w:val="24"/>
          <w:lang w:val="en-GB"/>
        </w:rPr>
      </w:pPr>
    </w:p>
    <w:p w:rsidR="00517BDB" w:rsidRPr="00622B09" w:rsidRDefault="00CC4873" w:rsidP="002E2557">
      <w:pPr>
        <w:autoSpaceDE w:val="0"/>
        <w:autoSpaceDN w:val="0"/>
        <w:adjustRightInd w:val="0"/>
        <w:spacing w:after="0"/>
        <w:jc w:val="both"/>
        <w:rPr>
          <w:rFonts w:ascii="Times New Roman" w:hAnsi="Times New Roman" w:cs="Times New Roman"/>
          <w:sz w:val="24"/>
          <w:szCs w:val="24"/>
          <w:lang w:val="en-GB"/>
        </w:rPr>
      </w:pPr>
      <w:r w:rsidRPr="00622B09">
        <w:rPr>
          <w:rFonts w:ascii="Times New Roman" w:hAnsi="Times New Roman" w:cs="Times New Roman"/>
          <w:sz w:val="24"/>
          <w:szCs w:val="24"/>
          <w:lang w:val="en-GB"/>
        </w:rPr>
        <w:t>As framework nation France was entitled to hold operational command or field command, but no</w:t>
      </w:r>
      <w:r w:rsidR="00517BDB" w:rsidRPr="00622B09">
        <w:rPr>
          <w:rFonts w:ascii="Times New Roman" w:hAnsi="Times New Roman" w:cs="Times New Roman"/>
          <w:sz w:val="24"/>
          <w:szCs w:val="24"/>
          <w:lang w:val="en-GB"/>
        </w:rPr>
        <w:t xml:space="preserve">t both. </w:t>
      </w:r>
      <w:r w:rsidR="00CF2A6D">
        <w:rPr>
          <w:rFonts w:ascii="Times New Roman" w:hAnsi="Times New Roman" w:cs="Times New Roman"/>
          <w:sz w:val="24"/>
          <w:szCs w:val="24"/>
          <w:lang w:val="en-GB"/>
        </w:rPr>
        <w:t>P</w:t>
      </w:r>
      <w:r w:rsidR="00517BDB" w:rsidRPr="00622B09">
        <w:rPr>
          <w:rFonts w:ascii="Times New Roman" w:hAnsi="Times New Roman" w:cs="Times New Roman"/>
          <w:sz w:val="24"/>
          <w:szCs w:val="24"/>
          <w:lang w:val="en-GB"/>
        </w:rPr>
        <w:t>rioritising field command, t</w:t>
      </w:r>
      <w:r w:rsidRPr="00622B09">
        <w:rPr>
          <w:rFonts w:ascii="Times New Roman" w:hAnsi="Times New Roman" w:cs="Times New Roman"/>
          <w:sz w:val="24"/>
          <w:szCs w:val="24"/>
          <w:lang w:val="en-GB"/>
        </w:rPr>
        <w:t xml:space="preserve">he </w:t>
      </w:r>
      <w:r w:rsidR="00517BDB" w:rsidRPr="00622B09">
        <w:rPr>
          <w:rFonts w:ascii="Times New Roman" w:hAnsi="Times New Roman" w:cs="Times New Roman"/>
          <w:sz w:val="24"/>
          <w:szCs w:val="24"/>
          <w:lang w:val="en-GB"/>
        </w:rPr>
        <w:t>o</w:t>
      </w:r>
      <w:r w:rsidRPr="00622B09">
        <w:rPr>
          <w:rFonts w:ascii="Times New Roman" w:hAnsi="Times New Roman" w:cs="Times New Roman"/>
          <w:sz w:val="24"/>
          <w:szCs w:val="24"/>
          <w:lang w:val="en-GB"/>
        </w:rPr>
        <w:t>perational</w:t>
      </w:r>
      <w:r w:rsidR="00517BDB" w:rsidRPr="00622B09">
        <w:rPr>
          <w:rFonts w:ascii="Times New Roman" w:hAnsi="Times New Roman" w:cs="Times New Roman"/>
          <w:sz w:val="24"/>
          <w:szCs w:val="24"/>
          <w:lang w:val="en-GB"/>
        </w:rPr>
        <w:t xml:space="preserve"> c</w:t>
      </w:r>
      <w:r w:rsidRPr="00622B09">
        <w:rPr>
          <w:rFonts w:ascii="Times New Roman" w:hAnsi="Times New Roman" w:cs="Times New Roman"/>
          <w:sz w:val="24"/>
          <w:szCs w:val="24"/>
          <w:lang w:val="en-GB"/>
        </w:rPr>
        <w:t xml:space="preserve">ommand was thus available to another contributing EU partner. </w:t>
      </w:r>
      <w:r w:rsidR="00A27DDB">
        <w:rPr>
          <w:rFonts w:ascii="Times New Roman" w:hAnsi="Times New Roman" w:cs="Times New Roman"/>
          <w:sz w:val="24"/>
          <w:szCs w:val="24"/>
          <w:lang w:val="en-GB"/>
        </w:rPr>
        <w:t>Swedish interest in the mission initially suggested that the 1,500-strong Swedish-led EU battlegroup</w:t>
      </w:r>
      <w:r w:rsidR="00CF2A6D">
        <w:rPr>
          <w:rFonts w:ascii="Times New Roman" w:hAnsi="Times New Roman" w:cs="Times New Roman"/>
          <w:sz w:val="24"/>
          <w:szCs w:val="24"/>
          <w:lang w:val="en-GB"/>
        </w:rPr>
        <w:t xml:space="preserve">, which was then on stand-by for deployment, might be utilised and that therefore </w:t>
      </w:r>
      <w:r w:rsidR="00A27DDB">
        <w:rPr>
          <w:rFonts w:ascii="Times New Roman" w:hAnsi="Times New Roman" w:cs="Times New Roman"/>
          <w:sz w:val="24"/>
          <w:szCs w:val="24"/>
          <w:lang w:val="en-GB"/>
        </w:rPr>
        <w:t xml:space="preserve">a Swedish officer </w:t>
      </w:r>
      <w:r w:rsidR="00CF2A6D">
        <w:rPr>
          <w:rFonts w:ascii="Times New Roman" w:hAnsi="Times New Roman" w:cs="Times New Roman"/>
          <w:sz w:val="24"/>
          <w:szCs w:val="24"/>
          <w:lang w:val="en-GB"/>
        </w:rPr>
        <w:t xml:space="preserve">might </w:t>
      </w:r>
      <w:r w:rsidR="00A27DDB">
        <w:rPr>
          <w:rFonts w:ascii="Times New Roman" w:hAnsi="Times New Roman" w:cs="Times New Roman"/>
          <w:sz w:val="24"/>
          <w:szCs w:val="24"/>
          <w:lang w:val="en-GB"/>
        </w:rPr>
        <w:t>undertake oper</w:t>
      </w:r>
      <w:r w:rsidR="00CF2A6D">
        <w:rPr>
          <w:rFonts w:ascii="Times New Roman" w:hAnsi="Times New Roman" w:cs="Times New Roman"/>
          <w:sz w:val="24"/>
          <w:szCs w:val="24"/>
          <w:lang w:val="en-GB"/>
        </w:rPr>
        <w:t>ational command</w:t>
      </w:r>
      <w:r w:rsidR="00A27DDB">
        <w:rPr>
          <w:rFonts w:ascii="Times New Roman" w:hAnsi="Times New Roman" w:cs="Times New Roman"/>
          <w:sz w:val="24"/>
          <w:szCs w:val="24"/>
          <w:lang w:val="en-GB"/>
        </w:rPr>
        <w:t xml:space="preserve">. However, </w:t>
      </w:r>
      <w:r w:rsidRPr="00622B09">
        <w:rPr>
          <w:rFonts w:ascii="Times New Roman" w:hAnsi="Times New Roman" w:cs="Times New Roman"/>
          <w:sz w:val="24"/>
          <w:szCs w:val="24"/>
          <w:lang w:val="en-GB"/>
        </w:rPr>
        <w:t>following a regional visit by Foreign Minister Carl Bildt</w:t>
      </w:r>
      <w:r w:rsidR="00517BDB" w:rsidRPr="00622B09">
        <w:rPr>
          <w:rFonts w:ascii="Times New Roman" w:hAnsi="Times New Roman" w:cs="Times New Roman"/>
          <w:sz w:val="24"/>
          <w:szCs w:val="24"/>
          <w:lang w:val="en-GB"/>
        </w:rPr>
        <w:t xml:space="preserve"> – and reports of a bitter disagreement betwe</w:t>
      </w:r>
      <w:r w:rsidR="00A27DDB">
        <w:rPr>
          <w:rFonts w:ascii="Times New Roman" w:hAnsi="Times New Roman" w:cs="Times New Roman"/>
          <w:sz w:val="24"/>
          <w:szCs w:val="24"/>
          <w:lang w:val="en-GB"/>
        </w:rPr>
        <w:t>en Bildt and Chad’s President Dé</w:t>
      </w:r>
      <w:r w:rsidR="00517BDB" w:rsidRPr="00622B09">
        <w:rPr>
          <w:rFonts w:ascii="Times New Roman" w:hAnsi="Times New Roman" w:cs="Times New Roman"/>
          <w:sz w:val="24"/>
          <w:szCs w:val="24"/>
          <w:lang w:val="en-GB"/>
        </w:rPr>
        <w:t>by</w:t>
      </w:r>
      <w:r w:rsidRPr="00622B09">
        <w:rPr>
          <w:rFonts w:ascii="Times New Roman" w:hAnsi="Times New Roman" w:cs="Times New Roman"/>
          <w:sz w:val="24"/>
          <w:szCs w:val="24"/>
          <w:lang w:val="en-GB"/>
        </w:rPr>
        <w:t xml:space="preserve">, the Swedes decided against </w:t>
      </w:r>
      <w:r w:rsidR="00A27DDB">
        <w:rPr>
          <w:rFonts w:ascii="Times New Roman" w:hAnsi="Times New Roman" w:cs="Times New Roman"/>
          <w:sz w:val="24"/>
          <w:szCs w:val="24"/>
          <w:lang w:val="en-GB"/>
        </w:rPr>
        <w:t>engagement (Dijkstra 2010)</w:t>
      </w:r>
      <w:r w:rsidRPr="00622B09">
        <w:rPr>
          <w:rFonts w:ascii="Times New Roman" w:hAnsi="Times New Roman" w:cs="Times New Roman"/>
          <w:sz w:val="24"/>
          <w:szCs w:val="24"/>
          <w:lang w:val="en-GB"/>
        </w:rPr>
        <w:t xml:space="preserve">. </w:t>
      </w:r>
      <w:r w:rsidR="00F47225" w:rsidRPr="00622B09">
        <w:rPr>
          <w:rFonts w:ascii="Times New Roman" w:hAnsi="Times New Roman" w:cs="Times New Roman"/>
          <w:sz w:val="24"/>
          <w:szCs w:val="24"/>
          <w:lang w:val="en-GB"/>
        </w:rPr>
        <w:t>Meanwhile</w:t>
      </w:r>
      <w:r w:rsidR="005B375F">
        <w:rPr>
          <w:rFonts w:ascii="Times New Roman" w:hAnsi="Times New Roman" w:cs="Times New Roman"/>
          <w:sz w:val="24"/>
          <w:szCs w:val="24"/>
          <w:lang w:val="en-GB"/>
        </w:rPr>
        <w:t>,</w:t>
      </w:r>
      <w:r w:rsidR="00F47225" w:rsidRPr="00622B09">
        <w:rPr>
          <w:rFonts w:ascii="Times New Roman" w:hAnsi="Times New Roman" w:cs="Times New Roman"/>
          <w:sz w:val="24"/>
          <w:szCs w:val="24"/>
          <w:lang w:val="en-GB"/>
        </w:rPr>
        <w:t xml:space="preserve"> both the EU and UN were attempting to finalise </w:t>
      </w:r>
      <w:r w:rsidR="00517BDB" w:rsidRPr="00622B09">
        <w:rPr>
          <w:rFonts w:ascii="Times New Roman" w:hAnsi="Times New Roman" w:cs="Times New Roman"/>
          <w:sz w:val="24"/>
          <w:szCs w:val="24"/>
          <w:lang w:val="en-GB"/>
        </w:rPr>
        <w:t xml:space="preserve">details of </w:t>
      </w:r>
      <w:r w:rsidR="00F47225" w:rsidRPr="00622B09">
        <w:rPr>
          <w:rFonts w:ascii="Times New Roman" w:hAnsi="Times New Roman" w:cs="Times New Roman"/>
          <w:sz w:val="24"/>
          <w:szCs w:val="24"/>
          <w:lang w:val="en-GB"/>
        </w:rPr>
        <w:t xml:space="preserve">their respective, interlocking operations. An EU study visit to Chad and the Central African Republic in </w:t>
      </w:r>
      <w:r w:rsidR="00517BDB" w:rsidRPr="00622B09">
        <w:rPr>
          <w:rFonts w:ascii="Times New Roman" w:hAnsi="Times New Roman" w:cs="Times New Roman"/>
          <w:sz w:val="24"/>
          <w:szCs w:val="24"/>
          <w:lang w:val="en-GB"/>
        </w:rPr>
        <w:t>August brought</w:t>
      </w:r>
      <w:r w:rsidR="00F47225" w:rsidRPr="00622B09">
        <w:rPr>
          <w:rFonts w:ascii="Times New Roman" w:hAnsi="Times New Roman" w:cs="Times New Roman"/>
          <w:sz w:val="24"/>
          <w:szCs w:val="24"/>
          <w:lang w:val="en-GB"/>
        </w:rPr>
        <w:t xml:space="preserve"> Council Secretariat and </w:t>
      </w:r>
      <w:r w:rsidR="001519A2" w:rsidRPr="00622B09">
        <w:rPr>
          <w:rFonts w:ascii="Times New Roman" w:hAnsi="Times New Roman" w:cs="Times New Roman"/>
          <w:sz w:val="24"/>
          <w:szCs w:val="24"/>
          <w:lang w:val="en-GB"/>
        </w:rPr>
        <w:t xml:space="preserve">Commission </w:t>
      </w:r>
      <w:r w:rsidR="00F47225" w:rsidRPr="00622B09">
        <w:rPr>
          <w:rFonts w:ascii="Times New Roman" w:hAnsi="Times New Roman" w:cs="Times New Roman"/>
          <w:sz w:val="24"/>
          <w:szCs w:val="24"/>
          <w:lang w:val="en-GB"/>
        </w:rPr>
        <w:t xml:space="preserve">officials together to look at </w:t>
      </w:r>
      <w:r w:rsidR="001519A2" w:rsidRPr="00622B09">
        <w:rPr>
          <w:rFonts w:ascii="Times New Roman" w:hAnsi="Times New Roman" w:cs="Times New Roman"/>
          <w:sz w:val="24"/>
          <w:szCs w:val="24"/>
          <w:lang w:val="en-GB"/>
        </w:rPr>
        <w:t>policy, planning, logistical and intelligence</w:t>
      </w:r>
      <w:r w:rsidR="00F47225" w:rsidRPr="00622B09">
        <w:rPr>
          <w:rFonts w:ascii="Times New Roman" w:hAnsi="Times New Roman" w:cs="Times New Roman"/>
          <w:sz w:val="24"/>
          <w:szCs w:val="24"/>
          <w:lang w:val="en-GB"/>
        </w:rPr>
        <w:t xml:space="preserve"> issues. For its part, the overall UN mission </w:t>
      </w:r>
      <w:r w:rsidR="00517BDB" w:rsidRPr="00622B09">
        <w:rPr>
          <w:rFonts w:ascii="Times New Roman" w:hAnsi="Times New Roman" w:cs="Times New Roman"/>
          <w:sz w:val="24"/>
          <w:szCs w:val="24"/>
          <w:lang w:val="en-GB"/>
        </w:rPr>
        <w:t xml:space="preserve">concept </w:t>
      </w:r>
      <w:r w:rsidR="00F47225" w:rsidRPr="00622B09">
        <w:rPr>
          <w:rFonts w:ascii="Times New Roman" w:hAnsi="Times New Roman" w:cs="Times New Roman"/>
          <w:sz w:val="24"/>
          <w:szCs w:val="24"/>
          <w:lang w:val="en-GB"/>
        </w:rPr>
        <w:t>was revised to provide that the S</w:t>
      </w:r>
      <w:r w:rsidR="00B7041B" w:rsidRPr="00622B09">
        <w:rPr>
          <w:rFonts w:ascii="Times New Roman" w:hAnsi="Times New Roman" w:cs="Times New Roman"/>
          <w:sz w:val="24"/>
          <w:szCs w:val="24"/>
          <w:lang w:val="en-GB"/>
        </w:rPr>
        <w:t xml:space="preserve">udan/Chad border </w:t>
      </w:r>
      <w:r w:rsidR="00F47225" w:rsidRPr="00622B09">
        <w:rPr>
          <w:rFonts w:ascii="Times New Roman" w:hAnsi="Times New Roman" w:cs="Times New Roman"/>
          <w:sz w:val="24"/>
          <w:szCs w:val="24"/>
          <w:lang w:val="en-GB"/>
        </w:rPr>
        <w:t xml:space="preserve">was to be excluded from the </w:t>
      </w:r>
      <w:r w:rsidR="00A253D3" w:rsidRPr="00622B09">
        <w:rPr>
          <w:rFonts w:ascii="Times New Roman" w:hAnsi="Times New Roman" w:cs="Times New Roman"/>
          <w:sz w:val="24"/>
          <w:szCs w:val="24"/>
          <w:lang w:val="en-GB"/>
        </w:rPr>
        <w:t xml:space="preserve">operational area of both </w:t>
      </w:r>
      <w:r w:rsidR="00B7041B" w:rsidRPr="00622B09">
        <w:rPr>
          <w:rFonts w:ascii="Times New Roman" w:hAnsi="Times New Roman" w:cs="Times New Roman"/>
          <w:sz w:val="24"/>
          <w:szCs w:val="24"/>
          <w:lang w:val="en-GB"/>
        </w:rPr>
        <w:t>MINURCAT and EUFOR</w:t>
      </w:r>
      <w:r w:rsidR="00A253D3" w:rsidRPr="00622B09">
        <w:rPr>
          <w:rFonts w:ascii="Times New Roman" w:hAnsi="Times New Roman" w:cs="Times New Roman"/>
          <w:sz w:val="24"/>
          <w:szCs w:val="24"/>
          <w:lang w:val="en-GB"/>
        </w:rPr>
        <w:t xml:space="preserve"> and that p</w:t>
      </w:r>
      <w:r w:rsidR="00B7041B" w:rsidRPr="00622B09">
        <w:rPr>
          <w:rFonts w:ascii="Times New Roman" w:hAnsi="Times New Roman" w:cs="Times New Roman"/>
          <w:sz w:val="24"/>
          <w:szCs w:val="24"/>
          <w:lang w:val="en-GB"/>
        </w:rPr>
        <w:t xml:space="preserve">olicing </w:t>
      </w:r>
      <w:r w:rsidR="00A253D3" w:rsidRPr="00622B09">
        <w:rPr>
          <w:rFonts w:ascii="Times New Roman" w:hAnsi="Times New Roman" w:cs="Times New Roman"/>
          <w:sz w:val="24"/>
          <w:szCs w:val="24"/>
          <w:lang w:val="en-GB"/>
        </w:rPr>
        <w:t xml:space="preserve">of the refugee camps was to be </w:t>
      </w:r>
      <w:r w:rsidR="00B7041B" w:rsidRPr="00622B09">
        <w:rPr>
          <w:rFonts w:ascii="Times New Roman" w:hAnsi="Times New Roman" w:cs="Times New Roman"/>
          <w:sz w:val="24"/>
          <w:szCs w:val="24"/>
          <w:lang w:val="en-GB"/>
        </w:rPr>
        <w:t>removed from UN to local Chadian command and control</w:t>
      </w:r>
      <w:r w:rsidR="00A27DDB">
        <w:rPr>
          <w:rFonts w:ascii="Times New Roman" w:hAnsi="Times New Roman" w:cs="Times New Roman"/>
          <w:sz w:val="24"/>
          <w:szCs w:val="24"/>
          <w:lang w:val="en-GB"/>
        </w:rPr>
        <w:t xml:space="preserve"> with UN support and training</w:t>
      </w:r>
      <w:r w:rsidR="00517BDB" w:rsidRPr="00622B09">
        <w:rPr>
          <w:rFonts w:ascii="Times New Roman" w:hAnsi="Times New Roman" w:cs="Times New Roman"/>
          <w:sz w:val="24"/>
          <w:szCs w:val="24"/>
          <w:lang w:val="en-GB"/>
        </w:rPr>
        <w:t xml:space="preserve">. On </w:t>
      </w:r>
      <w:r w:rsidR="00330E65" w:rsidRPr="00622B09">
        <w:rPr>
          <w:rFonts w:ascii="Times New Roman" w:hAnsi="Times New Roman" w:cs="Times New Roman"/>
          <w:sz w:val="24"/>
          <w:szCs w:val="24"/>
          <w:lang w:val="en-GB"/>
        </w:rPr>
        <w:t xml:space="preserve">25 September </w:t>
      </w:r>
      <w:r w:rsidR="00517BDB" w:rsidRPr="00622B09">
        <w:rPr>
          <w:rFonts w:ascii="Times New Roman" w:hAnsi="Times New Roman" w:cs="Times New Roman"/>
          <w:sz w:val="24"/>
          <w:szCs w:val="24"/>
          <w:lang w:val="en-GB"/>
        </w:rPr>
        <w:t xml:space="preserve">2007 </w:t>
      </w:r>
      <w:r w:rsidR="00A514AA" w:rsidRPr="00622B09">
        <w:rPr>
          <w:rFonts w:ascii="Times New Roman" w:hAnsi="Times New Roman" w:cs="Times New Roman"/>
          <w:sz w:val="24"/>
          <w:szCs w:val="24"/>
          <w:lang w:val="en-GB"/>
        </w:rPr>
        <w:t xml:space="preserve">UNSCR 1778 </w:t>
      </w:r>
      <w:r w:rsidR="00517BDB" w:rsidRPr="00622B09">
        <w:rPr>
          <w:rFonts w:ascii="Times New Roman" w:hAnsi="Times New Roman" w:cs="Times New Roman"/>
          <w:sz w:val="24"/>
          <w:szCs w:val="24"/>
          <w:lang w:val="en-GB"/>
        </w:rPr>
        <w:t xml:space="preserve">defined the UN’s </w:t>
      </w:r>
      <w:r w:rsidR="00A514AA" w:rsidRPr="00622B09">
        <w:rPr>
          <w:rFonts w:ascii="Times New Roman" w:hAnsi="Times New Roman" w:cs="Times New Roman"/>
          <w:sz w:val="24"/>
          <w:szCs w:val="24"/>
          <w:lang w:val="en-GB"/>
        </w:rPr>
        <w:t>MINURCAT</w:t>
      </w:r>
      <w:r w:rsidR="00517BDB" w:rsidRPr="00622B09">
        <w:rPr>
          <w:rFonts w:ascii="Times New Roman" w:hAnsi="Times New Roman" w:cs="Times New Roman"/>
          <w:sz w:val="24"/>
          <w:szCs w:val="24"/>
          <w:lang w:val="en-GB"/>
        </w:rPr>
        <w:t xml:space="preserve"> </w:t>
      </w:r>
      <w:r w:rsidR="00CF2A6D">
        <w:rPr>
          <w:rFonts w:ascii="Times New Roman" w:hAnsi="Times New Roman" w:cs="Times New Roman"/>
          <w:sz w:val="24"/>
          <w:szCs w:val="24"/>
          <w:lang w:val="en-GB"/>
        </w:rPr>
        <w:t>twelve</w:t>
      </w:r>
      <w:r w:rsidR="004D2F40">
        <w:rPr>
          <w:rFonts w:ascii="Times New Roman" w:hAnsi="Times New Roman" w:cs="Times New Roman"/>
          <w:sz w:val="24"/>
          <w:szCs w:val="24"/>
          <w:lang w:val="en-GB"/>
        </w:rPr>
        <w:t xml:space="preserve"> month </w:t>
      </w:r>
      <w:r w:rsidR="00517BDB" w:rsidRPr="00622B09">
        <w:rPr>
          <w:rFonts w:ascii="Times New Roman" w:hAnsi="Times New Roman" w:cs="Times New Roman"/>
          <w:sz w:val="24"/>
          <w:szCs w:val="24"/>
          <w:lang w:val="en-GB"/>
        </w:rPr>
        <w:t>mission as being to f</w:t>
      </w:r>
      <w:r w:rsidR="00B7041B" w:rsidRPr="00622B09">
        <w:rPr>
          <w:rFonts w:ascii="Times New Roman" w:hAnsi="Times New Roman" w:cs="Times New Roman"/>
          <w:sz w:val="24"/>
          <w:szCs w:val="24"/>
          <w:lang w:val="en-GB"/>
        </w:rPr>
        <w:t xml:space="preserve">acilitate </w:t>
      </w:r>
      <w:r w:rsidR="00517BDB" w:rsidRPr="00622B09">
        <w:rPr>
          <w:rFonts w:ascii="Times New Roman" w:hAnsi="Times New Roman" w:cs="Times New Roman"/>
          <w:sz w:val="24"/>
          <w:szCs w:val="24"/>
          <w:lang w:val="en-GB"/>
        </w:rPr>
        <w:t xml:space="preserve">the </w:t>
      </w:r>
      <w:r w:rsidR="00B7041B" w:rsidRPr="00622B09">
        <w:rPr>
          <w:rFonts w:ascii="Times New Roman" w:hAnsi="Times New Roman" w:cs="Times New Roman"/>
          <w:sz w:val="24"/>
          <w:szCs w:val="24"/>
          <w:lang w:val="en-GB"/>
        </w:rPr>
        <w:t>return</w:t>
      </w:r>
      <w:r w:rsidR="00517BDB" w:rsidRPr="00622B09">
        <w:rPr>
          <w:rFonts w:ascii="Times New Roman" w:hAnsi="Times New Roman" w:cs="Times New Roman"/>
          <w:sz w:val="24"/>
          <w:szCs w:val="24"/>
          <w:lang w:val="en-GB"/>
        </w:rPr>
        <w:t xml:space="preserve"> of refugees and internally displaced persons, to support Chadian p</w:t>
      </w:r>
      <w:r w:rsidR="00B7041B" w:rsidRPr="00622B09">
        <w:rPr>
          <w:rFonts w:ascii="Times New Roman" w:hAnsi="Times New Roman" w:cs="Times New Roman"/>
          <w:sz w:val="24"/>
          <w:szCs w:val="24"/>
          <w:lang w:val="en-GB"/>
        </w:rPr>
        <w:t>olice training</w:t>
      </w:r>
      <w:r w:rsidR="00517BDB" w:rsidRPr="00622B09">
        <w:rPr>
          <w:rFonts w:ascii="Times New Roman" w:hAnsi="Times New Roman" w:cs="Times New Roman"/>
          <w:sz w:val="24"/>
          <w:szCs w:val="24"/>
          <w:lang w:val="en-GB"/>
        </w:rPr>
        <w:t xml:space="preserve"> and engage in h</w:t>
      </w:r>
      <w:r w:rsidR="00B7041B" w:rsidRPr="00622B09">
        <w:rPr>
          <w:rFonts w:ascii="Times New Roman" w:hAnsi="Times New Roman" w:cs="Times New Roman"/>
          <w:sz w:val="24"/>
          <w:szCs w:val="24"/>
          <w:lang w:val="en-GB"/>
        </w:rPr>
        <w:t>uman rights monitoring</w:t>
      </w:r>
      <w:r w:rsidR="00517BDB" w:rsidRPr="00622B09">
        <w:rPr>
          <w:rFonts w:ascii="Times New Roman" w:hAnsi="Times New Roman" w:cs="Times New Roman"/>
          <w:sz w:val="24"/>
          <w:szCs w:val="24"/>
          <w:lang w:val="en-GB"/>
        </w:rPr>
        <w:t xml:space="preserve"> and </w:t>
      </w:r>
      <w:r w:rsidR="00622B09" w:rsidRPr="00622B09">
        <w:rPr>
          <w:rFonts w:ascii="Times New Roman" w:hAnsi="Times New Roman" w:cs="Times New Roman"/>
          <w:sz w:val="24"/>
          <w:szCs w:val="24"/>
          <w:lang w:val="en-GB"/>
        </w:rPr>
        <w:t>authorising</w:t>
      </w:r>
      <w:r w:rsidR="005B375F">
        <w:rPr>
          <w:rFonts w:ascii="Times New Roman" w:hAnsi="Times New Roman" w:cs="Times New Roman"/>
          <w:sz w:val="24"/>
          <w:szCs w:val="24"/>
          <w:lang w:val="en-GB"/>
        </w:rPr>
        <w:t xml:space="preserve"> an EU military support mission</w:t>
      </w:r>
      <w:r w:rsidR="00517BDB" w:rsidRPr="00622B09">
        <w:rPr>
          <w:rFonts w:ascii="Times New Roman" w:hAnsi="Times New Roman" w:cs="Times New Roman"/>
          <w:sz w:val="24"/>
          <w:szCs w:val="24"/>
          <w:lang w:val="en-GB"/>
        </w:rPr>
        <w:t>.</w:t>
      </w:r>
    </w:p>
    <w:p w:rsidR="00517BDB" w:rsidRPr="00622B09" w:rsidRDefault="00517BDB" w:rsidP="002E2557">
      <w:pPr>
        <w:autoSpaceDE w:val="0"/>
        <w:autoSpaceDN w:val="0"/>
        <w:adjustRightInd w:val="0"/>
        <w:spacing w:after="0"/>
        <w:jc w:val="both"/>
        <w:rPr>
          <w:rFonts w:ascii="Times New Roman" w:hAnsi="Times New Roman" w:cs="Times New Roman"/>
          <w:sz w:val="24"/>
          <w:szCs w:val="24"/>
          <w:lang w:val="en-GB"/>
        </w:rPr>
      </w:pPr>
    </w:p>
    <w:p w:rsidR="001519A2" w:rsidRPr="00622B09" w:rsidRDefault="00517BDB" w:rsidP="002E2557">
      <w:pPr>
        <w:autoSpaceDE w:val="0"/>
        <w:autoSpaceDN w:val="0"/>
        <w:adjustRightInd w:val="0"/>
        <w:spacing w:after="0"/>
        <w:jc w:val="both"/>
        <w:rPr>
          <w:rFonts w:ascii="Times New Roman" w:hAnsi="Times New Roman" w:cs="Times New Roman"/>
          <w:sz w:val="24"/>
          <w:szCs w:val="24"/>
          <w:lang w:val="en-GB"/>
        </w:rPr>
      </w:pPr>
      <w:r w:rsidRPr="00622B09">
        <w:rPr>
          <w:rFonts w:ascii="Times New Roman" w:hAnsi="Times New Roman" w:cs="Times New Roman"/>
          <w:sz w:val="24"/>
          <w:szCs w:val="24"/>
          <w:lang w:val="en-GB"/>
        </w:rPr>
        <w:lastRenderedPageBreak/>
        <w:t xml:space="preserve">For its part, the </w:t>
      </w:r>
      <w:r w:rsidR="00523204" w:rsidRPr="00622B09">
        <w:rPr>
          <w:rFonts w:ascii="Times New Roman" w:hAnsi="Times New Roman" w:cs="Times New Roman"/>
          <w:sz w:val="24"/>
          <w:szCs w:val="24"/>
          <w:lang w:val="en-GB"/>
        </w:rPr>
        <w:t>EU</w:t>
      </w:r>
      <w:r w:rsidR="00B7041B" w:rsidRPr="00622B09">
        <w:rPr>
          <w:rFonts w:ascii="Times New Roman" w:hAnsi="Times New Roman" w:cs="Times New Roman"/>
          <w:sz w:val="24"/>
          <w:szCs w:val="24"/>
          <w:lang w:val="en-GB"/>
        </w:rPr>
        <w:t xml:space="preserve"> Council agree</w:t>
      </w:r>
      <w:r w:rsidRPr="00622B09">
        <w:rPr>
          <w:rFonts w:ascii="Times New Roman" w:hAnsi="Times New Roman" w:cs="Times New Roman"/>
          <w:sz w:val="24"/>
          <w:szCs w:val="24"/>
          <w:lang w:val="en-GB"/>
        </w:rPr>
        <w:t xml:space="preserve">d in October on a </w:t>
      </w:r>
      <w:r w:rsidR="00523204" w:rsidRPr="00622B09">
        <w:rPr>
          <w:rFonts w:ascii="Times New Roman" w:hAnsi="Times New Roman" w:cs="Times New Roman"/>
          <w:sz w:val="24"/>
          <w:szCs w:val="24"/>
          <w:lang w:val="en-GB"/>
        </w:rPr>
        <w:t>Joint Action</w:t>
      </w:r>
      <w:r w:rsidRPr="00622B09">
        <w:rPr>
          <w:rFonts w:ascii="Times New Roman" w:hAnsi="Times New Roman" w:cs="Times New Roman"/>
          <w:sz w:val="24"/>
          <w:szCs w:val="24"/>
          <w:lang w:val="en-GB"/>
        </w:rPr>
        <w:t xml:space="preserve"> to </w:t>
      </w:r>
      <w:r w:rsidR="001519A2" w:rsidRPr="00622B09">
        <w:rPr>
          <w:rFonts w:ascii="Times New Roman" w:hAnsi="Times New Roman" w:cs="Times New Roman"/>
          <w:sz w:val="24"/>
          <w:szCs w:val="24"/>
          <w:lang w:val="en-GB"/>
        </w:rPr>
        <w:t>deploy four battalions</w:t>
      </w:r>
      <w:r w:rsidRPr="00622B09">
        <w:rPr>
          <w:rFonts w:ascii="Times New Roman" w:hAnsi="Times New Roman" w:cs="Times New Roman"/>
          <w:sz w:val="24"/>
          <w:szCs w:val="24"/>
          <w:lang w:val="en-GB"/>
        </w:rPr>
        <w:t xml:space="preserve"> </w:t>
      </w:r>
      <w:r w:rsidR="00A64CF6">
        <w:rPr>
          <w:rFonts w:ascii="Times New Roman" w:hAnsi="Times New Roman" w:cs="Times New Roman"/>
          <w:sz w:val="24"/>
          <w:szCs w:val="24"/>
          <w:lang w:val="en-GB"/>
        </w:rPr>
        <w:t xml:space="preserve">alongside the </w:t>
      </w:r>
      <w:r w:rsidR="00330E65" w:rsidRPr="00622B09">
        <w:rPr>
          <w:rFonts w:ascii="Times New Roman" w:hAnsi="Times New Roman" w:cs="Times New Roman"/>
          <w:sz w:val="24"/>
          <w:szCs w:val="24"/>
          <w:lang w:val="en-GB"/>
        </w:rPr>
        <w:t xml:space="preserve">UN </w:t>
      </w:r>
      <w:r w:rsidRPr="00622B09">
        <w:rPr>
          <w:rFonts w:ascii="Times New Roman" w:hAnsi="Times New Roman" w:cs="Times New Roman"/>
          <w:sz w:val="24"/>
          <w:szCs w:val="24"/>
          <w:lang w:val="en-GB"/>
        </w:rPr>
        <w:t>operation</w:t>
      </w:r>
      <w:r w:rsidR="00A64CF6">
        <w:rPr>
          <w:rFonts w:ascii="Times New Roman" w:hAnsi="Times New Roman" w:cs="Times New Roman"/>
          <w:sz w:val="24"/>
          <w:szCs w:val="24"/>
          <w:lang w:val="en-GB"/>
        </w:rPr>
        <w:t xml:space="preserve"> and to provide a bridging function to a possible follow-on UN mission at the end of the MINURCAT mandate</w:t>
      </w:r>
      <w:r w:rsidR="002E311A" w:rsidRPr="00622B09">
        <w:rPr>
          <w:rFonts w:ascii="Times New Roman" w:hAnsi="Times New Roman" w:cs="Times New Roman"/>
          <w:sz w:val="24"/>
          <w:szCs w:val="24"/>
          <w:lang w:val="en-GB"/>
        </w:rPr>
        <w:t>. From the EU side this was to have a strict</w:t>
      </w:r>
      <w:r w:rsidRPr="00622B09">
        <w:rPr>
          <w:rFonts w:ascii="Times New Roman" w:hAnsi="Times New Roman" w:cs="Times New Roman"/>
          <w:sz w:val="24"/>
          <w:szCs w:val="24"/>
          <w:lang w:val="en-GB"/>
        </w:rPr>
        <w:t xml:space="preserve"> 12 month duration from the declaration of </w:t>
      </w:r>
      <w:r w:rsidR="00330E65" w:rsidRPr="00622B09">
        <w:rPr>
          <w:rFonts w:ascii="Times New Roman" w:hAnsi="Times New Roman" w:cs="Times New Roman"/>
          <w:sz w:val="24"/>
          <w:szCs w:val="24"/>
          <w:lang w:val="en-GB"/>
        </w:rPr>
        <w:t>initial operating capacity</w:t>
      </w:r>
      <w:r w:rsidR="00B7041B" w:rsidRPr="00622B09">
        <w:rPr>
          <w:rFonts w:ascii="Times New Roman" w:hAnsi="Times New Roman" w:cs="Times New Roman"/>
          <w:sz w:val="24"/>
          <w:szCs w:val="24"/>
          <w:lang w:val="en-GB"/>
        </w:rPr>
        <w:t xml:space="preserve"> (</w:t>
      </w:r>
      <w:r w:rsidRPr="00622B09">
        <w:rPr>
          <w:rFonts w:ascii="Times New Roman" w:hAnsi="Times New Roman" w:cs="Times New Roman"/>
          <w:sz w:val="24"/>
          <w:szCs w:val="24"/>
          <w:lang w:val="en-GB"/>
        </w:rPr>
        <w:t xml:space="preserve">IOC). </w:t>
      </w:r>
      <w:r w:rsidR="002E311A" w:rsidRPr="00622B09">
        <w:rPr>
          <w:rFonts w:ascii="Times New Roman" w:hAnsi="Times New Roman" w:cs="Times New Roman"/>
          <w:sz w:val="24"/>
          <w:szCs w:val="24"/>
          <w:lang w:val="en-GB"/>
        </w:rPr>
        <w:t xml:space="preserve">This duration was stipulated by the EU, with the UN envisaging only a ‘mid-term joint review’ </w:t>
      </w:r>
      <w:r w:rsidR="00A64CF6">
        <w:rPr>
          <w:rFonts w:ascii="Times New Roman" w:hAnsi="Times New Roman" w:cs="Times New Roman"/>
          <w:sz w:val="24"/>
          <w:szCs w:val="24"/>
          <w:lang w:val="en-GB"/>
        </w:rPr>
        <w:t xml:space="preserve">with a view to reporting on the possibility of a subsequent UN mission. </w:t>
      </w:r>
      <w:r w:rsidR="00A335DD">
        <w:rPr>
          <w:rFonts w:ascii="Times New Roman" w:hAnsi="Times New Roman" w:cs="Times New Roman"/>
          <w:sz w:val="24"/>
          <w:szCs w:val="24"/>
          <w:lang w:val="en-GB"/>
        </w:rPr>
        <w:t xml:space="preserve">As a result, the </w:t>
      </w:r>
      <w:r w:rsidR="00A64CF6">
        <w:rPr>
          <w:rFonts w:ascii="Times New Roman" w:hAnsi="Times New Roman" w:cs="Times New Roman"/>
          <w:sz w:val="24"/>
          <w:szCs w:val="24"/>
          <w:lang w:val="en-GB"/>
        </w:rPr>
        <w:t xml:space="preserve">EUFOR operation </w:t>
      </w:r>
      <w:r w:rsidR="00A335DD">
        <w:rPr>
          <w:rFonts w:ascii="Times New Roman" w:hAnsi="Times New Roman" w:cs="Times New Roman"/>
          <w:sz w:val="24"/>
          <w:szCs w:val="24"/>
          <w:lang w:val="en-GB"/>
        </w:rPr>
        <w:t>was the very first to have an end date, as opposed to an end state</w:t>
      </w:r>
      <w:r w:rsidR="00A27DDB">
        <w:rPr>
          <w:rFonts w:ascii="Times New Roman" w:hAnsi="Times New Roman" w:cs="Times New Roman"/>
          <w:sz w:val="24"/>
          <w:szCs w:val="24"/>
          <w:lang w:val="en-GB"/>
        </w:rPr>
        <w:t xml:space="preserve"> – significantly complicating operational planning</w:t>
      </w:r>
      <w:r w:rsidR="00A335DD">
        <w:rPr>
          <w:rFonts w:ascii="Times New Roman" w:hAnsi="Times New Roman" w:cs="Times New Roman"/>
          <w:sz w:val="24"/>
          <w:szCs w:val="24"/>
          <w:lang w:val="en-GB"/>
        </w:rPr>
        <w:t xml:space="preserve">. </w:t>
      </w:r>
      <w:r w:rsidR="002E311A" w:rsidRPr="00622B09">
        <w:rPr>
          <w:rFonts w:ascii="Times New Roman" w:hAnsi="Times New Roman" w:cs="Times New Roman"/>
          <w:sz w:val="24"/>
          <w:szCs w:val="24"/>
          <w:lang w:val="en-GB"/>
        </w:rPr>
        <w:t>The EU’s mandate for its military operation stipulated its role as p</w:t>
      </w:r>
      <w:r w:rsidR="00B7041B" w:rsidRPr="00622B09">
        <w:rPr>
          <w:rFonts w:ascii="Times New Roman" w:hAnsi="Times New Roman" w:cs="Times New Roman"/>
          <w:sz w:val="24"/>
          <w:szCs w:val="24"/>
          <w:lang w:val="en-GB"/>
        </w:rPr>
        <w:t>rotect</w:t>
      </w:r>
      <w:r w:rsidR="002E311A" w:rsidRPr="00622B09">
        <w:rPr>
          <w:rFonts w:ascii="Times New Roman" w:hAnsi="Times New Roman" w:cs="Times New Roman"/>
          <w:sz w:val="24"/>
          <w:szCs w:val="24"/>
          <w:lang w:val="en-GB"/>
        </w:rPr>
        <w:t>ing</w:t>
      </w:r>
      <w:r w:rsidR="00B7041B" w:rsidRPr="00622B09">
        <w:rPr>
          <w:rFonts w:ascii="Times New Roman" w:hAnsi="Times New Roman" w:cs="Times New Roman"/>
          <w:sz w:val="24"/>
          <w:szCs w:val="24"/>
          <w:lang w:val="en-GB"/>
        </w:rPr>
        <w:t xml:space="preserve"> endangered civilians – </w:t>
      </w:r>
      <w:r w:rsidR="002E311A" w:rsidRPr="00622B09">
        <w:rPr>
          <w:rFonts w:ascii="Times New Roman" w:hAnsi="Times New Roman" w:cs="Times New Roman"/>
          <w:sz w:val="24"/>
          <w:szCs w:val="24"/>
          <w:lang w:val="en-GB"/>
        </w:rPr>
        <w:t xml:space="preserve">most especially </w:t>
      </w:r>
      <w:r w:rsidR="00B7041B" w:rsidRPr="00622B09">
        <w:rPr>
          <w:rFonts w:ascii="Times New Roman" w:hAnsi="Times New Roman" w:cs="Times New Roman"/>
          <w:sz w:val="24"/>
          <w:szCs w:val="24"/>
          <w:lang w:val="en-GB"/>
        </w:rPr>
        <w:t xml:space="preserve">refugees </w:t>
      </w:r>
      <w:r w:rsidR="002E311A" w:rsidRPr="00622B09">
        <w:rPr>
          <w:rFonts w:ascii="Times New Roman" w:hAnsi="Times New Roman" w:cs="Times New Roman"/>
          <w:sz w:val="24"/>
          <w:szCs w:val="24"/>
          <w:lang w:val="en-GB"/>
        </w:rPr>
        <w:t xml:space="preserve">– and facilitating the return of internally displaced persons, improving security </w:t>
      </w:r>
      <w:r w:rsidR="00B7041B" w:rsidRPr="00622B09">
        <w:rPr>
          <w:rFonts w:ascii="Times New Roman" w:hAnsi="Times New Roman" w:cs="Times New Roman"/>
          <w:sz w:val="24"/>
          <w:szCs w:val="24"/>
          <w:lang w:val="en-GB"/>
        </w:rPr>
        <w:t>for humanitarian aid delivery</w:t>
      </w:r>
      <w:r w:rsidR="002E311A" w:rsidRPr="00622B09">
        <w:rPr>
          <w:rFonts w:ascii="Times New Roman" w:hAnsi="Times New Roman" w:cs="Times New Roman"/>
          <w:sz w:val="24"/>
          <w:szCs w:val="24"/>
          <w:lang w:val="en-GB"/>
        </w:rPr>
        <w:t xml:space="preserve"> and p</w:t>
      </w:r>
      <w:r w:rsidR="00B7041B" w:rsidRPr="00622B09">
        <w:rPr>
          <w:rFonts w:ascii="Times New Roman" w:hAnsi="Times New Roman" w:cs="Times New Roman"/>
          <w:sz w:val="24"/>
          <w:szCs w:val="24"/>
          <w:lang w:val="en-GB"/>
        </w:rPr>
        <w:t>rotect</w:t>
      </w:r>
      <w:r w:rsidR="002E311A" w:rsidRPr="00622B09">
        <w:rPr>
          <w:rFonts w:ascii="Times New Roman" w:hAnsi="Times New Roman" w:cs="Times New Roman"/>
          <w:sz w:val="24"/>
          <w:szCs w:val="24"/>
          <w:lang w:val="en-GB"/>
        </w:rPr>
        <w:t>ing</w:t>
      </w:r>
      <w:r w:rsidR="00B7041B" w:rsidRPr="00622B09">
        <w:rPr>
          <w:rFonts w:ascii="Times New Roman" w:hAnsi="Times New Roman" w:cs="Times New Roman"/>
          <w:sz w:val="24"/>
          <w:szCs w:val="24"/>
          <w:lang w:val="en-GB"/>
        </w:rPr>
        <w:t xml:space="preserve"> UN personnel and op</w:t>
      </w:r>
      <w:r w:rsidR="002E311A" w:rsidRPr="00622B09">
        <w:rPr>
          <w:rFonts w:ascii="Times New Roman" w:hAnsi="Times New Roman" w:cs="Times New Roman"/>
          <w:sz w:val="24"/>
          <w:szCs w:val="24"/>
          <w:lang w:val="en-GB"/>
        </w:rPr>
        <w:t xml:space="preserve">erations on the ground. The Joint Action’s common costs </w:t>
      </w:r>
      <w:r w:rsidR="00622B09">
        <w:rPr>
          <w:rFonts w:ascii="Times New Roman" w:hAnsi="Times New Roman" w:cs="Times New Roman"/>
          <w:sz w:val="24"/>
          <w:szCs w:val="24"/>
          <w:lang w:val="en-GB"/>
        </w:rPr>
        <w:t xml:space="preserve">– born by the EU – were </w:t>
      </w:r>
      <w:r w:rsidR="002E311A" w:rsidRPr="00622B09">
        <w:rPr>
          <w:rFonts w:ascii="Times New Roman" w:hAnsi="Times New Roman" w:cs="Times New Roman"/>
          <w:sz w:val="24"/>
          <w:szCs w:val="24"/>
          <w:lang w:val="en-GB"/>
        </w:rPr>
        <w:t xml:space="preserve">initially estimated at </w:t>
      </w:r>
      <w:r w:rsidR="001519A2" w:rsidRPr="00622B09">
        <w:rPr>
          <w:rFonts w:ascii="Times New Roman" w:hAnsi="Times New Roman" w:cs="Times New Roman"/>
          <w:sz w:val="24"/>
          <w:szCs w:val="24"/>
          <w:lang w:val="en-GB"/>
        </w:rPr>
        <w:t>99m</w:t>
      </w:r>
      <w:r w:rsidR="002E311A" w:rsidRPr="00622B09">
        <w:rPr>
          <w:rFonts w:ascii="Times New Roman" w:hAnsi="Times New Roman" w:cs="Times New Roman"/>
          <w:sz w:val="24"/>
          <w:szCs w:val="24"/>
          <w:lang w:val="en-GB"/>
        </w:rPr>
        <w:t xml:space="preserve">, rising eventually to </w:t>
      </w:r>
      <w:r w:rsidR="00F00997">
        <w:rPr>
          <w:rFonts w:ascii="Times New Roman" w:hAnsi="Times New Roman" w:cs="Times New Roman"/>
          <w:sz w:val="24"/>
          <w:szCs w:val="24"/>
          <w:lang w:val="en-GB"/>
        </w:rPr>
        <w:t>14</w:t>
      </w:r>
      <w:r w:rsidR="001519A2" w:rsidRPr="00622B09">
        <w:rPr>
          <w:rFonts w:ascii="Times New Roman" w:hAnsi="Times New Roman" w:cs="Times New Roman"/>
          <w:sz w:val="24"/>
          <w:szCs w:val="24"/>
          <w:lang w:val="en-GB"/>
        </w:rPr>
        <w:t>0m</w:t>
      </w:r>
      <w:r w:rsidR="00622B09">
        <w:rPr>
          <w:rFonts w:ascii="Times New Roman" w:hAnsi="Times New Roman" w:cs="Times New Roman"/>
          <w:sz w:val="24"/>
          <w:szCs w:val="24"/>
          <w:lang w:val="en-GB"/>
        </w:rPr>
        <w:t xml:space="preserve">. The balance of the </w:t>
      </w:r>
      <w:r w:rsidR="002E311A" w:rsidRPr="00622B09">
        <w:rPr>
          <w:rFonts w:ascii="Times New Roman" w:hAnsi="Times New Roman" w:cs="Times New Roman"/>
          <w:sz w:val="24"/>
          <w:szCs w:val="24"/>
          <w:lang w:val="en-GB"/>
        </w:rPr>
        <w:t xml:space="preserve">total </w:t>
      </w:r>
      <w:r w:rsidR="00622B09">
        <w:rPr>
          <w:rFonts w:ascii="Times New Roman" w:hAnsi="Times New Roman" w:cs="Times New Roman"/>
          <w:sz w:val="24"/>
          <w:szCs w:val="24"/>
          <w:lang w:val="en-GB"/>
        </w:rPr>
        <w:t xml:space="preserve">€1b </w:t>
      </w:r>
      <w:r w:rsidR="002E311A" w:rsidRPr="00622B09">
        <w:rPr>
          <w:rFonts w:ascii="Times New Roman" w:hAnsi="Times New Roman" w:cs="Times New Roman"/>
          <w:sz w:val="24"/>
          <w:szCs w:val="24"/>
          <w:lang w:val="en-GB"/>
        </w:rPr>
        <w:t xml:space="preserve">budget </w:t>
      </w:r>
      <w:r w:rsidR="00622B09">
        <w:rPr>
          <w:rFonts w:ascii="Times New Roman" w:hAnsi="Times New Roman" w:cs="Times New Roman"/>
          <w:sz w:val="24"/>
          <w:szCs w:val="24"/>
          <w:lang w:val="en-GB"/>
        </w:rPr>
        <w:t>was to be carried by contributing states</w:t>
      </w:r>
      <w:r w:rsidR="002E311A" w:rsidRPr="00622B09">
        <w:rPr>
          <w:rFonts w:ascii="Times New Roman" w:hAnsi="Times New Roman" w:cs="Times New Roman"/>
          <w:sz w:val="24"/>
          <w:szCs w:val="24"/>
          <w:lang w:val="en-GB"/>
        </w:rPr>
        <w:t>.</w:t>
      </w:r>
      <w:r w:rsidR="00F00997">
        <w:rPr>
          <w:rFonts w:ascii="Times New Roman" w:hAnsi="Times New Roman" w:cs="Times New Roman"/>
          <w:sz w:val="24"/>
          <w:szCs w:val="24"/>
          <w:lang w:val="en-GB"/>
        </w:rPr>
        <w:t xml:space="preserve"> French costs included millions in support of the participation of Polish, Albanian, Russian and Ukrainian forces for equipment, accommodation, logistical support etc. (</w:t>
      </w:r>
      <w:r w:rsidR="00F00997" w:rsidRPr="00F00997">
        <w:rPr>
          <w:rFonts w:ascii="Times New Roman" w:hAnsi="Times New Roman" w:cs="Times New Roman"/>
          <w:sz w:val="24"/>
          <w:szCs w:val="24"/>
          <w:lang w:val="en-GB"/>
        </w:rPr>
        <w:t>Giscard d’Estaing</w:t>
      </w:r>
      <w:r w:rsidR="00F00997">
        <w:rPr>
          <w:rFonts w:ascii="Times New Roman" w:hAnsi="Times New Roman" w:cs="Times New Roman"/>
          <w:sz w:val="24"/>
          <w:szCs w:val="24"/>
          <w:lang w:val="en-GB"/>
        </w:rPr>
        <w:t xml:space="preserve"> and </w:t>
      </w:r>
      <w:r w:rsidR="00F00997" w:rsidRPr="00F00997">
        <w:rPr>
          <w:rFonts w:ascii="Times New Roman" w:hAnsi="Times New Roman" w:cs="Times New Roman"/>
          <w:sz w:val="24"/>
          <w:szCs w:val="24"/>
          <w:lang w:val="en-GB"/>
        </w:rPr>
        <w:t>Olivier-Coupeau</w:t>
      </w:r>
      <w:r w:rsidR="00F00997">
        <w:rPr>
          <w:rFonts w:ascii="Times New Roman" w:hAnsi="Times New Roman" w:cs="Times New Roman"/>
          <w:sz w:val="24"/>
          <w:szCs w:val="24"/>
          <w:lang w:val="en-GB"/>
        </w:rPr>
        <w:t>, 2009).</w:t>
      </w:r>
    </w:p>
    <w:p w:rsidR="002E311A" w:rsidRPr="00622B09" w:rsidRDefault="002E311A" w:rsidP="002E2557">
      <w:pPr>
        <w:autoSpaceDE w:val="0"/>
        <w:autoSpaceDN w:val="0"/>
        <w:adjustRightInd w:val="0"/>
        <w:spacing w:after="0"/>
        <w:jc w:val="both"/>
        <w:rPr>
          <w:rFonts w:ascii="Times New Roman" w:hAnsi="Times New Roman" w:cs="Times New Roman"/>
          <w:sz w:val="24"/>
          <w:szCs w:val="24"/>
          <w:lang w:val="en-GB"/>
        </w:rPr>
      </w:pPr>
    </w:p>
    <w:p w:rsidR="002A4CB3" w:rsidRDefault="002A4CB3" w:rsidP="002E2557">
      <w:pPr>
        <w:autoSpaceDE w:val="0"/>
        <w:autoSpaceDN w:val="0"/>
        <w:adjustRightInd w:val="0"/>
        <w:spacing w:after="0"/>
        <w:jc w:val="both"/>
        <w:rPr>
          <w:rFonts w:ascii="Times New Roman" w:hAnsi="Times New Roman" w:cs="Times New Roman"/>
          <w:sz w:val="24"/>
          <w:szCs w:val="24"/>
          <w:lang w:val="en-GB"/>
        </w:rPr>
      </w:pPr>
      <w:r w:rsidRPr="00622B09">
        <w:rPr>
          <w:rFonts w:ascii="Times New Roman" w:hAnsi="Times New Roman" w:cs="Times New Roman"/>
          <w:sz w:val="24"/>
          <w:szCs w:val="24"/>
          <w:lang w:val="en-GB"/>
        </w:rPr>
        <w:t xml:space="preserve">The initial set up of the operation was marked by the reluctant engagement of </w:t>
      </w:r>
      <w:r w:rsidR="00CF2A6D">
        <w:rPr>
          <w:rFonts w:ascii="Times New Roman" w:hAnsi="Times New Roman" w:cs="Times New Roman"/>
          <w:sz w:val="24"/>
          <w:szCs w:val="24"/>
          <w:lang w:val="en-GB"/>
        </w:rPr>
        <w:t xml:space="preserve">many </w:t>
      </w:r>
      <w:r w:rsidRPr="00622B09">
        <w:rPr>
          <w:rFonts w:ascii="Times New Roman" w:hAnsi="Times New Roman" w:cs="Times New Roman"/>
          <w:sz w:val="24"/>
          <w:szCs w:val="24"/>
          <w:lang w:val="en-GB"/>
        </w:rPr>
        <w:t>EU partners. The Operational Command was ultimately assigned to an Irish Lt. General, Pat Nash at an informal defence ministers’ meeting 28-29 September. President Sarkozy had personally to intervene with other heads of state and government to secure contributions of troops, equipment and speciali</w:t>
      </w:r>
      <w:r w:rsidR="00A27DDB">
        <w:rPr>
          <w:rFonts w:ascii="Times New Roman" w:hAnsi="Times New Roman" w:cs="Times New Roman"/>
          <w:sz w:val="24"/>
          <w:szCs w:val="24"/>
          <w:lang w:val="en-GB"/>
        </w:rPr>
        <w:t>sed units. An unprecedented five</w:t>
      </w:r>
      <w:r w:rsidRPr="00622B09">
        <w:rPr>
          <w:rFonts w:ascii="Times New Roman" w:hAnsi="Times New Roman" w:cs="Times New Roman"/>
          <w:sz w:val="24"/>
          <w:szCs w:val="24"/>
          <w:lang w:val="en-GB"/>
        </w:rPr>
        <w:t xml:space="preserve"> </w:t>
      </w:r>
      <w:r w:rsidR="005B375F">
        <w:rPr>
          <w:rFonts w:ascii="Times New Roman" w:hAnsi="Times New Roman" w:cs="Times New Roman"/>
          <w:sz w:val="24"/>
          <w:szCs w:val="24"/>
          <w:lang w:val="en-GB"/>
        </w:rPr>
        <w:t xml:space="preserve">force </w:t>
      </w:r>
      <w:r w:rsidRPr="00622B09">
        <w:rPr>
          <w:rFonts w:ascii="Times New Roman" w:hAnsi="Times New Roman" w:cs="Times New Roman"/>
          <w:sz w:val="24"/>
          <w:szCs w:val="24"/>
          <w:lang w:val="en-GB"/>
        </w:rPr>
        <w:t xml:space="preserve">generation conferences had to be held to address major gaps in enabling forces in </w:t>
      </w:r>
      <w:r w:rsidR="006A0339" w:rsidRPr="00622B09">
        <w:rPr>
          <w:rFonts w:ascii="Times New Roman" w:hAnsi="Times New Roman" w:cs="Times New Roman"/>
          <w:sz w:val="24"/>
          <w:szCs w:val="24"/>
          <w:lang w:val="en-GB"/>
        </w:rPr>
        <w:t>tactical air transport, medical facilities and logistic</w:t>
      </w:r>
      <w:r w:rsidRPr="00622B09">
        <w:rPr>
          <w:rFonts w:ascii="Times New Roman" w:hAnsi="Times New Roman" w:cs="Times New Roman"/>
          <w:sz w:val="24"/>
          <w:szCs w:val="24"/>
          <w:lang w:val="en-GB"/>
        </w:rPr>
        <w:t xml:space="preserve">s, before General Nash was in a position to </w:t>
      </w:r>
      <w:r w:rsidR="00E84498">
        <w:rPr>
          <w:rFonts w:ascii="Times New Roman" w:hAnsi="Times New Roman" w:cs="Times New Roman"/>
          <w:sz w:val="24"/>
          <w:szCs w:val="24"/>
          <w:lang w:val="en-GB"/>
        </w:rPr>
        <w:t xml:space="preserve">propose to the EU Political and Security Committee to </w:t>
      </w:r>
      <w:r w:rsidRPr="00622B09">
        <w:rPr>
          <w:rFonts w:ascii="Times New Roman" w:hAnsi="Times New Roman" w:cs="Times New Roman"/>
          <w:sz w:val="24"/>
          <w:szCs w:val="24"/>
          <w:lang w:val="en-GB"/>
        </w:rPr>
        <w:t>launch the operation ‘at the edge of acceptable capacity’</w:t>
      </w:r>
      <w:r w:rsidR="005C2ED7" w:rsidRPr="00622B09">
        <w:rPr>
          <w:rFonts w:ascii="Times New Roman" w:hAnsi="Times New Roman" w:cs="Times New Roman"/>
          <w:sz w:val="24"/>
          <w:szCs w:val="24"/>
          <w:lang w:val="en-GB"/>
        </w:rPr>
        <w:t xml:space="preserve"> in  late January</w:t>
      </w:r>
      <w:r w:rsidR="00CF2A6D">
        <w:rPr>
          <w:rFonts w:ascii="Times New Roman" w:hAnsi="Times New Roman" w:cs="Times New Roman"/>
          <w:sz w:val="24"/>
          <w:szCs w:val="24"/>
          <w:lang w:val="en-GB"/>
        </w:rPr>
        <w:t xml:space="preserve"> 2008</w:t>
      </w:r>
      <w:r w:rsidRPr="00622B09">
        <w:rPr>
          <w:rFonts w:ascii="Times New Roman" w:hAnsi="Times New Roman" w:cs="Times New Roman"/>
          <w:sz w:val="24"/>
          <w:szCs w:val="24"/>
          <w:lang w:val="en-GB"/>
        </w:rPr>
        <w:t xml:space="preserve">. </w:t>
      </w:r>
      <w:r w:rsidR="004A438F">
        <w:rPr>
          <w:rFonts w:ascii="Times New Roman" w:hAnsi="Times New Roman" w:cs="Times New Roman"/>
          <w:sz w:val="24"/>
          <w:szCs w:val="24"/>
          <w:lang w:val="en-GB"/>
        </w:rPr>
        <w:t>Even so, the force had no strategic reserve, having to rely instead on ‘a nod and a wink’ from several member states that in extremis they would assist</w:t>
      </w:r>
      <w:r w:rsidR="005B375F">
        <w:rPr>
          <w:rFonts w:ascii="Times New Roman" w:hAnsi="Times New Roman" w:cs="Times New Roman"/>
          <w:sz w:val="24"/>
          <w:szCs w:val="24"/>
          <w:lang w:val="en-GB"/>
        </w:rPr>
        <w:t xml:space="preserve">. </w:t>
      </w:r>
      <w:r w:rsidR="004A438F">
        <w:rPr>
          <w:rFonts w:ascii="Times New Roman" w:hAnsi="Times New Roman" w:cs="Times New Roman"/>
          <w:sz w:val="24"/>
          <w:szCs w:val="24"/>
          <w:lang w:val="en-GB"/>
        </w:rPr>
        <w:t>(IIEA 2009)</w:t>
      </w:r>
      <w:r w:rsidR="00B67E94">
        <w:rPr>
          <w:rFonts w:ascii="Times New Roman" w:hAnsi="Times New Roman" w:cs="Times New Roman"/>
          <w:sz w:val="24"/>
          <w:szCs w:val="24"/>
          <w:lang w:val="en-GB"/>
        </w:rPr>
        <w:t xml:space="preserve"> Of the 26 contributing countries (included 3 non EU states), France provided more than half of the 3,700 troops with 13 countries offering fewer than 10 individuals each. </w:t>
      </w:r>
    </w:p>
    <w:p w:rsidR="00E84498" w:rsidRPr="00622B09" w:rsidRDefault="00E84498" w:rsidP="002E2557">
      <w:pPr>
        <w:autoSpaceDE w:val="0"/>
        <w:autoSpaceDN w:val="0"/>
        <w:adjustRightInd w:val="0"/>
        <w:spacing w:after="0"/>
        <w:jc w:val="both"/>
        <w:rPr>
          <w:rFonts w:ascii="Times New Roman" w:hAnsi="Times New Roman" w:cs="Times New Roman"/>
          <w:sz w:val="24"/>
          <w:szCs w:val="24"/>
          <w:lang w:val="en-GB"/>
        </w:rPr>
      </w:pPr>
    </w:p>
    <w:p w:rsidR="003B452D" w:rsidRPr="00622B09" w:rsidRDefault="00B66997"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From the outset, </w:t>
      </w:r>
      <w:r w:rsidR="00C91948" w:rsidRPr="00622B09">
        <w:rPr>
          <w:rFonts w:ascii="Times New Roman" w:hAnsi="Times New Roman" w:cs="Times New Roman"/>
          <w:sz w:val="24"/>
          <w:szCs w:val="24"/>
          <w:lang w:val="en-GB"/>
        </w:rPr>
        <w:t xml:space="preserve">the EU mission struggled against perceptions that it was an essentially a </w:t>
      </w:r>
      <w:r w:rsidR="00E16E5A" w:rsidRPr="00622B09">
        <w:rPr>
          <w:rFonts w:ascii="Times New Roman" w:hAnsi="Times New Roman" w:cs="Times New Roman"/>
          <w:sz w:val="24"/>
          <w:szCs w:val="24"/>
          <w:lang w:val="en-GB"/>
        </w:rPr>
        <w:t>French</w:t>
      </w:r>
      <w:r w:rsidR="00C91948" w:rsidRPr="00622B09">
        <w:rPr>
          <w:rFonts w:ascii="Times New Roman" w:hAnsi="Times New Roman" w:cs="Times New Roman"/>
          <w:sz w:val="24"/>
          <w:szCs w:val="24"/>
          <w:lang w:val="en-GB"/>
        </w:rPr>
        <w:t xml:space="preserve"> effort designed to buttress the Déby government</w:t>
      </w:r>
      <w:r w:rsidR="00030FF8">
        <w:rPr>
          <w:rFonts w:ascii="Times New Roman" w:hAnsi="Times New Roman" w:cs="Times New Roman"/>
          <w:sz w:val="24"/>
          <w:szCs w:val="24"/>
          <w:lang w:val="en-GB"/>
        </w:rPr>
        <w:t xml:space="preserve"> (Tull 2008; Marchal 2009))</w:t>
      </w:r>
      <w:r w:rsidR="00C91948" w:rsidRPr="00622B09">
        <w:rPr>
          <w:rFonts w:ascii="Times New Roman" w:hAnsi="Times New Roman" w:cs="Times New Roman"/>
          <w:sz w:val="24"/>
          <w:szCs w:val="24"/>
          <w:lang w:val="en-GB"/>
        </w:rPr>
        <w:t xml:space="preserve">. Certainly, the operation served to stabilise the region and thereby the Chadian state. Indeed the French force commander, </w:t>
      </w:r>
      <w:r w:rsidR="00E16E5A" w:rsidRPr="00622B09">
        <w:rPr>
          <w:rFonts w:ascii="Times New Roman" w:hAnsi="Times New Roman" w:cs="Times New Roman"/>
          <w:sz w:val="24"/>
          <w:szCs w:val="24"/>
          <w:lang w:val="en-GB"/>
        </w:rPr>
        <w:t>Jean-Philippe Ganascia</w:t>
      </w:r>
      <w:r w:rsidR="00C91948" w:rsidRPr="00622B09">
        <w:rPr>
          <w:rFonts w:ascii="Times New Roman" w:hAnsi="Times New Roman" w:cs="Times New Roman"/>
          <w:sz w:val="24"/>
          <w:szCs w:val="24"/>
          <w:lang w:val="en-GB"/>
        </w:rPr>
        <w:t xml:space="preserve">, was subject to </w:t>
      </w:r>
      <w:r w:rsidR="00B97C4B">
        <w:rPr>
          <w:rFonts w:ascii="Times New Roman" w:hAnsi="Times New Roman" w:cs="Times New Roman"/>
          <w:sz w:val="24"/>
          <w:szCs w:val="24"/>
          <w:lang w:val="en-GB"/>
        </w:rPr>
        <w:t xml:space="preserve">domestic French </w:t>
      </w:r>
      <w:r w:rsidR="00C91948" w:rsidRPr="00622B09">
        <w:rPr>
          <w:rFonts w:ascii="Times New Roman" w:hAnsi="Times New Roman" w:cs="Times New Roman"/>
          <w:sz w:val="24"/>
          <w:szCs w:val="24"/>
          <w:lang w:val="en-GB"/>
        </w:rPr>
        <w:t xml:space="preserve">criticism </w:t>
      </w:r>
      <w:r w:rsidR="00B97C4B">
        <w:rPr>
          <w:rFonts w:ascii="Times New Roman" w:hAnsi="Times New Roman" w:cs="Times New Roman"/>
          <w:sz w:val="24"/>
          <w:szCs w:val="24"/>
          <w:lang w:val="en-GB"/>
        </w:rPr>
        <w:t>t</w:t>
      </w:r>
      <w:r w:rsidR="00B93218" w:rsidRPr="00622B09">
        <w:rPr>
          <w:rFonts w:ascii="Times New Roman" w:hAnsi="Times New Roman" w:cs="Times New Roman"/>
          <w:sz w:val="24"/>
          <w:szCs w:val="24"/>
          <w:lang w:val="en-GB"/>
        </w:rPr>
        <w:t>hat</w:t>
      </w:r>
      <w:r w:rsidR="00C91948" w:rsidRPr="00622B09">
        <w:rPr>
          <w:rFonts w:ascii="Times New Roman" w:hAnsi="Times New Roman" w:cs="Times New Roman"/>
          <w:sz w:val="24"/>
          <w:szCs w:val="24"/>
          <w:lang w:val="en-GB"/>
        </w:rPr>
        <w:t xml:space="preserve"> the operation did not dovetail more effectively with the parallel French military establishment </w:t>
      </w:r>
      <w:r w:rsidR="00CF2A6D">
        <w:rPr>
          <w:rFonts w:ascii="Times New Roman" w:hAnsi="Times New Roman" w:cs="Times New Roman"/>
          <w:sz w:val="24"/>
          <w:szCs w:val="24"/>
          <w:lang w:val="en-GB"/>
        </w:rPr>
        <w:t xml:space="preserve">of nearly 1,200 troops </w:t>
      </w:r>
      <w:r>
        <w:rPr>
          <w:rFonts w:ascii="Times New Roman" w:hAnsi="Times New Roman" w:cs="Times New Roman"/>
          <w:sz w:val="24"/>
          <w:szCs w:val="24"/>
          <w:lang w:val="en-GB"/>
        </w:rPr>
        <w:t xml:space="preserve">already </w:t>
      </w:r>
      <w:r w:rsidR="00C91948" w:rsidRPr="00622B09">
        <w:rPr>
          <w:rFonts w:ascii="Times New Roman" w:hAnsi="Times New Roman" w:cs="Times New Roman"/>
          <w:sz w:val="24"/>
          <w:szCs w:val="24"/>
          <w:lang w:val="en-GB"/>
        </w:rPr>
        <w:t xml:space="preserve">operating in Chad from 1986 as Operation Epervier. </w:t>
      </w:r>
      <w:r w:rsidR="00B93218" w:rsidRPr="00622B09">
        <w:rPr>
          <w:rFonts w:ascii="Times New Roman" w:hAnsi="Times New Roman" w:cs="Times New Roman"/>
          <w:sz w:val="24"/>
          <w:szCs w:val="24"/>
          <w:lang w:val="en-GB"/>
        </w:rPr>
        <w:t xml:space="preserve">Ganascia and Nash insisted upon a strict distinction between French forces and EU forces with Ganascia declaring that EU forces would maintain a </w:t>
      </w:r>
      <w:r w:rsidR="003B452D" w:rsidRPr="00622B09">
        <w:rPr>
          <w:rFonts w:ascii="Times New Roman" w:hAnsi="Times New Roman" w:cs="Times New Roman"/>
          <w:sz w:val="24"/>
          <w:szCs w:val="24"/>
          <w:lang w:val="en-GB"/>
        </w:rPr>
        <w:t xml:space="preserve">distance from </w:t>
      </w:r>
      <w:r w:rsidR="00B67E94">
        <w:rPr>
          <w:rFonts w:ascii="Times New Roman" w:hAnsi="Times New Roman" w:cs="Times New Roman"/>
          <w:sz w:val="24"/>
          <w:szCs w:val="24"/>
          <w:lang w:val="en-GB"/>
        </w:rPr>
        <w:t xml:space="preserve">the </w:t>
      </w:r>
      <w:r w:rsidR="003B452D" w:rsidRPr="00622B09">
        <w:rPr>
          <w:rFonts w:ascii="Times New Roman" w:hAnsi="Times New Roman" w:cs="Times New Roman"/>
          <w:sz w:val="24"/>
          <w:szCs w:val="24"/>
          <w:lang w:val="en-GB"/>
        </w:rPr>
        <w:t xml:space="preserve">French </w:t>
      </w:r>
      <w:r w:rsidR="00B93218" w:rsidRPr="00622B09">
        <w:rPr>
          <w:rFonts w:ascii="Times New Roman" w:hAnsi="Times New Roman" w:cs="Times New Roman"/>
          <w:sz w:val="24"/>
          <w:szCs w:val="24"/>
          <w:lang w:val="en-GB"/>
        </w:rPr>
        <w:t xml:space="preserve">military </w:t>
      </w:r>
      <w:r w:rsidR="003B452D" w:rsidRPr="00622B09">
        <w:rPr>
          <w:rFonts w:ascii="Times New Roman" w:hAnsi="Times New Roman" w:cs="Times New Roman"/>
          <w:sz w:val="24"/>
          <w:szCs w:val="24"/>
          <w:lang w:val="en-GB"/>
        </w:rPr>
        <w:t xml:space="preserve">stationed </w:t>
      </w:r>
      <w:r w:rsidR="00B67E94">
        <w:rPr>
          <w:rFonts w:ascii="Times New Roman" w:hAnsi="Times New Roman" w:cs="Times New Roman"/>
          <w:sz w:val="24"/>
          <w:szCs w:val="24"/>
          <w:lang w:val="en-GB"/>
        </w:rPr>
        <w:t>as part</w:t>
      </w:r>
      <w:r w:rsidR="00B93218" w:rsidRPr="00622B09">
        <w:rPr>
          <w:rFonts w:ascii="Times New Roman" w:hAnsi="Times New Roman" w:cs="Times New Roman"/>
          <w:sz w:val="24"/>
          <w:szCs w:val="24"/>
          <w:lang w:val="en-GB"/>
        </w:rPr>
        <w:t xml:space="preserve"> of </w:t>
      </w:r>
      <w:r w:rsidR="005B375F">
        <w:rPr>
          <w:rFonts w:ascii="Times New Roman" w:hAnsi="Times New Roman" w:cs="Times New Roman"/>
          <w:sz w:val="24"/>
          <w:szCs w:val="24"/>
          <w:lang w:val="en-GB"/>
        </w:rPr>
        <w:t>the</w:t>
      </w:r>
      <w:r w:rsidR="003B452D" w:rsidRPr="00622B09">
        <w:rPr>
          <w:rFonts w:ascii="Times New Roman" w:hAnsi="Times New Roman" w:cs="Times New Roman"/>
          <w:sz w:val="24"/>
          <w:szCs w:val="24"/>
          <w:lang w:val="en-GB"/>
        </w:rPr>
        <w:t xml:space="preserve"> </w:t>
      </w:r>
      <w:r w:rsidR="00B93218" w:rsidRPr="00622B09">
        <w:rPr>
          <w:rFonts w:ascii="Times New Roman" w:hAnsi="Times New Roman" w:cs="Times New Roman"/>
          <w:sz w:val="24"/>
          <w:szCs w:val="24"/>
          <w:lang w:val="en-GB"/>
        </w:rPr>
        <w:t>bilatera</w:t>
      </w:r>
      <w:r w:rsidR="00B97C4B">
        <w:rPr>
          <w:rFonts w:ascii="Times New Roman" w:hAnsi="Times New Roman" w:cs="Times New Roman"/>
          <w:sz w:val="24"/>
          <w:szCs w:val="24"/>
          <w:lang w:val="en-GB"/>
        </w:rPr>
        <w:t>l Franco-Chadian defence accord</w:t>
      </w:r>
      <w:r w:rsidR="00B67E94">
        <w:rPr>
          <w:rFonts w:ascii="Times New Roman" w:hAnsi="Times New Roman" w:cs="Times New Roman"/>
          <w:sz w:val="24"/>
          <w:szCs w:val="24"/>
          <w:lang w:val="en-GB"/>
        </w:rPr>
        <w:t>. He insisted that</w:t>
      </w:r>
      <w:r w:rsidR="00B97C4B">
        <w:rPr>
          <w:rFonts w:ascii="Times New Roman" w:hAnsi="Times New Roman" w:cs="Times New Roman"/>
          <w:sz w:val="24"/>
          <w:szCs w:val="24"/>
          <w:lang w:val="en-GB"/>
        </w:rPr>
        <w:t>;</w:t>
      </w:r>
      <w:r w:rsidR="00B93218" w:rsidRPr="00622B09">
        <w:rPr>
          <w:rFonts w:ascii="Times New Roman" w:hAnsi="Times New Roman" w:cs="Times New Roman"/>
          <w:sz w:val="24"/>
          <w:szCs w:val="24"/>
          <w:lang w:val="en-GB"/>
        </w:rPr>
        <w:t xml:space="preserve"> </w:t>
      </w:r>
      <w:r w:rsidR="003B452D" w:rsidRPr="00622B09">
        <w:rPr>
          <w:rFonts w:ascii="Times New Roman" w:hAnsi="Times New Roman" w:cs="Times New Roman"/>
          <w:sz w:val="24"/>
          <w:szCs w:val="24"/>
          <w:lang w:val="en-GB"/>
        </w:rPr>
        <w:t>"There is not a single common point between [the French troops] mis</w:t>
      </w:r>
      <w:r w:rsidR="00B97C4B">
        <w:rPr>
          <w:rFonts w:ascii="Times New Roman" w:hAnsi="Times New Roman" w:cs="Times New Roman"/>
          <w:sz w:val="24"/>
          <w:szCs w:val="24"/>
          <w:lang w:val="en-GB"/>
        </w:rPr>
        <w:t>sion and ours</w:t>
      </w:r>
      <w:r w:rsidR="00B67E94">
        <w:rPr>
          <w:rFonts w:ascii="Times New Roman" w:hAnsi="Times New Roman" w:cs="Times New Roman"/>
          <w:sz w:val="24"/>
          <w:szCs w:val="24"/>
          <w:lang w:val="en-GB"/>
        </w:rPr>
        <w:t xml:space="preserve"> (The Irish Times, 2008)</w:t>
      </w:r>
      <w:r w:rsidR="00B97C4B">
        <w:rPr>
          <w:rFonts w:ascii="Times New Roman" w:hAnsi="Times New Roman" w:cs="Times New Roman"/>
          <w:sz w:val="24"/>
          <w:szCs w:val="24"/>
          <w:lang w:val="en-GB"/>
        </w:rPr>
        <w:t>.</w:t>
      </w:r>
    </w:p>
    <w:p w:rsidR="00B93218" w:rsidRPr="00622B09" w:rsidRDefault="00B93218" w:rsidP="002E2557">
      <w:pPr>
        <w:autoSpaceDE w:val="0"/>
        <w:autoSpaceDN w:val="0"/>
        <w:adjustRightInd w:val="0"/>
        <w:spacing w:after="0"/>
        <w:jc w:val="both"/>
        <w:rPr>
          <w:rFonts w:ascii="Times New Roman" w:hAnsi="Times New Roman" w:cs="Times New Roman"/>
          <w:sz w:val="24"/>
          <w:szCs w:val="24"/>
          <w:lang w:val="en-GB"/>
        </w:rPr>
      </w:pPr>
    </w:p>
    <w:p w:rsidR="003B452D" w:rsidRPr="00622B09" w:rsidRDefault="00B93218" w:rsidP="002E2557">
      <w:pPr>
        <w:autoSpaceDE w:val="0"/>
        <w:autoSpaceDN w:val="0"/>
        <w:adjustRightInd w:val="0"/>
        <w:spacing w:after="0"/>
        <w:jc w:val="both"/>
        <w:rPr>
          <w:rFonts w:ascii="Times New Roman" w:hAnsi="Times New Roman" w:cs="Times New Roman"/>
          <w:sz w:val="24"/>
          <w:szCs w:val="24"/>
          <w:lang w:val="en-GB"/>
        </w:rPr>
      </w:pPr>
      <w:r w:rsidRPr="00622B09">
        <w:rPr>
          <w:rFonts w:ascii="Times New Roman" w:hAnsi="Times New Roman" w:cs="Times New Roman"/>
          <w:sz w:val="24"/>
          <w:szCs w:val="24"/>
          <w:lang w:val="en-GB"/>
        </w:rPr>
        <w:t xml:space="preserve">At the same time, those lines had to be </w:t>
      </w:r>
      <w:r w:rsidR="005B375F">
        <w:rPr>
          <w:rFonts w:ascii="Times New Roman" w:hAnsi="Times New Roman" w:cs="Times New Roman"/>
          <w:sz w:val="24"/>
          <w:szCs w:val="24"/>
          <w:lang w:val="en-GB"/>
        </w:rPr>
        <w:t>underscored o</w:t>
      </w:r>
      <w:r w:rsidRPr="00622B09">
        <w:rPr>
          <w:rFonts w:ascii="Times New Roman" w:hAnsi="Times New Roman" w:cs="Times New Roman"/>
          <w:sz w:val="24"/>
          <w:szCs w:val="24"/>
          <w:lang w:val="en-GB"/>
        </w:rPr>
        <w:t xml:space="preserve">n occasion. Both the </w:t>
      </w:r>
      <w:r w:rsidR="003B452D" w:rsidRPr="00622B09">
        <w:rPr>
          <w:rFonts w:ascii="Times New Roman" w:hAnsi="Times New Roman" w:cs="Times New Roman"/>
          <w:sz w:val="24"/>
          <w:szCs w:val="24"/>
          <w:lang w:val="en-GB"/>
        </w:rPr>
        <w:t xml:space="preserve">deputy force commander, </w:t>
      </w:r>
      <w:r w:rsidRPr="00622B09">
        <w:rPr>
          <w:rFonts w:ascii="Times New Roman" w:hAnsi="Times New Roman" w:cs="Times New Roman"/>
          <w:sz w:val="24"/>
          <w:szCs w:val="24"/>
          <w:lang w:val="en-GB"/>
        </w:rPr>
        <w:t xml:space="preserve">Irish </w:t>
      </w:r>
      <w:r w:rsidR="003B452D" w:rsidRPr="00622B09">
        <w:rPr>
          <w:rFonts w:ascii="Times New Roman" w:hAnsi="Times New Roman" w:cs="Times New Roman"/>
          <w:sz w:val="24"/>
          <w:szCs w:val="24"/>
          <w:lang w:val="en-GB"/>
        </w:rPr>
        <w:t>Col</w:t>
      </w:r>
      <w:r w:rsidRPr="00622B09">
        <w:rPr>
          <w:rFonts w:ascii="Times New Roman" w:hAnsi="Times New Roman" w:cs="Times New Roman"/>
          <w:sz w:val="24"/>
          <w:szCs w:val="24"/>
          <w:lang w:val="en-GB"/>
        </w:rPr>
        <w:t>onel</w:t>
      </w:r>
      <w:r w:rsidR="003B452D" w:rsidRPr="00622B09">
        <w:rPr>
          <w:rFonts w:ascii="Times New Roman" w:hAnsi="Times New Roman" w:cs="Times New Roman"/>
          <w:sz w:val="24"/>
          <w:szCs w:val="24"/>
          <w:lang w:val="en-GB"/>
        </w:rPr>
        <w:t xml:space="preserve"> Derry </w:t>
      </w:r>
      <w:r w:rsidR="001D0072" w:rsidRPr="00622B09">
        <w:rPr>
          <w:rFonts w:ascii="Times New Roman" w:hAnsi="Times New Roman" w:cs="Times New Roman"/>
          <w:sz w:val="24"/>
          <w:szCs w:val="24"/>
          <w:lang w:val="en-GB"/>
        </w:rPr>
        <w:t xml:space="preserve">Fitzgerald </w:t>
      </w:r>
      <w:r w:rsidRPr="00622B09">
        <w:rPr>
          <w:rFonts w:ascii="Times New Roman" w:hAnsi="Times New Roman" w:cs="Times New Roman"/>
          <w:sz w:val="24"/>
          <w:szCs w:val="24"/>
          <w:lang w:val="en-GB"/>
        </w:rPr>
        <w:t xml:space="preserve">and the Operation Commander, Pat Nash, had </w:t>
      </w:r>
      <w:r w:rsidR="001D0072" w:rsidRPr="00622B09">
        <w:rPr>
          <w:rFonts w:ascii="Times New Roman" w:hAnsi="Times New Roman" w:cs="Times New Roman"/>
          <w:sz w:val="24"/>
          <w:szCs w:val="24"/>
          <w:lang w:val="en-GB"/>
        </w:rPr>
        <w:t>to underline the neutrality of the EU operation in the face of repeated attempts to draw EU forces alongside their Chadian counterparts. General Nash, for example, twice countermanded orders that EU forces would jointly patrol with Chadian military and police units. He also insisted on multiple redrafts of the EU force</w:t>
      </w:r>
      <w:r w:rsidR="00B66997">
        <w:rPr>
          <w:rFonts w:ascii="Times New Roman" w:hAnsi="Times New Roman" w:cs="Times New Roman"/>
          <w:sz w:val="24"/>
          <w:szCs w:val="24"/>
          <w:lang w:val="en-GB"/>
        </w:rPr>
        <w:t>’</w:t>
      </w:r>
      <w:r w:rsidR="001D0072" w:rsidRPr="00622B09">
        <w:rPr>
          <w:rFonts w:ascii="Times New Roman" w:hAnsi="Times New Roman" w:cs="Times New Roman"/>
          <w:sz w:val="24"/>
          <w:szCs w:val="24"/>
          <w:lang w:val="en-GB"/>
        </w:rPr>
        <w:t>s initial concept of operations (CONOPS) – having been presented with a fait accompli on taking operational command at the French milit</w:t>
      </w:r>
      <w:r w:rsidR="002A62B1">
        <w:rPr>
          <w:rFonts w:ascii="Times New Roman" w:hAnsi="Times New Roman" w:cs="Times New Roman"/>
          <w:sz w:val="24"/>
          <w:szCs w:val="24"/>
          <w:lang w:val="en-GB"/>
        </w:rPr>
        <w:t>ary headquarters at Mont Valé</w:t>
      </w:r>
      <w:r w:rsidR="00624B76">
        <w:rPr>
          <w:rFonts w:ascii="Times New Roman" w:hAnsi="Times New Roman" w:cs="Times New Roman"/>
          <w:sz w:val="24"/>
          <w:szCs w:val="24"/>
          <w:lang w:val="en-GB"/>
        </w:rPr>
        <w:t>rie</w:t>
      </w:r>
      <w:r w:rsidR="001D0072" w:rsidRPr="00622B09">
        <w:rPr>
          <w:rFonts w:ascii="Times New Roman" w:hAnsi="Times New Roman" w:cs="Times New Roman"/>
          <w:sz w:val="24"/>
          <w:szCs w:val="24"/>
          <w:lang w:val="en-GB"/>
        </w:rPr>
        <w:t>n</w:t>
      </w:r>
      <w:r w:rsidR="00624B76">
        <w:rPr>
          <w:rFonts w:ascii="Times New Roman" w:hAnsi="Times New Roman" w:cs="Times New Roman"/>
          <w:sz w:val="24"/>
          <w:szCs w:val="24"/>
          <w:lang w:val="en-GB"/>
        </w:rPr>
        <w:t>, Paris (OHQ)</w:t>
      </w:r>
      <w:r w:rsidR="00E84498">
        <w:rPr>
          <w:rFonts w:ascii="Times New Roman" w:hAnsi="Times New Roman" w:cs="Times New Roman"/>
          <w:sz w:val="24"/>
          <w:szCs w:val="24"/>
          <w:lang w:val="en-GB"/>
        </w:rPr>
        <w:t xml:space="preserve"> in October</w:t>
      </w:r>
      <w:r w:rsidR="005B375F">
        <w:rPr>
          <w:rFonts w:ascii="Times New Roman" w:hAnsi="Times New Roman" w:cs="Times New Roman"/>
          <w:sz w:val="24"/>
          <w:szCs w:val="24"/>
          <w:lang w:val="en-GB"/>
        </w:rPr>
        <w:t xml:space="preserve"> 2007</w:t>
      </w:r>
      <w:r w:rsidR="001D0072" w:rsidRPr="00622B09">
        <w:rPr>
          <w:rFonts w:ascii="Times New Roman" w:hAnsi="Times New Roman" w:cs="Times New Roman"/>
          <w:sz w:val="24"/>
          <w:szCs w:val="24"/>
          <w:lang w:val="en-GB"/>
        </w:rPr>
        <w:t xml:space="preserve">.   </w:t>
      </w:r>
    </w:p>
    <w:p w:rsidR="001D0072" w:rsidRPr="00622B09" w:rsidRDefault="001D0072" w:rsidP="002E2557">
      <w:pPr>
        <w:autoSpaceDE w:val="0"/>
        <w:autoSpaceDN w:val="0"/>
        <w:adjustRightInd w:val="0"/>
        <w:spacing w:after="0"/>
        <w:jc w:val="both"/>
        <w:rPr>
          <w:rFonts w:ascii="Times New Roman" w:hAnsi="Times New Roman" w:cs="Times New Roman"/>
          <w:sz w:val="24"/>
          <w:szCs w:val="24"/>
          <w:lang w:val="en-GB"/>
        </w:rPr>
      </w:pPr>
    </w:p>
    <w:p w:rsidR="009171C0" w:rsidRDefault="001D0072" w:rsidP="002E2557">
      <w:pPr>
        <w:autoSpaceDE w:val="0"/>
        <w:autoSpaceDN w:val="0"/>
        <w:adjustRightInd w:val="0"/>
        <w:spacing w:after="0"/>
        <w:jc w:val="both"/>
        <w:rPr>
          <w:rFonts w:ascii="Times New Roman" w:hAnsi="Times New Roman" w:cs="Times New Roman"/>
          <w:sz w:val="24"/>
          <w:szCs w:val="24"/>
          <w:lang w:val="en-GB"/>
        </w:rPr>
      </w:pPr>
      <w:r w:rsidRPr="00622B09">
        <w:rPr>
          <w:rFonts w:ascii="Times New Roman" w:hAnsi="Times New Roman" w:cs="Times New Roman"/>
          <w:sz w:val="24"/>
          <w:szCs w:val="24"/>
          <w:lang w:val="en-GB"/>
        </w:rPr>
        <w:t>The initial deploy</w:t>
      </w:r>
      <w:r w:rsidR="004F596F">
        <w:rPr>
          <w:rFonts w:ascii="Times New Roman" w:hAnsi="Times New Roman" w:cs="Times New Roman"/>
          <w:sz w:val="24"/>
          <w:szCs w:val="24"/>
          <w:lang w:val="en-GB"/>
        </w:rPr>
        <w:t xml:space="preserve">ment of EUFOR </w:t>
      </w:r>
      <w:r w:rsidR="004F596F" w:rsidRPr="00622B09">
        <w:rPr>
          <w:rFonts w:ascii="Times New Roman" w:hAnsi="Times New Roman" w:cs="Times New Roman"/>
          <w:sz w:val="24"/>
          <w:szCs w:val="24"/>
          <w:lang w:val="en-GB"/>
        </w:rPr>
        <w:t>Special Forces</w:t>
      </w:r>
      <w:r w:rsidRPr="00622B09">
        <w:rPr>
          <w:rFonts w:ascii="Times New Roman" w:hAnsi="Times New Roman" w:cs="Times New Roman"/>
          <w:sz w:val="24"/>
          <w:szCs w:val="24"/>
          <w:lang w:val="en-GB"/>
        </w:rPr>
        <w:t xml:space="preserve"> to Chad was further delayed by several weeks </w:t>
      </w:r>
      <w:r w:rsidR="009F31B2" w:rsidRPr="00622B09">
        <w:rPr>
          <w:rFonts w:ascii="Times New Roman" w:hAnsi="Times New Roman" w:cs="Times New Roman"/>
          <w:sz w:val="24"/>
          <w:szCs w:val="24"/>
          <w:lang w:val="en-GB"/>
        </w:rPr>
        <w:t xml:space="preserve">as </w:t>
      </w:r>
      <w:r w:rsidR="002E689F">
        <w:rPr>
          <w:rFonts w:ascii="Times New Roman" w:hAnsi="Times New Roman" w:cs="Times New Roman"/>
          <w:sz w:val="24"/>
          <w:szCs w:val="24"/>
          <w:lang w:val="en-GB"/>
        </w:rPr>
        <w:t xml:space="preserve">nearly 4,000 </w:t>
      </w:r>
      <w:r w:rsidR="009F31B2" w:rsidRPr="00622B09">
        <w:rPr>
          <w:rFonts w:ascii="Times New Roman" w:hAnsi="Times New Roman" w:cs="Times New Roman"/>
          <w:sz w:val="24"/>
          <w:szCs w:val="24"/>
          <w:lang w:val="en-GB"/>
        </w:rPr>
        <w:t>r</w:t>
      </w:r>
      <w:r w:rsidR="009171C0" w:rsidRPr="00622B09">
        <w:rPr>
          <w:rFonts w:ascii="Times New Roman" w:hAnsi="Times New Roman" w:cs="Times New Roman"/>
          <w:sz w:val="24"/>
          <w:szCs w:val="24"/>
          <w:lang w:val="en-GB"/>
        </w:rPr>
        <w:t>ebel</w:t>
      </w:r>
      <w:r w:rsidR="004F596F">
        <w:rPr>
          <w:rFonts w:ascii="Times New Roman" w:hAnsi="Times New Roman" w:cs="Times New Roman"/>
          <w:sz w:val="24"/>
          <w:szCs w:val="24"/>
          <w:lang w:val="en-GB"/>
        </w:rPr>
        <w:t>s</w:t>
      </w:r>
      <w:r w:rsidR="009F31B2" w:rsidRPr="00622B09">
        <w:rPr>
          <w:rFonts w:ascii="Times New Roman" w:hAnsi="Times New Roman" w:cs="Times New Roman"/>
          <w:sz w:val="24"/>
          <w:szCs w:val="24"/>
          <w:lang w:val="en-GB"/>
        </w:rPr>
        <w:t xml:space="preserve"> launched a</w:t>
      </w:r>
      <w:r w:rsidR="00AF15F0">
        <w:rPr>
          <w:rFonts w:ascii="Times New Roman" w:hAnsi="Times New Roman" w:cs="Times New Roman"/>
          <w:sz w:val="24"/>
          <w:szCs w:val="24"/>
          <w:lang w:val="en-GB"/>
        </w:rPr>
        <w:t>n</w:t>
      </w:r>
      <w:r w:rsidR="009F31B2" w:rsidRPr="00622B09">
        <w:rPr>
          <w:rFonts w:ascii="Times New Roman" w:hAnsi="Times New Roman" w:cs="Times New Roman"/>
          <w:sz w:val="24"/>
          <w:szCs w:val="24"/>
          <w:lang w:val="en-GB"/>
        </w:rPr>
        <w:t xml:space="preserve"> </w:t>
      </w:r>
      <w:r w:rsidR="009171C0" w:rsidRPr="00622B09">
        <w:rPr>
          <w:rFonts w:ascii="Times New Roman" w:hAnsi="Times New Roman" w:cs="Times New Roman"/>
          <w:sz w:val="24"/>
          <w:szCs w:val="24"/>
          <w:lang w:val="en-GB"/>
        </w:rPr>
        <w:t xml:space="preserve">attack on </w:t>
      </w:r>
      <w:r w:rsidR="009F31B2" w:rsidRPr="00622B09">
        <w:rPr>
          <w:rFonts w:ascii="Times New Roman" w:hAnsi="Times New Roman" w:cs="Times New Roman"/>
          <w:sz w:val="24"/>
          <w:szCs w:val="24"/>
          <w:lang w:val="en-GB"/>
        </w:rPr>
        <w:t xml:space="preserve">the </w:t>
      </w:r>
      <w:r w:rsidR="009171C0" w:rsidRPr="00622B09">
        <w:rPr>
          <w:rFonts w:ascii="Times New Roman" w:hAnsi="Times New Roman" w:cs="Times New Roman"/>
          <w:sz w:val="24"/>
          <w:szCs w:val="24"/>
          <w:lang w:val="en-GB"/>
        </w:rPr>
        <w:t>Chadian capital</w:t>
      </w:r>
      <w:r w:rsidR="009F31B2" w:rsidRPr="00622B09">
        <w:rPr>
          <w:rFonts w:ascii="Times New Roman" w:hAnsi="Times New Roman" w:cs="Times New Roman"/>
          <w:sz w:val="24"/>
          <w:szCs w:val="24"/>
          <w:lang w:val="en-GB"/>
        </w:rPr>
        <w:t xml:space="preserve"> </w:t>
      </w:r>
      <w:r w:rsidR="00E84498">
        <w:rPr>
          <w:rFonts w:ascii="Times New Roman" w:hAnsi="Times New Roman" w:cs="Times New Roman"/>
          <w:sz w:val="24"/>
          <w:szCs w:val="24"/>
          <w:lang w:val="en-GB"/>
        </w:rPr>
        <w:t xml:space="preserve">in late January </w:t>
      </w:r>
      <w:r w:rsidR="00AF15F0">
        <w:rPr>
          <w:rFonts w:ascii="Times New Roman" w:hAnsi="Times New Roman" w:cs="Times New Roman"/>
          <w:sz w:val="24"/>
          <w:szCs w:val="24"/>
          <w:lang w:val="en-GB"/>
        </w:rPr>
        <w:t>2008</w:t>
      </w:r>
      <w:r w:rsidR="002E689F">
        <w:rPr>
          <w:rFonts w:ascii="Times New Roman" w:hAnsi="Times New Roman" w:cs="Times New Roman"/>
          <w:sz w:val="24"/>
          <w:szCs w:val="24"/>
          <w:lang w:val="en-GB"/>
        </w:rPr>
        <w:t xml:space="preserve"> following a 1,000 km dash from eastern Chad to N’Djamena.</w:t>
      </w:r>
      <w:r w:rsidR="00E84498">
        <w:rPr>
          <w:rFonts w:ascii="Times New Roman" w:hAnsi="Times New Roman" w:cs="Times New Roman"/>
          <w:sz w:val="24"/>
          <w:szCs w:val="24"/>
          <w:lang w:val="en-GB"/>
        </w:rPr>
        <w:t xml:space="preserve"> Their advance was swift</w:t>
      </w:r>
      <w:r w:rsidR="002E689F">
        <w:rPr>
          <w:rFonts w:ascii="Times New Roman" w:hAnsi="Times New Roman" w:cs="Times New Roman"/>
          <w:sz w:val="24"/>
          <w:szCs w:val="24"/>
          <w:lang w:val="en-GB"/>
        </w:rPr>
        <w:t>,</w:t>
      </w:r>
      <w:r w:rsidR="00E84498">
        <w:rPr>
          <w:rFonts w:ascii="Times New Roman" w:hAnsi="Times New Roman" w:cs="Times New Roman"/>
          <w:sz w:val="24"/>
          <w:szCs w:val="24"/>
          <w:lang w:val="en-GB"/>
        </w:rPr>
        <w:t xml:space="preserve"> and within days they were be</w:t>
      </w:r>
      <w:r w:rsidR="009171C0" w:rsidRPr="00622B09">
        <w:rPr>
          <w:rFonts w:ascii="Times New Roman" w:hAnsi="Times New Roman" w:cs="Times New Roman"/>
          <w:sz w:val="24"/>
          <w:szCs w:val="24"/>
          <w:lang w:val="en-GB"/>
        </w:rPr>
        <w:t>sieg</w:t>
      </w:r>
      <w:r w:rsidR="00E84498">
        <w:rPr>
          <w:rFonts w:ascii="Times New Roman" w:hAnsi="Times New Roman" w:cs="Times New Roman"/>
          <w:sz w:val="24"/>
          <w:szCs w:val="24"/>
          <w:lang w:val="en-GB"/>
        </w:rPr>
        <w:t xml:space="preserve">ing </w:t>
      </w:r>
      <w:r w:rsidR="009F31B2" w:rsidRPr="00622B09">
        <w:rPr>
          <w:rFonts w:ascii="Times New Roman" w:hAnsi="Times New Roman" w:cs="Times New Roman"/>
          <w:sz w:val="24"/>
          <w:szCs w:val="24"/>
          <w:lang w:val="en-GB"/>
        </w:rPr>
        <w:t xml:space="preserve">the </w:t>
      </w:r>
      <w:r w:rsidR="009171C0" w:rsidRPr="00622B09">
        <w:rPr>
          <w:rFonts w:ascii="Times New Roman" w:hAnsi="Times New Roman" w:cs="Times New Roman"/>
          <w:sz w:val="24"/>
          <w:szCs w:val="24"/>
          <w:lang w:val="en-GB"/>
        </w:rPr>
        <w:t>president</w:t>
      </w:r>
      <w:r w:rsidR="009F31B2" w:rsidRPr="00622B09">
        <w:rPr>
          <w:rFonts w:ascii="Times New Roman" w:hAnsi="Times New Roman" w:cs="Times New Roman"/>
          <w:sz w:val="24"/>
          <w:szCs w:val="24"/>
          <w:lang w:val="en-GB"/>
        </w:rPr>
        <w:t>ial</w:t>
      </w:r>
      <w:r w:rsidR="009171C0" w:rsidRPr="00622B09">
        <w:rPr>
          <w:rFonts w:ascii="Times New Roman" w:hAnsi="Times New Roman" w:cs="Times New Roman"/>
          <w:sz w:val="24"/>
          <w:szCs w:val="24"/>
          <w:lang w:val="en-GB"/>
        </w:rPr>
        <w:t xml:space="preserve"> palace. </w:t>
      </w:r>
      <w:r w:rsidR="009F31B2" w:rsidRPr="00622B09">
        <w:rPr>
          <w:rFonts w:ascii="Times New Roman" w:hAnsi="Times New Roman" w:cs="Times New Roman"/>
          <w:sz w:val="24"/>
          <w:szCs w:val="24"/>
          <w:lang w:val="en-GB"/>
        </w:rPr>
        <w:t xml:space="preserve">The attack was only barely repulsed with the support of French </w:t>
      </w:r>
      <w:r w:rsidR="004F596F">
        <w:rPr>
          <w:rFonts w:ascii="Times New Roman" w:hAnsi="Times New Roman" w:cs="Times New Roman"/>
          <w:sz w:val="24"/>
          <w:szCs w:val="24"/>
          <w:lang w:val="en-GB"/>
        </w:rPr>
        <w:t xml:space="preserve">national </w:t>
      </w:r>
      <w:r w:rsidR="009F31B2" w:rsidRPr="00622B09">
        <w:rPr>
          <w:rFonts w:ascii="Times New Roman" w:hAnsi="Times New Roman" w:cs="Times New Roman"/>
          <w:sz w:val="24"/>
          <w:szCs w:val="24"/>
          <w:lang w:val="en-GB"/>
        </w:rPr>
        <w:t xml:space="preserve">forces stationed in Chad and the arrival </w:t>
      </w:r>
      <w:r w:rsidR="00954A6F">
        <w:rPr>
          <w:rFonts w:ascii="Times New Roman" w:hAnsi="Times New Roman" w:cs="Times New Roman"/>
          <w:sz w:val="24"/>
          <w:szCs w:val="24"/>
          <w:lang w:val="en-GB"/>
        </w:rPr>
        <w:t>of additional armour and weapons airlifted by France from Libya.</w:t>
      </w:r>
      <w:r w:rsidR="009F31B2" w:rsidRPr="00622B09">
        <w:rPr>
          <w:rFonts w:ascii="Times New Roman" w:hAnsi="Times New Roman" w:cs="Times New Roman"/>
          <w:sz w:val="24"/>
          <w:szCs w:val="24"/>
          <w:lang w:val="en-GB"/>
        </w:rPr>
        <w:t xml:space="preserve"> </w:t>
      </w:r>
      <w:r w:rsidR="004F596F">
        <w:rPr>
          <w:rFonts w:ascii="Times New Roman" w:hAnsi="Times New Roman" w:cs="Times New Roman"/>
          <w:sz w:val="24"/>
          <w:szCs w:val="24"/>
          <w:lang w:val="en-GB"/>
        </w:rPr>
        <w:t xml:space="preserve">There were also extensive rumours that advance </w:t>
      </w:r>
      <w:r w:rsidR="009F31B2" w:rsidRPr="00622B09">
        <w:rPr>
          <w:rFonts w:ascii="Times New Roman" w:hAnsi="Times New Roman" w:cs="Times New Roman"/>
          <w:sz w:val="24"/>
          <w:szCs w:val="24"/>
          <w:lang w:val="en-GB"/>
        </w:rPr>
        <w:t xml:space="preserve">French </w:t>
      </w:r>
      <w:r w:rsidR="00954A6F">
        <w:rPr>
          <w:rFonts w:ascii="Times New Roman" w:hAnsi="Times New Roman" w:cs="Times New Roman"/>
          <w:sz w:val="24"/>
          <w:szCs w:val="24"/>
          <w:lang w:val="en-GB"/>
        </w:rPr>
        <w:t xml:space="preserve">Special Forces </w:t>
      </w:r>
      <w:r w:rsidR="009F31B2" w:rsidRPr="00622B09">
        <w:rPr>
          <w:rFonts w:ascii="Times New Roman" w:hAnsi="Times New Roman" w:cs="Times New Roman"/>
          <w:sz w:val="24"/>
          <w:szCs w:val="24"/>
          <w:lang w:val="en-GB"/>
        </w:rPr>
        <w:t xml:space="preserve">EUFOR troops </w:t>
      </w:r>
      <w:r w:rsidR="00755F0D">
        <w:rPr>
          <w:rFonts w:ascii="Times New Roman" w:hAnsi="Times New Roman" w:cs="Times New Roman"/>
          <w:sz w:val="24"/>
          <w:szCs w:val="24"/>
          <w:lang w:val="en-GB"/>
        </w:rPr>
        <w:t xml:space="preserve">– who had arrived on January 24 – </w:t>
      </w:r>
      <w:r w:rsidR="004F596F">
        <w:rPr>
          <w:rFonts w:ascii="Times New Roman" w:hAnsi="Times New Roman" w:cs="Times New Roman"/>
          <w:sz w:val="24"/>
          <w:szCs w:val="24"/>
          <w:lang w:val="en-GB"/>
        </w:rPr>
        <w:t>engaged alongside their national compatriots – and in the process simply removed their EU</w:t>
      </w:r>
      <w:r w:rsidR="009F31B2" w:rsidRPr="00622B09">
        <w:rPr>
          <w:rFonts w:ascii="Times New Roman" w:hAnsi="Times New Roman" w:cs="Times New Roman"/>
          <w:sz w:val="24"/>
          <w:szCs w:val="24"/>
          <w:lang w:val="en-GB"/>
        </w:rPr>
        <w:t xml:space="preserve"> epaulettes</w:t>
      </w:r>
      <w:r w:rsidR="004F596F">
        <w:rPr>
          <w:rFonts w:ascii="Times New Roman" w:hAnsi="Times New Roman" w:cs="Times New Roman"/>
          <w:sz w:val="24"/>
          <w:szCs w:val="24"/>
          <w:lang w:val="en-GB"/>
        </w:rPr>
        <w:t>.</w:t>
      </w:r>
    </w:p>
    <w:p w:rsidR="00E82C00" w:rsidRDefault="00E82C00" w:rsidP="002E2557">
      <w:pPr>
        <w:autoSpaceDE w:val="0"/>
        <w:autoSpaceDN w:val="0"/>
        <w:adjustRightInd w:val="0"/>
        <w:spacing w:after="0"/>
        <w:jc w:val="both"/>
        <w:rPr>
          <w:rFonts w:ascii="Times New Roman" w:hAnsi="Times New Roman" w:cs="Times New Roman"/>
          <w:sz w:val="24"/>
          <w:szCs w:val="24"/>
          <w:lang w:val="en-GB"/>
        </w:rPr>
      </w:pPr>
    </w:p>
    <w:p w:rsidR="00E82C00" w:rsidRPr="00E82C00" w:rsidRDefault="00E82C00" w:rsidP="002E2557">
      <w:pPr>
        <w:autoSpaceDE w:val="0"/>
        <w:autoSpaceDN w:val="0"/>
        <w:adjustRightInd w:val="0"/>
        <w:spacing w:after="0"/>
        <w:jc w:val="both"/>
        <w:rPr>
          <w:rFonts w:ascii="Times New Roman" w:hAnsi="Times New Roman" w:cs="Times New Roman"/>
          <w:i/>
          <w:sz w:val="24"/>
          <w:szCs w:val="24"/>
          <w:lang w:val="en-GB"/>
        </w:rPr>
      </w:pPr>
      <w:r w:rsidRPr="00E82C00">
        <w:rPr>
          <w:rFonts w:ascii="Times New Roman" w:hAnsi="Times New Roman" w:cs="Times New Roman"/>
          <w:i/>
          <w:sz w:val="24"/>
          <w:szCs w:val="24"/>
          <w:lang w:val="en-GB"/>
        </w:rPr>
        <w:t xml:space="preserve">Operation and Impact </w:t>
      </w:r>
    </w:p>
    <w:p w:rsidR="004F596F" w:rsidRDefault="004F596F" w:rsidP="002E2557">
      <w:pPr>
        <w:autoSpaceDE w:val="0"/>
        <w:autoSpaceDN w:val="0"/>
        <w:adjustRightInd w:val="0"/>
        <w:spacing w:after="0"/>
        <w:jc w:val="both"/>
        <w:rPr>
          <w:rFonts w:ascii="Times New Roman" w:hAnsi="Times New Roman" w:cs="Times New Roman"/>
          <w:sz w:val="24"/>
          <w:szCs w:val="24"/>
          <w:lang w:val="en-GB"/>
        </w:rPr>
      </w:pPr>
    </w:p>
    <w:p w:rsidR="00312A64" w:rsidRDefault="00954A6F" w:rsidP="002A62B1">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Initial </w:t>
      </w:r>
      <w:r w:rsidR="004F596F">
        <w:rPr>
          <w:rFonts w:ascii="Times New Roman" w:hAnsi="Times New Roman" w:cs="Times New Roman"/>
          <w:sz w:val="24"/>
          <w:szCs w:val="24"/>
          <w:lang w:val="en-GB"/>
        </w:rPr>
        <w:t>Operational Capacity was declared on 15 March 2008</w:t>
      </w:r>
      <w:r>
        <w:rPr>
          <w:rFonts w:ascii="Times New Roman" w:hAnsi="Times New Roman" w:cs="Times New Roman"/>
          <w:sz w:val="24"/>
          <w:szCs w:val="24"/>
          <w:lang w:val="en-GB"/>
        </w:rPr>
        <w:t xml:space="preserve">. This was </w:t>
      </w:r>
      <w:r w:rsidR="00181983">
        <w:rPr>
          <w:rFonts w:ascii="Times New Roman" w:hAnsi="Times New Roman" w:cs="Times New Roman"/>
          <w:sz w:val="24"/>
          <w:szCs w:val="24"/>
          <w:lang w:val="en-GB"/>
        </w:rPr>
        <w:t xml:space="preserve">preceded and </w:t>
      </w:r>
      <w:r>
        <w:rPr>
          <w:rFonts w:ascii="Times New Roman" w:hAnsi="Times New Roman" w:cs="Times New Roman"/>
          <w:sz w:val="24"/>
          <w:szCs w:val="24"/>
          <w:lang w:val="en-GB"/>
        </w:rPr>
        <w:t xml:space="preserve">followed by a herculean logistical effort to provide for over 3,500 troops across a </w:t>
      </w:r>
      <w:r w:rsidRPr="00954A6F">
        <w:rPr>
          <w:rFonts w:ascii="Times New Roman" w:hAnsi="Times New Roman" w:cs="Times New Roman"/>
          <w:sz w:val="24"/>
          <w:szCs w:val="24"/>
          <w:lang w:val="en-GB"/>
        </w:rPr>
        <w:t xml:space="preserve">350,000 </w:t>
      </w:r>
      <w:r w:rsidR="00E82C00">
        <w:rPr>
          <w:rFonts w:ascii="Times New Roman" w:hAnsi="Times New Roman" w:cs="Times New Roman"/>
          <w:sz w:val="24"/>
          <w:szCs w:val="24"/>
          <w:lang w:val="en-GB"/>
        </w:rPr>
        <w:t>sq km</w:t>
      </w:r>
      <w:r>
        <w:rPr>
          <w:rFonts w:ascii="Times New Roman" w:hAnsi="Times New Roman" w:cs="Times New Roman"/>
          <w:sz w:val="24"/>
          <w:szCs w:val="24"/>
          <w:lang w:val="en-GB"/>
        </w:rPr>
        <w:t xml:space="preserve"> theatre of operations</w:t>
      </w:r>
      <w:r w:rsidR="00E84498">
        <w:rPr>
          <w:rFonts w:ascii="Times New Roman" w:hAnsi="Times New Roman" w:cs="Times New Roman"/>
          <w:sz w:val="24"/>
          <w:szCs w:val="24"/>
          <w:lang w:val="en-GB"/>
        </w:rPr>
        <w:t xml:space="preserve"> without a single kilometre of paved road</w:t>
      </w:r>
      <w:r w:rsidR="00F4519F">
        <w:rPr>
          <w:rFonts w:ascii="Times New Roman" w:hAnsi="Times New Roman" w:cs="Times New Roman"/>
          <w:sz w:val="24"/>
          <w:szCs w:val="24"/>
          <w:lang w:val="en-GB"/>
        </w:rPr>
        <w:t>. This entailed</w:t>
      </w:r>
      <w:r>
        <w:rPr>
          <w:rFonts w:ascii="Times New Roman" w:hAnsi="Times New Roman" w:cs="Times New Roman"/>
          <w:sz w:val="24"/>
          <w:szCs w:val="24"/>
          <w:lang w:val="en-GB"/>
        </w:rPr>
        <w:t xml:space="preserve"> moving </w:t>
      </w:r>
      <w:r w:rsidR="00F4519F">
        <w:rPr>
          <w:rFonts w:ascii="Times New Roman" w:hAnsi="Times New Roman" w:cs="Times New Roman"/>
          <w:sz w:val="24"/>
          <w:szCs w:val="24"/>
          <w:lang w:val="en-GB"/>
        </w:rPr>
        <w:t xml:space="preserve">thousands of tonnes of </w:t>
      </w:r>
      <w:r>
        <w:rPr>
          <w:rFonts w:ascii="Times New Roman" w:hAnsi="Times New Roman" w:cs="Times New Roman"/>
          <w:sz w:val="24"/>
          <w:szCs w:val="24"/>
          <w:lang w:val="en-GB"/>
        </w:rPr>
        <w:t>equipment and material from the Cameroon coast</w:t>
      </w:r>
      <w:r w:rsidR="00CC5361">
        <w:rPr>
          <w:rFonts w:ascii="Times New Roman" w:hAnsi="Times New Roman" w:cs="Times New Roman"/>
          <w:sz w:val="24"/>
          <w:szCs w:val="24"/>
          <w:lang w:val="en-GB"/>
        </w:rPr>
        <w:t xml:space="preserve"> at Douala</w:t>
      </w:r>
      <w:r>
        <w:rPr>
          <w:rFonts w:ascii="Times New Roman" w:hAnsi="Times New Roman" w:cs="Times New Roman"/>
          <w:sz w:val="24"/>
          <w:szCs w:val="24"/>
          <w:lang w:val="en-GB"/>
        </w:rPr>
        <w:t>, across thous</w:t>
      </w:r>
      <w:r w:rsidR="00E82C00">
        <w:rPr>
          <w:rFonts w:ascii="Times New Roman" w:hAnsi="Times New Roman" w:cs="Times New Roman"/>
          <w:sz w:val="24"/>
          <w:szCs w:val="24"/>
          <w:lang w:val="en-GB"/>
        </w:rPr>
        <w:t xml:space="preserve">ands of miles of desert </w:t>
      </w:r>
      <w:r w:rsidR="00181983">
        <w:rPr>
          <w:rFonts w:ascii="Times New Roman" w:hAnsi="Times New Roman" w:cs="Times New Roman"/>
          <w:sz w:val="24"/>
          <w:szCs w:val="24"/>
          <w:lang w:val="en-GB"/>
        </w:rPr>
        <w:t xml:space="preserve">via 21 rail and 140 road convoys </w:t>
      </w:r>
      <w:r w:rsidR="00E84498">
        <w:rPr>
          <w:rFonts w:ascii="Times New Roman" w:hAnsi="Times New Roman" w:cs="Times New Roman"/>
          <w:sz w:val="24"/>
          <w:szCs w:val="24"/>
          <w:lang w:val="en-GB"/>
        </w:rPr>
        <w:t xml:space="preserve">and </w:t>
      </w:r>
      <w:r w:rsidR="00181983">
        <w:rPr>
          <w:rFonts w:ascii="Times New Roman" w:hAnsi="Times New Roman" w:cs="Times New Roman"/>
          <w:sz w:val="24"/>
          <w:szCs w:val="24"/>
          <w:lang w:val="en-GB"/>
        </w:rPr>
        <w:t xml:space="preserve">over 500 strategic </w:t>
      </w:r>
      <w:r w:rsidR="00E84498">
        <w:rPr>
          <w:rFonts w:ascii="Times New Roman" w:hAnsi="Times New Roman" w:cs="Times New Roman"/>
          <w:sz w:val="24"/>
          <w:szCs w:val="24"/>
          <w:lang w:val="en-GB"/>
        </w:rPr>
        <w:t>airlift</w:t>
      </w:r>
      <w:r w:rsidR="00181983">
        <w:rPr>
          <w:rFonts w:ascii="Times New Roman" w:hAnsi="Times New Roman" w:cs="Times New Roman"/>
          <w:sz w:val="24"/>
          <w:szCs w:val="24"/>
          <w:lang w:val="en-GB"/>
        </w:rPr>
        <w:t>s</w:t>
      </w:r>
      <w:r w:rsidR="00E82C00">
        <w:rPr>
          <w:rFonts w:ascii="Times New Roman" w:hAnsi="Times New Roman" w:cs="Times New Roman"/>
          <w:sz w:val="24"/>
          <w:szCs w:val="24"/>
          <w:lang w:val="en-GB"/>
        </w:rPr>
        <w:t xml:space="preserve"> to airfield</w:t>
      </w:r>
      <w:r>
        <w:rPr>
          <w:rFonts w:ascii="Times New Roman" w:hAnsi="Times New Roman" w:cs="Times New Roman"/>
          <w:sz w:val="24"/>
          <w:szCs w:val="24"/>
          <w:lang w:val="en-GB"/>
        </w:rPr>
        <w:t xml:space="preserve">s </w:t>
      </w:r>
      <w:r w:rsidR="00B5355E">
        <w:rPr>
          <w:rFonts w:ascii="Times New Roman" w:hAnsi="Times New Roman" w:cs="Times New Roman"/>
          <w:sz w:val="24"/>
          <w:szCs w:val="24"/>
          <w:lang w:val="en-GB"/>
        </w:rPr>
        <w:t xml:space="preserve">and unpaved airstrips </w:t>
      </w:r>
      <w:r>
        <w:rPr>
          <w:rFonts w:ascii="Times New Roman" w:hAnsi="Times New Roman" w:cs="Times New Roman"/>
          <w:sz w:val="24"/>
          <w:szCs w:val="24"/>
          <w:lang w:val="en-GB"/>
        </w:rPr>
        <w:t>newly built</w:t>
      </w:r>
      <w:r w:rsidR="00E82C00">
        <w:rPr>
          <w:rFonts w:ascii="Times New Roman" w:hAnsi="Times New Roman" w:cs="Times New Roman"/>
          <w:sz w:val="24"/>
          <w:szCs w:val="24"/>
          <w:lang w:val="en-GB"/>
        </w:rPr>
        <w:t>/reconstructed</w:t>
      </w:r>
      <w:r>
        <w:rPr>
          <w:rFonts w:ascii="Times New Roman" w:hAnsi="Times New Roman" w:cs="Times New Roman"/>
          <w:sz w:val="24"/>
          <w:szCs w:val="24"/>
          <w:lang w:val="en-GB"/>
        </w:rPr>
        <w:t xml:space="preserve"> for the purpose</w:t>
      </w:r>
      <w:r w:rsidR="002A62B1">
        <w:rPr>
          <w:rFonts w:ascii="Times New Roman" w:hAnsi="Times New Roman" w:cs="Times New Roman"/>
          <w:sz w:val="24"/>
          <w:szCs w:val="24"/>
          <w:lang w:val="en-GB"/>
        </w:rPr>
        <w:t xml:space="preserve"> (Harvey 2015)</w:t>
      </w:r>
      <w:r>
        <w:rPr>
          <w:rFonts w:ascii="Times New Roman" w:hAnsi="Times New Roman" w:cs="Times New Roman"/>
          <w:sz w:val="24"/>
          <w:szCs w:val="24"/>
          <w:lang w:val="en-GB"/>
        </w:rPr>
        <w:t>.</w:t>
      </w:r>
      <w:r w:rsidR="00F4519F">
        <w:rPr>
          <w:rFonts w:ascii="Times New Roman" w:hAnsi="Times New Roman" w:cs="Times New Roman"/>
          <w:sz w:val="24"/>
          <w:szCs w:val="24"/>
          <w:lang w:val="en-GB"/>
        </w:rPr>
        <w:t xml:space="preserve"> </w:t>
      </w:r>
      <w:r w:rsidR="002A62B1">
        <w:rPr>
          <w:rFonts w:ascii="Times New Roman" w:hAnsi="Times New Roman" w:cs="Times New Roman"/>
          <w:sz w:val="24"/>
          <w:szCs w:val="24"/>
          <w:lang w:val="en-GB"/>
        </w:rPr>
        <w:t>In terms of resupplies – which included bottled water airlifted from the Chadian capital – each container took t</w:t>
      </w:r>
      <w:r w:rsidR="002A62B1" w:rsidRPr="002A62B1">
        <w:rPr>
          <w:rFonts w:ascii="Times New Roman" w:hAnsi="Times New Roman" w:cs="Times New Roman"/>
          <w:sz w:val="24"/>
          <w:szCs w:val="24"/>
          <w:lang w:val="en-GB"/>
        </w:rPr>
        <w:t>wo weeks to travel from Europe</w:t>
      </w:r>
      <w:r w:rsidR="002A62B1">
        <w:rPr>
          <w:rFonts w:ascii="Times New Roman" w:hAnsi="Times New Roman" w:cs="Times New Roman"/>
          <w:sz w:val="24"/>
          <w:szCs w:val="24"/>
          <w:lang w:val="en-GB"/>
        </w:rPr>
        <w:t xml:space="preserve"> </w:t>
      </w:r>
      <w:r w:rsidR="002A62B1" w:rsidRPr="002A62B1">
        <w:rPr>
          <w:rFonts w:ascii="Times New Roman" w:hAnsi="Times New Roman" w:cs="Times New Roman"/>
          <w:sz w:val="24"/>
          <w:szCs w:val="24"/>
          <w:lang w:val="en-GB"/>
        </w:rPr>
        <w:t>to</w:t>
      </w:r>
      <w:r w:rsidR="002A62B1">
        <w:rPr>
          <w:rFonts w:ascii="Times New Roman" w:hAnsi="Times New Roman" w:cs="Times New Roman"/>
          <w:sz w:val="24"/>
          <w:szCs w:val="24"/>
          <w:lang w:val="en-GB"/>
        </w:rPr>
        <w:t xml:space="preserve"> </w:t>
      </w:r>
      <w:r w:rsidR="002A62B1" w:rsidRPr="002A62B1">
        <w:rPr>
          <w:rFonts w:ascii="Times New Roman" w:hAnsi="Times New Roman" w:cs="Times New Roman"/>
          <w:sz w:val="24"/>
          <w:szCs w:val="24"/>
          <w:lang w:val="en-GB"/>
        </w:rPr>
        <w:t xml:space="preserve">Cameroon, </w:t>
      </w:r>
      <w:r w:rsidR="002A62B1">
        <w:rPr>
          <w:rFonts w:ascii="Times New Roman" w:hAnsi="Times New Roman" w:cs="Times New Roman"/>
          <w:sz w:val="24"/>
          <w:szCs w:val="24"/>
          <w:lang w:val="en-GB"/>
        </w:rPr>
        <w:t>t</w:t>
      </w:r>
      <w:r w:rsidR="002A62B1" w:rsidRPr="002A62B1">
        <w:rPr>
          <w:rFonts w:ascii="Times New Roman" w:hAnsi="Times New Roman" w:cs="Times New Roman"/>
          <w:sz w:val="24"/>
          <w:szCs w:val="24"/>
          <w:lang w:val="en-GB"/>
        </w:rPr>
        <w:t>wo weeks to reach N’Djamena and</w:t>
      </w:r>
      <w:r w:rsidR="002A62B1">
        <w:rPr>
          <w:rFonts w:ascii="Times New Roman" w:hAnsi="Times New Roman" w:cs="Times New Roman"/>
          <w:sz w:val="24"/>
          <w:szCs w:val="24"/>
          <w:lang w:val="en-GB"/>
        </w:rPr>
        <w:t xml:space="preserve"> a further week </w:t>
      </w:r>
      <w:r w:rsidR="002A62B1" w:rsidRPr="002A62B1">
        <w:rPr>
          <w:rFonts w:ascii="Times New Roman" w:hAnsi="Times New Roman" w:cs="Times New Roman"/>
          <w:sz w:val="24"/>
          <w:szCs w:val="24"/>
          <w:lang w:val="en-GB"/>
        </w:rPr>
        <w:t xml:space="preserve">to get to </w:t>
      </w:r>
      <w:r w:rsidR="002A62B1">
        <w:rPr>
          <w:rFonts w:ascii="Times New Roman" w:hAnsi="Times New Roman" w:cs="Times New Roman"/>
          <w:sz w:val="24"/>
          <w:szCs w:val="24"/>
          <w:lang w:val="en-GB"/>
        </w:rPr>
        <w:t xml:space="preserve">the forward command headquarters at </w:t>
      </w:r>
      <w:r w:rsidR="002A62B1" w:rsidRPr="002A62B1">
        <w:rPr>
          <w:rFonts w:ascii="Times New Roman" w:hAnsi="Times New Roman" w:cs="Times New Roman"/>
          <w:sz w:val="24"/>
          <w:szCs w:val="24"/>
          <w:lang w:val="en-GB"/>
        </w:rPr>
        <w:t xml:space="preserve">Abéché. </w:t>
      </w:r>
      <w:r w:rsidR="00F4519F">
        <w:rPr>
          <w:rFonts w:ascii="Times New Roman" w:hAnsi="Times New Roman" w:cs="Times New Roman"/>
          <w:sz w:val="24"/>
          <w:szCs w:val="24"/>
          <w:lang w:val="en-GB"/>
        </w:rPr>
        <w:t xml:space="preserve">Full operating capacity was reached on 18 September 2008. </w:t>
      </w:r>
      <w:r w:rsidR="00CC5361" w:rsidRPr="00CC5361">
        <w:rPr>
          <w:rFonts w:ascii="Times New Roman" w:hAnsi="Times New Roman" w:cs="Times New Roman"/>
          <w:sz w:val="24"/>
          <w:szCs w:val="24"/>
          <w:lang w:val="en-GB"/>
        </w:rPr>
        <w:t>The deployment include</w:t>
      </w:r>
      <w:r w:rsidR="00CC5361">
        <w:rPr>
          <w:rFonts w:ascii="Times New Roman" w:hAnsi="Times New Roman" w:cs="Times New Roman"/>
          <w:sz w:val="24"/>
          <w:szCs w:val="24"/>
          <w:lang w:val="en-GB"/>
        </w:rPr>
        <w:t>d</w:t>
      </w:r>
      <w:r w:rsidR="00CC5361" w:rsidRPr="00CC5361">
        <w:rPr>
          <w:rFonts w:ascii="Times New Roman" w:hAnsi="Times New Roman" w:cs="Times New Roman"/>
          <w:sz w:val="24"/>
          <w:szCs w:val="24"/>
          <w:lang w:val="en-GB"/>
        </w:rPr>
        <w:t xml:space="preserve"> a</w:t>
      </w:r>
      <w:r w:rsidR="00CC5361">
        <w:rPr>
          <w:rFonts w:ascii="Times New Roman" w:hAnsi="Times New Roman" w:cs="Times New Roman"/>
          <w:sz w:val="24"/>
          <w:szCs w:val="24"/>
          <w:lang w:val="en-GB"/>
        </w:rPr>
        <w:t xml:space="preserve"> </w:t>
      </w:r>
      <w:r w:rsidR="00CC5361" w:rsidRPr="00CC5361">
        <w:rPr>
          <w:rFonts w:ascii="Times New Roman" w:hAnsi="Times New Roman" w:cs="Times New Roman"/>
          <w:sz w:val="24"/>
          <w:szCs w:val="24"/>
          <w:lang w:val="en-GB"/>
        </w:rPr>
        <w:t>rear Force Headquarters</w:t>
      </w:r>
      <w:r w:rsidR="00E84498">
        <w:rPr>
          <w:rFonts w:ascii="Times New Roman" w:hAnsi="Times New Roman" w:cs="Times New Roman"/>
          <w:sz w:val="24"/>
          <w:szCs w:val="24"/>
          <w:lang w:val="en-GB"/>
        </w:rPr>
        <w:t xml:space="preserve"> </w:t>
      </w:r>
      <w:r w:rsidR="00CC5361" w:rsidRPr="00CC5361">
        <w:rPr>
          <w:rFonts w:ascii="Times New Roman" w:hAnsi="Times New Roman" w:cs="Times New Roman"/>
          <w:sz w:val="24"/>
          <w:szCs w:val="24"/>
          <w:lang w:val="en-GB"/>
        </w:rPr>
        <w:t xml:space="preserve">(FHQ) at N'Djamena, </w:t>
      </w:r>
      <w:r w:rsidR="00CC5361">
        <w:rPr>
          <w:rFonts w:ascii="Times New Roman" w:hAnsi="Times New Roman" w:cs="Times New Roman"/>
          <w:sz w:val="24"/>
          <w:szCs w:val="24"/>
          <w:lang w:val="en-GB"/>
        </w:rPr>
        <w:t xml:space="preserve">the main </w:t>
      </w:r>
      <w:r w:rsidR="00CC5361" w:rsidRPr="00CC5361">
        <w:rPr>
          <w:rFonts w:ascii="Times New Roman" w:hAnsi="Times New Roman" w:cs="Times New Roman"/>
          <w:sz w:val="24"/>
          <w:szCs w:val="24"/>
          <w:lang w:val="en-GB"/>
        </w:rPr>
        <w:t>FHQ at Abeche and three</w:t>
      </w:r>
      <w:r w:rsidR="00CC5361">
        <w:rPr>
          <w:rFonts w:ascii="Times New Roman" w:hAnsi="Times New Roman" w:cs="Times New Roman"/>
          <w:sz w:val="24"/>
          <w:szCs w:val="24"/>
          <w:lang w:val="en-GB"/>
        </w:rPr>
        <w:t xml:space="preserve"> </w:t>
      </w:r>
      <w:r w:rsidR="00CC5361" w:rsidRPr="00CC5361">
        <w:rPr>
          <w:rFonts w:ascii="Times New Roman" w:hAnsi="Times New Roman" w:cs="Times New Roman"/>
          <w:sz w:val="24"/>
          <w:szCs w:val="24"/>
          <w:lang w:val="en-GB"/>
        </w:rPr>
        <w:t>batallions stationed</w:t>
      </w:r>
      <w:r w:rsidR="00CC5361">
        <w:rPr>
          <w:rFonts w:ascii="Times New Roman" w:hAnsi="Times New Roman" w:cs="Times New Roman"/>
          <w:sz w:val="24"/>
          <w:szCs w:val="24"/>
          <w:lang w:val="en-GB"/>
        </w:rPr>
        <w:t xml:space="preserve"> </w:t>
      </w:r>
      <w:r w:rsidR="00CC5361" w:rsidRPr="00CC5361">
        <w:rPr>
          <w:rFonts w:ascii="Times New Roman" w:hAnsi="Times New Roman" w:cs="Times New Roman"/>
          <w:sz w:val="24"/>
          <w:szCs w:val="24"/>
          <w:lang w:val="en-GB"/>
        </w:rPr>
        <w:t>in the eastern</w:t>
      </w:r>
      <w:r w:rsidR="00E84498">
        <w:rPr>
          <w:rFonts w:ascii="Times New Roman" w:hAnsi="Times New Roman" w:cs="Times New Roman"/>
          <w:sz w:val="24"/>
          <w:szCs w:val="24"/>
          <w:lang w:val="en-GB"/>
        </w:rPr>
        <w:t xml:space="preserve"> </w:t>
      </w:r>
      <w:r w:rsidR="00CC5361" w:rsidRPr="00CC5361">
        <w:rPr>
          <w:rFonts w:ascii="Times New Roman" w:hAnsi="Times New Roman" w:cs="Times New Roman"/>
          <w:sz w:val="24"/>
          <w:szCs w:val="24"/>
          <w:lang w:val="en-GB"/>
        </w:rPr>
        <w:t>Chad areas of Iriba (North),</w:t>
      </w:r>
      <w:r w:rsidR="00CC5361">
        <w:rPr>
          <w:rFonts w:ascii="Times New Roman" w:hAnsi="Times New Roman" w:cs="Times New Roman"/>
          <w:sz w:val="24"/>
          <w:szCs w:val="24"/>
          <w:lang w:val="en-GB"/>
        </w:rPr>
        <w:t xml:space="preserve"> </w:t>
      </w:r>
      <w:r w:rsidR="00CC5361" w:rsidRPr="00CC5361">
        <w:rPr>
          <w:rFonts w:ascii="Times New Roman" w:hAnsi="Times New Roman" w:cs="Times New Roman"/>
          <w:sz w:val="24"/>
          <w:szCs w:val="24"/>
          <w:lang w:val="en-GB"/>
        </w:rPr>
        <w:t>Forchana (Centre) and Goz</w:t>
      </w:r>
      <w:r w:rsidR="00CC5361">
        <w:rPr>
          <w:rFonts w:ascii="Times New Roman" w:hAnsi="Times New Roman" w:cs="Times New Roman"/>
          <w:sz w:val="24"/>
          <w:szCs w:val="24"/>
          <w:lang w:val="en-GB"/>
        </w:rPr>
        <w:t xml:space="preserve"> </w:t>
      </w:r>
      <w:r w:rsidR="00CC5361" w:rsidRPr="00CC5361">
        <w:rPr>
          <w:rFonts w:ascii="Times New Roman" w:hAnsi="Times New Roman" w:cs="Times New Roman"/>
          <w:sz w:val="24"/>
          <w:szCs w:val="24"/>
          <w:lang w:val="en-GB"/>
        </w:rPr>
        <w:t>Beida (South), as well as a</w:t>
      </w:r>
      <w:r w:rsidR="00CC5361">
        <w:rPr>
          <w:rFonts w:ascii="Times New Roman" w:hAnsi="Times New Roman" w:cs="Times New Roman"/>
          <w:sz w:val="24"/>
          <w:szCs w:val="24"/>
          <w:lang w:val="en-GB"/>
        </w:rPr>
        <w:t xml:space="preserve"> </w:t>
      </w:r>
      <w:r w:rsidR="00CC5361" w:rsidRPr="00CC5361">
        <w:rPr>
          <w:rFonts w:ascii="Times New Roman" w:hAnsi="Times New Roman" w:cs="Times New Roman"/>
          <w:sz w:val="24"/>
          <w:szCs w:val="24"/>
          <w:lang w:val="en-GB"/>
        </w:rPr>
        <w:t>detachment in Birao (Central</w:t>
      </w:r>
      <w:r w:rsidR="00CC5361">
        <w:rPr>
          <w:rFonts w:ascii="Times New Roman" w:hAnsi="Times New Roman" w:cs="Times New Roman"/>
          <w:sz w:val="24"/>
          <w:szCs w:val="24"/>
          <w:lang w:val="en-GB"/>
        </w:rPr>
        <w:t xml:space="preserve"> </w:t>
      </w:r>
      <w:r w:rsidR="00CC5361" w:rsidRPr="00CC5361">
        <w:rPr>
          <w:rFonts w:ascii="Times New Roman" w:hAnsi="Times New Roman" w:cs="Times New Roman"/>
          <w:sz w:val="24"/>
          <w:szCs w:val="24"/>
          <w:lang w:val="en-GB"/>
        </w:rPr>
        <w:t xml:space="preserve">African Republic). </w:t>
      </w:r>
      <w:r w:rsidR="00CC5361">
        <w:rPr>
          <w:rFonts w:ascii="Times New Roman" w:hAnsi="Times New Roman" w:cs="Times New Roman"/>
          <w:sz w:val="24"/>
          <w:szCs w:val="24"/>
          <w:lang w:val="en-GB"/>
        </w:rPr>
        <w:t>T</w:t>
      </w:r>
      <w:r w:rsidR="00F4519F">
        <w:rPr>
          <w:rFonts w:ascii="Times New Roman" w:hAnsi="Times New Roman" w:cs="Times New Roman"/>
          <w:sz w:val="24"/>
          <w:szCs w:val="24"/>
          <w:lang w:val="en-GB"/>
        </w:rPr>
        <w:t xml:space="preserve">he mission lacked sufficient tactical airlift and there were ongoing limitations with medevac support which </w:t>
      </w:r>
      <w:r w:rsidR="00B5355E">
        <w:rPr>
          <w:rFonts w:ascii="Times New Roman" w:hAnsi="Times New Roman" w:cs="Times New Roman"/>
          <w:sz w:val="24"/>
          <w:szCs w:val="24"/>
          <w:lang w:val="en-GB"/>
        </w:rPr>
        <w:t xml:space="preserve">for some time </w:t>
      </w:r>
      <w:r w:rsidR="00F4519F">
        <w:rPr>
          <w:rFonts w:ascii="Times New Roman" w:hAnsi="Times New Roman" w:cs="Times New Roman"/>
          <w:sz w:val="24"/>
          <w:szCs w:val="24"/>
          <w:lang w:val="en-GB"/>
        </w:rPr>
        <w:t xml:space="preserve">restricted the extent and range of the patrols used to give effect to mission goals. </w:t>
      </w:r>
    </w:p>
    <w:p w:rsidR="00312A64" w:rsidRDefault="00312A64" w:rsidP="002E2557">
      <w:pPr>
        <w:autoSpaceDE w:val="0"/>
        <w:autoSpaceDN w:val="0"/>
        <w:adjustRightInd w:val="0"/>
        <w:spacing w:after="0"/>
        <w:jc w:val="both"/>
        <w:rPr>
          <w:rFonts w:ascii="Times New Roman" w:hAnsi="Times New Roman" w:cs="Times New Roman"/>
          <w:sz w:val="24"/>
          <w:szCs w:val="24"/>
          <w:lang w:val="en-GB"/>
        </w:rPr>
      </w:pPr>
    </w:p>
    <w:p w:rsidR="00312A64" w:rsidRPr="00312A64" w:rsidRDefault="00312A64"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Over the course of the 12 month operation, EUFOR’s focus was in providing wide area security. This was pursued on the ground through extensive local intelligence gathering, </w:t>
      </w:r>
      <w:r>
        <w:rPr>
          <w:rFonts w:ascii="Times New Roman" w:hAnsi="Times New Roman" w:cs="Times New Roman"/>
          <w:sz w:val="24"/>
          <w:szCs w:val="24"/>
          <w:lang w:val="en-GB"/>
        </w:rPr>
        <w:lastRenderedPageBreak/>
        <w:t>consultations with local and tribal leaders and extensive security patrolling as well as rapid response to specific threats. This entailed over 2</w:t>
      </w:r>
      <w:r w:rsidRPr="00312A64">
        <w:rPr>
          <w:rFonts w:ascii="Times New Roman" w:hAnsi="Times New Roman" w:cs="Times New Roman"/>
          <w:sz w:val="24"/>
          <w:szCs w:val="24"/>
          <w:lang w:val="en-GB"/>
        </w:rPr>
        <w:t>5</w:t>
      </w:r>
      <w:r>
        <w:rPr>
          <w:rFonts w:ascii="Times New Roman" w:hAnsi="Times New Roman" w:cs="Times New Roman"/>
          <w:sz w:val="24"/>
          <w:szCs w:val="24"/>
          <w:lang w:val="en-GB"/>
        </w:rPr>
        <w:t>0</w:t>
      </w:r>
      <w:r w:rsidRPr="00312A64">
        <w:rPr>
          <w:rFonts w:ascii="Times New Roman" w:hAnsi="Times New Roman" w:cs="Times New Roman"/>
          <w:sz w:val="24"/>
          <w:szCs w:val="24"/>
          <w:lang w:val="en-GB"/>
        </w:rPr>
        <w:t xml:space="preserve"> long range patrols </w:t>
      </w:r>
      <w:r>
        <w:rPr>
          <w:rFonts w:ascii="Times New Roman" w:hAnsi="Times New Roman" w:cs="Times New Roman"/>
          <w:sz w:val="24"/>
          <w:szCs w:val="24"/>
          <w:lang w:val="en-GB"/>
        </w:rPr>
        <w:t xml:space="preserve">of between </w:t>
      </w:r>
      <w:r w:rsidRPr="00312A64">
        <w:rPr>
          <w:rFonts w:ascii="Times New Roman" w:hAnsi="Times New Roman" w:cs="Times New Roman"/>
          <w:sz w:val="24"/>
          <w:szCs w:val="24"/>
          <w:lang w:val="en-GB"/>
        </w:rPr>
        <w:t>10-15 days</w:t>
      </w:r>
      <w:r>
        <w:rPr>
          <w:rFonts w:ascii="Times New Roman" w:hAnsi="Times New Roman" w:cs="Times New Roman"/>
          <w:sz w:val="24"/>
          <w:szCs w:val="24"/>
          <w:lang w:val="en-GB"/>
        </w:rPr>
        <w:t xml:space="preserve">’ duration each as well as nearly 2,500 </w:t>
      </w:r>
      <w:r w:rsidRPr="00312A64">
        <w:rPr>
          <w:rFonts w:ascii="Times New Roman" w:hAnsi="Times New Roman" w:cs="Times New Roman"/>
          <w:sz w:val="24"/>
          <w:szCs w:val="24"/>
          <w:lang w:val="en-GB"/>
        </w:rPr>
        <w:t xml:space="preserve">short range </w:t>
      </w:r>
      <w:r>
        <w:rPr>
          <w:rFonts w:ascii="Times New Roman" w:hAnsi="Times New Roman" w:cs="Times New Roman"/>
          <w:sz w:val="24"/>
          <w:szCs w:val="24"/>
          <w:lang w:val="en-GB"/>
        </w:rPr>
        <w:t xml:space="preserve">daily </w:t>
      </w:r>
      <w:r w:rsidRPr="00312A64">
        <w:rPr>
          <w:rFonts w:ascii="Times New Roman" w:hAnsi="Times New Roman" w:cs="Times New Roman"/>
          <w:sz w:val="24"/>
          <w:szCs w:val="24"/>
          <w:lang w:val="en-GB"/>
        </w:rPr>
        <w:t>patrols</w:t>
      </w:r>
      <w:r>
        <w:rPr>
          <w:rFonts w:ascii="Times New Roman" w:hAnsi="Times New Roman" w:cs="Times New Roman"/>
          <w:sz w:val="24"/>
          <w:szCs w:val="24"/>
          <w:lang w:val="en-GB"/>
        </w:rPr>
        <w:t xml:space="preserve">. Special </w:t>
      </w:r>
      <w:r w:rsidR="00334D1C">
        <w:rPr>
          <w:rFonts w:ascii="Times New Roman" w:hAnsi="Times New Roman" w:cs="Times New Roman"/>
          <w:sz w:val="24"/>
          <w:szCs w:val="24"/>
          <w:lang w:val="en-GB"/>
        </w:rPr>
        <w:t>Forces</w:t>
      </w:r>
      <w:r>
        <w:rPr>
          <w:rFonts w:ascii="Times New Roman" w:hAnsi="Times New Roman" w:cs="Times New Roman"/>
          <w:sz w:val="24"/>
          <w:szCs w:val="24"/>
          <w:lang w:val="en-GB"/>
        </w:rPr>
        <w:t xml:space="preserve"> and other elements remained on standby as q</w:t>
      </w:r>
      <w:r w:rsidRPr="00312A64">
        <w:rPr>
          <w:rFonts w:ascii="Times New Roman" w:hAnsi="Times New Roman" w:cs="Times New Roman"/>
          <w:sz w:val="24"/>
          <w:szCs w:val="24"/>
          <w:lang w:val="en-GB"/>
        </w:rPr>
        <w:t>uick reaction forces</w:t>
      </w:r>
      <w:r>
        <w:rPr>
          <w:rFonts w:ascii="Times New Roman" w:hAnsi="Times New Roman" w:cs="Times New Roman"/>
          <w:sz w:val="24"/>
          <w:szCs w:val="24"/>
          <w:lang w:val="en-GB"/>
        </w:rPr>
        <w:t xml:space="preserve">. </w:t>
      </w:r>
    </w:p>
    <w:p w:rsidR="00312A64" w:rsidRDefault="00312A64" w:rsidP="002E2557">
      <w:pPr>
        <w:autoSpaceDE w:val="0"/>
        <w:autoSpaceDN w:val="0"/>
        <w:adjustRightInd w:val="0"/>
        <w:spacing w:after="0"/>
        <w:jc w:val="both"/>
        <w:rPr>
          <w:rFonts w:ascii="Times New Roman" w:hAnsi="Times New Roman" w:cs="Times New Roman"/>
          <w:sz w:val="24"/>
          <w:szCs w:val="24"/>
          <w:lang w:val="en-GB"/>
        </w:rPr>
      </w:pPr>
    </w:p>
    <w:p w:rsidR="00F4519F" w:rsidRDefault="00BE6DBF"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Once fully operational, the mission faced engagement with four key sets of stakeholders on the ground which may provide a clear</w:t>
      </w:r>
      <w:r w:rsidR="00B5355E">
        <w:rPr>
          <w:rFonts w:ascii="Times New Roman" w:hAnsi="Times New Roman" w:cs="Times New Roman"/>
          <w:sz w:val="24"/>
          <w:szCs w:val="24"/>
          <w:lang w:val="en-GB"/>
        </w:rPr>
        <w:t>er</w:t>
      </w:r>
      <w:r>
        <w:rPr>
          <w:rFonts w:ascii="Times New Roman" w:hAnsi="Times New Roman" w:cs="Times New Roman"/>
          <w:sz w:val="24"/>
          <w:szCs w:val="24"/>
          <w:lang w:val="en-GB"/>
        </w:rPr>
        <w:t xml:space="preserve"> picture of how issues pertaining to justices were handled – both officially and in terms of actual practice. This engagement, with the Government of Chad, with rebel </w:t>
      </w:r>
      <w:r w:rsidR="00327233">
        <w:rPr>
          <w:rFonts w:ascii="Times New Roman" w:hAnsi="Times New Roman" w:cs="Times New Roman"/>
          <w:sz w:val="24"/>
          <w:szCs w:val="24"/>
          <w:lang w:val="en-GB"/>
        </w:rPr>
        <w:t xml:space="preserve">and other armed </w:t>
      </w:r>
      <w:r>
        <w:rPr>
          <w:rFonts w:ascii="Times New Roman" w:hAnsi="Times New Roman" w:cs="Times New Roman"/>
          <w:sz w:val="24"/>
          <w:szCs w:val="24"/>
          <w:lang w:val="en-GB"/>
        </w:rPr>
        <w:t xml:space="preserve">forces, with NGOs and with the local population, allows us to </w:t>
      </w:r>
      <w:r w:rsidR="005B375F">
        <w:rPr>
          <w:rFonts w:ascii="Times New Roman" w:hAnsi="Times New Roman" w:cs="Times New Roman"/>
          <w:sz w:val="24"/>
          <w:szCs w:val="24"/>
          <w:lang w:val="en-GB"/>
        </w:rPr>
        <w:t xml:space="preserve">begin to </w:t>
      </w:r>
      <w:r>
        <w:rPr>
          <w:rFonts w:ascii="Times New Roman" w:hAnsi="Times New Roman" w:cs="Times New Roman"/>
          <w:sz w:val="24"/>
          <w:szCs w:val="24"/>
          <w:lang w:val="en-GB"/>
        </w:rPr>
        <w:t xml:space="preserve">map this effectively. </w:t>
      </w:r>
    </w:p>
    <w:p w:rsidR="00E82C00" w:rsidRDefault="00E82C00" w:rsidP="002E2557">
      <w:pPr>
        <w:autoSpaceDE w:val="0"/>
        <w:autoSpaceDN w:val="0"/>
        <w:adjustRightInd w:val="0"/>
        <w:spacing w:after="0"/>
        <w:jc w:val="both"/>
        <w:rPr>
          <w:rFonts w:ascii="Times New Roman" w:hAnsi="Times New Roman" w:cs="Times New Roman"/>
          <w:sz w:val="24"/>
          <w:szCs w:val="24"/>
          <w:lang w:val="en-GB"/>
        </w:rPr>
      </w:pPr>
    </w:p>
    <w:p w:rsidR="00E82C00" w:rsidRPr="00327233" w:rsidRDefault="00E82C00" w:rsidP="002E2557">
      <w:pPr>
        <w:autoSpaceDE w:val="0"/>
        <w:autoSpaceDN w:val="0"/>
        <w:adjustRightInd w:val="0"/>
        <w:spacing w:after="0"/>
        <w:ind w:firstLine="720"/>
        <w:jc w:val="both"/>
        <w:rPr>
          <w:rFonts w:ascii="Times New Roman" w:hAnsi="Times New Roman" w:cs="Times New Roman"/>
          <w:i/>
          <w:sz w:val="24"/>
          <w:szCs w:val="24"/>
          <w:lang w:val="en-GB"/>
        </w:rPr>
      </w:pPr>
      <w:r w:rsidRPr="00327233">
        <w:rPr>
          <w:rFonts w:ascii="Times New Roman" w:hAnsi="Times New Roman" w:cs="Times New Roman"/>
          <w:i/>
          <w:sz w:val="24"/>
          <w:szCs w:val="24"/>
          <w:lang w:val="en-GB"/>
        </w:rPr>
        <w:t>Engagement with Chad Government and Security Forces</w:t>
      </w:r>
    </w:p>
    <w:p w:rsidR="00BE6DBF" w:rsidRDefault="00BE6DBF" w:rsidP="002E2557">
      <w:pPr>
        <w:autoSpaceDE w:val="0"/>
        <w:autoSpaceDN w:val="0"/>
        <w:adjustRightInd w:val="0"/>
        <w:spacing w:after="0"/>
        <w:jc w:val="both"/>
        <w:rPr>
          <w:rFonts w:ascii="Times New Roman" w:hAnsi="Times New Roman" w:cs="Times New Roman"/>
          <w:sz w:val="24"/>
          <w:szCs w:val="24"/>
          <w:lang w:val="en-GB"/>
        </w:rPr>
      </w:pPr>
    </w:p>
    <w:p w:rsidR="00BE6DBF" w:rsidRDefault="00BE6DBF"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Across multiple elite interviews, it is clear that the EUFOR’s engagement with the Government of Chad and its security forces was problematic. President Déby agreed to an EU force largely because he felt that such a force would be easier to manage than an exclusively UN operation. He had greater confidence that the central role of France in </w:t>
      </w:r>
      <w:r w:rsidR="004B69B8">
        <w:rPr>
          <w:rFonts w:ascii="Times New Roman" w:hAnsi="Times New Roman" w:cs="Times New Roman"/>
          <w:sz w:val="24"/>
          <w:szCs w:val="24"/>
          <w:lang w:val="en-GB"/>
        </w:rPr>
        <w:t>EUFOR Tchad</w:t>
      </w:r>
      <w:r>
        <w:rPr>
          <w:rFonts w:ascii="Times New Roman" w:hAnsi="Times New Roman" w:cs="Times New Roman"/>
          <w:sz w:val="24"/>
          <w:szCs w:val="24"/>
          <w:lang w:val="en-GB"/>
        </w:rPr>
        <w:t xml:space="preserve">/RCA would give him a central decision making role and allow him to exploit its engagement as he </w:t>
      </w:r>
      <w:r w:rsidR="00083315">
        <w:rPr>
          <w:rFonts w:ascii="Times New Roman" w:hAnsi="Times New Roman" w:cs="Times New Roman"/>
          <w:sz w:val="24"/>
          <w:szCs w:val="24"/>
          <w:lang w:val="en-GB"/>
        </w:rPr>
        <w:t>prosecuted</w:t>
      </w:r>
      <w:r>
        <w:rPr>
          <w:rFonts w:ascii="Times New Roman" w:hAnsi="Times New Roman" w:cs="Times New Roman"/>
          <w:sz w:val="24"/>
          <w:szCs w:val="24"/>
          <w:lang w:val="en-GB"/>
        </w:rPr>
        <w:t xml:space="preserve"> his battle with rebel forces. From the outset, he pressed the EUFOR commanders – at both operational and field levels, to agree to joint patrols between Chad and EUFOR troops to pursue shared security objectives. He assured commanders that Chad troops would provide local knowledge, effective cover and – where necessary – robust intervention to fulfil the EUFOR mandate. At operational level, these offers were not taken up</w:t>
      </w:r>
      <w:r w:rsidR="00327233">
        <w:rPr>
          <w:rFonts w:ascii="Times New Roman" w:hAnsi="Times New Roman" w:cs="Times New Roman"/>
          <w:sz w:val="24"/>
          <w:szCs w:val="24"/>
          <w:lang w:val="en-GB"/>
        </w:rPr>
        <w:t xml:space="preserve"> with EU commanders insisting that the neutrality of the EU mission was critical to its credibility and success</w:t>
      </w:r>
      <w:r>
        <w:rPr>
          <w:rFonts w:ascii="Times New Roman" w:hAnsi="Times New Roman" w:cs="Times New Roman"/>
          <w:sz w:val="24"/>
          <w:szCs w:val="24"/>
          <w:lang w:val="en-GB"/>
        </w:rPr>
        <w:t>. At field level, however,</w:t>
      </w:r>
      <w:r w:rsidR="00083315">
        <w:rPr>
          <w:rFonts w:ascii="Times New Roman" w:hAnsi="Times New Roman" w:cs="Times New Roman"/>
          <w:sz w:val="24"/>
          <w:szCs w:val="24"/>
          <w:lang w:val="en-GB"/>
        </w:rPr>
        <w:t xml:space="preserve"> and with significant pressure from Paris and </w:t>
      </w:r>
      <w:r w:rsidR="005B375F">
        <w:rPr>
          <w:rFonts w:ascii="Times New Roman" w:hAnsi="Times New Roman" w:cs="Times New Roman"/>
          <w:sz w:val="24"/>
          <w:szCs w:val="24"/>
          <w:lang w:val="en-GB"/>
        </w:rPr>
        <w:t xml:space="preserve">locally-based </w:t>
      </w:r>
      <w:r w:rsidR="00083315">
        <w:rPr>
          <w:rFonts w:ascii="Times New Roman" w:hAnsi="Times New Roman" w:cs="Times New Roman"/>
          <w:sz w:val="24"/>
          <w:szCs w:val="24"/>
          <w:lang w:val="en-GB"/>
        </w:rPr>
        <w:t>French diplomats, joint patrols were ordered – only to be formally countermanded from EUFOR headquarters.</w:t>
      </w:r>
    </w:p>
    <w:p w:rsidR="00083315" w:rsidRDefault="00083315" w:rsidP="002E2557">
      <w:pPr>
        <w:autoSpaceDE w:val="0"/>
        <w:autoSpaceDN w:val="0"/>
        <w:adjustRightInd w:val="0"/>
        <w:spacing w:after="0"/>
        <w:jc w:val="both"/>
        <w:rPr>
          <w:rFonts w:ascii="Times New Roman" w:hAnsi="Times New Roman" w:cs="Times New Roman"/>
          <w:sz w:val="24"/>
          <w:szCs w:val="24"/>
          <w:lang w:val="en-GB"/>
        </w:rPr>
      </w:pPr>
    </w:p>
    <w:p w:rsidR="006D13AE" w:rsidRDefault="00083315"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Chad security forces </w:t>
      </w:r>
      <w:r w:rsidR="00327233">
        <w:rPr>
          <w:rFonts w:ascii="Times New Roman" w:hAnsi="Times New Roman" w:cs="Times New Roman"/>
          <w:sz w:val="24"/>
          <w:szCs w:val="24"/>
          <w:lang w:val="en-GB"/>
        </w:rPr>
        <w:t>were</w:t>
      </w:r>
      <w:r>
        <w:rPr>
          <w:rFonts w:ascii="Times New Roman" w:hAnsi="Times New Roman" w:cs="Times New Roman"/>
          <w:sz w:val="24"/>
          <w:szCs w:val="24"/>
          <w:lang w:val="en-GB"/>
        </w:rPr>
        <w:t xml:space="preserve"> </w:t>
      </w:r>
      <w:r w:rsidR="00327233">
        <w:rPr>
          <w:rFonts w:ascii="Times New Roman" w:hAnsi="Times New Roman" w:cs="Times New Roman"/>
          <w:sz w:val="24"/>
          <w:szCs w:val="24"/>
          <w:lang w:val="en-GB"/>
        </w:rPr>
        <w:t>responsib</w:t>
      </w:r>
      <w:r>
        <w:rPr>
          <w:rFonts w:ascii="Times New Roman" w:hAnsi="Times New Roman" w:cs="Times New Roman"/>
          <w:sz w:val="24"/>
          <w:szCs w:val="24"/>
          <w:lang w:val="en-GB"/>
        </w:rPr>
        <w:t>l</w:t>
      </w:r>
      <w:r w:rsidR="00327233">
        <w:rPr>
          <w:rFonts w:ascii="Times New Roman" w:hAnsi="Times New Roman" w:cs="Times New Roman"/>
          <w:sz w:val="24"/>
          <w:szCs w:val="24"/>
          <w:lang w:val="en-GB"/>
        </w:rPr>
        <w:t>e</w:t>
      </w:r>
      <w:r>
        <w:rPr>
          <w:rFonts w:ascii="Times New Roman" w:hAnsi="Times New Roman" w:cs="Times New Roman"/>
          <w:sz w:val="24"/>
          <w:szCs w:val="24"/>
          <w:lang w:val="en-GB"/>
        </w:rPr>
        <w:t xml:space="preserve"> for policing</w:t>
      </w:r>
      <w:r w:rsidR="00327233">
        <w:rPr>
          <w:rFonts w:ascii="Times New Roman" w:hAnsi="Times New Roman" w:cs="Times New Roman"/>
          <w:sz w:val="24"/>
          <w:szCs w:val="24"/>
          <w:lang w:val="en-GB"/>
        </w:rPr>
        <w:t xml:space="preserve">. </w:t>
      </w:r>
      <w:r w:rsidR="00327233" w:rsidRPr="00327233">
        <w:rPr>
          <w:rFonts w:ascii="Times New Roman" w:hAnsi="Times New Roman" w:cs="Times New Roman"/>
          <w:sz w:val="24"/>
          <w:szCs w:val="24"/>
          <w:lang w:val="en-GB"/>
        </w:rPr>
        <w:t xml:space="preserve">While it </w:t>
      </w:r>
      <w:r w:rsidR="00327233">
        <w:rPr>
          <w:rFonts w:ascii="Times New Roman" w:hAnsi="Times New Roman" w:cs="Times New Roman"/>
          <w:sz w:val="24"/>
          <w:szCs w:val="24"/>
          <w:lang w:val="en-GB"/>
        </w:rPr>
        <w:t xml:space="preserve">was authorised to intervene in </w:t>
      </w:r>
      <w:r w:rsidR="00327233" w:rsidRPr="00327233">
        <w:rPr>
          <w:rFonts w:ascii="Times New Roman" w:hAnsi="Times New Roman" w:cs="Times New Roman"/>
          <w:sz w:val="24"/>
          <w:szCs w:val="24"/>
          <w:lang w:val="en-GB"/>
        </w:rPr>
        <w:t xml:space="preserve">situations where civilians </w:t>
      </w:r>
      <w:r w:rsidR="00327233">
        <w:rPr>
          <w:rFonts w:ascii="Times New Roman" w:hAnsi="Times New Roman" w:cs="Times New Roman"/>
          <w:sz w:val="24"/>
          <w:szCs w:val="24"/>
          <w:lang w:val="en-GB"/>
        </w:rPr>
        <w:t xml:space="preserve">were immediately </w:t>
      </w:r>
      <w:r w:rsidR="00327233" w:rsidRPr="00327233">
        <w:rPr>
          <w:rFonts w:ascii="Times New Roman" w:hAnsi="Times New Roman" w:cs="Times New Roman"/>
          <w:sz w:val="24"/>
          <w:szCs w:val="24"/>
          <w:lang w:val="en-GB"/>
        </w:rPr>
        <w:t>at risk</w:t>
      </w:r>
      <w:r w:rsidR="00327233">
        <w:rPr>
          <w:rFonts w:ascii="Times New Roman" w:hAnsi="Times New Roman" w:cs="Times New Roman"/>
          <w:sz w:val="24"/>
          <w:szCs w:val="24"/>
          <w:lang w:val="en-GB"/>
        </w:rPr>
        <w:t xml:space="preserve">, EUFOR’s overall responsibility was for wide area security, undertaking </w:t>
      </w:r>
      <w:r w:rsidR="00327233" w:rsidRPr="00327233">
        <w:rPr>
          <w:rFonts w:ascii="Times New Roman" w:hAnsi="Times New Roman" w:cs="Times New Roman"/>
          <w:sz w:val="24"/>
          <w:szCs w:val="24"/>
          <w:lang w:val="en-GB"/>
        </w:rPr>
        <w:t xml:space="preserve">patrols to demonstrate its presence and </w:t>
      </w:r>
      <w:r w:rsidR="00327233">
        <w:rPr>
          <w:rFonts w:ascii="Times New Roman" w:hAnsi="Times New Roman" w:cs="Times New Roman"/>
          <w:sz w:val="24"/>
          <w:szCs w:val="24"/>
          <w:lang w:val="en-GB"/>
        </w:rPr>
        <w:t xml:space="preserve">to </w:t>
      </w:r>
      <w:r w:rsidR="00327233" w:rsidRPr="00327233">
        <w:rPr>
          <w:rFonts w:ascii="Times New Roman" w:hAnsi="Times New Roman" w:cs="Times New Roman"/>
          <w:sz w:val="24"/>
          <w:szCs w:val="24"/>
          <w:lang w:val="en-GB"/>
        </w:rPr>
        <w:t>deter criminal activity</w:t>
      </w:r>
      <w:r w:rsidR="00327233">
        <w:rPr>
          <w:rFonts w:ascii="Times New Roman" w:hAnsi="Times New Roman" w:cs="Times New Roman"/>
          <w:sz w:val="24"/>
          <w:szCs w:val="24"/>
          <w:lang w:val="en-GB"/>
        </w:rPr>
        <w:t xml:space="preserve">. Under its status of forces agreement it had no policing role </w:t>
      </w:r>
      <w:r w:rsidR="00327233" w:rsidRPr="00327233">
        <w:rPr>
          <w:rFonts w:ascii="Times New Roman" w:hAnsi="Times New Roman" w:cs="Times New Roman"/>
          <w:sz w:val="24"/>
          <w:szCs w:val="24"/>
          <w:lang w:val="en-GB"/>
        </w:rPr>
        <w:t>or judicia</w:t>
      </w:r>
      <w:r w:rsidR="00327233">
        <w:rPr>
          <w:rFonts w:ascii="Times New Roman" w:hAnsi="Times New Roman" w:cs="Times New Roman"/>
          <w:sz w:val="24"/>
          <w:szCs w:val="24"/>
          <w:lang w:val="en-GB"/>
        </w:rPr>
        <w:t>l</w:t>
      </w:r>
      <w:r w:rsidR="00327233" w:rsidRPr="00327233">
        <w:rPr>
          <w:rFonts w:ascii="Times New Roman" w:hAnsi="Times New Roman" w:cs="Times New Roman"/>
          <w:sz w:val="24"/>
          <w:szCs w:val="24"/>
          <w:lang w:val="en-GB"/>
        </w:rPr>
        <w:t xml:space="preserve"> powers</w:t>
      </w:r>
      <w:r w:rsidR="00327233">
        <w:rPr>
          <w:rFonts w:ascii="Times New Roman" w:hAnsi="Times New Roman" w:cs="Times New Roman"/>
          <w:sz w:val="24"/>
          <w:szCs w:val="24"/>
          <w:lang w:val="en-GB"/>
        </w:rPr>
        <w:t xml:space="preserve">, being unable to </w:t>
      </w:r>
      <w:r w:rsidR="00327233" w:rsidRPr="00327233">
        <w:rPr>
          <w:rFonts w:ascii="Times New Roman" w:hAnsi="Times New Roman" w:cs="Times New Roman"/>
          <w:sz w:val="24"/>
          <w:szCs w:val="24"/>
          <w:lang w:val="en-GB"/>
        </w:rPr>
        <w:t>conduct investigations</w:t>
      </w:r>
      <w:r w:rsidR="00327233">
        <w:rPr>
          <w:rFonts w:ascii="Times New Roman" w:hAnsi="Times New Roman" w:cs="Times New Roman"/>
          <w:sz w:val="24"/>
          <w:szCs w:val="24"/>
          <w:lang w:val="en-GB"/>
        </w:rPr>
        <w:t xml:space="preserve"> of criminal activity or </w:t>
      </w:r>
      <w:r w:rsidR="00327233" w:rsidRPr="00327233">
        <w:rPr>
          <w:rFonts w:ascii="Times New Roman" w:hAnsi="Times New Roman" w:cs="Times New Roman"/>
          <w:sz w:val="24"/>
          <w:szCs w:val="24"/>
          <w:lang w:val="en-GB"/>
        </w:rPr>
        <w:t xml:space="preserve">punish guilty parties. </w:t>
      </w:r>
      <w:r w:rsidR="003A7D1A">
        <w:rPr>
          <w:rFonts w:ascii="Times New Roman" w:hAnsi="Times New Roman" w:cs="Times New Roman"/>
          <w:sz w:val="24"/>
          <w:szCs w:val="24"/>
          <w:lang w:val="en-GB"/>
        </w:rPr>
        <w:t xml:space="preserve"> In particular, </w:t>
      </w:r>
      <w:r w:rsidR="00327233" w:rsidRPr="00327233">
        <w:rPr>
          <w:rFonts w:ascii="Times New Roman" w:hAnsi="Times New Roman" w:cs="Times New Roman"/>
          <w:sz w:val="24"/>
          <w:szCs w:val="24"/>
          <w:lang w:val="en-GB"/>
        </w:rPr>
        <w:t>EUFOR ha</w:t>
      </w:r>
      <w:r w:rsidR="003A7D1A">
        <w:rPr>
          <w:rFonts w:ascii="Times New Roman" w:hAnsi="Times New Roman" w:cs="Times New Roman"/>
          <w:sz w:val="24"/>
          <w:szCs w:val="24"/>
          <w:lang w:val="en-GB"/>
        </w:rPr>
        <w:t xml:space="preserve">d no </w:t>
      </w:r>
      <w:r w:rsidR="00327233" w:rsidRPr="00327233">
        <w:rPr>
          <w:rFonts w:ascii="Times New Roman" w:hAnsi="Times New Roman" w:cs="Times New Roman"/>
          <w:sz w:val="24"/>
          <w:szCs w:val="24"/>
          <w:lang w:val="en-GB"/>
        </w:rPr>
        <w:t xml:space="preserve">jurisdiction over what </w:t>
      </w:r>
      <w:r w:rsidR="003A7D1A">
        <w:rPr>
          <w:rFonts w:ascii="Times New Roman" w:hAnsi="Times New Roman" w:cs="Times New Roman"/>
          <w:sz w:val="24"/>
          <w:szCs w:val="24"/>
          <w:lang w:val="en-GB"/>
        </w:rPr>
        <w:t xml:space="preserve">went on inside refugee camps or more informal </w:t>
      </w:r>
      <w:r w:rsidR="00327233" w:rsidRPr="00327233">
        <w:rPr>
          <w:rFonts w:ascii="Times New Roman" w:hAnsi="Times New Roman" w:cs="Times New Roman"/>
          <w:sz w:val="24"/>
          <w:szCs w:val="24"/>
          <w:lang w:val="en-GB"/>
        </w:rPr>
        <w:t xml:space="preserve">IDP </w:t>
      </w:r>
      <w:r w:rsidR="003A7D1A">
        <w:rPr>
          <w:rFonts w:ascii="Times New Roman" w:hAnsi="Times New Roman" w:cs="Times New Roman"/>
          <w:sz w:val="24"/>
          <w:szCs w:val="24"/>
          <w:lang w:val="en-GB"/>
        </w:rPr>
        <w:t xml:space="preserve">settlement </w:t>
      </w:r>
      <w:r w:rsidR="00327233" w:rsidRPr="00327233">
        <w:rPr>
          <w:rFonts w:ascii="Times New Roman" w:hAnsi="Times New Roman" w:cs="Times New Roman"/>
          <w:sz w:val="24"/>
          <w:szCs w:val="24"/>
          <w:lang w:val="en-GB"/>
        </w:rPr>
        <w:t>sites</w:t>
      </w:r>
      <w:r w:rsidR="003A7D1A">
        <w:rPr>
          <w:rFonts w:ascii="Times New Roman" w:hAnsi="Times New Roman" w:cs="Times New Roman"/>
          <w:sz w:val="24"/>
          <w:szCs w:val="24"/>
          <w:lang w:val="en-GB"/>
        </w:rPr>
        <w:t xml:space="preserve"> with EUFOR </w:t>
      </w:r>
      <w:r w:rsidR="00327233" w:rsidRPr="00327233">
        <w:rPr>
          <w:rFonts w:ascii="Times New Roman" w:hAnsi="Times New Roman" w:cs="Times New Roman"/>
          <w:sz w:val="24"/>
          <w:szCs w:val="24"/>
          <w:lang w:val="en-GB"/>
        </w:rPr>
        <w:t xml:space="preserve">personnel </w:t>
      </w:r>
      <w:r w:rsidR="003A7D1A">
        <w:rPr>
          <w:rFonts w:ascii="Times New Roman" w:hAnsi="Times New Roman" w:cs="Times New Roman"/>
          <w:sz w:val="24"/>
          <w:szCs w:val="24"/>
          <w:lang w:val="en-GB"/>
        </w:rPr>
        <w:t xml:space="preserve">allowed to </w:t>
      </w:r>
      <w:r w:rsidR="00327233" w:rsidRPr="00327233">
        <w:rPr>
          <w:rFonts w:ascii="Times New Roman" w:hAnsi="Times New Roman" w:cs="Times New Roman"/>
          <w:sz w:val="24"/>
          <w:szCs w:val="24"/>
          <w:lang w:val="en-GB"/>
        </w:rPr>
        <w:t xml:space="preserve">enter camps </w:t>
      </w:r>
      <w:r w:rsidR="003A7D1A">
        <w:rPr>
          <w:rFonts w:ascii="Times New Roman" w:hAnsi="Times New Roman" w:cs="Times New Roman"/>
          <w:sz w:val="24"/>
          <w:szCs w:val="24"/>
          <w:lang w:val="en-GB"/>
        </w:rPr>
        <w:t xml:space="preserve">only </w:t>
      </w:r>
      <w:r w:rsidR="00327233" w:rsidRPr="00327233">
        <w:rPr>
          <w:rFonts w:ascii="Times New Roman" w:hAnsi="Times New Roman" w:cs="Times New Roman"/>
          <w:sz w:val="24"/>
          <w:szCs w:val="24"/>
          <w:lang w:val="en-GB"/>
        </w:rPr>
        <w:t xml:space="preserve">unarmed </w:t>
      </w:r>
      <w:r w:rsidR="003A7D1A">
        <w:rPr>
          <w:rFonts w:ascii="Times New Roman" w:hAnsi="Times New Roman" w:cs="Times New Roman"/>
          <w:sz w:val="24"/>
          <w:szCs w:val="24"/>
          <w:lang w:val="en-GB"/>
        </w:rPr>
        <w:t xml:space="preserve">except </w:t>
      </w:r>
      <w:r w:rsidR="00327233" w:rsidRPr="00327233">
        <w:rPr>
          <w:rFonts w:ascii="Times New Roman" w:hAnsi="Times New Roman" w:cs="Times New Roman"/>
          <w:sz w:val="24"/>
          <w:szCs w:val="24"/>
          <w:lang w:val="en-GB"/>
        </w:rPr>
        <w:t>in extreme circumstances.</w:t>
      </w:r>
    </w:p>
    <w:p w:rsidR="006D13AE" w:rsidRDefault="006D13AE" w:rsidP="002E2557">
      <w:pPr>
        <w:autoSpaceDE w:val="0"/>
        <w:autoSpaceDN w:val="0"/>
        <w:adjustRightInd w:val="0"/>
        <w:spacing w:after="0"/>
        <w:jc w:val="both"/>
        <w:rPr>
          <w:rFonts w:ascii="Times New Roman" w:hAnsi="Times New Roman" w:cs="Times New Roman"/>
          <w:sz w:val="24"/>
          <w:szCs w:val="24"/>
          <w:lang w:val="en-GB"/>
        </w:rPr>
      </w:pPr>
    </w:p>
    <w:p w:rsidR="006D13AE" w:rsidRDefault="003A7D1A"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Even within these narrow parameters, there were tensions with local government officials. In one reported incident in </w:t>
      </w:r>
      <w:r w:rsidR="006D13AE">
        <w:rPr>
          <w:rFonts w:ascii="Times New Roman" w:hAnsi="Times New Roman" w:cs="Times New Roman"/>
          <w:sz w:val="24"/>
          <w:szCs w:val="24"/>
          <w:lang w:val="en-GB"/>
        </w:rPr>
        <w:t xml:space="preserve">May 2008 the </w:t>
      </w:r>
      <w:r w:rsidR="006D13AE" w:rsidRPr="006D13AE">
        <w:rPr>
          <w:rFonts w:ascii="Times New Roman" w:hAnsi="Times New Roman" w:cs="Times New Roman"/>
          <w:sz w:val="24"/>
          <w:szCs w:val="24"/>
          <w:lang w:val="en-GB"/>
        </w:rPr>
        <w:t xml:space="preserve">governor of Abeche </w:t>
      </w:r>
      <w:r>
        <w:rPr>
          <w:rFonts w:ascii="Times New Roman" w:hAnsi="Times New Roman" w:cs="Times New Roman"/>
          <w:sz w:val="24"/>
          <w:szCs w:val="24"/>
          <w:lang w:val="en-GB"/>
        </w:rPr>
        <w:t xml:space="preserve">refused to allow </w:t>
      </w:r>
      <w:r w:rsidR="006D13AE" w:rsidRPr="006D13AE">
        <w:rPr>
          <w:rFonts w:ascii="Times New Roman" w:hAnsi="Times New Roman" w:cs="Times New Roman"/>
          <w:sz w:val="24"/>
          <w:szCs w:val="24"/>
          <w:lang w:val="en-GB"/>
        </w:rPr>
        <w:t xml:space="preserve">EUFOR </w:t>
      </w:r>
      <w:r>
        <w:rPr>
          <w:rFonts w:ascii="Times New Roman" w:hAnsi="Times New Roman" w:cs="Times New Roman"/>
          <w:sz w:val="24"/>
          <w:szCs w:val="24"/>
          <w:lang w:val="en-GB"/>
        </w:rPr>
        <w:t xml:space="preserve">even to </w:t>
      </w:r>
      <w:r w:rsidR="006D13AE" w:rsidRPr="006D13AE">
        <w:rPr>
          <w:rFonts w:ascii="Times New Roman" w:hAnsi="Times New Roman" w:cs="Times New Roman"/>
          <w:sz w:val="24"/>
          <w:szCs w:val="24"/>
          <w:lang w:val="en-GB"/>
        </w:rPr>
        <w:t>patrol the town at night (</w:t>
      </w:r>
      <w:r>
        <w:rPr>
          <w:rFonts w:ascii="Times New Roman" w:hAnsi="Times New Roman" w:cs="Times New Roman"/>
          <w:sz w:val="24"/>
          <w:szCs w:val="24"/>
          <w:lang w:val="en-GB"/>
        </w:rPr>
        <w:t xml:space="preserve">a normal operational role undertaken at the time in other areas) even after </w:t>
      </w:r>
      <w:r w:rsidR="006D13AE" w:rsidRPr="006D13AE">
        <w:rPr>
          <w:rFonts w:ascii="Times New Roman" w:hAnsi="Times New Roman" w:cs="Times New Roman"/>
          <w:sz w:val="24"/>
          <w:szCs w:val="24"/>
          <w:lang w:val="en-GB"/>
        </w:rPr>
        <w:t xml:space="preserve">an ICRC staff member </w:t>
      </w:r>
      <w:r>
        <w:rPr>
          <w:rFonts w:ascii="Times New Roman" w:hAnsi="Times New Roman" w:cs="Times New Roman"/>
          <w:sz w:val="24"/>
          <w:szCs w:val="24"/>
          <w:lang w:val="en-GB"/>
        </w:rPr>
        <w:t>was shot two months later</w:t>
      </w:r>
      <w:r w:rsidR="006D13AE" w:rsidRPr="006D13AE">
        <w:rPr>
          <w:rFonts w:ascii="Times New Roman" w:hAnsi="Times New Roman" w:cs="Times New Roman"/>
          <w:sz w:val="24"/>
          <w:szCs w:val="24"/>
          <w:lang w:val="en-GB"/>
        </w:rPr>
        <w:t>.</w:t>
      </w:r>
    </w:p>
    <w:p w:rsidR="000664C6" w:rsidRDefault="000664C6" w:rsidP="002E2557">
      <w:pPr>
        <w:autoSpaceDE w:val="0"/>
        <w:autoSpaceDN w:val="0"/>
        <w:adjustRightInd w:val="0"/>
        <w:spacing w:after="0"/>
        <w:jc w:val="both"/>
        <w:rPr>
          <w:rFonts w:ascii="Times New Roman" w:hAnsi="Times New Roman" w:cs="Times New Roman"/>
          <w:sz w:val="24"/>
          <w:szCs w:val="24"/>
          <w:lang w:val="en-GB"/>
        </w:rPr>
      </w:pPr>
    </w:p>
    <w:p w:rsidR="00E82C00" w:rsidRPr="003A7D1A" w:rsidRDefault="00E82C00" w:rsidP="002E2557">
      <w:pPr>
        <w:autoSpaceDE w:val="0"/>
        <w:autoSpaceDN w:val="0"/>
        <w:adjustRightInd w:val="0"/>
        <w:spacing w:after="0"/>
        <w:ind w:firstLine="720"/>
        <w:jc w:val="both"/>
        <w:rPr>
          <w:rFonts w:ascii="Times New Roman" w:hAnsi="Times New Roman" w:cs="Times New Roman"/>
          <w:i/>
          <w:sz w:val="24"/>
          <w:szCs w:val="24"/>
          <w:lang w:val="en-GB"/>
        </w:rPr>
      </w:pPr>
      <w:r w:rsidRPr="003A7D1A">
        <w:rPr>
          <w:rFonts w:ascii="Times New Roman" w:hAnsi="Times New Roman" w:cs="Times New Roman"/>
          <w:i/>
          <w:sz w:val="24"/>
          <w:szCs w:val="24"/>
          <w:lang w:val="en-GB"/>
        </w:rPr>
        <w:lastRenderedPageBreak/>
        <w:t xml:space="preserve">Engagement with </w:t>
      </w:r>
      <w:r w:rsidR="00B97C4B">
        <w:rPr>
          <w:rFonts w:ascii="Times New Roman" w:hAnsi="Times New Roman" w:cs="Times New Roman"/>
          <w:i/>
          <w:sz w:val="24"/>
          <w:szCs w:val="24"/>
          <w:lang w:val="en-GB"/>
        </w:rPr>
        <w:t xml:space="preserve">Rebels and </w:t>
      </w:r>
      <w:r w:rsidR="00312A64">
        <w:rPr>
          <w:rFonts w:ascii="Times New Roman" w:hAnsi="Times New Roman" w:cs="Times New Roman"/>
          <w:i/>
          <w:sz w:val="24"/>
          <w:szCs w:val="24"/>
          <w:lang w:val="en-GB"/>
        </w:rPr>
        <w:t>Armed Groups</w:t>
      </w:r>
    </w:p>
    <w:p w:rsidR="00E82C00" w:rsidRDefault="00E82C00" w:rsidP="002E2557">
      <w:pPr>
        <w:autoSpaceDE w:val="0"/>
        <w:autoSpaceDN w:val="0"/>
        <w:adjustRightInd w:val="0"/>
        <w:spacing w:after="0"/>
        <w:jc w:val="both"/>
        <w:rPr>
          <w:rFonts w:ascii="Times New Roman" w:hAnsi="Times New Roman" w:cs="Times New Roman"/>
          <w:sz w:val="24"/>
          <w:szCs w:val="24"/>
          <w:lang w:val="en-GB"/>
        </w:rPr>
      </w:pPr>
    </w:p>
    <w:p w:rsidR="00083315" w:rsidRDefault="00083315"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senior military interviewees the formal ‘centre of gravity’ of EUFOR was </w:t>
      </w:r>
      <w:r w:rsidR="003A7D1A">
        <w:rPr>
          <w:rFonts w:ascii="Times New Roman" w:hAnsi="Times New Roman" w:cs="Times New Roman"/>
          <w:sz w:val="24"/>
          <w:szCs w:val="24"/>
          <w:lang w:val="en-GB"/>
        </w:rPr>
        <w:t xml:space="preserve">the protection of </w:t>
      </w:r>
      <w:r w:rsidR="00312A64">
        <w:rPr>
          <w:rFonts w:ascii="Times New Roman" w:hAnsi="Times New Roman" w:cs="Times New Roman"/>
          <w:sz w:val="24"/>
          <w:szCs w:val="24"/>
          <w:lang w:val="en-GB"/>
        </w:rPr>
        <w:t>refugees, ensuring</w:t>
      </w:r>
      <w:r>
        <w:rPr>
          <w:rFonts w:ascii="Times New Roman" w:hAnsi="Times New Roman" w:cs="Times New Roman"/>
          <w:sz w:val="24"/>
          <w:szCs w:val="24"/>
          <w:lang w:val="en-GB"/>
        </w:rPr>
        <w:t xml:space="preserve"> delivery of humanitarian aid a</w:t>
      </w:r>
      <w:r w:rsidR="00312A64">
        <w:rPr>
          <w:rFonts w:ascii="Times New Roman" w:hAnsi="Times New Roman" w:cs="Times New Roman"/>
          <w:sz w:val="24"/>
          <w:szCs w:val="24"/>
          <w:lang w:val="en-GB"/>
        </w:rPr>
        <w:t>nd to protect NGOs</w:t>
      </w:r>
      <w:r>
        <w:rPr>
          <w:rFonts w:ascii="Times New Roman" w:hAnsi="Times New Roman" w:cs="Times New Roman"/>
          <w:sz w:val="24"/>
          <w:szCs w:val="24"/>
          <w:lang w:val="en-GB"/>
        </w:rPr>
        <w:t xml:space="preserve"> and UN personnel and infrastructures</w:t>
      </w:r>
      <w:r w:rsidR="00312A64">
        <w:rPr>
          <w:rFonts w:ascii="Times New Roman" w:hAnsi="Times New Roman" w:cs="Times New Roman"/>
          <w:sz w:val="24"/>
          <w:szCs w:val="24"/>
          <w:lang w:val="en-GB"/>
        </w:rPr>
        <w:t>. W</w:t>
      </w:r>
      <w:r>
        <w:rPr>
          <w:rFonts w:ascii="Times New Roman" w:hAnsi="Times New Roman" w:cs="Times New Roman"/>
          <w:sz w:val="24"/>
          <w:szCs w:val="24"/>
          <w:lang w:val="en-GB"/>
        </w:rPr>
        <w:t>hat came quickly to be understood on the ground was that the focus of the</w:t>
      </w:r>
      <w:r w:rsidR="00312A64">
        <w:rPr>
          <w:rFonts w:ascii="Times New Roman" w:hAnsi="Times New Roman" w:cs="Times New Roman"/>
          <w:sz w:val="24"/>
          <w:szCs w:val="24"/>
          <w:lang w:val="en-GB"/>
        </w:rPr>
        <w:t xml:space="preserve">se </w:t>
      </w:r>
      <w:r w:rsidR="00B5355E">
        <w:rPr>
          <w:rFonts w:ascii="Times New Roman" w:hAnsi="Times New Roman" w:cs="Times New Roman"/>
          <w:sz w:val="24"/>
          <w:szCs w:val="24"/>
          <w:lang w:val="en-GB"/>
        </w:rPr>
        <w:t>efforts</w:t>
      </w:r>
      <w:r>
        <w:rPr>
          <w:rFonts w:ascii="Times New Roman" w:hAnsi="Times New Roman" w:cs="Times New Roman"/>
          <w:sz w:val="24"/>
          <w:szCs w:val="24"/>
          <w:lang w:val="en-GB"/>
        </w:rPr>
        <w:t xml:space="preserve"> w</w:t>
      </w:r>
      <w:r w:rsidR="005B375F">
        <w:rPr>
          <w:rFonts w:ascii="Times New Roman" w:hAnsi="Times New Roman" w:cs="Times New Roman"/>
          <w:sz w:val="24"/>
          <w:szCs w:val="24"/>
          <w:lang w:val="en-GB"/>
        </w:rPr>
        <w:t xml:space="preserve">ould not be </w:t>
      </w:r>
      <w:r>
        <w:rPr>
          <w:rFonts w:ascii="Times New Roman" w:hAnsi="Times New Roman" w:cs="Times New Roman"/>
          <w:sz w:val="24"/>
          <w:szCs w:val="24"/>
          <w:lang w:val="en-GB"/>
        </w:rPr>
        <w:t xml:space="preserve">rebel groups, </w:t>
      </w:r>
      <w:r w:rsidR="003A7D1A">
        <w:rPr>
          <w:rFonts w:ascii="Times New Roman" w:hAnsi="Times New Roman" w:cs="Times New Roman"/>
          <w:sz w:val="24"/>
          <w:szCs w:val="24"/>
          <w:lang w:val="en-GB"/>
        </w:rPr>
        <w:t>but</w:t>
      </w:r>
      <w:r>
        <w:rPr>
          <w:rFonts w:ascii="Times New Roman" w:hAnsi="Times New Roman" w:cs="Times New Roman"/>
          <w:sz w:val="24"/>
          <w:szCs w:val="24"/>
          <w:lang w:val="en-GB"/>
        </w:rPr>
        <w:t xml:space="preserve"> rather the </w:t>
      </w:r>
      <w:r w:rsidR="003A7D1A">
        <w:rPr>
          <w:rFonts w:ascii="Times New Roman" w:hAnsi="Times New Roman" w:cs="Times New Roman"/>
          <w:sz w:val="24"/>
          <w:szCs w:val="24"/>
          <w:lang w:val="en-GB"/>
        </w:rPr>
        <w:t xml:space="preserve">wide number of </w:t>
      </w:r>
      <w:r>
        <w:rPr>
          <w:rFonts w:ascii="Times New Roman" w:hAnsi="Times New Roman" w:cs="Times New Roman"/>
          <w:sz w:val="24"/>
          <w:szCs w:val="24"/>
          <w:lang w:val="en-GB"/>
        </w:rPr>
        <w:t xml:space="preserve">bandit </w:t>
      </w:r>
      <w:r w:rsidR="003A7D1A">
        <w:rPr>
          <w:rFonts w:ascii="Times New Roman" w:hAnsi="Times New Roman" w:cs="Times New Roman"/>
          <w:sz w:val="24"/>
          <w:szCs w:val="24"/>
          <w:lang w:val="en-GB"/>
        </w:rPr>
        <w:t xml:space="preserve">and militia </w:t>
      </w:r>
      <w:r w:rsidR="005B375F">
        <w:rPr>
          <w:rFonts w:ascii="Times New Roman" w:hAnsi="Times New Roman" w:cs="Times New Roman"/>
          <w:sz w:val="24"/>
          <w:szCs w:val="24"/>
          <w:lang w:val="en-GB"/>
        </w:rPr>
        <w:t xml:space="preserve">groups </w:t>
      </w:r>
      <w:r>
        <w:rPr>
          <w:rFonts w:ascii="Times New Roman" w:hAnsi="Times New Roman" w:cs="Times New Roman"/>
          <w:sz w:val="24"/>
          <w:szCs w:val="24"/>
          <w:lang w:val="en-GB"/>
        </w:rPr>
        <w:t xml:space="preserve">which, periodically and according to the wet/dry season, would </w:t>
      </w:r>
      <w:r w:rsidR="005B375F">
        <w:rPr>
          <w:rFonts w:ascii="Times New Roman" w:hAnsi="Times New Roman" w:cs="Times New Roman"/>
          <w:sz w:val="24"/>
          <w:szCs w:val="24"/>
          <w:lang w:val="en-GB"/>
        </w:rPr>
        <w:t>temporarily</w:t>
      </w:r>
      <w:r>
        <w:rPr>
          <w:rFonts w:ascii="Times New Roman" w:hAnsi="Times New Roman" w:cs="Times New Roman"/>
          <w:sz w:val="24"/>
          <w:szCs w:val="24"/>
          <w:lang w:val="en-GB"/>
        </w:rPr>
        <w:t xml:space="preserve"> coalesce into rebel formations. </w:t>
      </w:r>
    </w:p>
    <w:p w:rsidR="00083315" w:rsidRDefault="00083315" w:rsidP="002E2557">
      <w:pPr>
        <w:autoSpaceDE w:val="0"/>
        <w:autoSpaceDN w:val="0"/>
        <w:adjustRightInd w:val="0"/>
        <w:spacing w:after="0"/>
        <w:jc w:val="both"/>
        <w:rPr>
          <w:rFonts w:ascii="Times New Roman" w:hAnsi="Times New Roman" w:cs="Times New Roman"/>
          <w:sz w:val="24"/>
          <w:szCs w:val="24"/>
          <w:lang w:val="en-GB"/>
        </w:rPr>
      </w:pPr>
    </w:p>
    <w:p w:rsidR="00083315" w:rsidRDefault="00083315"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was these informal, small bandit groups that posed the far greater danger both to NGOs and UN personnel as well as local populations. </w:t>
      </w:r>
      <w:r w:rsidR="000348B7">
        <w:rPr>
          <w:rFonts w:ascii="Times New Roman" w:hAnsi="Times New Roman" w:cs="Times New Roman"/>
          <w:sz w:val="24"/>
          <w:szCs w:val="24"/>
          <w:lang w:val="en-GB"/>
        </w:rPr>
        <w:t>Impoverished y</w:t>
      </w:r>
      <w:r>
        <w:rPr>
          <w:rFonts w:ascii="Times New Roman" w:hAnsi="Times New Roman" w:cs="Times New Roman"/>
          <w:sz w:val="24"/>
          <w:szCs w:val="24"/>
          <w:lang w:val="en-GB"/>
        </w:rPr>
        <w:t xml:space="preserve">oung men </w:t>
      </w:r>
      <w:r w:rsidR="003A7D1A">
        <w:rPr>
          <w:rFonts w:ascii="Times New Roman" w:hAnsi="Times New Roman" w:cs="Times New Roman"/>
          <w:sz w:val="24"/>
          <w:szCs w:val="24"/>
          <w:lang w:val="en-GB"/>
        </w:rPr>
        <w:t xml:space="preserve">and boys – sometimes forcibly recruited – were </w:t>
      </w:r>
      <w:r>
        <w:rPr>
          <w:rFonts w:ascii="Times New Roman" w:hAnsi="Times New Roman" w:cs="Times New Roman"/>
          <w:sz w:val="24"/>
          <w:szCs w:val="24"/>
          <w:lang w:val="en-GB"/>
        </w:rPr>
        <w:t>acculturated</w:t>
      </w:r>
      <w:r w:rsidR="000348B7">
        <w:rPr>
          <w:rFonts w:ascii="Times New Roman" w:hAnsi="Times New Roman" w:cs="Times New Roman"/>
          <w:sz w:val="24"/>
          <w:szCs w:val="24"/>
          <w:lang w:val="en-GB"/>
        </w:rPr>
        <w:t xml:space="preserve"> ‘almost as a rite of passage’ into </w:t>
      </w:r>
      <w:r w:rsidR="003A7D1A">
        <w:rPr>
          <w:rFonts w:ascii="Times New Roman" w:hAnsi="Times New Roman" w:cs="Times New Roman"/>
          <w:sz w:val="24"/>
          <w:szCs w:val="24"/>
          <w:lang w:val="en-GB"/>
        </w:rPr>
        <w:t>violence and theft.</w:t>
      </w:r>
      <w:r w:rsidR="000348B7">
        <w:rPr>
          <w:rFonts w:ascii="Times New Roman" w:hAnsi="Times New Roman" w:cs="Times New Roman"/>
          <w:sz w:val="24"/>
          <w:szCs w:val="24"/>
          <w:lang w:val="en-GB"/>
        </w:rPr>
        <w:t xml:space="preserve"> NGOs and UN personnel were obvious targets of such efforts as were refugees who had access to resources (food, fuel, healthcare etc.) through the </w:t>
      </w:r>
      <w:r w:rsidR="003A7D1A">
        <w:rPr>
          <w:rFonts w:ascii="Times New Roman" w:hAnsi="Times New Roman" w:cs="Times New Roman"/>
          <w:sz w:val="24"/>
          <w:szCs w:val="24"/>
          <w:lang w:val="en-GB"/>
        </w:rPr>
        <w:t xml:space="preserve">UN-managed </w:t>
      </w:r>
      <w:r w:rsidR="005B375F">
        <w:rPr>
          <w:rFonts w:ascii="Times New Roman" w:hAnsi="Times New Roman" w:cs="Times New Roman"/>
          <w:sz w:val="24"/>
          <w:szCs w:val="24"/>
          <w:lang w:val="en-GB"/>
        </w:rPr>
        <w:t xml:space="preserve">and NGO-supported </w:t>
      </w:r>
      <w:r w:rsidR="003A7D1A">
        <w:rPr>
          <w:rFonts w:ascii="Times New Roman" w:hAnsi="Times New Roman" w:cs="Times New Roman"/>
          <w:sz w:val="24"/>
          <w:szCs w:val="24"/>
          <w:lang w:val="en-GB"/>
        </w:rPr>
        <w:t xml:space="preserve">refugee </w:t>
      </w:r>
      <w:r w:rsidR="000348B7">
        <w:rPr>
          <w:rFonts w:ascii="Times New Roman" w:hAnsi="Times New Roman" w:cs="Times New Roman"/>
          <w:sz w:val="24"/>
          <w:szCs w:val="24"/>
          <w:lang w:val="en-GB"/>
        </w:rPr>
        <w:t>camps.</w:t>
      </w:r>
    </w:p>
    <w:p w:rsidR="003A7D1A" w:rsidRDefault="003A7D1A" w:rsidP="002E2557">
      <w:pPr>
        <w:autoSpaceDE w:val="0"/>
        <w:autoSpaceDN w:val="0"/>
        <w:adjustRightInd w:val="0"/>
        <w:spacing w:after="0"/>
        <w:jc w:val="both"/>
        <w:rPr>
          <w:rFonts w:ascii="Times New Roman" w:hAnsi="Times New Roman" w:cs="Times New Roman"/>
          <w:sz w:val="24"/>
          <w:szCs w:val="24"/>
          <w:lang w:val="en-GB"/>
        </w:rPr>
      </w:pPr>
    </w:p>
    <w:p w:rsidR="000348B7" w:rsidRDefault="000348B7"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Extensive cultural analysis – by military staff officers – had provided some situational awareness to the </w:t>
      </w:r>
      <w:r w:rsidR="005B375F">
        <w:rPr>
          <w:rFonts w:ascii="Times New Roman" w:hAnsi="Times New Roman" w:cs="Times New Roman"/>
          <w:sz w:val="24"/>
          <w:szCs w:val="24"/>
          <w:lang w:val="en-GB"/>
        </w:rPr>
        <w:t xml:space="preserve">incoming </w:t>
      </w:r>
      <w:r>
        <w:rPr>
          <w:rFonts w:ascii="Times New Roman" w:hAnsi="Times New Roman" w:cs="Times New Roman"/>
          <w:sz w:val="24"/>
          <w:szCs w:val="24"/>
          <w:lang w:val="en-GB"/>
        </w:rPr>
        <w:t xml:space="preserve">EUFOR troops and commanders of cultural norms and practices, but this had not effectively identified the cycle by which </w:t>
      </w:r>
      <w:r w:rsidR="00312A64">
        <w:rPr>
          <w:rFonts w:ascii="Times New Roman" w:hAnsi="Times New Roman" w:cs="Times New Roman"/>
          <w:sz w:val="24"/>
          <w:szCs w:val="24"/>
          <w:lang w:val="en-GB"/>
        </w:rPr>
        <w:t xml:space="preserve">these </w:t>
      </w:r>
      <w:r>
        <w:rPr>
          <w:rFonts w:ascii="Times New Roman" w:hAnsi="Times New Roman" w:cs="Times New Roman"/>
          <w:sz w:val="24"/>
          <w:szCs w:val="24"/>
          <w:lang w:val="en-GB"/>
        </w:rPr>
        <w:t xml:space="preserve">small groups of bandits – often operating from one or two armed </w:t>
      </w:r>
      <w:r w:rsidR="00312A64">
        <w:rPr>
          <w:rFonts w:ascii="Times New Roman" w:hAnsi="Times New Roman" w:cs="Times New Roman"/>
          <w:sz w:val="24"/>
          <w:szCs w:val="24"/>
          <w:lang w:val="en-GB"/>
        </w:rPr>
        <w:t>pickup trucks</w:t>
      </w:r>
      <w:r>
        <w:rPr>
          <w:rFonts w:ascii="Times New Roman" w:hAnsi="Times New Roman" w:cs="Times New Roman"/>
          <w:sz w:val="24"/>
          <w:szCs w:val="24"/>
          <w:lang w:val="en-GB"/>
        </w:rPr>
        <w:t xml:space="preserve"> and self-sustained in the field – would operate snatch and grab criminal activities. Periodically, these units wold come together for larger mobile quasi military operations.  </w:t>
      </w:r>
    </w:p>
    <w:p w:rsidR="00B34386" w:rsidRDefault="00B34386" w:rsidP="002E2557">
      <w:pPr>
        <w:autoSpaceDE w:val="0"/>
        <w:autoSpaceDN w:val="0"/>
        <w:adjustRightInd w:val="0"/>
        <w:spacing w:after="0"/>
        <w:jc w:val="both"/>
        <w:rPr>
          <w:rFonts w:ascii="Times New Roman" w:hAnsi="Times New Roman" w:cs="Times New Roman"/>
          <w:sz w:val="24"/>
          <w:szCs w:val="24"/>
          <w:lang w:val="en-GB"/>
        </w:rPr>
      </w:pPr>
    </w:p>
    <w:p w:rsidR="00A05FBC" w:rsidRDefault="00A05FBC"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were some direct engagements with rebel forces. The June 2008 rebel attack on the town of Goz Beida – the location of the Irish EUFOR base in the central region – </w:t>
      </w:r>
      <w:r w:rsidR="00B34386" w:rsidRPr="00B34386">
        <w:rPr>
          <w:rFonts w:ascii="Times New Roman" w:hAnsi="Times New Roman" w:cs="Times New Roman"/>
          <w:sz w:val="24"/>
          <w:szCs w:val="24"/>
          <w:lang w:val="en-GB"/>
        </w:rPr>
        <w:t>w</w:t>
      </w:r>
      <w:r>
        <w:rPr>
          <w:rFonts w:ascii="Times New Roman" w:hAnsi="Times New Roman" w:cs="Times New Roman"/>
          <w:sz w:val="24"/>
          <w:szCs w:val="24"/>
          <w:lang w:val="en-GB"/>
        </w:rPr>
        <w:t xml:space="preserve">as the highest profile of these. The town is </w:t>
      </w:r>
      <w:r w:rsidRPr="00A05FBC">
        <w:rPr>
          <w:rFonts w:ascii="Times New Roman" w:hAnsi="Times New Roman" w:cs="Times New Roman"/>
          <w:sz w:val="24"/>
          <w:szCs w:val="24"/>
          <w:lang w:val="en-GB"/>
        </w:rPr>
        <w:t xml:space="preserve">70 km </w:t>
      </w:r>
      <w:r>
        <w:rPr>
          <w:rFonts w:ascii="Times New Roman" w:hAnsi="Times New Roman" w:cs="Times New Roman"/>
          <w:sz w:val="24"/>
          <w:szCs w:val="24"/>
          <w:lang w:val="en-GB"/>
        </w:rPr>
        <w:t>fr</w:t>
      </w:r>
      <w:r w:rsidRPr="00A05FBC">
        <w:rPr>
          <w:rFonts w:ascii="Times New Roman" w:hAnsi="Times New Roman" w:cs="Times New Roman"/>
          <w:sz w:val="24"/>
          <w:szCs w:val="24"/>
          <w:lang w:val="en-GB"/>
        </w:rPr>
        <w:t xml:space="preserve">om </w:t>
      </w:r>
      <w:r>
        <w:rPr>
          <w:rFonts w:ascii="Times New Roman" w:hAnsi="Times New Roman" w:cs="Times New Roman"/>
          <w:sz w:val="24"/>
          <w:szCs w:val="24"/>
          <w:lang w:val="en-GB"/>
        </w:rPr>
        <w:t xml:space="preserve">the border of </w:t>
      </w:r>
      <w:r w:rsidRPr="00A05FBC">
        <w:rPr>
          <w:rFonts w:ascii="Times New Roman" w:hAnsi="Times New Roman" w:cs="Times New Roman"/>
          <w:sz w:val="24"/>
          <w:szCs w:val="24"/>
          <w:lang w:val="en-GB"/>
        </w:rPr>
        <w:t>Sudan's Darfur region</w:t>
      </w:r>
      <w:r>
        <w:rPr>
          <w:rFonts w:ascii="Times New Roman" w:hAnsi="Times New Roman" w:cs="Times New Roman"/>
          <w:sz w:val="24"/>
          <w:szCs w:val="24"/>
          <w:lang w:val="en-GB"/>
        </w:rPr>
        <w:t xml:space="preserve"> and was at the time </w:t>
      </w:r>
      <w:r w:rsidRPr="00A05FBC">
        <w:rPr>
          <w:rFonts w:ascii="Times New Roman" w:hAnsi="Times New Roman" w:cs="Times New Roman"/>
          <w:sz w:val="24"/>
          <w:szCs w:val="24"/>
          <w:lang w:val="en-GB"/>
        </w:rPr>
        <w:t>surrounded by U.N.</w:t>
      </w:r>
      <w:r>
        <w:rPr>
          <w:rFonts w:ascii="Times New Roman" w:hAnsi="Times New Roman" w:cs="Times New Roman"/>
          <w:sz w:val="24"/>
          <w:szCs w:val="24"/>
          <w:lang w:val="en-GB"/>
        </w:rPr>
        <w:t xml:space="preserve"> refugee camps and IDP encampments with a substantial presence of NGOs</w:t>
      </w:r>
      <w:r w:rsidRPr="00A05FBC">
        <w:rPr>
          <w:rFonts w:ascii="Times New Roman" w:hAnsi="Times New Roman" w:cs="Times New Roman"/>
          <w:sz w:val="24"/>
          <w:szCs w:val="24"/>
          <w:lang w:val="en-GB"/>
        </w:rPr>
        <w:t xml:space="preserve">. A heavily-armed column of </w:t>
      </w:r>
      <w:r>
        <w:rPr>
          <w:rFonts w:ascii="Times New Roman" w:hAnsi="Times New Roman" w:cs="Times New Roman"/>
          <w:sz w:val="24"/>
          <w:szCs w:val="24"/>
          <w:lang w:val="en-GB"/>
        </w:rPr>
        <w:t xml:space="preserve">up to 100 </w:t>
      </w:r>
      <w:r w:rsidRPr="00A05FBC">
        <w:rPr>
          <w:rFonts w:ascii="Times New Roman" w:hAnsi="Times New Roman" w:cs="Times New Roman"/>
          <w:sz w:val="24"/>
          <w:szCs w:val="24"/>
          <w:lang w:val="en-GB"/>
        </w:rPr>
        <w:t>rebel vehicles entered the town</w:t>
      </w:r>
      <w:r w:rsidR="008769D9">
        <w:rPr>
          <w:rFonts w:ascii="Times New Roman" w:hAnsi="Times New Roman" w:cs="Times New Roman"/>
          <w:sz w:val="24"/>
          <w:szCs w:val="24"/>
          <w:lang w:val="en-GB"/>
        </w:rPr>
        <w:t xml:space="preserve"> and for a time, </w:t>
      </w:r>
      <w:r>
        <w:rPr>
          <w:rFonts w:ascii="Times New Roman" w:hAnsi="Times New Roman" w:cs="Times New Roman"/>
          <w:sz w:val="24"/>
          <w:szCs w:val="24"/>
          <w:lang w:val="en-GB"/>
        </w:rPr>
        <w:t>maintain</w:t>
      </w:r>
      <w:r w:rsidR="008769D9">
        <w:rPr>
          <w:rFonts w:ascii="Times New Roman" w:hAnsi="Times New Roman" w:cs="Times New Roman"/>
          <w:sz w:val="24"/>
          <w:szCs w:val="24"/>
          <w:lang w:val="en-GB"/>
        </w:rPr>
        <w:t>ed</w:t>
      </w:r>
      <w:r>
        <w:rPr>
          <w:rFonts w:ascii="Times New Roman" w:hAnsi="Times New Roman" w:cs="Times New Roman"/>
          <w:sz w:val="24"/>
          <w:szCs w:val="24"/>
          <w:lang w:val="en-GB"/>
        </w:rPr>
        <w:t xml:space="preserve"> a running engagement with Chad government troops.  </w:t>
      </w:r>
    </w:p>
    <w:p w:rsidR="00A05FBC" w:rsidRDefault="00A05FBC" w:rsidP="002E2557">
      <w:pPr>
        <w:autoSpaceDE w:val="0"/>
        <w:autoSpaceDN w:val="0"/>
        <w:adjustRightInd w:val="0"/>
        <w:spacing w:after="0"/>
        <w:jc w:val="both"/>
        <w:rPr>
          <w:rFonts w:ascii="Times New Roman" w:hAnsi="Times New Roman" w:cs="Times New Roman"/>
          <w:sz w:val="24"/>
          <w:szCs w:val="24"/>
          <w:lang w:val="en-GB"/>
        </w:rPr>
      </w:pPr>
    </w:p>
    <w:p w:rsidR="00B34386" w:rsidRDefault="00A05FBC" w:rsidP="002E2557">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they monitored the clash of rebel and government forces, </w:t>
      </w:r>
      <w:r w:rsidR="00B34386" w:rsidRPr="00B34386">
        <w:rPr>
          <w:rFonts w:ascii="Times New Roman" w:hAnsi="Times New Roman" w:cs="Times New Roman"/>
          <w:sz w:val="24"/>
          <w:szCs w:val="24"/>
          <w:lang w:val="en-GB"/>
        </w:rPr>
        <w:t xml:space="preserve">an armoured Irish patrol </w:t>
      </w:r>
      <w:r>
        <w:rPr>
          <w:rFonts w:ascii="Times New Roman" w:hAnsi="Times New Roman" w:cs="Times New Roman"/>
          <w:sz w:val="24"/>
          <w:szCs w:val="24"/>
          <w:lang w:val="en-GB"/>
        </w:rPr>
        <w:t xml:space="preserve">from the </w:t>
      </w:r>
      <w:r w:rsidRPr="00A05FBC">
        <w:rPr>
          <w:rFonts w:ascii="Times New Roman" w:hAnsi="Times New Roman" w:cs="Times New Roman"/>
          <w:sz w:val="24"/>
          <w:szCs w:val="24"/>
          <w:lang w:val="en-GB"/>
        </w:rPr>
        <w:t>97th Infantry</w:t>
      </w:r>
      <w:r>
        <w:rPr>
          <w:rFonts w:ascii="Times New Roman" w:hAnsi="Times New Roman" w:cs="Times New Roman"/>
          <w:sz w:val="24"/>
          <w:szCs w:val="24"/>
          <w:lang w:val="en-GB"/>
        </w:rPr>
        <w:t xml:space="preserve">, </w:t>
      </w:r>
      <w:r w:rsidR="00B34386" w:rsidRPr="00B34386">
        <w:rPr>
          <w:rFonts w:ascii="Times New Roman" w:hAnsi="Times New Roman" w:cs="Times New Roman"/>
          <w:sz w:val="24"/>
          <w:szCs w:val="24"/>
          <w:lang w:val="en-GB"/>
        </w:rPr>
        <w:t xml:space="preserve">received </w:t>
      </w:r>
      <w:r>
        <w:rPr>
          <w:rFonts w:ascii="Times New Roman" w:hAnsi="Times New Roman" w:cs="Times New Roman"/>
          <w:sz w:val="24"/>
          <w:szCs w:val="24"/>
          <w:lang w:val="en-GB"/>
        </w:rPr>
        <w:t xml:space="preserve">incoming </w:t>
      </w:r>
      <w:r w:rsidR="00B34386" w:rsidRPr="00B34386">
        <w:rPr>
          <w:rFonts w:ascii="Times New Roman" w:hAnsi="Times New Roman" w:cs="Times New Roman"/>
          <w:sz w:val="24"/>
          <w:szCs w:val="24"/>
          <w:lang w:val="en-GB"/>
        </w:rPr>
        <w:t>fire</w:t>
      </w:r>
      <w:r>
        <w:rPr>
          <w:rFonts w:ascii="Times New Roman" w:hAnsi="Times New Roman" w:cs="Times New Roman"/>
          <w:sz w:val="24"/>
          <w:szCs w:val="24"/>
          <w:lang w:val="en-GB"/>
        </w:rPr>
        <w:t xml:space="preserve"> and replied in kind. The </w:t>
      </w:r>
      <w:r w:rsidRPr="00A05FBC">
        <w:rPr>
          <w:rFonts w:ascii="Times New Roman" w:hAnsi="Times New Roman" w:cs="Times New Roman"/>
          <w:sz w:val="24"/>
          <w:szCs w:val="24"/>
          <w:lang w:val="en-GB"/>
        </w:rPr>
        <w:t>Irish troops maintain</w:t>
      </w:r>
      <w:r>
        <w:rPr>
          <w:rFonts w:ascii="Times New Roman" w:hAnsi="Times New Roman" w:cs="Times New Roman"/>
          <w:sz w:val="24"/>
          <w:szCs w:val="24"/>
          <w:lang w:val="en-GB"/>
        </w:rPr>
        <w:t xml:space="preserve">ed their </w:t>
      </w:r>
      <w:r w:rsidRPr="00A05FBC">
        <w:rPr>
          <w:rFonts w:ascii="Times New Roman" w:hAnsi="Times New Roman" w:cs="Times New Roman"/>
          <w:sz w:val="24"/>
          <w:szCs w:val="24"/>
          <w:lang w:val="en-GB"/>
        </w:rPr>
        <w:t xml:space="preserve">presence at the camps for Sudanese </w:t>
      </w:r>
      <w:r w:rsidR="008769D9">
        <w:rPr>
          <w:rFonts w:ascii="Times New Roman" w:hAnsi="Times New Roman" w:cs="Times New Roman"/>
          <w:sz w:val="24"/>
          <w:szCs w:val="24"/>
          <w:lang w:val="en-GB"/>
        </w:rPr>
        <w:t xml:space="preserve">refugees and displaced Chadians, </w:t>
      </w:r>
      <w:r w:rsidR="008769D9" w:rsidRPr="008769D9">
        <w:rPr>
          <w:rFonts w:ascii="Times New Roman" w:hAnsi="Times New Roman" w:cs="Times New Roman"/>
          <w:sz w:val="24"/>
          <w:szCs w:val="24"/>
          <w:lang w:val="en-GB"/>
        </w:rPr>
        <w:t>interpos</w:t>
      </w:r>
      <w:r w:rsidR="008769D9">
        <w:rPr>
          <w:rFonts w:ascii="Times New Roman" w:hAnsi="Times New Roman" w:cs="Times New Roman"/>
          <w:sz w:val="24"/>
          <w:szCs w:val="24"/>
          <w:lang w:val="en-GB"/>
        </w:rPr>
        <w:t xml:space="preserve">ing </w:t>
      </w:r>
      <w:r w:rsidR="008769D9" w:rsidRPr="008769D9">
        <w:rPr>
          <w:rFonts w:ascii="Times New Roman" w:hAnsi="Times New Roman" w:cs="Times New Roman"/>
          <w:sz w:val="24"/>
          <w:szCs w:val="24"/>
          <w:lang w:val="en-GB"/>
        </w:rPr>
        <w:t xml:space="preserve">themselves between </w:t>
      </w:r>
      <w:r w:rsidR="008769D9">
        <w:rPr>
          <w:rFonts w:ascii="Times New Roman" w:hAnsi="Times New Roman" w:cs="Times New Roman"/>
          <w:sz w:val="24"/>
          <w:szCs w:val="24"/>
          <w:lang w:val="en-GB"/>
        </w:rPr>
        <w:t>their camp</w:t>
      </w:r>
      <w:r w:rsidR="005B375F">
        <w:rPr>
          <w:rFonts w:ascii="Times New Roman" w:hAnsi="Times New Roman" w:cs="Times New Roman"/>
          <w:sz w:val="24"/>
          <w:szCs w:val="24"/>
          <w:lang w:val="en-GB"/>
        </w:rPr>
        <w:t>s</w:t>
      </w:r>
      <w:r w:rsidR="008769D9">
        <w:rPr>
          <w:rFonts w:ascii="Times New Roman" w:hAnsi="Times New Roman" w:cs="Times New Roman"/>
          <w:sz w:val="24"/>
          <w:szCs w:val="24"/>
          <w:lang w:val="en-GB"/>
        </w:rPr>
        <w:t xml:space="preserve"> and the rebel forces. They were also reported as having actively </w:t>
      </w:r>
      <w:r w:rsidRPr="00A05FBC">
        <w:rPr>
          <w:rFonts w:ascii="Times New Roman" w:hAnsi="Times New Roman" w:cs="Times New Roman"/>
          <w:sz w:val="24"/>
          <w:szCs w:val="24"/>
          <w:lang w:val="en-GB"/>
        </w:rPr>
        <w:t>deterred looters</w:t>
      </w:r>
      <w:r w:rsidR="008769D9">
        <w:rPr>
          <w:rFonts w:ascii="Times New Roman" w:hAnsi="Times New Roman" w:cs="Times New Roman"/>
          <w:sz w:val="24"/>
          <w:szCs w:val="24"/>
          <w:lang w:val="en-GB"/>
        </w:rPr>
        <w:t xml:space="preserve"> and </w:t>
      </w:r>
      <w:r w:rsidRPr="00A05FBC">
        <w:rPr>
          <w:rFonts w:ascii="Times New Roman" w:hAnsi="Times New Roman" w:cs="Times New Roman"/>
          <w:sz w:val="24"/>
          <w:szCs w:val="24"/>
          <w:lang w:val="en-GB"/>
        </w:rPr>
        <w:t>evacuat</w:t>
      </w:r>
      <w:r w:rsidR="00F86612">
        <w:rPr>
          <w:rFonts w:ascii="Times New Roman" w:hAnsi="Times New Roman" w:cs="Times New Roman"/>
          <w:sz w:val="24"/>
          <w:szCs w:val="24"/>
          <w:lang w:val="en-GB"/>
        </w:rPr>
        <w:t>ing nearly</w:t>
      </w:r>
      <w:r w:rsidR="008769D9">
        <w:rPr>
          <w:rFonts w:ascii="Times New Roman" w:hAnsi="Times New Roman" w:cs="Times New Roman"/>
          <w:sz w:val="24"/>
          <w:szCs w:val="24"/>
          <w:lang w:val="en-GB"/>
        </w:rPr>
        <w:t xml:space="preserve"> </w:t>
      </w:r>
      <w:r w:rsidRPr="00A05FBC">
        <w:rPr>
          <w:rFonts w:ascii="Times New Roman" w:hAnsi="Times New Roman" w:cs="Times New Roman"/>
          <w:sz w:val="24"/>
          <w:szCs w:val="24"/>
          <w:lang w:val="en-GB"/>
        </w:rPr>
        <w:t xml:space="preserve">250 humanitarian staff. </w:t>
      </w:r>
      <w:r w:rsidR="008769D9" w:rsidRPr="008769D9">
        <w:rPr>
          <w:rFonts w:ascii="Times New Roman" w:hAnsi="Times New Roman" w:cs="Times New Roman"/>
          <w:sz w:val="24"/>
          <w:szCs w:val="24"/>
          <w:lang w:val="en-GB"/>
        </w:rPr>
        <w:t xml:space="preserve">Medical workers said at least 24 people were </w:t>
      </w:r>
      <w:r w:rsidR="008769D9">
        <w:rPr>
          <w:rFonts w:ascii="Times New Roman" w:hAnsi="Times New Roman" w:cs="Times New Roman"/>
          <w:sz w:val="24"/>
          <w:szCs w:val="24"/>
          <w:lang w:val="en-GB"/>
        </w:rPr>
        <w:t>hurt in the attack on the town. Government officials later criticised the EUFOR troops for not assisting Chad troops in repelling the attack.</w:t>
      </w:r>
    </w:p>
    <w:p w:rsidR="005F48D7" w:rsidRDefault="005F48D7" w:rsidP="002E2557">
      <w:pPr>
        <w:spacing w:after="0"/>
        <w:jc w:val="both"/>
        <w:rPr>
          <w:rFonts w:ascii="Times New Roman" w:hAnsi="Times New Roman" w:cs="Times New Roman"/>
          <w:sz w:val="24"/>
          <w:szCs w:val="24"/>
          <w:lang w:val="en-GB"/>
        </w:rPr>
      </w:pPr>
    </w:p>
    <w:p w:rsidR="005F48D7" w:rsidRDefault="005F48D7" w:rsidP="005F48D7">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In their summation of EUFOR’s impact on rebel groups, the</w:t>
      </w:r>
      <w:r w:rsidRPr="005F48D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International </w:t>
      </w:r>
      <w:r w:rsidRPr="005F48D7">
        <w:rPr>
          <w:rFonts w:ascii="Times New Roman" w:hAnsi="Times New Roman" w:cs="Times New Roman"/>
          <w:sz w:val="24"/>
          <w:szCs w:val="24"/>
          <w:lang w:val="en-GB"/>
        </w:rPr>
        <w:t>Cri</w:t>
      </w:r>
      <w:r>
        <w:rPr>
          <w:rFonts w:ascii="Times New Roman" w:hAnsi="Times New Roman" w:cs="Times New Roman"/>
          <w:sz w:val="24"/>
          <w:szCs w:val="24"/>
          <w:lang w:val="en-GB"/>
        </w:rPr>
        <w:t xml:space="preserve">sis Group concluded that </w:t>
      </w:r>
      <w:r w:rsidRPr="005F48D7">
        <w:rPr>
          <w:rFonts w:ascii="Times New Roman" w:hAnsi="Times New Roman" w:cs="Times New Roman"/>
          <w:sz w:val="24"/>
          <w:szCs w:val="24"/>
          <w:lang w:val="en-GB"/>
        </w:rPr>
        <w:t>“the presence of European forces has … obliged players in the Chad</w:t>
      </w:r>
      <w:r>
        <w:rPr>
          <w:rFonts w:ascii="Times New Roman" w:hAnsi="Times New Roman" w:cs="Times New Roman"/>
          <w:sz w:val="24"/>
          <w:szCs w:val="24"/>
          <w:lang w:val="en-GB"/>
        </w:rPr>
        <w:t xml:space="preserve"> </w:t>
      </w:r>
      <w:r w:rsidRPr="005F48D7">
        <w:rPr>
          <w:rFonts w:ascii="Times New Roman" w:hAnsi="Times New Roman" w:cs="Times New Roman"/>
          <w:sz w:val="24"/>
          <w:szCs w:val="24"/>
          <w:lang w:val="en-GB"/>
        </w:rPr>
        <w:t>conflict to act with greater prudence, because they now feel themselves</w:t>
      </w:r>
      <w:r>
        <w:rPr>
          <w:rFonts w:ascii="Times New Roman" w:hAnsi="Times New Roman" w:cs="Times New Roman"/>
          <w:sz w:val="24"/>
          <w:szCs w:val="24"/>
          <w:lang w:val="en-GB"/>
        </w:rPr>
        <w:t xml:space="preserve"> to be under </w:t>
      </w:r>
      <w:r>
        <w:rPr>
          <w:rFonts w:ascii="Times New Roman" w:hAnsi="Times New Roman" w:cs="Times New Roman"/>
          <w:sz w:val="24"/>
          <w:szCs w:val="24"/>
          <w:lang w:val="en-GB"/>
        </w:rPr>
        <w:lastRenderedPageBreak/>
        <w:t>scrutiny.”(International Crisis Group 2009). Certainly, no large rebel operations – on the scale of the 2006 or 2008 efforts – occurred during the EUFOR deployment.</w:t>
      </w:r>
    </w:p>
    <w:p w:rsidR="005F48D7" w:rsidRDefault="005F48D7" w:rsidP="005F48D7">
      <w:pPr>
        <w:spacing w:after="0"/>
        <w:jc w:val="both"/>
        <w:rPr>
          <w:rFonts w:ascii="Times New Roman" w:hAnsi="Times New Roman" w:cs="Times New Roman"/>
          <w:sz w:val="24"/>
          <w:szCs w:val="24"/>
          <w:lang w:val="en-GB"/>
        </w:rPr>
      </w:pPr>
    </w:p>
    <w:p w:rsidR="002C5D27" w:rsidRPr="00B34386" w:rsidRDefault="002C5D27" w:rsidP="002E2557">
      <w:pPr>
        <w:spacing w:after="0"/>
        <w:jc w:val="both"/>
        <w:rPr>
          <w:rFonts w:ascii="Times New Roman" w:hAnsi="Times New Roman" w:cs="Times New Roman"/>
          <w:sz w:val="24"/>
          <w:szCs w:val="24"/>
          <w:lang w:val="en-GB"/>
        </w:rPr>
      </w:pPr>
    </w:p>
    <w:p w:rsidR="00E82C00" w:rsidRPr="00312A64" w:rsidRDefault="00E82C00" w:rsidP="002E2557">
      <w:pPr>
        <w:autoSpaceDE w:val="0"/>
        <w:autoSpaceDN w:val="0"/>
        <w:adjustRightInd w:val="0"/>
        <w:spacing w:after="0"/>
        <w:ind w:firstLine="720"/>
        <w:jc w:val="both"/>
        <w:rPr>
          <w:rFonts w:ascii="Times New Roman" w:hAnsi="Times New Roman" w:cs="Times New Roman"/>
          <w:i/>
          <w:sz w:val="24"/>
          <w:szCs w:val="24"/>
          <w:lang w:val="en-GB"/>
        </w:rPr>
      </w:pPr>
      <w:r w:rsidRPr="00312A64">
        <w:rPr>
          <w:rFonts w:ascii="Times New Roman" w:hAnsi="Times New Roman" w:cs="Times New Roman"/>
          <w:i/>
          <w:sz w:val="24"/>
          <w:szCs w:val="24"/>
          <w:lang w:val="en-GB"/>
        </w:rPr>
        <w:t>Engagement with NGOs</w:t>
      </w:r>
    </w:p>
    <w:p w:rsidR="000348B7" w:rsidRDefault="000348B7" w:rsidP="002E2557">
      <w:pPr>
        <w:autoSpaceDE w:val="0"/>
        <w:autoSpaceDN w:val="0"/>
        <w:adjustRightInd w:val="0"/>
        <w:spacing w:after="0"/>
        <w:jc w:val="both"/>
        <w:rPr>
          <w:rFonts w:ascii="Times New Roman" w:hAnsi="Times New Roman" w:cs="Times New Roman"/>
          <w:sz w:val="24"/>
          <w:szCs w:val="24"/>
          <w:lang w:val="en-GB"/>
        </w:rPr>
      </w:pPr>
    </w:p>
    <w:p w:rsidR="00B97C4B" w:rsidRDefault="002C5D27"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relationship between EUFOR and more than 70 NGOs on the ground in the region could reasonably be argued to have been among the most problematic </w:t>
      </w:r>
      <w:r w:rsidR="00D934AD">
        <w:rPr>
          <w:rFonts w:ascii="Times New Roman" w:hAnsi="Times New Roman" w:cs="Times New Roman"/>
          <w:sz w:val="24"/>
          <w:szCs w:val="24"/>
          <w:lang w:val="en-GB"/>
        </w:rPr>
        <w:t>of all EUFOR’s key stakeholders</w:t>
      </w:r>
      <w:r>
        <w:rPr>
          <w:rFonts w:ascii="Times New Roman" w:hAnsi="Times New Roman" w:cs="Times New Roman"/>
          <w:sz w:val="24"/>
          <w:szCs w:val="24"/>
          <w:lang w:val="en-GB"/>
        </w:rPr>
        <w:t>. Accordi</w:t>
      </w:r>
      <w:r w:rsidR="00525749">
        <w:rPr>
          <w:rFonts w:ascii="Times New Roman" w:hAnsi="Times New Roman" w:cs="Times New Roman"/>
          <w:sz w:val="24"/>
          <w:szCs w:val="24"/>
          <w:lang w:val="en-GB"/>
        </w:rPr>
        <w:t>ng to force commanders, painstaking</w:t>
      </w:r>
      <w:r>
        <w:rPr>
          <w:rFonts w:ascii="Times New Roman" w:hAnsi="Times New Roman" w:cs="Times New Roman"/>
          <w:sz w:val="24"/>
          <w:szCs w:val="24"/>
          <w:lang w:val="en-GB"/>
        </w:rPr>
        <w:t xml:space="preserve"> effort was put into first establishing and then developing relationships with these organisations and their staffs – both international and local. The mandate of the operation included </w:t>
      </w:r>
      <w:r w:rsidR="004A438F">
        <w:rPr>
          <w:rFonts w:ascii="Times New Roman" w:hAnsi="Times New Roman" w:cs="Times New Roman"/>
          <w:sz w:val="24"/>
          <w:szCs w:val="24"/>
          <w:lang w:val="en-GB"/>
        </w:rPr>
        <w:t xml:space="preserve">protection of humanitarians, their facilities and </w:t>
      </w:r>
      <w:r w:rsidR="00B97C4B">
        <w:rPr>
          <w:rFonts w:ascii="Times New Roman" w:hAnsi="Times New Roman" w:cs="Times New Roman"/>
          <w:sz w:val="24"/>
          <w:szCs w:val="24"/>
          <w:lang w:val="en-GB"/>
        </w:rPr>
        <w:t>the delivery of humanitarian assistan</w:t>
      </w:r>
      <w:r w:rsidR="00525749">
        <w:rPr>
          <w:rFonts w:ascii="Times New Roman" w:hAnsi="Times New Roman" w:cs="Times New Roman"/>
          <w:sz w:val="24"/>
          <w:szCs w:val="24"/>
          <w:lang w:val="en-GB"/>
        </w:rPr>
        <w:t xml:space="preserve">ce. </w:t>
      </w:r>
      <w:r w:rsidR="00D934AD">
        <w:rPr>
          <w:rFonts w:ascii="Times New Roman" w:hAnsi="Times New Roman" w:cs="Times New Roman"/>
          <w:sz w:val="24"/>
          <w:szCs w:val="24"/>
          <w:lang w:val="en-GB"/>
        </w:rPr>
        <w:t>Security had been and was a very serious issue with NGO c</w:t>
      </w:r>
      <w:r w:rsidR="00D934AD" w:rsidRPr="00D934AD">
        <w:rPr>
          <w:rFonts w:ascii="Times New Roman" w:hAnsi="Times New Roman" w:cs="Times New Roman"/>
          <w:sz w:val="24"/>
          <w:szCs w:val="24"/>
          <w:lang w:val="en-GB"/>
        </w:rPr>
        <w:t xml:space="preserve">ompounds </w:t>
      </w:r>
      <w:r w:rsidR="00D934AD">
        <w:rPr>
          <w:rFonts w:ascii="Times New Roman" w:hAnsi="Times New Roman" w:cs="Times New Roman"/>
          <w:sz w:val="24"/>
          <w:szCs w:val="24"/>
          <w:lang w:val="en-GB"/>
        </w:rPr>
        <w:t xml:space="preserve">being </w:t>
      </w:r>
      <w:r w:rsidR="00D934AD" w:rsidRPr="00D934AD">
        <w:rPr>
          <w:rFonts w:ascii="Times New Roman" w:hAnsi="Times New Roman" w:cs="Times New Roman"/>
          <w:sz w:val="24"/>
          <w:szCs w:val="24"/>
          <w:lang w:val="en-GB"/>
        </w:rPr>
        <w:t xml:space="preserve">looted, vehicles </w:t>
      </w:r>
      <w:r w:rsidR="00D934AD">
        <w:rPr>
          <w:rFonts w:ascii="Times New Roman" w:hAnsi="Times New Roman" w:cs="Times New Roman"/>
          <w:sz w:val="24"/>
          <w:szCs w:val="24"/>
          <w:lang w:val="en-GB"/>
        </w:rPr>
        <w:t xml:space="preserve">carjacked and international and local </w:t>
      </w:r>
      <w:r w:rsidR="00D934AD" w:rsidRPr="00D934AD">
        <w:rPr>
          <w:rFonts w:ascii="Times New Roman" w:hAnsi="Times New Roman" w:cs="Times New Roman"/>
          <w:sz w:val="24"/>
          <w:szCs w:val="24"/>
          <w:lang w:val="en-GB"/>
        </w:rPr>
        <w:t xml:space="preserve">staff </w:t>
      </w:r>
      <w:r w:rsidR="00D934AD">
        <w:rPr>
          <w:rFonts w:ascii="Times New Roman" w:hAnsi="Times New Roman" w:cs="Times New Roman"/>
          <w:sz w:val="24"/>
          <w:szCs w:val="24"/>
          <w:lang w:val="en-GB"/>
        </w:rPr>
        <w:t xml:space="preserve">being </w:t>
      </w:r>
      <w:r w:rsidR="00D934AD" w:rsidRPr="00D934AD">
        <w:rPr>
          <w:rFonts w:ascii="Times New Roman" w:hAnsi="Times New Roman" w:cs="Times New Roman"/>
          <w:sz w:val="24"/>
          <w:szCs w:val="24"/>
          <w:lang w:val="en-GB"/>
        </w:rPr>
        <w:t xml:space="preserve">beaten, </w:t>
      </w:r>
      <w:r w:rsidR="00D934AD">
        <w:rPr>
          <w:rFonts w:ascii="Times New Roman" w:hAnsi="Times New Roman" w:cs="Times New Roman"/>
          <w:sz w:val="24"/>
          <w:szCs w:val="24"/>
          <w:lang w:val="en-GB"/>
        </w:rPr>
        <w:t xml:space="preserve">kidnapped, </w:t>
      </w:r>
      <w:r w:rsidR="00D934AD" w:rsidRPr="00D934AD">
        <w:rPr>
          <w:rFonts w:ascii="Times New Roman" w:hAnsi="Times New Roman" w:cs="Times New Roman"/>
          <w:sz w:val="24"/>
          <w:szCs w:val="24"/>
          <w:lang w:val="en-GB"/>
        </w:rPr>
        <w:t>shot at and receiv</w:t>
      </w:r>
      <w:r w:rsidR="00D934AD">
        <w:rPr>
          <w:rFonts w:ascii="Times New Roman" w:hAnsi="Times New Roman" w:cs="Times New Roman"/>
          <w:sz w:val="24"/>
          <w:szCs w:val="24"/>
          <w:lang w:val="en-GB"/>
        </w:rPr>
        <w:t>ing d</w:t>
      </w:r>
      <w:r w:rsidR="00D934AD" w:rsidRPr="00D934AD">
        <w:rPr>
          <w:rFonts w:ascii="Times New Roman" w:hAnsi="Times New Roman" w:cs="Times New Roman"/>
          <w:sz w:val="24"/>
          <w:szCs w:val="24"/>
          <w:lang w:val="en-GB"/>
        </w:rPr>
        <w:t>eath threats</w:t>
      </w:r>
      <w:r w:rsidR="00D934AD">
        <w:rPr>
          <w:rFonts w:ascii="Times New Roman" w:hAnsi="Times New Roman" w:cs="Times New Roman"/>
          <w:sz w:val="24"/>
          <w:szCs w:val="24"/>
          <w:lang w:val="en-GB"/>
        </w:rPr>
        <w:t>.</w:t>
      </w:r>
      <w:r w:rsidR="00D934AD" w:rsidRPr="00D934AD">
        <w:rPr>
          <w:rFonts w:ascii="Times New Roman" w:hAnsi="Times New Roman" w:cs="Times New Roman"/>
          <w:sz w:val="24"/>
          <w:szCs w:val="24"/>
          <w:lang w:val="en-GB"/>
        </w:rPr>
        <w:t xml:space="preserve"> </w:t>
      </w:r>
      <w:r w:rsidR="00525749">
        <w:rPr>
          <w:rFonts w:ascii="Times New Roman" w:hAnsi="Times New Roman" w:cs="Times New Roman"/>
          <w:sz w:val="24"/>
          <w:szCs w:val="24"/>
          <w:lang w:val="en-GB"/>
        </w:rPr>
        <w:t>Relationships</w:t>
      </w:r>
      <w:r w:rsidR="00B97C4B">
        <w:rPr>
          <w:rFonts w:ascii="Times New Roman" w:hAnsi="Times New Roman" w:cs="Times New Roman"/>
          <w:sz w:val="24"/>
          <w:szCs w:val="24"/>
          <w:lang w:val="en-GB"/>
        </w:rPr>
        <w:t xml:space="preserve"> were </w:t>
      </w:r>
      <w:r w:rsidR="00D934AD">
        <w:rPr>
          <w:rFonts w:ascii="Times New Roman" w:hAnsi="Times New Roman" w:cs="Times New Roman"/>
          <w:sz w:val="24"/>
          <w:szCs w:val="24"/>
          <w:lang w:val="en-GB"/>
        </w:rPr>
        <w:t xml:space="preserve">ultimately </w:t>
      </w:r>
      <w:r w:rsidR="00B97C4B">
        <w:rPr>
          <w:rFonts w:ascii="Times New Roman" w:hAnsi="Times New Roman" w:cs="Times New Roman"/>
          <w:sz w:val="24"/>
          <w:szCs w:val="24"/>
          <w:lang w:val="en-GB"/>
        </w:rPr>
        <w:t xml:space="preserve">successfully established with </w:t>
      </w:r>
      <w:r w:rsidR="006C7E5D">
        <w:rPr>
          <w:rFonts w:ascii="Times New Roman" w:hAnsi="Times New Roman" w:cs="Times New Roman"/>
          <w:sz w:val="24"/>
          <w:szCs w:val="24"/>
          <w:lang w:val="en-GB"/>
        </w:rPr>
        <w:t xml:space="preserve">71 NGOs </w:t>
      </w:r>
      <w:r w:rsidR="00B97C4B">
        <w:rPr>
          <w:rFonts w:ascii="Times New Roman" w:hAnsi="Times New Roman" w:cs="Times New Roman"/>
          <w:sz w:val="24"/>
          <w:szCs w:val="24"/>
          <w:lang w:val="en-GB"/>
        </w:rPr>
        <w:t>operating in the region. These were based on a range of mechanisms and standard operating procedures de</w:t>
      </w:r>
      <w:r w:rsidR="004765AC">
        <w:rPr>
          <w:rFonts w:ascii="Times New Roman" w:hAnsi="Times New Roman" w:cs="Times New Roman"/>
          <w:sz w:val="24"/>
          <w:szCs w:val="24"/>
          <w:lang w:val="en-GB"/>
        </w:rPr>
        <w:t>s</w:t>
      </w:r>
      <w:r w:rsidR="00B97C4B">
        <w:rPr>
          <w:rFonts w:ascii="Times New Roman" w:hAnsi="Times New Roman" w:cs="Times New Roman"/>
          <w:sz w:val="24"/>
          <w:szCs w:val="24"/>
          <w:lang w:val="en-GB"/>
        </w:rPr>
        <w:t xml:space="preserve">igned to ensure effective communication between the NGO’s and EUFOR and to facilitate EUFOR support when and where necessary. Six NGO’s refused to engage with EUFOR at any level. </w:t>
      </w:r>
    </w:p>
    <w:p w:rsidR="00B97C4B" w:rsidRDefault="00B97C4B" w:rsidP="002E2557">
      <w:pPr>
        <w:autoSpaceDE w:val="0"/>
        <w:autoSpaceDN w:val="0"/>
        <w:adjustRightInd w:val="0"/>
        <w:spacing w:after="0"/>
        <w:jc w:val="both"/>
        <w:rPr>
          <w:rFonts w:ascii="Times New Roman" w:hAnsi="Times New Roman" w:cs="Times New Roman"/>
          <w:sz w:val="24"/>
          <w:szCs w:val="24"/>
          <w:lang w:val="en-GB"/>
        </w:rPr>
      </w:pPr>
    </w:p>
    <w:p w:rsidR="006C7E5D" w:rsidRDefault="00B97C4B"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Tensions between the two si</w:t>
      </w:r>
      <w:r w:rsidR="004765AC">
        <w:rPr>
          <w:rFonts w:ascii="Times New Roman" w:hAnsi="Times New Roman" w:cs="Times New Roman"/>
          <w:sz w:val="24"/>
          <w:szCs w:val="24"/>
          <w:lang w:val="en-GB"/>
        </w:rPr>
        <w:t xml:space="preserve">des reflected contrasting roles. According to one senior military interviewee </w:t>
      </w:r>
      <w:r w:rsidR="00112B1C">
        <w:rPr>
          <w:rFonts w:ascii="Times New Roman" w:hAnsi="Times New Roman" w:cs="Times New Roman"/>
          <w:sz w:val="24"/>
          <w:szCs w:val="24"/>
          <w:lang w:val="en-GB"/>
        </w:rPr>
        <w:t xml:space="preserve">many </w:t>
      </w:r>
      <w:r w:rsidR="004765AC">
        <w:rPr>
          <w:rFonts w:ascii="Times New Roman" w:hAnsi="Times New Roman" w:cs="Times New Roman"/>
          <w:sz w:val="24"/>
          <w:szCs w:val="24"/>
          <w:lang w:val="en-GB"/>
        </w:rPr>
        <w:t xml:space="preserve">NGOs were reluctant to </w:t>
      </w:r>
      <w:r w:rsidR="00193968">
        <w:rPr>
          <w:rFonts w:ascii="Times New Roman" w:hAnsi="Times New Roman" w:cs="Times New Roman"/>
          <w:sz w:val="24"/>
          <w:szCs w:val="24"/>
          <w:lang w:val="en-GB"/>
        </w:rPr>
        <w:t xml:space="preserve">be </w:t>
      </w:r>
      <w:r w:rsidR="004765AC">
        <w:rPr>
          <w:rFonts w:ascii="Times New Roman" w:hAnsi="Times New Roman" w:cs="Times New Roman"/>
          <w:sz w:val="24"/>
          <w:szCs w:val="24"/>
          <w:lang w:val="en-GB"/>
        </w:rPr>
        <w:t>seen with</w:t>
      </w:r>
      <w:r w:rsidR="00193968">
        <w:rPr>
          <w:rFonts w:ascii="Times New Roman" w:hAnsi="Times New Roman" w:cs="Times New Roman"/>
          <w:sz w:val="24"/>
          <w:szCs w:val="24"/>
          <w:lang w:val="en-GB"/>
        </w:rPr>
        <w:t>,</w:t>
      </w:r>
      <w:r w:rsidR="004765AC">
        <w:rPr>
          <w:rFonts w:ascii="Times New Roman" w:hAnsi="Times New Roman" w:cs="Times New Roman"/>
          <w:sz w:val="24"/>
          <w:szCs w:val="24"/>
          <w:lang w:val="en-GB"/>
        </w:rPr>
        <w:t xml:space="preserve"> or supported by</w:t>
      </w:r>
      <w:r w:rsidR="00193968">
        <w:rPr>
          <w:rFonts w:ascii="Times New Roman" w:hAnsi="Times New Roman" w:cs="Times New Roman"/>
          <w:sz w:val="24"/>
          <w:szCs w:val="24"/>
          <w:lang w:val="en-GB"/>
        </w:rPr>
        <w:t>,</w:t>
      </w:r>
      <w:r w:rsidR="004765AC">
        <w:rPr>
          <w:rFonts w:ascii="Times New Roman" w:hAnsi="Times New Roman" w:cs="Times New Roman"/>
          <w:sz w:val="24"/>
          <w:szCs w:val="24"/>
          <w:lang w:val="en-GB"/>
        </w:rPr>
        <w:t xml:space="preserve"> E</w:t>
      </w:r>
      <w:r w:rsidR="00D934AD">
        <w:rPr>
          <w:rFonts w:ascii="Times New Roman" w:hAnsi="Times New Roman" w:cs="Times New Roman"/>
          <w:sz w:val="24"/>
          <w:szCs w:val="24"/>
          <w:lang w:val="en-GB"/>
        </w:rPr>
        <w:t>UFOR.</w:t>
      </w:r>
      <w:r w:rsidR="004765AC">
        <w:rPr>
          <w:rFonts w:ascii="Times New Roman" w:hAnsi="Times New Roman" w:cs="Times New Roman"/>
          <w:sz w:val="24"/>
          <w:szCs w:val="24"/>
          <w:lang w:val="en-GB"/>
        </w:rPr>
        <w:t xml:space="preserve"> </w:t>
      </w:r>
      <w:r w:rsidR="00D934AD">
        <w:rPr>
          <w:rFonts w:ascii="Times New Roman" w:hAnsi="Times New Roman" w:cs="Times New Roman"/>
          <w:sz w:val="24"/>
          <w:szCs w:val="24"/>
          <w:lang w:val="en-GB"/>
        </w:rPr>
        <w:t xml:space="preserve">While </w:t>
      </w:r>
      <w:r w:rsidR="00D934AD" w:rsidRPr="00D934AD">
        <w:rPr>
          <w:rFonts w:ascii="Times New Roman" w:hAnsi="Times New Roman" w:cs="Times New Roman"/>
          <w:sz w:val="24"/>
          <w:szCs w:val="24"/>
          <w:lang w:val="en-GB"/>
        </w:rPr>
        <w:t>EUFOR could not substitute for effective local policing</w:t>
      </w:r>
      <w:r w:rsidR="00D934AD">
        <w:rPr>
          <w:rFonts w:ascii="Times New Roman" w:hAnsi="Times New Roman" w:cs="Times New Roman"/>
          <w:sz w:val="24"/>
          <w:szCs w:val="24"/>
          <w:lang w:val="en-GB"/>
        </w:rPr>
        <w:t>, investigation and prosecution</w:t>
      </w:r>
      <w:r w:rsidR="004765AC">
        <w:rPr>
          <w:rFonts w:ascii="Times New Roman" w:hAnsi="Times New Roman" w:cs="Times New Roman"/>
          <w:sz w:val="24"/>
          <w:szCs w:val="24"/>
          <w:lang w:val="en-GB"/>
        </w:rPr>
        <w:t>, EUFOR could deliver th</w:t>
      </w:r>
      <w:r w:rsidR="00D934AD">
        <w:rPr>
          <w:rFonts w:ascii="Times New Roman" w:hAnsi="Times New Roman" w:cs="Times New Roman"/>
          <w:sz w:val="24"/>
          <w:szCs w:val="24"/>
          <w:lang w:val="en-GB"/>
        </w:rPr>
        <w:t xml:space="preserve">e wide area security it was designed to supply, but only with </w:t>
      </w:r>
      <w:r w:rsidR="004765AC">
        <w:rPr>
          <w:rFonts w:ascii="Times New Roman" w:hAnsi="Times New Roman" w:cs="Times New Roman"/>
          <w:sz w:val="24"/>
          <w:szCs w:val="24"/>
          <w:lang w:val="en-GB"/>
        </w:rPr>
        <w:t>a level of ba</w:t>
      </w:r>
      <w:r w:rsidR="00D934AD">
        <w:rPr>
          <w:rFonts w:ascii="Times New Roman" w:hAnsi="Times New Roman" w:cs="Times New Roman"/>
          <w:sz w:val="24"/>
          <w:szCs w:val="24"/>
          <w:lang w:val="en-GB"/>
        </w:rPr>
        <w:t>sic cooperation and engagement. For example, NGOs were asked t</w:t>
      </w:r>
      <w:r w:rsidR="004765AC">
        <w:rPr>
          <w:rFonts w:ascii="Times New Roman" w:hAnsi="Times New Roman" w:cs="Times New Roman"/>
          <w:sz w:val="24"/>
          <w:szCs w:val="24"/>
          <w:lang w:val="en-GB"/>
        </w:rPr>
        <w:t xml:space="preserve">o advise EUFOR about their personnel movements and aid shipments if </w:t>
      </w:r>
      <w:r w:rsidR="00D934AD">
        <w:rPr>
          <w:rFonts w:ascii="Times New Roman" w:hAnsi="Times New Roman" w:cs="Times New Roman"/>
          <w:sz w:val="24"/>
          <w:szCs w:val="24"/>
          <w:lang w:val="en-GB"/>
        </w:rPr>
        <w:t xml:space="preserve">they wanted </w:t>
      </w:r>
      <w:r w:rsidR="004765AC">
        <w:rPr>
          <w:rFonts w:ascii="Times New Roman" w:hAnsi="Times New Roman" w:cs="Times New Roman"/>
          <w:sz w:val="24"/>
          <w:szCs w:val="24"/>
          <w:lang w:val="en-GB"/>
        </w:rPr>
        <w:t xml:space="preserve">resources to be assigned to their security. </w:t>
      </w:r>
      <w:r w:rsidR="00D934AD">
        <w:rPr>
          <w:rFonts w:ascii="Times New Roman" w:hAnsi="Times New Roman" w:cs="Times New Roman"/>
          <w:sz w:val="24"/>
          <w:szCs w:val="24"/>
          <w:lang w:val="en-GB"/>
        </w:rPr>
        <w:t xml:space="preserve">Several refused. </w:t>
      </w:r>
      <w:r w:rsidR="00525749">
        <w:rPr>
          <w:rFonts w:ascii="Times New Roman" w:hAnsi="Times New Roman" w:cs="Times New Roman"/>
          <w:sz w:val="24"/>
          <w:szCs w:val="24"/>
          <w:lang w:val="en-GB"/>
        </w:rPr>
        <w:t>For their part NGOs were determined to preserve and protect their ‘</w:t>
      </w:r>
      <w:r w:rsidR="00525749" w:rsidRPr="00525749">
        <w:rPr>
          <w:rFonts w:ascii="Times New Roman" w:hAnsi="Times New Roman" w:cs="Times New Roman"/>
          <w:sz w:val="24"/>
          <w:szCs w:val="24"/>
          <w:lang w:val="en-GB"/>
        </w:rPr>
        <w:t>humanitarian space</w:t>
      </w:r>
      <w:r w:rsidR="00525749">
        <w:rPr>
          <w:rFonts w:ascii="Times New Roman" w:hAnsi="Times New Roman" w:cs="Times New Roman"/>
          <w:sz w:val="24"/>
          <w:szCs w:val="24"/>
          <w:lang w:val="en-GB"/>
        </w:rPr>
        <w:t>’</w:t>
      </w:r>
      <w:r w:rsidR="00C924C0">
        <w:rPr>
          <w:rFonts w:ascii="Times New Roman" w:hAnsi="Times New Roman" w:cs="Times New Roman"/>
          <w:sz w:val="24"/>
          <w:szCs w:val="24"/>
          <w:lang w:val="en-GB"/>
        </w:rPr>
        <w:t xml:space="preserve">. Only this would </w:t>
      </w:r>
      <w:r w:rsidR="00525749">
        <w:rPr>
          <w:rFonts w:ascii="Times New Roman" w:hAnsi="Times New Roman" w:cs="Times New Roman"/>
          <w:sz w:val="24"/>
          <w:szCs w:val="24"/>
          <w:lang w:val="en-GB"/>
        </w:rPr>
        <w:t xml:space="preserve">allow them </w:t>
      </w:r>
      <w:r w:rsidR="00525749" w:rsidRPr="00525749">
        <w:rPr>
          <w:rFonts w:ascii="Times New Roman" w:hAnsi="Times New Roman" w:cs="Times New Roman"/>
          <w:sz w:val="24"/>
          <w:szCs w:val="24"/>
          <w:lang w:val="en-GB"/>
        </w:rPr>
        <w:t xml:space="preserve">to be able to assess needs, deliver aid and control its use while respecting the </w:t>
      </w:r>
      <w:r w:rsidR="00525749">
        <w:rPr>
          <w:rFonts w:ascii="Times New Roman" w:hAnsi="Times New Roman" w:cs="Times New Roman"/>
          <w:sz w:val="24"/>
          <w:szCs w:val="24"/>
          <w:lang w:val="en-GB"/>
        </w:rPr>
        <w:t>basic</w:t>
      </w:r>
      <w:r w:rsidR="00525749" w:rsidRPr="00525749">
        <w:rPr>
          <w:rFonts w:ascii="Times New Roman" w:hAnsi="Times New Roman" w:cs="Times New Roman"/>
          <w:sz w:val="24"/>
          <w:szCs w:val="24"/>
          <w:lang w:val="en-GB"/>
        </w:rPr>
        <w:t xml:space="preserve"> humanitarian principles of impartiality, neutrality and independence. </w:t>
      </w:r>
      <w:r w:rsidR="00525749">
        <w:rPr>
          <w:rFonts w:ascii="Times New Roman" w:hAnsi="Times New Roman" w:cs="Times New Roman"/>
          <w:sz w:val="24"/>
          <w:szCs w:val="24"/>
          <w:lang w:val="en-GB"/>
        </w:rPr>
        <w:t>Reliance upon – or even engagement with – EUFOR was seen by some as compromising those key principles.</w:t>
      </w:r>
    </w:p>
    <w:p w:rsidR="00193968" w:rsidRDefault="00193968" w:rsidP="002E2557">
      <w:pPr>
        <w:autoSpaceDE w:val="0"/>
        <w:autoSpaceDN w:val="0"/>
        <w:adjustRightInd w:val="0"/>
        <w:spacing w:after="0"/>
        <w:jc w:val="both"/>
        <w:rPr>
          <w:rFonts w:ascii="Times New Roman" w:hAnsi="Times New Roman" w:cs="Times New Roman"/>
          <w:sz w:val="24"/>
          <w:szCs w:val="24"/>
          <w:lang w:val="en-GB"/>
        </w:rPr>
      </w:pPr>
    </w:p>
    <w:p w:rsidR="00193968" w:rsidRDefault="00193968"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Over time, relationships did successfully develop</w:t>
      </w:r>
      <w:r w:rsidR="002E689F">
        <w:rPr>
          <w:rFonts w:ascii="Times New Roman" w:hAnsi="Times New Roman" w:cs="Times New Roman"/>
          <w:sz w:val="24"/>
          <w:szCs w:val="24"/>
          <w:lang w:val="en-GB"/>
        </w:rPr>
        <w:t>,</w:t>
      </w:r>
      <w:r>
        <w:rPr>
          <w:rFonts w:ascii="Times New Roman" w:hAnsi="Times New Roman" w:cs="Times New Roman"/>
          <w:sz w:val="24"/>
          <w:szCs w:val="24"/>
          <w:lang w:val="en-GB"/>
        </w:rPr>
        <w:t xml:space="preserve"> illustrated </w:t>
      </w:r>
      <w:r w:rsidR="002E689F">
        <w:rPr>
          <w:rFonts w:ascii="Times New Roman" w:hAnsi="Times New Roman" w:cs="Times New Roman"/>
          <w:sz w:val="24"/>
          <w:szCs w:val="24"/>
          <w:lang w:val="en-GB"/>
        </w:rPr>
        <w:t xml:space="preserve">as </w:t>
      </w:r>
      <w:r>
        <w:rPr>
          <w:rFonts w:ascii="Times New Roman" w:hAnsi="Times New Roman" w:cs="Times New Roman"/>
          <w:sz w:val="24"/>
          <w:szCs w:val="24"/>
          <w:lang w:val="en-GB"/>
        </w:rPr>
        <w:t xml:space="preserve">when rebel activity near the town of </w:t>
      </w:r>
      <w:r w:rsidR="006D13AE" w:rsidRPr="006D13AE">
        <w:rPr>
          <w:rFonts w:ascii="Times New Roman" w:hAnsi="Times New Roman" w:cs="Times New Roman"/>
          <w:sz w:val="24"/>
          <w:szCs w:val="24"/>
          <w:lang w:val="en-GB"/>
        </w:rPr>
        <w:t>Kerfi in July</w:t>
      </w:r>
      <w:r>
        <w:rPr>
          <w:rFonts w:ascii="Times New Roman" w:hAnsi="Times New Roman" w:cs="Times New Roman"/>
          <w:sz w:val="24"/>
          <w:szCs w:val="24"/>
          <w:lang w:val="en-GB"/>
        </w:rPr>
        <w:t xml:space="preserve"> 2008 threatened NGO staff and facilities. EUFOR troops </w:t>
      </w:r>
      <w:r w:rsidR="006D13AE" w:rsidRPr="006D13AE">
        <w:rPr>
          <w:rFonts w:ascii="Times New Roman" w:hAnsi="Times New Roman" w:cs="Times New Roman"/>
          <w:sz w:val="24"/>
          <w:szCs w:val="24"/>
          <w:lang w:val="en-GB"/>
        </w:rPr>
        <w:t>help</w:t>
      </w:r>
      <w:r>
        <w:rPr>
          <w:rFonts w:ascii="Times New Roman" w:hAnsi="Times New Roman" w:cs="Times New Roman"/>
          <w:sz w:val="24"/>
          <w:szCs w:val="24"/>
          <w:lang w:val="en-GB"/>
        </w:rPr>
        <w:t>ed</w:t>
      </w:r>
      <w:r w:rsidR="006D13AE" w:rsidRPr="006D13AE">
        <w:rPr>
          <w:rFonts w:ascii="Times New Roman" w:hAnsi="Times New Roman" w:cs="Times New Roman"/>
          <w:sz w:val="24"/>
          <w:szCs w:val="24"/>
          <w:lang w:val="en-GB"/>
        </w:rPr>
        <w:t xml:space="preserve"> evacuate NGO staff and remain</w:t>
      </w:r>
      <w:r>
        <w:rPr>
          <w:rFonts w:ascii="Times New Roman" w:hAnsi="Times New Roman" w:cs="Times New Roman"/>
          <w:sz w:val="24"/>
          <w:szCs w:val="24"/>
          <w:lang w:val="en-GB"/>
        </w:rPr>
        <w:t>ed</w:t>
      </w:r>
      <w:r w:rsidR="006D13AE" w:rsidRPr="006D13AE">
        <w:rPr>
          <w:rFonts w:ascii="Times New Roman" w:hAnsi="Times New Roman" w:cs="Times New Roman"/>
          <w:sz w:val="24"/>
          <w:szCs w:val="24"/>
          <w:lang w:val="en-GB"/>
        </w:rPr>
        <w:t xml:space="preserve"> on the ground for several days until </w:t>
      </w:r>
      <w:r>
        <w:rPr>
          <w:rFonts w:ascii="Times New Roman" w:hAnsi="Times New Roman" w:cs="Times New Roman"/>
          <w:sz w:val="24"/>
          <w:szCs w:val="24"/>
          <w:lang w:val="en-GB"/>
        </w:rPr>
        <w:t>t</w:t>
      </w:r>
      <w:r w:rsidR="006D13AE" w:rsidRPr="006D13AE">
        <w:rPr>
          <w:rFonts w:ascii="Times New Roman" w:hAnsi="Times New Roman" w:cs="Times New Roman"/>
          <w:sz w:val="24"/>
          <w:szCs w:val="24"/>
          <w:lang w:val="en-GB"/>
        </w:rPr>
        <w:t>ensions subsided.</w:t>
      </w:r>
      <w:r>
        <w:rPr>
          <w:rFonts w:ascii="Times New Roman" w:hAnsi="Times New Roman" w:cs="Times New Roman"/>
          <w:sz w:val="24"/>
          <w:szCs w:val="24"/>
          <w:lang w:val="en-GB"/>
        </w:rPr>
        <w:t xml:space="preserve"> By contrast, the previous May</w:t>
      </w:r>
      <w:r w:rsidRPr="00193968">
        <w:rPr>
          <w:rFonts w:ascii="Times New Roman" w:hAnsi="Times New Roman" w:cs="Times New Roman"/>
          <w:sz w:val="24"/>
          <w:szCs w:val="24"/>
          <w:lang w:val="en-GB"/>
        </w:rPr>
        <w:t xml:space="preserve">, the project director of Save the Children in Chad, </w:t>
      </w:r>
      <w:r w:rsidR="00D934AD">
        <w:rPr>
          <w:rFonts w:ascii="Times New Roman" w:hAnsi="Times New Roman" w:cs="Times New Roman"/>
          <w:sz w:val="24"/>
          <w:szCs w:val="24"/>
          <w:lang w:val="en-GB"/>
        </w:rPr>
        <w:t>Pascal Marlinge and his driver Ramadan Djon were</w:t>
      </w:r>
      <w:r>
        <w:rPr>
          <w:rFonts w:ascii="Times New Roman" w:hAnsi="Times New Roman" w:cs="Times New Roman"/>
          <w:sz w:val="24"/>
          <w:szCs w:val="24"/>
          <w:lang w:val="en-GB"/>
        </w:rPr>
        <w:t xml:space="preserve"> shot dead </w:t>
      </w:r>
      <w:r w:rsidR="00D934AD">
        <w:rPr>
          <w:rFonts w:ascii="Times New Roman" w:hAnsi="Times New Roman" w:cs="Times New Roman"/>
          <w:sz w:val="24"/>
          <w:szCs w:val="24"/>
          <w:lang w:val="en-GB"/>
        </w:rPr>
        <w:t xml:space="preserve">by armed men who stopped their three-car convoy </w:t>
      </w:r>
      <w:r w:rsidRPr="00193968">
        <w:rPr>
          <w:rFonts w:ascii="Times New Roman" w:hAnsi="Times New Roman" w:cs="Times New Roman"/>
          <w:sz w:val="24"/>
          <w:szCs w:val="24"/>
          <w:lang w:val="en-GB"/>
        </w:rPr>
        <w:t>near the town of Forcha</w:t>
      </w:r>
      <w:r>
        <w:rPr>
          <w:rFonts w:ascii="Times New Roman" w:hAnsi="Times New Roman" w:cs="Times New Roman"/>
          <w:sz w:val="24"/>
          <w:szCs w:val="24"/>
          <w:lang w:val="en-GB"/>
        </w:rPr>
        <w:t xml:space="preserve">na, just 20km from a EUFOR base. To square the circle, EUFOR began to share information with NGOs as to some of its own patrol movements on major routes, thus allowing NGOs to </w:t>
      </w:r>
      <w:r w:rsidR="00525749">
        <w:rPr>
          <w:rFonts w:ascii="Times New Roman" w:hAnsi="Times New Roman" w:cs="Times New Roman"/>
          <w:sz w:val="24"/>
          <w:szCs w:val="24"/>
          <w:lang w:val="en-GB"/>
        </w:rPr>
        <w:t>synchronise their own movements with, or against</w:t>
      </w:r>
      <w:r w:rsidR="00C924C0">
        <w:rPr>
          <w:rFonts w:ascii="Times New Roman" w:hAnsi="Times New Roman" w:cs="Times New Roman"/>
          <w:sz w:val="24"/>
          <w:szCs w:val="24"/>
          <w:lang w:val="en-GB"/>
        </w:rPr>
        <w:t>,</w:t>
      </w:r>
      <w:r w:rsidR="00525749">
        <w:rPr>
          <w:rFonts w:ascii="Times New Roman" w:hAnsi="Times New Roman" w:cs="Times New Roman"/>
          <w:sz w:val="24"/>
          <w:szCs w:val="24"/>
          <w:lang w:val="en-GB"/>
        </w:rPr>
        <w:t xml:space="preserve"> those of EUFOR as they chose. This did not provide military escorts per se</w:t>
      </w:r>
      <w:r w:rsidR="00C924C0">
        <w:rPr>
          <w:rFonts w:ascii="Times New Roman" w:hAnsi="Times New Roman" w:cs="Times New Roman"/>
          <w:sz w:val="24"/>
          <w:szCs w:val="24"/>
          <w:lang w:val="en-GB"/>
        </w:rPr>
        <w:t>, but</w:t>
      </w:r>
      <w:r w:rsidR="00525749">
        <w:rPr>
          <w:rFonts w:ascii="Times New Roman" w:hAnsi="Times New Roman" w:cs="Times New Roman"/>
          <w:sz w:val="24"/>
          <w:szCs w:val="24"/>
          <w:lang w:val="en-GB"/>
        </w:rPr>
        <w:t xml:space="preserve"> </w:t>
      </w:r>
      <w:r w:rsidR="00D934AD">
        <w:rPr>
          <w:rFonts w:ascii="Times New Roman" w:hAnsi="Times New Roman" w:cs="Times New Roman"/>
          <w:sz w:val="24"/>
          <w:szCs w:val="24"/>
          <w:lang w:val="en-GB"/>
        </w:rPr>
        <w:t xml:space="preserve">it </w:t>
      </w:r>
      <w:r w:rsidR="00525749">
        <w:rPr>
          <w:rFonts w:ascii="Times New Roman" w:hAnsi="Times New Roman" w:cs="Times New Roman"/>
          <w:sz w:val="24"/>
          <w:szCs w:val="24"/>
          <w:lang w:val="en-GB"/>
        </w:rPr>
        <w:t xml:space="preserve">served to open routes for the flow of aid shipments. </w:t>
      </w:r>
      <w:r w:rsidR="001E13C6">
        <w:rPr>
          <w:rFonts w:ascii="Times New Roman" w:hAnsi="Times New Roman" w:cs="Times New Roman"/>
          <w:sz w:val="24"/>
          <w:szCs w:val="24"/>
          <w:lang w:val="en-GB"/>
        </w:rPr>
        <w:t xml:space="preserve">EUFOR thus “went </w:t>
      </w:r>
      <w:r w:rsidR="00F86612">
        <w:rPr>
          <w:rFonts w:ascii="Times New Roman" w:hAnsi="Times New Roman" w:cs="Times New Roman"/>
          <w:sz w:val="24"/>
          <w:szCs w:val="24"/>
          <w:lang w:val="en-GB"/>
        </w:rPr>
        <w:t xml:space="preserve">out </w:t>
      </w:r>
      <w:r w:rsidR="001E13C6">
        <w:rPr>
          <w:rFonts w:ascii="Times New Roman" w:hAnsi="Times New Roman" w:cs="Times New Roman"/>
          <w:sz w:val="24"/>
          <w:szCs w:val="24"/>
          <w:lang w:val="en-GB"/>
        </w:rPr>
        <w:t xml:space="preserve">of its </w:t>
      </w:r>
      <w:r w:rsidR="001E13C6">
        <w:rPr>
          <w:rFonts w:ascii="Times New Roman" w:hAnsi="Times New Roman" w:cs="Times New Roman"/>
          <w:sz w:val="24"/>
          <w:szCs w:val="24"/>
          <w:lang w:val="en-GB"/>
        </w:rPr>
        <w:lastRenderedPageBreak/>
        <w:t xml:space="preserve">way to adapt to the situation within its mandate and, through creative ways of patrolling and the provision of area security, helped the humanitarian community to operate in eastern Chad and notheastern CAR” (Kollies and Reck 2011:155) </w:t>
      </w:r>
    </w:p>
    <w:p w:rsidR="00C924C0" w:rsidRDefault="00C924C0" w:rsidP="002E2557">
      <w:pPr>
        <w:autoSpaceDE w:val="0"/>
        <w:autoSpaceDN w:val="0"/>
        <w:adjustRightInd w:val="0"/>
        <w:spacing w:after="0"/>
        <w:jc w:val="both"/>
        <w:rPr>
          <w:rFonts w:ascii="Times New Roman" w:hAnsi="Times New Roman" w:cs="Times New Roman"/>
          <w:sz w:val="24"/>
          <w:szCs w:val="24"/>
          <w:lang w:val="en-GB"/>
        </w:rPr>
      </w:pPr>
    </w:p>
    <w:p w:rsidR="00C924C0" w:rsidRDefault="00C924C0"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There was positive engagement in the other direction too. EUFOR’s mandate included the facilitation of the return of both refugees and Internally Displaced People (IDP) to their homes</w:t>
      </w:r>
      <w:r w:rsidR="002E689F">
        <w:rPr>
          <w:rFonts w:ascii="Times New Roman" w:hAnsi="Times New Roman" w:cs="Times New Roman"/>
          <w:sz w:val="24"/>
          <w:szCs w:val="24"/>
          <w:lang w:val="en-GB"/>
        </w:rPr>
        <w:t xml:space="preserve"> and this was a high political priority, especially in Paris</w:t>
      </w:r>
      <w:r>
        <w:rPr>
          <w:rFonts w:ascii="Times New Roman" w:hAnsi="Times New Roman" w:cs="Times New Roman"/>
          <w:sz w:val="24"/>
          <w:szCs w:val="24"/>
          <w:lang w:val="en-GB"/>
        </w:rPr>
        <w:t xml:space="preserve">. On </w:t>
      </w:r>
      <w:r w:rsidRPr="00C924C0">
        <w:rPr>
          <w:rFonts w:ascii="Times New Roman" w:hAnsi="Times New Roman" w:cs="Times New Roman"/>
          <w:sz w:val="24"/>
          <w:szCs w:val="24"/>
          <w:lang w:val="en-GB"/>
        </w:rPr>
        <w:t>initial deployment in March</w:t>
      </w:r>
      <w:r>
        <w:rPr>
          <w:rFonts w:ascii="Times New Roman" w:hAnsi="Times New Roman" w:cs="Times New Roman"/>
          <w:sz w:val="24"/>
          <w:szCs w:val="24"/>
          <w:lang w:val="en-GB"/>
        </w:rPr>
        <w:t>,</w:t>
      </w:r>
      <w:r w:rsidRPr="00C924C0">
        <w:rPr>
          <w:rFonts w:ascii="Times New Roman" w:hAnsi="Times New Roman" w:cs="Times New Roman"/>
          <w:sz w:val="24"/>
          <w:szCs w:val="24"/>
          <w:lang w:val="en-GB"/>
        </w:rPr>
        <w:t xml:space="preserve"> EUFOR </w:t>
      </w:r>
      <w:r w:rsidR="002E689F">
        <w:rPr>
          <w:rFonts w:ascii="Times New Roman" w:hAnsi="Times New Roman" w:cs="Times New Roman"/>
          <w:sz w:val="24"/>
          <w:szCs w:val="24"/>
          <w:lang w:val="en-GB"/>
        </w:rPr>
        <w:t xml:space="preserve">thus </w:t>
      </w:r>
      <w:r w:rsidRPr="00C924C0">
        <w:rPr>
          <w:rFonts w:ascii="Times New Roman" w:hAnsi="Times New Roman" w:cs="Times New Roman"/>
          <w:sz w:val="24"/>
          <w:szCs w:val="24"/>
          <w:lang w:val="en-GB"/>
        </w:rPr>
        <w:t xml:space="preserve">preoccupied </w:t>
      </w:r>
      <w:r>
        <w:rPr>
          <w:rFonts w:ascii="Times New Roman" w:hAnsi="Times New Roman" w:cs="Times New Roman"/>
          <w:sz w:val="24"/>
          <w:szCs w:val="24"/>
          <w:lang w:val="en-GB"/>
        </w:rPr>
        <w:t xml:space="preserve">itself </w:t>
      </w:r>
      <w:r w:rsidRPr="00C924C0">
        <w:rPr>
          <w:rFonts w:ascii="Times New Roman" w:hAnsi="Times New Roman" w:cs="Times New Roman"/>
          <w:sz w:val="24"/>
          <w:szCs w:val="24"/>
          <w:lang w:val="en-GB"/>
        </w:rPr>
        <w:t xml:space="preserve">with encouraging </w:t>
      </w:r>
      <w:r>
        <w:rPr>
          <w:rFonts w:ascii="Times New Roman" w:hAnsi="Times New Roman" w:cs="Times New Roman"/>
          <w:sz w:val="24"/>
          <w:szCs w:val="24"/>
          <w:lang w:val="en-GB"/>
        </w:rPr>
        <w:t xml:space="preserve">IDPs to return to their homes before </w:t>
      </w:r>
      <w:r w:rsidRPr="00C924C0">
        <w:rPr>
          <w:rFonts w:ascii="Times New Roman" w:hAnsi="Times New Roman" w:cs="Times New Roman"/>
          <w:sz w:val="24"/>
          <w:szCs w:val="24"/>
          <w:lang w:val="en-GB"/>
        </w:rPr>
        <w:t>the start of the rainy season</w:t>
      </w:r>
      <w:r w:rsidR="002E689F">
        <w:rPr>
          <w:rFonts w:ascii="Times New Roman" w:hAnsi="Times New Roman" w:cs="Times New Roman"/>
          <w:sz w:val="24"/>
          <w:szCs w:val="24"/>
          <w:lang w:val="en-GB"/>
        </w:rPr>
        <w:t xml:space="preserve"> an</w:t>
      </w:r>
      <w:r w:rsidR="00F86612">
        <w:rPr>
          <w:rFonts w:ascii="Times New Roman" w:hAnsi="Times New Roman" w:cs="Times New Roman"/>
          <w:sz w:val="24"/>
          <w:szCs w:val="24"/>
          <w:lang w:val="en-GB"/>
        </w:rPr>
        <w:t>d</w:t>
      </w:r>
      <w:r w:rsidR="002E689F">
        <w:rPr>
          <w:rFonts w:ascii="Times New Roman" w:hAnsi="Times New Roman" w:cs="Times New Roman"/>
          <w:sz w:val="24"/>
          <w:szCs w:val="24"/>
          <w:lang w:val="en-GB"/>
        </w:rPr>
        <w:t xml:space="preserve"> sought to focus </w:t>
      </w:r>
      <w:r w:rsidR="00F86612">
        <w:rPr>
          <w:rFonts w:ascii="Times New Roman" w:hAnsi="Times New Roman" w:cs="Times New Roman"/>
          <w:sz w:val="24"/>
          <w:szCs w:val="24"/>
          <w:lang w:val="en-GB"/>
        </w:rPr>
        <w:t xml:space="preserve">its efforts </w:t>
      </w:r>
      <w:r>
        <w:rPr>
          <w:rFonts w:ascii="Times New Roman" w:hAnsi="Times New Roman" w:cs="Times New Roman"/>
          <w:sz w:val="24"/>
          <w:szCs w:val="24"/>
          <w:lang w:val="en-GB"/>
        </w:rPr>
        <w:t xml:space="preserve">on </w:t>
      </w:r>
      <w:r w:rsidRPr="00C924C0">
        <w:rPr>
          <w:rFonts w:ascii="Times New Roman" w:hAnsi="Times New Roman" w:cs="Times New Roman"/>
          <w:sz w:val="24"/>
          <w:szCs w:val="24"/>
          <w:lang w:val="en-GB"/>
        </w:rPr>
        <w:t xml:space="preserve">securing </w:t>
      </w:r>
      <w:r>
        <w:rPr>
          <w:rFonts w:ascii="Times New Roman" w:hAnsi="Times New Roman" w:cs="Times New Roman"/>
          <w:sz w:val="24"/>
          <w:szCs w:val="24"/>
          <w:lang w:val="en-GB"/>
        </w:rPr>
        <w:t xml:space="preserve">the </w:t>
      </w:r>
      <w:r w:rsidRPr="00C924C0">
        <w:rPr>
          <w:rFonts w:ascii="Times New Roman" w:hAnsi="Times New Roman" w:cs="Times New Roman"/>
          <w:sz w:val="24"/>
          <w:szCs w:val="24"/>
          <w:lang w:val="en-GB"/>
        </w:rPr>
        <w:t xml:space="preserve">areas of origin </w:t>
      </w:r>
      <w:r>
        <w:rPr>
          <w:rFonts w:ascii="Times New Roman" w:hAnsi="Times New Roman" w:cs="Times New Roman"/>
          <w:sz w:val="24"/>
          <w:szCs w:val="24"/>
          <w:lang w:val="en-GB"/>
        </w:rPr>
        <w:t xml:space="preserve">of </w:t>
      </w:r>
      <w:r w:rsidR="002E689F">
        <w:rPr>
          <w:rFonts w:ascii="Times New Roman" w:hAnsi="Times New Roman" w:cs="Times New Roman"/>
          <w:sz w:val="24"/>
          <w:szCs w:val="24"/>
          <w:lang w:val="en-GB"/>
        </w:rPr>
        <w:t xml:space="preserve">some of </w:t>
      </w:r>
      <w:r>
        <w:rPr>
          <w:rFonts w:ascii="Times New Roman" w:hAnsi="Times New Roman" w:cs="Times New Roman"/>
          <w:sz w:val="24"/>
          <w:szCs w:val="24"/>
          <w:lang w:val="en-GB"/>
        </w:rPr>
        <w:t>these IDPs</w:t>
      </w:r>
      <w:r w:rsidRPr="00C924C0">
        <w:rPr>
          <w:rFonts w:ascii="Times New Roman" w:hAnsi="Times New Roman" w:cs="Times New Roman"/>
          <w:sz w:val="24"/>
          <w:szCs w:val="24"/>
          <w:lang w:val="en-GB"/>
        </w:rPr>
        <w:t xml:space="preserve">. </w:t>
      </w:r>
      <w:r w:rsidR="002E689F">
        <w:rPr>
          <w:rFonts w:ascii="Times New Roman" w:hAnsi="Times New Roman" w:cs="Times New Roman"/>
          <w:sz w:val="24"/>
          <w:szCs w:val="24"/>
          <w:lang w:val="en-GB"/>
        </w:rPr>
        <w:t xml:space="preserve">These efforts </w:t>
      </w:r>
      <w:r>
        <w:rPr>
          <w:rFonts w:ascii="Times New Roman" w:hAnsi="Times New Roman" w:cs="Times New Roman"/>
          <w:sz w:val="24"/>
          <w:szCs w:val="24"/>
          <w:lang w:val="en-GB"/>
        </w:rPr>
        <w:t xml:space="preserve">were put </w:t>
      </w:r>
      <w:r w:rsidRPr="00C924C0">
        <w:rPr>
          <w:rFonts w:ascii="Times New Roman" w:hAnsi="Times New Roman" w:cs="Times New Roman"/>
          <w:sz w:val="24"/>
          <w:szCs w:val="24"/>
          <w:lang w:val="en-GB"/>
        </w:rPr>
        <w:t xml:space="preserve">on hold </w:t>
      </w:r>
      <w:r>
        <w:rPr>
          <w:rFonts w:ascii="Times New Roman" w:hAnsi="Times New Roman" w:cs="Times New Roman"/>
          <w:sz w:val="24"/>
          <w:szCs w:val="24"/>
          <w:lang w:val="en-GB"/>
        </w:rPr>
        <w:t xml:space="preserve">when NGOs shared their local knowledge and experience of what was going on </w:t>
      </w:r>
      <w:r w:rsidR="002E689F">
        <w:rPr>
          <w:rFonts w:ascii="Times New Roman" w:hAnsi="Times New Roman" w:cs="Times New Roman"/>
          <w:sz w:val="24"/>
          <w:szCs w:val="24"/>
          <w:lang w:val="en-GB"/>
        </w:rPr>
        <w:t xml:space="preserve">on </w:t>
      </w:r>
      <w:r>
        <w:rPr>
          <w:rFonts w:ascii="Times New Roman" w:hAnsi="Times New Roman" w:cs="Times New Roman"/>
          <w:sz w:val="24"/>
          <w:szCs w:val="24"/>
          <w:lang w:val="en-GB"/>
        </w:rPr>
        <w:t xml:space="preserve">the </w:t>
      </w:r>
      <w:r w:rsidR="002E689F">
        <w:rPr>
          <w:rFonts w:ascii="Times New Roman" w:hAnsi="Times New Roman" w:cs="Times New Roman"/>
          <w:sz w:val="24"/>
          <w:szCs w:val="24"/>
          <w:lang w:val="en-GB"/>
        </w:rPr>
        <w:t>ground in these areas and the inadvisability of trying to move populations prematurely</w:t>
      </w:r>
      <w:r w:rsidR="00F86612">
        <w:rPr>
          <w:rFonts w:ascii="Times New Roman" w:hAnsi="Times New Roman" w:cs="Times New Roman"/>
          <w:sz w:val="24"/>
          <w:szCs w:val="24"/>
          <w:lang w:val="en-GB"/>
        </w:rPr>
        <w:t xml:space="preserve"> or under pressure as some specious indicator of operational success. This was an argument that EUFOR defended with some resilience in Brussels in the face of political pressure</w:t>
      </w:r>
      <w:r w:rsidR="002E689F">
        <w:rPr>
          <w:rFonts w:ascii="Times New Roman" w:hAnsi="Times New Roman" w:cs="Times New Roman"/>
          <w:sz w:val="24"/>
          <w:szCs w:val="24"/>
          <w:lang w:val="en-GB"/>
        </w:rPr>
        <w:t>.</w:t>
      </w:r>
    </w:p>
    <w:p w:rsidR="00C924C0" w:rsidRDefault="00C924C0" w:rsidP="002E2557">
      <w:pPr>
        <w:autoSpaceDE w:val="0"/>
        <w:autoSpaceDN w:val="0"/>
        <w:adjustRightInd w:val="0"/>
        <w:spacing w:after="0"/>
        <w:jc w:val="both"/>
        <w:rPr>
          <w:rFonts w:ascii="Times New Roman" w:hAnsi="Times New Roman" w:cs="Times New Roman"/>
          <w:sz w:val="24"/>
          <w:szCs w:val="24"/>
          <w:lang w:val="en-GB"/>
        </w:rPr>
      </w:pPr>
    </w:p>
    <w:p w:rsidR="000348B7" w:rsidRDefault="00C924C0" w:rsidP="00CE3EEF">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 area of tension, however, was in the field of civil-military cooperation (CIMIC). For some NGOs the ‘humanitarian’ nature of the EUFOR operation was problematic in principle and in practice, creating confusion and duplication. NGOs demanded, for example, that </w:t>
      </w:r>
      <w:r w:rsidRPr="00C924C0">
        <w:rPr>
          <w:rFonts w:ascii="Times New Roman" w:hAnsi="Times New Roman" w:cs="Times New Roman"/>
          <w:sz w:val="24"/>
          <w:szCs w:val="24"/>
          <w:lang w:val="en-GB"/>
        </w:rPr>
        <w:t xml:space="preserve">EUFOR </w:t>
      </w:r>
      <w:r w:rsidR="006D6F63">
        <w:rPr>
          <w:rFonts w:ascii="Times New Roman" w:hAnsi="Times New Roman" w:cs="Times New Roman"/>
          <w:sz w:val="24"/>
          <w:szCs w:val="24"/>
          <w:lang w:val="en-GB"/>
        </w:rPr>
        <w:t>launch an i</w:t>
      </w:r>
      <w:r w:rsidRPr="00C924C0">
        <w:rPr>
          <w:rFonts w:ascii="Times New Roman" w:hAnsi="Times New Roman" w:cs="Times New Roman"/>
          <w:sz w:val="24"/>
          <w:szCs w:val="24"/>
          <w:lang w:val="en-GB"/>
        </w:rPr>
        <w:t>nformation campaign, using local languages and radio</w:t>
      </w:r>
      <w:r w:rsidR="006D6F63">
        <w:rPr>
          <w:rFonts w:ascii="Times New Roman" w:hAnsi="Times New Roman" w:cs="Times New Roman"/>
          <w:sz w:val="24"/>
          <w:szCs w:val="24"/>
          <w:lang w:val="en-GB"/>
        </w:rPr>
        <w:t xml:space="preserve">, to explain the </w:t>
      </w:r>
      <w:r w:rsidRPr="00C924C0">
        <w:rPr>
          <w:rFonts w:ascii="Times New Roman" w:hAnsi="Times New Roman" w:cs="Times New Roman"/>
          <w:sz w:val="24"/>
          <w:szCs w:val="24"/>
          <w:lang w:val="en-GB"/>
        </w:rPr>
        <w:t xml:space="preserve">difference between the role of EUFOR and that of </w:t>
      </w:r>
      <w:r w:rsidR="006D6F63">
        <w:rPr>
          <w:rFonts w:ascii="Times New Roman" w:hAnsi="Times New Roman" w:cs="Times New Roman"/>
          <w:sz w:val="24"/>
          <w:szCs w:val="24"/>
          <w:lang w:val="en-GB"/>
        </w:rPr>
        <w:t xml:space="preserve">NGOs. They also criticised </w:t>
      </w:r>
      <w:r w:rsidR="006D6F63" w:rsidRPr="006D6F63">
        <w:rPr>
          <w:rFonts w:ascii="Times New Roman" w:hAnsi="Times New Roman" w:cs="Times New Roman"/>
          <w:sz w:val="24"/>
          <w:szCs w:val="24"/>
          <w:lang w:val="en-GB"/>
        </w:rPr>
        <w:t xml:space="preserve">EUFOR’s use of white vehicles in some </w:t>
      </w:r>
      <w:r w:rsidR="006D6F63">
        <w:rPr>
          <w:rFonts w:ascii="Times New Roman" w:hAnsi="Times New Roman" w:cs="Times New Roman"/>
          <w:sz w:val="24"/>
          <w:szCs w:val="24"/>
          <w:lang w:val="en-GB"/>
        </w:rPr>
        <w:t xml:space="preserve">areas </w:t>
      </w:r>
      <w:r w:rsidR="006D6F63" w:rsidRPr="006D6F63">
        <w:rPr>
          <w:rFonts w:ascii="Times New Roman" w:hAnsi="Times New Roman" w:cs="Times New Roman"/>
          <w:sz w:val="24"/>
          <w:szCs w:val="24"/>
          <w:lang w:val="en-GB"/>
        </w:rPr>
        <w:t xml:space="preserve">and two white helicopters in Goz Beida </w:t>
      </w:r>
      <w:r w:rsidR="006D6F63">
        <w:rPr>
          <w:rFonts w:ascii="Times New Roman" w:hAnsi="Times New Roman" w:cs="Times New Roman"/>
          <w:sz w:val="24"/>
          <w:szCs w:val="24"/>
          <w:lang w:val="en-GB"/>
        </w:rPr>
        <w:t xml:space="preserve">which, they insisted, potentially </w:t>
      </w:r>
      <w:r w:rsidR="00112B1C" w:rsidRPr="006D6F63">
        <w:rPr>
          <w:rFonts w:ascii="Times New Roman" w:hAnsi="Times New Roman" w:cs="Times New Roman"/>
          <w:sz w:val="24"/>
          <w:szCs w:val="24"/>
          <w:lang w:val="en-GB"/>
        </w:rPr>
        <w:t>blur</w:t>
      </w:r>
      <w:r w:rsidR="00112B1C">
        <w:rPr>
          <w:rFonts w:ascii="Times New Roman" w:hAnsi="Times New Roman" w:cs="Times New Roman"/>
          <w:sz w:val="24"/>
          <w:szCs w:val="24"/>
          <w:lang w:val="en-GB"/>
        </w:rPr>
        <w:t>red</w:t>
      </w:r>
      <w:r w:rsidR="006D6F63" w:rsidRPr="006D6F63">
        <w:rPr>
          <w:rFonts w:ascii="Times New Roman" w:hAnsi="Times New Roman" w:cs="Times New Roman"/>
          <w:sz w:val="24"/>
          <w:szCs w:val="24"/>
          <w:lang w:val="en-GB"/>
        </w:rPr>
        <w:t xml:space="preserve"> the distinction between </w:t>
      </w:r>
      <w:r w:rsidR="006D6F63">
        <w:rPr>
          <w:rFonts w:ascii="Times New Roman" w:hAnsi="Times New Roman" w:cs="Times New Roman"/>
          <w:sz w:val="24"/>
          <w:szCs w:val="24"/>
          <w:lang w:val="en-GB"/>
        </w:rPr>
        <w:t xml:space="preserve">NGOs </w:t>
      </w:r>
      <w:r w:rsidR="006D6F63" w:rsidRPr="006D6F63">
        <w:rPr>
          <w:rFonts w:ascii="Times New Roman" w:hAnsi="Times New Roman" w:cs="Times New Roman"/>
          <w:sz w:val="24"/>
          <w:szCs w:val="24"/>
          <w:lang w:val="en-GB"/>
        </w:rPr>
        <w:t xml:space="preserve">and </w:t>
      </w:r>
      <w:r w:rsidR="006D6F63">
        <w:rPr>
          <w:rFonts w:ascii="Times New Roman" w:hAnsi="Times New Roman" w:cs="Times New Roman"/>
          <w:sz w:val="24"/>
          <w:szCs w:val="24"/>
          <w:lang w:val="en-GB"/>
        </w:rPr>
        <w:t xml:space="preserve">the </w:t>
      </w:r>
      <w:r w:rsidR="006D6F63" w:rsidRPr="006D6F63">
        <w:rPr>
          <w:rFonts w:ascii="Times New Roman" w:hAnsi="Times New Roman" w:cs="Times New Roman"/>
          <w:sz w:val="24"/>
          <w:szCs w:val="24"/>
          <w:lang w:val="en-GB"/>
        </w:rPr>
        <w:t>military</w:t>
      </w:r>
      <w:r w:rsidR="006D6F63">
        <w:rPr>
          <w:rFonts w:ascii="Times New Roman" w:hAnsi="Times New Roman" w:cs="Times New Roman"/>
          <w:sz w:val="24"/>
          <w:szCs w:val="24"/>
          <w:lang w:val="en-GB"/>
        </w:rPr>
        <w:t>. More substantially, the</w:t>
      </w:r>
      <w:r w:rsidR="00F86612">
        <w:rPr>
          <w:rFonts w:ascii="Times New Roman" w:hAnsi="Times New Roman" w:cs="Times New Roman"/>
          <w:sz w:val="24"/>
          <w:szCs w:val="24"/>
          <w:lang w:val="en-GB"/>
        </w:rPr>
        <w:t xml:space="preserve">re were initial objections </w:t>
      </w:r>
      <w:r w:rsidR="006D6F63">
        <w:rPr>
          <w:rFonts w:ascii="Times New Roman" w:hAnsi="Times New Roman" w:cs="Times New Roman"/>
          <w:sz w:val="24"/>
          <w:szCs w:val="24"/>
          <w:lang w:val="en-GB"/>
        </w:rPr>
        <w:t xml:space="preserve">to </w:t>
      </w:r>
      <w:r w:rsidR="006D6F63" w:rsidRPr="006D6F63">
        <w:rPr>
          <w:rFonts w:ascii="Times New Roman" w:hAnsi="Times New Roman" w:cs="Times New Roman"/>
          <w:sz w:val="24"/>
          <w:szCs w:val="24"/>
          <w:lang w:val="en-GB"/>
        </w:rPr>
        <w:t>bilateral civilian assistance projects</w:t>
      </w:r>
      <w:r w:rsidR="006D6F63">
        <w:rPr>
          <w:rFonts w:ascii="Times New Roman" w:hAnsi="Times New Roman" w:cs="Times New Roman"/>
          <w:sz w:val="24"/>
          <w:szCs w:val="24"/>
          <w:lang w:val="en-GB"/>
        </w:rPr>
        <w:t xml:space="preserve"> of some </w:t>
      </w:r>
      <w:r w:rsidR="006D6F63" w:rsidRPr="006D6F63">
        <w:rPr>
          <w:rFonts w:ascii="Times New Roman" w:hAnsi="Times New Roman" w:cs="Times New Roman"/>
          <w:sz w:val="24"/>
          <w:szCs w:val="24"/>
          <w:lang w:val="en-GB"/>
        </w:rPr>
        <w:t>EUFOR contingents</w:t>
      </w:r>
      <w:r w:rsidR="006D6F63">
        <w:rPr>
          <w:rFonts w:ascii="Times New Roman" w:hAnsi="Times New Roman" w:cs="Times New Roman"/>
          <w:sz w:val="24"/>
          <w:szCs w:val="24"/>
          <w:lang w:val="en-GB"/>
        </w:rPr>
        <w:t>. These projects (such as building schools</w:t>
      </w:r>
      <w:r w:rsidR="00F86612">
        <w:rPr>
          <w:rFonts w:ascii="Times New Roman" w:hAnsi="Times New Roman" w:cs="Times New Roman"/>
          <w:sz w:val="24"/>
          <w:szCs w:val="24"/>
          <w:lang w:val="en-GB"/>
        </w:rPr>
        <w:t>, sports facilities and other infrastructures</w:t>
      </w:r>
      <w:r w:rsidR="006D6F63">
        <w:rPr>
          <w:rFonts w:ascii="Times New Roman" w:hAnsi="Times New Roman" w:cs="Times New Roman"/>
          <w:sz w:val="24"/>
          <w:szCs w:val="24"/>
          <w:lang w:val="en-GB"/>
        </w:rPr>
        <w:t xml:space="preserve">), undertaken </w:t>
      </w:r>
      <w:r w:rsidR="006D6F63" w:rsidRPr="006D6F63">
        <w:rPr>
          <w:rFonts w:ascii="Times New Roman" w:hAnsi="Times New Roman" w:cs="Times New Roman"/>
          <w:sz w:val="24"/>
          <w:szCs w:val="24"/>
          <w:lang w:val="en-GB"/>
        </w:rPr>
        <w:t xml:space="preserve">with funds earmarked by </w:t>
      </w:r>
      <w:r w:rsidR="006D6F63">
        <w:rPr>
          <w:rFonts w:ascii="Times New Roman" w:hAnsi="Times New Roman" w:cs="Times New Roman"/>
          <w:sz w:val="24"/>
          <w:szCs w:val="24"/>
          <w:lang w:val="en-GB"/>
        </w:rPr>
        <w:t>EU member states, were seen as</w:t>
      </w:r>
      <w:r w:rsidR="006D6F63" w:rsidRPr="006D6F63">
        <w:rPr>
          <w:rFonts w:ascii="Times New Roman" w:hAnsi="Times New Roman" w:cs="Times New Roman"/>
          <w:sz w:val="24"/>
          <w:szCs w:val="24"/>
          <w:lang w:val="en-GB"/>
        </w:rPr>
        <w:t xml:space="preserve"> </w:t>
      </w:r>
      <w:r w:rsidR="005B375F">
        <w:rPr>
          <w:rFonts w:ascii="Times New Roman" w:hAnsi="Times New Roman" w:cs="Times New Roman"/>
          <w:sz w:val="24"/>
          <w:szCs w:val="24"/>
          <w:lang w:val="en-GB"/>
        </w:rPr>
        <w:t>potentially</w:t>
      </w:r>
      <w:r w:rsidR="006D6F63">
        <w:rPr>
          <w:rFonts w:ascii="Times New Roman" w:hAnsi="Times New Roman" w:cs="Times New Roman"/>
          <w:sz w:val="24"/>
          <w:szCs w:val="24"/>
          <w:lang w:val="en-GB"/>
        </w:rPr>
        <w:t xml:space="preserve"> </w:t>
      </w:r>
      <w:r w:rsidR="006D6F63" w:rsidRPr="006D6F63">
        <w:rPr>
          <w:rFonts w:ascii="Times New Roman" w:hAnsi="Times New Roman" w:cs="Times New Roman"/>
          <w:sz w:val="24"/>
          <w:szCs w:val="24"/>
          <w:lang w:val="en-GB"/>
        </w:rPr>
        <w:t xml:space="preserve">blurring </w:t>
      </w:r>
      <w:r w:rsidR="006D6F63">
        <w:rPr>
          <w:rFonts w:ascii="Times New Roman" w:hAnsi="Times New Roman" w:cs="Times New Roman"/>
          <w:sz w:val="24"/>
          <w:szCs w:val="24"/>
          <w:lang w:val="en-GB"/>
        </w:rPr>
        <w:t xml:space="preserve">the </w:t>
      </w:r>
      <w:r w:rsidR="006D6F63" w:rsidRPr="006D6F63">
        <w:rPr>
          <w:rFonts w:ascii="Times New Roman" w:hAnsi="Times New Roman" w:cs="Times New Roman"/>
          <w:sz w:val="24"/>
          <w:szCs w:val="24"/>
          <w:lang w:val="en-GB"/>
        </w:rPr>
        <w:t>lines between humanitarian and military entities</w:t>
      </w:r>
      <w:r w:rsidR="00112B1C">
        <w:rPr>
          <w:rFonts w:ascii="Times New Roman" w:hAnsi="Times New Roman" w:cs="Times New Roman"/>
          <w:sz w:val="24"/>
          <w:szCs w:val="24"/>
          <w:lang w:val="en-GB"/>
        </w:rPr>
        <w:t>.</w:t>
      </w:r>
      <w:r w:rsidR="00F86612">
        <w:rPr>
          <w:rFonts w:ascii="Times New Roman" w:hAnsi="Times New Roman" w:cs="Times New Roman"/>
          <w:sz w:val="24"/>
          <w:szCs w:val="24"/>
          <w:lang w:val="en-GB"/>
        </w:rPr>
        <w:t xml:space="preserve"> In the end cooperation was secured </w:t>
      </w:r>
      <w:r w:rsidR="00CE3EEF">
        <w:rPr>
          <w:rFonts w:ascii="Times New Roman" w:hAnsi="Times New Roman" w:cs="Times New Roman"/>
          <w:sz w:val="24"/>
          <w:szCs w:val="24"/>
          <w:lang w:val="en-GB"/>
        </w:rPr>
        <w:t xml:space="preserve">by </w:t>
      </w:r>
      <w:r w:rsidR="005B375F">
        <w:rPr>
          <w:rFonts w:ascii="Times New Roman" w:hAnsi="Times New Roman" w:cs="Times New Roman"/>
          <w:sz w:val="24"/>
          <w:szCs w:val="24"/>
          <w:lang w:val="en-GB"/>
        </w:rPr>
        <w:t>agreement</w:t>
      </w:r>
      <w:r w:rsidR="00CE3EEF">
        <w:rPr>
          <w:rFonts w:ascii="Times New Roman" w:hAnsi="Times New Roman" w:cs="Times New Roman"/>
          <w:sz w:val="24"/>
          <w:szCs w:val="24"/>
          <w:lang w:val="en-GB"/>
        </w:rPr>
        <w:t xml:space="preserve"> that such projects would </w:t>
      </w:r>
      <w:r w:rsidR="00CE3EEF" w:rsidRPr="00CE3EEF">
        <w:rPr>
          <w:rFonts w:ascii="Times New Roman" w:hAnsi="Times New Roman" w:cs="Times New Roman"/>
          <w:sz w:val="24"/>
          <w:szCs w:val="24"/>
          <w:lang w:val="en-GB"/>
        </w:rPr>
        <w:t>be complementary to</w:t>
      </w:r>
      <w:r w:rsidR="00CE3EEF">
        <w:rPr>
          <w:rFonts w:ascii="Times New Roman" w:hAnsi="Times New Roman" w:cs="Times New Roman"/>
          <w:sz w:val="24"/>
          <w:szCs w:val="24"/>
          <w:lang w:val="en-GB"/>
        </w:rPr>
        <w:t>,</w:t>
      </w:r>
      <w:r w:rsidR="00CE3EEF" w:rsidRPr="00CE3EEF">
        <w:rPr>
          <w:rFonts w:ascii="Times New Roman" w:hAnsi="Times New Roman" w:cs="Times New Roman"/>
          <w:sz w:val="24"/>
          <w:szCs w:val="24"/>
          <w:lang w:val="en-GB"/>
        </w:rPr>
        <w:t xml:space="preserve"> and coordinated with</w:t>
      </w:r>
      <w:r w:rsidR="00CE3EEF">
        <w:rPr>
          <w:rFonts w:ascii="Times New Roman" w:hAnsi="Times New Roman" w:cs="Times New Roman"/>
          <w:sz w:val="24"/>
          <w:szCs w:val="24"/>
          <w:lang w:val="en-GB"/>
        </w:rPr>
        <w:t>,</w:t>
      </w:r>
      <w:r w:rsidR="00CE3EEF" w:rsidRPr="00CE3EEF">
        <w:rPr>
          <w:rFonts w:ascii="Times New Roman" w:hAnsi="Times New Roman" w:cs="Times New Roman"/>
          <w:sz w:val="24"/>
          <w:szCs w:val="24"/>
          <w:lang w:val="en-GB"/>
        </w:rPr>
        <w:t xml:space="preserve"> </w:t>
      </w:r>
      <w:r w:rsidR="00CE3EEF">
        <w:rPr>
          <w:rFonts w:ascii="Times New Roman" w:hAnsi="Times New Roman" w:cs="Times New Roman"/>
          <w:sz w:val="24"/>
          <w:szCs w:val="24"/>
          <w:lang w:val="en-GB"/>
        </w:rPr>
        <w:t xml:space="preserve">existing </w:t>
      </w:r>
      <w:r w:rsidR="00CE3EEF" w:rsidRPr="00CE3EEF">
        <w:rPr>
          <w:rFonts w:ascii="Times New Roman" w:hAnsi="Times New Roman" w:cs="Times New Roman"/>
          <w:sz w:val="24"/>
          <w:szCs w:val="24"/>
          <w:lang w:val="en-GB"/>
        </w:rPr>
        <w:t>humanitarian operations</w:t>
      </w:r>
      <w:r w:rsidR="00CE3EEF">
        <w:rPr>
          <w:rFonts w:ascii="Times New Roman" w:hAnsi="Times New Roman" w:cs="Times New Roman"/>
          <w:sz w:val="24"/>
          <w:szCs w:val="24"/>
          <w:lang w:val="en-GB"/>
        </w:rPr>
        <w:t xml:space="preserve"> and be focused towards those </w:t>
      </w:r>
      <w:r w:rsidR="00CE3EEF" w:rsidRPr="00CE3EEF">
        <w:rPr>
          <w:rFonts w:ascii="Times New Roman" w:hAnsi="Times New Roman" w:cs="Times New Roman"/>
          <w:sz w:val="24"/>
          <w:szCs w:val="24"/>
          <w:lang w:val="en-GB"/>
        </w:rPr>
        <w:t xml:space="preserve">outside the </w:t>
      </w:r>
      <w:r w:rsidR="00CE3EEF">
        <w:rPr>
          <w:rFonts w:ascii="Times New Roman" w:hAnsi="Times New Roman" w:cs="Times New Roman"/>
          <w:sz w:val="24"/>
          <w:szCs w:val="24"/>
          <w:lang w:val="en-GB"/>
        </w:rPr>
        <w:t xml:space="preserve">formal </w:t>
      </w:r>
      <w:r w:rsidR="00CE3EEF" w:rsidRPr="00CE3EEF">
        <w:rPr>
          <w:rFonts w:ascii="Times New Roman" w:hAnsi="Times New Roman" w:cs="Times New Roman"/>
          <w:sz w:val="24"/>
          <w:szCs w:val="24"/>
          <w:lang w:val="en-GB"/>
        </w:rPr>
        <w:t>refugee</w:t>
      </w:r>
      <w:r w:rsidR="00CE3EEF">
        <w:rPr>
          <w:rFonts w:ascii="Times New Roman" w:hAnsi="Times New Roman" w:cs="Times New Roman"/>
          <w:sz w:val="24"/>
          <w:szCs w:val="24"/>
          <w:lang w:val="en-GB"/>
        </w:rPr>
        <w:t xml:space="preserve"> </w:t>
      </w:r>
      <w:r w:rsidR="00CE3EEF" w:rsidRPr="00CE3EEF">
        <w:rPr>
          <w:rFonts w:ascii="Times New Roman" w:hAnsi="Times New Roman" w:cs="Times New Roman"/>
          <w:sz w:val="24"/>
          <w:szCs w:val="24"/>
          <w:lang w:val="en-GB"/>
        </w:rPr>
        <w:t>camps and IDP sites.</w:t>
      </w:r>
    </w:p>
    <w:p w:rsidR="00112B1C" w:rsidRDefault="00112B1C" w:rsidP="002E2557">
      <w:pPr>
        <w:autoSpaceDE w:val="0"/>
        <w:autoSpaceDN w:val="0"/>
        <w:adjustRightInd w:val="0"/>
        <w:spacing w:after="0"/>
        <w:jc w:val="both"/>
        <w:rPr>
          <w:rFonts w:ascii="Times New Roman" w:hAnsi="Times New Roman" w:cs="Times New Roman"/>
          <w:sz w:val="24"/>
          <w:szCs w:val="24"/>
          <w:lang w:val="en-GB"/>
        </w:rPr>
      </w:pPr>
    </w:p>
    <w:p w:rsidR="00112B1C" w:rsidRDefault="00112B1C"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By operation’s end, structures had delivered greater security to NGOs and their clients, with </w:t>
      </w:r>
      <w:r w:rsidRPr="00112B1C">
        <w:rPr>
          <w:rFonts w:ascii="Times New Roman" w:hAnsi="Times New Roman" w:cs="Times New Roman"/>
          <w:sz w:val="24"/>
          <w:szCs w:val="24"/>
          <w:lang w:val="en-GB"/>
        </w:rPr>
        <w:t>monthly CIMIC</w:t>
      </w:r>
      <w:r>
        <w:rPr>
          <w:rFonts w:ascii="Times New Roman" w:hAnsi="Times New Roman" w:cs="Times New Roman"/>
          <w:sz w:val="24"/>
          <w:szCs w:val="24"/>
          <w:lang w:val="en-GB"/>
        </w:rPr>
        <w:t xml:space="preserve"> meetings, weekly security briefings and </w:t>
      </w:r>
      <w:r w:rsidRPr="00112B1C">
        <w:rPr>
          <w:rFonts w:ascii="Times New Roman" w:hAnsi="Times New Roman" w:cs="Times New Roman"/>
          <w:sz w:val="24"/>
          <w:szCs w:val="24"/>
          <w:lang w:val="en-GB"/>
        </w:rPr>
        <w:t>exchange o</w:t>
      </w:r>
      <w:r>
        <w:rPr>
          <w:rFonts w:ascii="Times New Roman" w:hAnsi="Times New Roman" w:cs="Times New Roman"/>
          <w:sz w:val="24"/>
          <w:szCs w:val="24"/>
          <w:lang w:val="en-GB"/>
        </w:rPr>
        <w:t xml:space="preserve">f security-relevant information and communication channels for </w:t>
      </w:r>
      <w:r w:rsidRPr="00112B1C">
        <w:rPr>
          <w:rFonts w:ascii="Times New Roman" w:hAnsi="Times New Roman" w:cs="Times New Roman"/>
          <w:sz w:val="24"/>
          <w:szCs w:val="24"/>
          <w:lang w:val="en-GB"/>
        </w:rPr>
        <w:t>request</w:t>
      </w:r>
      <w:r>
        <w:rPr>
          <w:rFonts w:ascii="Times New Roman" w:hAnsi="Times New Roman" w:cs="Times New Roman"/>
          <w:sz w:val="24"/>
          <w:szCs w:val="24"/>
          <w:lang w:val="en-GB"/>
        </w:rPr>
        <w:t xml:space="preserve">ing EUFOR </w:t>
      </w:r>
      <w:r w:rsidRPr="00112B1C">
        <w:rPr>
          <w:rFonts w:ascii="Times New Roman" w:hAnsi="Times New Roman" w:cs="Times New Roman"/>
          <w:sz w:val="24"/>
          <w:szCs w:val="24"/>
          <w:lang w:val="en-GB"/>
        </w:rPr>
        <w:t>presence in certain areas at certain times</w:t>
      </w:r>
      <w:r>
        <w:rPr>
          <w:rFonts w:ascii="Times New Roman" w:hAnsi="Times New Roman" w:cs="Times New Roman"/>
          <w:sz w:val="24"/>
          <w:szCs w:val="24"/>
          <w:lang w:val="en-GB"/>
        </w:rPr>
        <w:t xml:space="preserve"> were in place.</w:t>
      </w:r>
      <w:r w:rsidRPr="00112B1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At the same time, the determination of some NGOs to remain distanced from EUFOR were respected with agreement that EUFOR would not visit some NGO compounds (Feichtinger and Hainzl 2011) </w:t>
      </w:r>
    </w:p>
    <w:p w:rsidR="006D6F63" w:rsidRDefault="006D6F63" w:rsidP="002E2557">
      <w:pPr>
        <w:autoSpaceDE w:val="0"/>
        <w:autoSpaceDN w:val="0"/>
        <w:adjustRightInd w:val="0"/>
        <w:spacing w:after="0"/>
        <w:jc w:val="both"/>
        <w:rPr>
          <w:rFonts w:ascii="Times New Roman" w:hAnsi="Times New Roman" w:cs="Times New Roman"/>
          <w:sz w:val="24"/>
          <w:szCs w:val="24"/>
          <w:lang w:val="en-GB"/>
        </w:rPr>
      </w:pPr>
    </w:p>
    <w:p w:rsidR="00E82C00" w:rsidRDefault="00E82C00" w:rsidP="002E2557">
      <w:pPr>
        <w:autoSpaceDE w:val="0"/>
        <w:autoSpaceDN w:val="0"/>
        <w:adjustRightInd w:val="0"/>
        <w:spacing w:after="0"/>
        <w:ind w:firstLine="720"/>
        <w:jc w:val="both"/>
        <w:rPr>
          <w:rFonts w:ascii="Times New Roman" w:hAnsi="Times New Roman" w:cs="Times New Roman"/>
          <w:i/>
          <w:sz w:val="24"/>
          <w:szCs w:val="24"/>
          <w:lang w:val="en-GB"/>
        </w:rPr>
      </w:pPr>
      <w:r w:rsidRPr="002C5D27">
        <w:rPr>
          <w:rFonts w:ascii="Times New Roman" w:hAnsi="Times New Roman" w:cs="Times New Roman"/>
          <w:i/>
          <w:sz w:val="24"/>
          <w:szCs w:val="24"/>
          <w:lang w:val="en-GB"/>
        </w:rPr>
        <w:t>Engagement with Local Populations</w:t>
      </w:r>
    </w:p>
    <w:p w:rsidR="00CB6F56" w:rsidRPr="002C5D27" w:rsidRDefault="00CB6F56" w:rsidP="002E2557">
      <w:pPr>
        <w:autoSpaceDE w:val="0"/>
        <w:autoSpaceDN w:val="0"/>
        <w:adjustRightInd w:val="0"/>
        <w:spacing w:after="0"/>
        <w:jc w:val="both"/>
        <w:rPr>
          <w:rFonts w:ascii="Times New Roman" w:hAnsi="Times New Roman" w:cs="Times New Roman"/>
          <w:i/>
          <w:sz w:val="24"/>
          <w:szCs w:val="24"/>
          <w:lang w:val="en-GB"/>
        </w:rPr>
      </w:pPr>
    </w:p>
    <w:p w:rsidR="00BE634C" w:rsidRDefault="00CB6F56"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EUFOR’s intent with respect to providing security </w:t>
      </w:r>
      <w:r w:rsidR="001E4D7F">
        <w:rPr>
          <w:rFonts w:ascii="Times New Roman" w:hAnsi="Times New Roman" w:cs="Times New Roman"/>
          <w:sz w:val="24"/>
          <w:szCs w:val="24"/>
          <w:lang w:val="en-GB"/>
        </w:rPr>
        <w:t xml:space="preserve">to local populations </w:t>
      </w:r>
      <w:r>
        <w:rPr>
          <w:rFonts w:ascii="Times New Roman" w:hAnsi="Times New Roman" w:cs="Times New Roman"/>
          <w:sz w:val="24"/>
          <w:szCs w:val="24"/>
          <w:lang w:val="en-GB"/>
        </w:rPr>
        <w:t xml:space="preserve">was differentiated by </w:t>
      </w:r>
      <w:r w:rsidR="007768AB">
        <w:rPr>
          <w:rFonts w:ascii="Times New Roman" w:hAnsi="Times New Roman" w:cs="Times New Roman"/>
          <w:sz w:val="24"/>
          <w:szCs w:val="24"/>
          <w:lang w:val="en-GB"/>
        </w:rPr>
        <w:t xml:space="preserve">varying security priorities in the </w:t>
      </w:r>
      <w:r>
        <w:rPr>
          <w:rFonts w:ascii="Times New Roman" w:hAnsi="Times New Roman" w:cs="Times New Roman"/>
          <w:sz w:val="24"/>
          <w:szCs w:val="24"/>
          <w:lang w:val="en-GB"/>
        </w:rPr>
        <w:t>region</w:t>
      </w:r>
      <w:r w:rsidR="007768AB">
        <w:rPr>
          <w:rFonts w:ascii="Times New Roman" w:hAnsi="Times New Roman" w:cs="Times New Roman"/>
          <w:sz w:val="24"/>
          <w:szCs w:val="24"/>
          <w:lang w:val="en-GB"/>
        </w:rPr>
        <w:t xml:space="preserve">s of </w:t>
      </w:r>
      <w:r>
        <w:rPr>
          <w:rFonts w:ascii="Times New Roman" w:hAnsi="Times New Roman" w:cs="Times New Roman"/>
          <w:sz w:val="24"/>
          <w:szCs w:val="24"/>
          <w:lang w:val="en-GB"/>
        </w:rPr>
        <w:t>its operational area. In the north, Polish and C</w:t>
      </w:r>
      <w:r w:rsidR="007768AB">
        <w:rPr>
          <w:rFonts w:ascii="Times New Roman" w:hAnsi="Times New Roman" w:cs="Times New Roman"/>
          <w:sz w:val="24"/>
          <w:szCs w:val="24"/>
          <w:lang w:val="en-GB"/>
        </w:rPr>
        <w:t>roatian troops’ primary role became</w:t>
      </w:r>
      <w:r>
        <w:rPr>
          <w:rFonts w:ascii="Times New Roman" w:hAnsi="Times New Roman" w:cs="Times New Roman"/>
          <w:sz w:val="24"/>
          <w:szCs w:val="24"/>
          <w:lang w:val="en-GB"/>
        </w:rPr>
        <w:t xml:space="preserve"> the interdiction of rebel forces (formal and informal) </w:t>
      </w:r>
      <w:r>
        <w:rPr>
          <w:rFonts w:ascii="Times New Roman" w:hAnsi="Times New Roman" w:cs="Times New Roman"/>
          <w:sz w:val="24"/>
          <w:szCs w:val="24"/>
          <w:lang w:val="en-GB"/>
        </w:rPr>
        <w:lastRenderedPageBreak/>
        <w:t xml:space="preserve">from refugee camps. The goal here was to stop rebel recruitment and interference within the </w:t>
      </w:r>
      <w:r w:rsidR="001E4D7F">
        <w:rPr>
          <w:rFonts w:ascii="Times New Roman" w:hAnsi="Times New Roman" w:cs="Times New Roman"/>
          <w:sz w:val="24"/>
          <w:szCs w:val="24"/>
          <w:lang w:val="en-GB"/>
        </w:rPr>
        <w:t>refugee</w:t>
      </w:r>
      <w:r>
        <w:rPr>
          <w:rFonts w:ascii="Times New Roman" w:hAnsi="Times New Roman" w:cs="Times New Roman"/>
          <w:sz w:val="24"/>
          <w:szCs w:val="24"/>
          <w:lang w:val="en-GB"/>
        </w:rPr>
        <w:t xml:space="preserve"> camps. In the central sector, French, Irish, Dutch and</w:t>
      </w:r>
      <w:r w:rsidR="007768AB">
        <w:rPr>
          <w:rFonts w:ascii="Times New Roman" w:hAnsi="Times New Roman" w:cs="Times New Roman"/>
          <w:sz w:val="24"/>
          <w:szCs w:val="24"/>
          <w:lang w:val="en-GB"/>
        </w:rPr>
        <w:t xml:space="preserve"> Slovenian troops were focused on</w:t>
      </w:r>
      <w:r>
        <w:rPr>
          <w:rFonts w:ascii="Times New Roman" w:hAnsi="Times New Roman" w:cs="Times New Roman"/>
          <w:sz w:val="24"/>
          <w:szCs w:val="24"/>
          <w:lang w:val="en-GB"/>
        </w:rPr>
        <w:t xml:space="preserve"> interpos</w:t>
      </w:r>
      <w:r w:rsidR="007768AB">
        <w:rPr>
          <w:rFonts w:ascii="Times New Roman" w:hAnsi="Times New Roman" w:cs="Times New Roman"/>
          <w:sz w:val="24"/>
          <w:szCs w:val="24"/>
          <w:lang w:val="en-GB"/>
        </w:rPr>
        <w:t>ing</w:t>
      </w:r>
      <w:r>
        <w:rPr>
          <w:rFonts w:ascii="Times New Roman" w:hAnsi="Times New Roman" w:cs="Times New Roman"/>
          <w:sz w:val="24"/>
          <w:szCs w:val="24"/>
          <w:lang w:val="en-GB"/>
        </w:rPr>
        <w:t xml:space="preserve"> themselves between vulnerable populations (local and NGO) and rebels travelling across traditional routes from the Sudane</w:t>
      </w:r>
      <w:r w:rsidR="001E4D7F">
        <w:rPr>
          <w:rFonts w:ascii="Times New Roman" w:hAnsi="Times New Roman" w:cs="Times New Roman"/>
          <w:sz w:val="24"/>
          <w:szCs w:val="24"/>
          <w:lang w:val="en-GB"/>
        </w:rPr>
        <w:t xml:space="preserve">se border. In the south sector (Central African Republic) the deterrence of </w:t>
      </w:r>
      <w:r w:rsidR="00BE634C">
        <w:rPr>
          <w:rFonts w:ascii="Times New Roman" w:hAnsi="Times New Roman" w:cs="Times New Roman"/>
          <w:sz w:val="24"/>
          <w:szCs w:val="24"/>
          <w:lang w:val="en-GB"/>
        </w:rPr>
        <w:t>Sudanese tribal militia</w:t>
      </w:r>
      <w:r w:rsidR="001E4D7F">
        <w:rPr>
          <w:rFonts w:ascii="Times New Roman" w:hAnsi="Times New Roman" w:cs="Times New Roman"/>
          <w:sz w:val="24"/>
          <w:szCs w:val="24"/>
          <w:lang w:val="en-GB"/>
        </w:rPr>
        <w:t xml:space="preserve">s from attacking </w:t>
      </w:r>
      <w:r w:rsidR="00BE634C">
        <w:rPr>
          <w:rFonts w:ascii="Times New Roman" w:hAnsi="Times New Roman" w:cs="Times New Roman"/>
          <w:sz w:val="24"/>
          <w:szCs w:val="24"/>
          <w:lang w:val="en-GB"/>
        </w:rPr>
        <w:t xml:space="preserve">local populations </w:t>
      </w:r>
      <w:r w:rsidR="001E4D7F">
        <w:rPr>
          <w:rFonts w:ascii="Times New Roman" w:hAnsi="Times New Roman" w:cs="Times New Roman"/>
          <w:sz w:val="24"/>
          <w:szCs w:val="24"/>
          <w:lang w:val="en-GB"/>
        </w:rPr>
        <w:t>was key. (IIEA 2009)</w:t>
      </w:r>
      <w:r w:rsidR="007608EB">
        <w:rPr>
          <w:rFonts w:ascii="Times New Roman" w:hAnsi="Times New Roman" w:cs="Times New Roman"/>
          <w:sz w:val="24"/>
          <w:szCs w:val="24"/>
          <w:lang w:val="en-GB"/>
        </w:rPr>
        <w:t xml:space="preserve">. </w:t>
      </w:r>
    </w:p>
    <w:p w:rsidR="001E4D7F" w:rsidRDefault="001E4D7F" w:rsidP="002E2557">
      <w:pPr>
        <w:autoSpaceDE w:val="0"/>
        <w:autoSpaceDN w:val="0"/>
        <w:adjustRightInd w:val="0"/>
        <w:spacing w:after="0"/>
        <w:jc w:val="both"/>
        <w:rPr>
          <w:rFonts w:ascii="Times New Roman" w:hAnsi="Times New Roman" w:cs="Times New Roman"/>
          <w:sz w:val="24"/>
          <w:szCs w:val="24"/>
          <w:lang w:val="en-GB"/>
        </w:rPr>
      </w:pPr>
    </w:p>
    <w:p w:rsidR="007608EB" w:rsidRDefault="001E4D7F"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Of course </w:t>
      </w:r>
      <w:r w:rsidR="007608EB">
        <w:rPr>
          <w:rFonts w:ascii="Times New Roman" w:hAnsi="Times New Roman" w:cs="Times New Roman"/>
          <w:sz w:val="24"/>
          <w:szCs w:val="24"/>
          <w:lang w:val="en-GB"/>
        </w:rPr>
        <w:t xml:space="preserve">the policing issue was critical across all sectors and here EUFOR’s perceived performance was problematic. The 300-strong UN MINURCAT operation had been tasked with police training and local security with EUFOR providing a wider security umbrella. Six months into the operation, MINURCAT had not yet deployed any of the promised 850 police officers and had managed to train less than half of that number.  Critically, EUFOR was not mandated to enter refugee camps - other than in extremis. While they </w:t>
      </w:r>
      <w:r w:rsidR="002F7793">
        <w:rPr>
          <w:rFonts w:ascii="Times New Roman" w:hAnsi="Times New Roman" w:cs="Times New Roman"/>
          <w:sz w:val="24"/>
          <w:szCs w:val="24"/>
          <w:lang w:val="en-GB"/>
        </w:rPr>
        <w:t>could respond</w:t>
      </w:r>
      <w:r w:rsidR="007608EB" w:rsidRPr="007608EB">
        <w:rPr>
          <w:rFonts w:ascii="Times New Roman" w:hAnsi="Times New Roman" w:cs="Times New Roman"/>
          <w:sz w:val="24"/>
          <w:szCs w:val="24"/>
          <w:lang w:val="en-GB"/>
        </w:rPr>
        <w:t xml:space="preserve"> to incidents of criminality that happen</w:t>
      </w:r>
      <w:r w:rsidR="007608EB">
        <w:rPr>
          <w:rFonts w:ascii="Times New Roman" w:hAnsi="Times New Roman" w:cs="Times New Roman"/>
          <w:sz w:val="24"/>
          <w:szCs w:val="24"/>
          <w:lang w:val="en-GB"/>
        </w:rPr>
        <w:t>ed</w:t>
      </w:r>
      <w:r w:rsidR="007608EB" w:rsidRPr="007608EB">
        <w:rPr>
          <w:rFonts w:ascii="Times New Roman" w:hAnsi="Times New Roman" w:cs="Times New Roman"/>
          <w:sz w:val="24"/>
          <w:szCs w:val="24"/>
          <w:lang w:val="en-GB"/>
        </w:rPr>
        <w:t xml:space="preserve"> in their presence, they </w:t>
      </w:r>
      <w:r w:rsidR="007608EB">
        <w:rPr>
          <w:rFonts w:ascii="Times New Roman" w:hAnsi="Times New Roman" w:cs="Times New Roman"/>
          <w:sz w:val="24"/>
          <w:szCs w:val="24"/>
          <w:lang w:val="en-GB"/>
        </w:rPr>
        <w:t xml:space="preserve">had no ability to </w:t>
      </w:r>
      <w:r w:rsidR="007608EB" w:rsidRPr="007608EB">
        <w:rPr>
          <w:rFonts w:ascii="Times New Roman" w:hAnsi="Times New Roman" w:cs="Times New Roman"/>
          <w:sz w:val="24"/>
          <w:szCs w:val="24"/>
          <w:lang w:val="en-GB"/>
        </w:rPr>
        <w:t xml:space="preserve">conduct investigations or </w:t>
      </w:r>
      <w:r w:rsidR="007608EB">
        <w:rPr>
          <w:rFonts w:ascii="Times New Roman" w:hAnsi="Times New Roman" w:cs="Times New Roman"/>
          <w:sz w:val="24"/>
          <w:szCs w:val="24"/>
          <w:lang w:val="en-GB"/>
        </w:rPr>
        <w:t xml:space="preserve">to </w:t>
      </w:r>
      <w:r w:rsidR="007608EB" w:rsidRPr="007608EB">
        <w:rPr>
          <w:rFonts w:ascii="Times New Roman" w:hAnsi="Times New Roman" w:cs="Times New Roman"/>
          <w:sz w:val="24"/>
          <w:szCs w:val="24"/>
          <w:lang w:val="en-GB"/>
        </w:rPr>
        <w:t xml:space="preserve">pursue arrests </w:t>
      </w:r>
      <w:r w:rsidR="007608EB">
        <w:rPr>
          <w:rFonts w:ascii="Times New Roman" w:hAnsi="Times New Roman" w:cs="Times New Roman"/>
          <w:sz w:val="24"/>
          <w:szCs w:val="24"/>
          <w:lang w:val="en-GB"/>
        </w:rPr>
        <w:t xml:space="preserve">Multiple NGO reports insisted that the security situation within the formal refugee camps and more informal IDP encampments was poor with domestic violence, theft, extortion and banditry ongoing issues. </w:t>
      </w:r>
    </w:p>
    <w:p w:rsidR="007608EB" w:rsidRDefault="007608EB" w:rsidP="002E2557">
      <w:pPr>
        <w:autoSpaceDE w:val="0"/>
        <w:autoSpaceDN w:val="0"/>
        <w:adjustRightInd w:val="0"/>
        <w:spacing w:after="0"/>
        <w:jc w:val="both"/>
        <w:rPr>
          <w:rFonts w:ascii="Times New Roman" w:hAnsi="Times New Roman" w:cs="Times New Roman"/>
          <w:sz w:val="24"/>
          <w:szCs w:val="24"/>
          <w:lang w:val="en-GB"/>
        </w:rPr>
      </w:pPr>
    </w:p>
    <w:p w:rsidR="000348B7" w:rsidRDefault="002F7793"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With channels of communication open to most NGOs, EUFOR had success in ensuring local populations had access to incoming humanitarian supplies. F</w:t>
      </w:r>
      <w:r w:rsidR="00B34386" w:rsidRPr="00B34386">
        <w:rPr>
          <w:rFonts w:ascii="Times New Roman" w:hAnsi="Times New Roman" w:cs="Times New Roman"/>
          <w:sz w:val="24"/>
          <w:szCs w:val="24"/>
          <w:lang w:val="en-GB"/>
        </w:rPr>
        <w:t>requent and increasingly far reaching patrols of</w:t>
      </w:r>
      <w:r>
        <w:rPr>
          <w:rFonts w:ascii="Times New Roman" w:hAnsi="Times New Roman" w:cs="Times New Roman"/>
          <w:sz w:val="24"/>
          <w:szCs w:val="24"/>
          <w:lang w:val="en-GB"/>
        </w:rPr>
        <w:t xml:space="preserve"> the primary </w:t>
      </w:r>
      <w:r w:rsidR="00B34386" w:rsidRPr="00B34386">
        <w:rPr>
          <w:rFonts w:ascii="Times New Roman" w:hAnsi="Times New Roman" w:cs="Times New Roman"/>
          <w:sz w:val="24"/>
          <w:szCs w:val="24"/>
          <w:lang w:val="en-GB"/>
        </w:rPr>
        <w:t>humanitarian routes and vulnerable areas</w:t>
      </w:r>
      <w:r>
        <w:rPr>
          <w:rFonts w:ascii="Times New Roman" w:hAnsi="Times New Roman" w:cs="Times New Roman"/>
          <w:sz w:val="24"/>
          <w:szCs w:val="24"/>
          <w:lang w:val="en-GB"/>
        </w:rPr>
        <w:t xml:space="preserve"> </w:t>
      </w:r>
      <w:r w:rsidR="00B34386" w:rsidRPr="00B34386">
        <w:rPr>
          <w:rFonts w:ascii="Times New Roman" w:hAnsi="Times New Roman" w:cs="Times New Roman"/>
          <w:sz w:val="24"/>
          <w:szCs w:val="24"/>
          <w:lang w:val="en-GB"/>
        </w:rPr>
        <w:t xml:space="preserve">had </w:t>
      </w:r>
      <w:r>
        <w:rPr>
          <w:rFonts w:ascii="Times New Roman" w:hAnsi="Times New Roman" w:cs="Times New Roman"/>
          <w:sz w:val="24"/>
          <w:szCs w:val="24"/>
          <w:lang w:val="en-GB"/>
        </w:rPr>
        <w:t xml:space="preserve">a powerful </w:t>
      </w:r>
      <w:r w:rsidR="00B34386" w:rsidRPr="00B34386">
        <w:rPr>
          <w:rFonts w:ascii="Times New Roman" w:hAnsi="Times New Roman" w:cs="Times New Roman"/>
          <w:sz w:val="24"/>
          <w:szCs w:val="24"/>
          <w:lang w:val="en-GB"/>
        </w:rPr>
        <w:t xml:space="preserve">deterrent effect on bandits. </w:t>
      </w:r>
      <w:r>
        <w:rPr>
          <w:rFonts w:ascii="Times New Roman" w:hAnsi="Times New Roman" w:cs="Times New Roman"/>
          <w:sz w:val="24"/>
          <w:szCs w:val="24"/>
          <w:lang w:val="en-GB"/>
        </w:rPr>
        <w:t xml:space="preserve">Moreover, the </w:t>
      </w:r>
      <w:r w:rsidR="00B34386" w:rsidRPr="00B34386">
        <w:rPr>
          <w:rFonts w:ascii="Times New Roman" w:hAnsi="Times New Roman" w:cs="Times New Roman"/>
          <w:sz w:val="24"/>
          <w:szCs w:val="24"/>
          <w:lang w:val="en-GB"/>
        </w:rPr>
        <w:t>presence of EUFOR</w:t>
      </w:r>
      <w:r>
        <w:rPr>
          <w:rFonts w:ascii="Times New Roman" w:hAnsi="Times New Roman" w:cs="Times New Roman"/>
          <w:sz w:val="24"/>
          <w:szCs w:val="24"/>
          <w:lang w:val="en-GB"/>
        </w:rPr>
        <w:t xml:space="preserve"> troops was reported to have had an impact on </w:t>
      </w:r>
      <w:r w:rsidRPr="002F7793">
        <w:rPr>
          <w:rFonts w:ascii="Times New Roman" w:hAnsi="Times New Roman" w:cs="Times New Roman"/>
          <w:sz w:val="24"/>
          <w:szCs w:val="24"/>
          <w:lang w:val="en-GB"/>
        </w:rPr>
        <w:t xml:space="preserve">Chadian national army and gendarmerie </w:t>
      </w:r>
      <w:r>
        <w:rPr>
          <w:rFonts w:ascii="Times New Roman" w:hAnsi="Times New Roman" w:cs="Times New Roman"/>
          <w:sz w:val="24"/>
          <w:szCs w:val="24"/>
          <w:lang w:val="en-GB"/>
        </w:rPr>
        <w:t>forces</w:t>
      </w:r>
      <w:r w:rsidR="00B34386" w:rsidRPr="00B34386">
        <w:rPr>
          <w:rFonts w:ascii="Times New Roman" w:hAnsi="Times New Roman" w:cs="Times New Roman"/>
          <w:sz w:val="24"/>
          <w:szCs w:val="24"/>
          <w:lang w:val="en-GB"/>
        </w:rPr>
        <w:t xml:space="preserve"> resulting in more professional </w:t>
      </w:r>
      <w:r w:rsidRPr="00B34386">
        <w:rPr>
          <w:rFonts w:ascii="Times New Roman" w:hAnsi="Times New Roman" w:cs="Times New Roman"/>
          <w:sz w:val="24"/>
          <w:szCs w:val="24"/>
          <w:lang w:val="en-GB"/>
        </w:rPr>
        <w:t>behaviour</w:t>
      </w:r>
      <w:r>
        <w:rPr>
          <w:rFonts w:ascii="Times New Roman" w:hAnsi="Times New Roman" w:cs="Times New Roman"/>
          <w:sz w:val="24"/>
          <w:szCs w:val="24"/>
          <w:lang w:val="en-GB"/>
        </w:rPr>
        <w:t xml:space="preserve">. </w:t>
      </w:r>
      <w:r w:rsidR="000348B7" w:rsidRPr="006C7E5D">
        <w:rPr>
          <w:rFonts w:ascii="Times New Roman" w:hAnsi="Times New Roman" w:cs="Times New Roman"/>
          <w:sz w:val="24"/>
          <w:szCs w:val="24"/>
          <w:lang w:val="en-GB"/>
        </w:rPr>
        <w:t>Oxfam</w:t>
      </w:r>
      <w:r>
        <w:rPr>
          <w:rFonts w:ascii="Times New Roman" w:hAnsi="Times New Roman" w:cs="Times New Roman"/>
          <w:sz w:val="24"/>
          <w:szCs w:val="24"/>
          <w:lang w:val="en-GB"/>
        </w:rPr>
        <w:t xml:space="preserve"> reported that “</w:t>
      </w:r>
      <w:r w:rsidR="000348B7" w:rsidRPr="006C7E5D">
        <w:rPr>
          <w:rFonts w:ascii="Times New Roman" w:hAnsi="Times New Roman" w:cs="Times New Roman"/>
          <w:sz w:val="24"/>
          <w:szCs w:val="24"/>
          <w:lang w:val="en-GB"/>
        </w:rPr>
        <w:t>EUFOR has made many civilians feel safer through its activities, which include patrolling known dangerous routes, destroying unexploded ordnance, making contact with local leaders, and positioning itself defensively around civilians durin</w:t>
      </w:r>
      <w:r>
        <w:rPr>
          <w:rFonts w:ascii="Times New Roman" w:hAnsi="Times New Roman" w:cs="Times New Roman"/>
          <w:sz w:val="24"/>
          <w:szCs w:val="24"/>
          <w:lang w:val="en-GB"/>
        </w:rPr>
        <w:t>g rebel and government fighting”.</w:t>
      </w:r>
      <w:r w:rsidR="005B375F">
        <w:rPr>
          <w:rFonts w:ascii="Times New Roman" w:hAnsi="Times New Roman" w:cs="Times New Roman"/>
          <w:sz w:val="24"/>
          <w:szCs w:val="24"/>
          <w:lang w:val="en-GB"/>
        </w:rPr>
        <w:t xml:space="preserve"> </w:t>
      </w:r>
    </w:p>
    <w:p w:rsidR="002F7793" w:rsidRDefault="002F7793" w:rsidP="002E2557">
      <w:pPr>
        <w:autoSpaceDE w:val="0"/>
        <w:autoSpaceDN w:val="0"/>
        <w:adjustRightInd w:val="0"/>
        <w:spacing w:after="0"/>
        <w:jc w:val="both"/>
        <w:rPr>
          <w:rFonts w:ascii="Times New Roman" w:hAnsi="Times New Roman" w:cs="Times New Roman"/>
          <w:sz w:val="24"/>
          <w:szCs w:val="24"/>
          <w:lang w:val="en-GB"/>
        </w:rPr>
      </w:pPr>
    </w:p>
    <w:p w:rsidR="006C7E5D" w:rsidRDefault="002F7793"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Another success claimed by senior EUFOR commanders and reflected in reports on the ground, was in the area of gender. The Operation Commander had made a point of seeking out </w:t>
      </w:r>
      <w:r w:rsidR="006C7E5D">
        <w:rPr>
          <w:rFonts w:ascii="Times New Roman" w:hAnsi="Times New Roman" w:cs="Times New Roman"/>
          <w:sz w:val="24"/>
          <w:szCs w:val="24"/>
          <w:lang w:val="en-GB"/>
        </w:rPr>
        <w:t>gender advisors</w:t>
      </w:r>
      <w:r>
        <w:rPr>
          <w:rFonts w:ascii="Times New Roman" w:hAnsi="Times New Roman" w:cs="Times New Roman"/>
          <w:sz w:val="24"/>
          <w:szCs w:val="24"/>
          <w:lang w:val="en-GB"/>
        </w:rPr>
        <w:t xml:space="preserve"> to the operation and placing them in the core Command G</w:t>
      </w:r>
      <w:r w:rsidR="006C7E5D">
        <w:rPr>
          <w:rFonts w:ascii="Times New Roman" w:hAnsi="Times New Roman" w:cs="Times New Roman"/>
          <w:sz w:val="24"/>
          <w:szCs w:val="24"/>
          <w:lang w:val="en-GB"/>
        </w:rPr>
        <w:t xml:space="preserve">roup </w:t>
      </w:r>
      <w:r w:rsidR="000664C6">
        <w:rPr>
          <w:rFonts w:ascii="Times New Roman" w:hAnsi="Times New Roman" w:cs="Times New Roman"/>
          <w:sz w:val="24"/>
          <w:szCs w:val="24"/>
          <w:lang w:val="en-GB"/>
        </w:rPr>
        <w:t>meetings</w:t>
      </w:r>
      <w:r>
        <w:rPr>
          <w:rFonts w:ascii="Times New Roman" w:hAnsi="Times New Roman" w:cs="Times New Roman"/>
          <w:sz w:val="24"/>
          <w:szCs w:val="24"/>
          <w:lang w:val="en-GB"/>
        </w:rPr>
        <w:t>. While this generated antipathy on the part of some senior male officers he insisted that this was</w:t>
      </w:r>
      <w:r w:rsidR="000664C6">
        <w:rPr>
          <w:rFonts w:ascii="Times New Roman" w:hAnsi="Times New Roman" w:cs="Times New Roman"/>
          <w:sz w:val="24"/>
          <w:szCs w:val="24"/>
          <w:lang w:val="en-GB"/>
        </w:rPr>
        <w:t xml:space="preserve"> </w:t>
      </w:r>
      <w:r w:rsidR="006C7E5D">
        <w:rPr>
          <w:rFonts w:ascii="Times New Roman" w:hAnsi="Times New Roman" w:cs="Times New Roman"/>
          <w:sz w:val="24"/>
          <w:szCs w:val="24"/>
          <w:lang w:val="en-GB"/>
        </w:rPr>
        <w:t xml:space="preserve">“very important within CSDP and EU policy and </w:t>
      </w:r>
      <w:r w:rsidR="005B375F">
        <w:rPr>
          <w:rFonts w:ascii="Times New Roman" w:hAnsi="Times New Roman" w:cs="Times New Roman"/>
          <w:sz w:val="24"/>
          <w:szCs w:val="24"/>
          <w:lang w:val="en-GB"/>
        </w:rPr>
        <w:t xml:space="preserve">(emblematic of) </w:t>
      </w:r>
      <w:r w:rsidR="006C7E5D">
        <w:rPr>
          <w:rFonts w:ascii="Times New Roman" w:hAnsi="Times New Roman" w:cs="Times New Roman"/>
          <w:sz w:val="24"/>
          <w:szCs w:val="24"/>
          <w:lang w:val="en-GB"/>
        </w:rPr>
        <w:t>where we are coming from</w:t>
      </w:r>
      <w:r>
        <w:rPr>
          <w:rFonts w:ascii="Times New Roman" w:hAnsi="Times New Roman" w:cs="Times New Roman"/>
          <w:sz w:val="24"/>
          <w:szCs w:val="24"/>
          <w:lang w:val="en-GB"/>
        </w:rPr>
        <w:t>.</w:t>
      </w:r>
      <w:r w:rsidR="006C7E5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role of the two consecutive Swedish officers so assigned was to implement European obligations under </w:t>
      </w:r>
      <w:r w:rsidR="006C7E5D">
        <w:rPr>
          <w:rFonts w:ascii="Times New Roman" w:hAnsi="Times New Roman" w:cs="Times New Roman"/>
          <w:sz w:val="24"/>
          <w:szCs w:val="24"/>
          <w:lang w:val="en-GB"/>
        </w:rPr>
        <w:t xml:space="preserve">UNSCR 1325 </w:t>
      </w:r>
      <w:r>
        <w:rPr>
          <w:rFonts w:ascii="Times New Roman" w:hAnsi="Times New Roman" w:cs="Times New Roman"/>
          <w:sz w:val="24"/>
          <w:szCs w:val="24"/>
          <w:lang w:val="en-GB"/>
        </w:rPr>
        <w:t xml:space="preserve">for the protection of </w:t>
      </w:r>
      <w:r w:rsidR="006C7E5D">
        <w:rPr>
          <w:rFonts w:ascii="Times New Roman" w:hAnsi="Times New Roman" w:cs="Times New Roman"/>
          <w:sz w:val="24"/>
          <w:szCs w:val="24"/>
          <w:lang w:val="en-GB"/>
        </w:rPr>
        <w:t>women and girls’ human rights in conflict areas</w:t>
      </w:r>
      <w:r>
        <w:rPr>
          <w:rFonts w:ascii="Times New Roman" w:hAnsi="Times New Roman" w:cs="Times New Roman"/>
          <w:sz w:val="24"/>
          <w:szCs w:val="24"/>
          <w:lang w:val="en-GB"/>
        </w:rPr>
        <w:t>, to i</w:t>
      </w:r>
      <w:r w:rsidR="006C7E5D">
        <w:rPr>
          <w:rFonts w:ascii="Times New Roman" w:hAnsi="Times New Roman" w:cs="Times New Roman"/>
          <w:sz w:val="24"/>
          <w:szCs w:val="24"/>
          <w:lang w:val="en-GB"/>
        </w:rPr>
        <w:t>ncrease women’s participation on peacebuilding and reconstruction</w:t>
      </w:r>
      <w:r>
        <w:rPr>
          <w:rFonts w:ascii="Times New Roman" w:hAnsi="Times New Roman" w:cs="Times New Roman"/>
          <w:sz w:val="24"/>
          <w:szCs w:val="24"/>
          <w:lang w:val="en-GB"/>
        </w:rPr>
        <w:t xml:space="preserve"> and to i</w:t>
      </w:r>
      <w:r w:rsidR="006C7E5D">
        <w:rPr>
          <w:rFonts w:ascii="Times New Roman" w:hAnsi="Times New Roman" w:cs="Times New Roman"/>
          <w:sz w:val="24"/>
          <w:szCs w:val="24"/>
          <w:lang w:val="en-GB"/>
        </w:rPr>
        <w:t xml:space="preserve">ncrease numbers </w:t>
      </w:r>
      <w:r>
        <w:rPr>
          <w:rFonts w:ascii="Times New Roman" w:hAnsi="Times New Roman" w:cs="Times New Roman"/>
          <w:sz w:val="24"/>
          <w:szCs w:val="24"/>
          <w:lang w:val="en-GB"/>
        </w:rPr>
        <w:t xml:space="preserve">of females participating on international security and peace making operations. </w:t>
      </w:r>
    </w:p>
    <w:p w:rsidR="002F7793" w:rsidRDefault="002F7793" w:rsidP="002E2557">
      <w:pPr>
        <w:autoSpaceDE w:val="0"/>
        <w:autoSpaceDN w:val="0"/>
        <w:adjustRightInd w:val="0"/>
        <w:spacing w:after="0"/>
        <w:jc w:val="both"/>
        <w:rPr>
          <w:rFonts w:ascii="Times New Roman" w:hAnsi="Times New Roman" w:cs="Times New Roman"/>
          <w:sz w:val="24"/>
          <w:szCs w:val="24"/>
          <w:lang w:val="en-GB"/>
        </w:rPr>
      </w:pPr>
    </w:p>
    <w:p w:rsidR="00CF4AE8" w:rsidRDefault="002F7793"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EUFOR issued g</w:t>
      </w:r>
      <w:r w:rsidR="000664C6">
        <w:rPr>
          <w:rFonts w:ascii="Times New Roman" w:hAnsi="Times New Roman" w:cs="Times New Roman"/>
          <w:sz w:val="24"/>
          <w:szCs w:val="24"/>
          <w:lang w:val="en-GB"/>
        </w:rPr>
        <w:t xml:space="preserve">ender guidelines </w:t>
      </w:r>
      <w:r>
        <w:rPr>
          <w:rFonts w:ascii="Times New Roman" w:hAnsi="Times New Roman" w:cs="Times New Roman"/>
          <w:sz w:val="24"/>
          <w:szCs w:val="24"/>
          <w:lang w:val="en-GB"/>
        </w:rPr>
        <w:t xml:space="preserve">and </w:t>
      </w:r>
      <w:r w:rsidR="000664C6">
        <w:rPr>
          <w:rFonts w:ascii="Times New Roman" w:hAnsi="Times New Roman" w:cs="Times New Roman"/>
          <w:sz w:val="24"/>
          <w:szCs w:val="24"/>
          <w:lang w:val="en-GB"/>
        </w:rPr>
        <w:t xml:space="preserve">addressed </w:t>
      </w:r>
      <w:r>
        <w:rPr>
          <w:rFonts w:ascii="Times New Roman" w:hAnsi="Times New Roman" w:cs="Times New Roman"/>
          <w:sz w:val="24"/>
          <w:szCs w:val="24"/>
          <w:lang w:val="en-GB"/>
        </w:rPr>
        <w:t>gender issues within operational planning. This included a f</w:t>
      </w:r>
      <w:r w:rsidR="000664C6">
        <w:rPr>
          <w:rFonts w:ascii="Times New Roman" w:hAnsi="Times New Roman" w:cs="Times New Roman"/>
          <w:sz w:val="24"/>
          <w:szCs w:val="24"/>
          <w:lang w:val="en-GB"/>
        </w:rPr>
        <w:t xml:space="preserve">ocus on </w:t>
      </w:r>
      <w:r>
        <w:rPr>
          <w:rFonts w:ascii="Times New Roman" w:hAnsi="Times New Roman" w:cs="Times New Roman"/>
          <w:sz w:val="24"/>
          <w:szCs w:val="24"/>
          <w:lang w:val="en-GB"/>
        </w:rPr>
        <w:t xml:space="preserve">the </w:t>
      </w:r>
      <w:r w:rsidR="000664C6">
        <w:rPr>
          <w:rFonts w:ascii="Times New Roman" w:hAnsi="Times New Roman" w:cs="Times New Roman"/>
          <w:sz w:val="24"/>
          <w:szCs w:val="24"/>
          <w:lang w:val="en-GB"/>
        </w:rPr>
        <w:t xml:space="preserve">training and pre-training of </w:t>
      </w:r>
      <w:r>
        <w:rPr>
          <w:rFonts w:ascii="Times New Roman" w:hAnsi="Times New Roman" w:cs="Times New Roman"/>
          <w:sz w:val="24"/>
          <w:szCs w:val="24"/>
          <w:lang w:val="en-GB"/>
        </w:rPr>
        <w:t xml:space="preserve">incoming EUFOR </w:t>
      </w:r>
      <w:r w:rsidR="000664C6">
        <w:rPr>
          <w:rFonts w:ascii="Times New Roman" w:hAnsi="Times New Roman" w:cs="Times New Roman"/>
          <w:sz w:val="24"/>
          <w:szCs w:val="24"/>
          <w:lang w:val="en-GB"/>
        </w:rPr>
        <w:lastRenderedPageBreak/>
        <w:t>troops</w:t>
      </w:r>
      <w:r>
        <w:rPr>
          <w:rFonts w:ascii="Times New Roman" w:hAnsi="Times New Roman" w:cs="Times New Roman"/>
          <w:sz w:val="24"/>
          <w:szCs w:val="24"/>
          <w:lang w:val="en-GB"/>
        </w:rPr>
        <w:t xml:space="preserve"> and in disseminating information on EUFOR to target populations. One of the critical </w:t>
      </w:r>
      <w:r w:rsidR="00CF4AE8">
        <w:rPr>
          <w:rFonts w:ascii="Times New Roman" w:hAnsi="Times New Roman" w:cs="Times New Roman"/>
          <w:sz w:val="24"/>
          <w:szCs w:val="24"/>
          <w:lang w:val="en-GB"/>
        </w:rPr>
        <w:t>issues</w:t>
      </w:r>
      <w:r>
        <w:rPr>
          <w:rFonts w:ascii="Times New Roman" w:hAnsi="Times New Roman" w:cs="Times New Roman"/>
          <w:sz w:val="24"/>
          <w:szCs w:val="24"/>
          <w:lang w:val="en-GB"/>
        </w:rPr>
        <w:t xml:space="preserve"> identified early on in the operation was that close liaison with traditional tribal leaderships was not connecting with local women</w:t>
      </w:r>
      <w:r w:rsidR="00CF4AE8">
        <w:rPr>
          <w:rFonts w:ascii="Times New Roman" w:hAnsi="Times New Roman" w:cs="Times New Roman"/>
          <w:sz w:val="24"/>
          <w:szCs w:val="24"/>
          <w:lang w:val="en-GB"/>
        </w:rPr>
        <w:t xml:space="preserve">. This was identified as a major problem and was addressed by the assignment of female French Muslim troops to the EUFOR operation. They were tasked in theatre of engaging directly with local women and advising them of EUFOR’s role and responsibilities. This generated significant and adverse political opposition from some countries for undermining local cultural norms. </w:t>
      </w:r>
    </w:p>
    <w:p w:rsidR="002E2557" w:rsidRDefault="002E2557" w:rsidP="002E2557">
      <w:pPr>
        <w:autoSpaceDE w:val="0"/>
        <w:autoSpaceDN w:val="0"/>
        <w:adjustRightInd w:val="0"/>
        <w:spacing w:after="0"/>
        <w:jc w:val="both"/>
        <w:rPr>
          <w:rFonts w:ascii="Times New Roman" w:hAnsi="Times New Roman" w:cs="Times New Roman"/>
          <w:sz w:val="24"/>
          <w:szCs w:val="24"/>
          <w:lang w:val="en-GB"/>
        </w:rPr>
      </w:pPr>
    </w:p>
    <w:p w:rsidR="008769D9" w:rsidRDefault="00CF4AE8" w:rsidP="002E2557">
      <w:pPr>
        <w:autoSpaceDE w:val="0"/>
        <w:autoSpaceDN w:val="0"/>
        <w:adjustRightInd w:val="0"/>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sum, the </w:t>
      </w:r>
      <w:r w:rsidR="008769D9" w:rsidRPr="00CF4AE8">
        <w:rPr>
          <w:rFonts w:ascii="Times New Roman" w:hAnsi="Times New Roman" w:cs="Times New Roman"/>
          <w:sz w:val="24"/>
          <w:szCs w:val="24"/>
          <w:lang w:val="en-GB"/>
        </w:rPr>
        <w:t xml:space="preserve">perception of </w:t>
      </w:r>
      <w:r>
        <w:rPr>
          <w:rFonts w:ascii="Times New Roman" w:hAnsi="Times New Roman" w:cs="Times New Roman"/>
          <w:sz w:val="24"/>
          <w:szCs w:val="24"/>
          <w:lang w:val="en-GB"/>
        </w:rPr>
        <w:t xml:space="preserve">greater </w:t>
      </w:r>
      <w:r w:rsidR="008769D9" w:rsidRPr="00CF4AE8">
        <w:rPr>
          <w:rFonts w:ascii="Times New Roman" w:hAnsi="Times New Roman" w:cs="Times New Roman"/>
          <w:sz w:val="24"/>
          <w:szCs w:val="24"/>
          <w:lang w:val="en-GB"/>
        </w:rPr>
        <w:t>safety contribute</w:t>
      </w:r>
      <w:r>
        <w:rPr>
          <w:rFonts w:ascii="Times New Roman" w:hAnsi="Times New Roman" w:cs="Times New Roman"/>
          <w:sz w:val="24"/>
          <w:szCs w:val="24"/>
          <w:lang w:val="en-GB"/>
        </w:rPr>
        <w:t>d</w:t>
      </w:r>
      <w:r w:rsidR="008769D9" w:rsidRPr="00CF4AE8">
        <w:rPr>
          <w:rFonts w:ascii="Times New Roman" w:hAnsi="Times New Roman" w:cs="Times New Roman"/>
          <w:sz w:val="24"/>
          <w:szCs w:val="24"/>
          <w:lang w:val="en-GB"/>
        </w:rPr>
        <w:t xml:space="preserve"> to a positive </w:t>
      </w:r>
      <w:r>
        <w:rPr>
          <w:rFonts w:ascii="Times New Roman" w:hAnsi="Times New Roman" w:cs="Times New Roman"/>
          <w:sz w:val="24"/>
          <w:szCs w:val="24"/>
          <w:lang w:val="en-GB"/>
        </w:rPr>
        <w:t xml:space="preserve">local </w:t>
      </w:r>
      <w:r w:rsidR="008769D9" w:rsidRPr="00CF4AE8">
        <w:rPr>
          <w:rFonts w:ascii="Times New Roman" w:hAnsi="Times New Roman" w:cs="Times New Roman"/>
          <w:sz w:val="24"/>
          <w:szCs w:val="24"/>
          <w:lang w:val="en-GB"/>
        </w:rPr>
        <w:t xml:space="preserve">assessment of EUFOR’s impact. In interviews conducted by Oxfam with IDPs and refugees in Goz Beida, </w:t>
      </w:r>
      <w:r>
        <w:rPr>
          <w:rFonts w:ascii="Times New Roman" w:hAnsi="Times New Roman" w:cs="Times New Roman"/>
          <w:sz w:val="24"/>
          <w:szCs w:val="24"/>
          <w:lang w:val="en-GB"/>
        </w:rPr>
        <w:t xml:space="preserve">for example, </w:t>
      </w:r>
      <w:r w:rsidR="008769D9" w:rsidRPr="00CF4AE8">
        <w:rPr>
          <w:rFonts w:ascii="Times New Roman" w:hAnsi="Times New Roman" w:cs="Times New Roman"/>
          <w:sz w:val="24"/>
          <w:szCs w:val="24"/>
          <w:lang w:val="en-GB"/>
        </w:rPr>
        <w:t xml:space="preserve">people </w:t>
      </w:r>
      <w:r>
        <w:rPr>
          <w:rFonts w:ascii="Times New Roman" w:hAnsi="Times New Roman" w:cs="Times New Roman"/>
          <w:sz w:val="24"/>
          <w:szCs w:val="24"/>
          <w:lang w:val="en-GB"/>
        </w:rPr>
        <w:t xml:space="preserve">spoke positively of EUFOR’s engagement in </w:t>
      </w:r>
      <w:r w:rsidR="008769D9" w:rsidRPr="00CF4AE8">
        <w:rPr>
          <w:rFonts w:ascii="Times New Roman" w:hAnsi="Times New Roman" w:cs="Times New Roman"/>
          <w:sz w:val="24"/>
          <w:szCs w:val="24"/>
          <w:lang w:val="en-GB"/>
        </w:rPr>
        <w:t>protect</w:t>
      </w:r>
      <w:r>
        <w:rPr>
          <w:rFonts w:ascii="Times New Roman" w:hAnsi="Times New Roman" w:cs="Times New Roman"/>
          <w:sz w:val="24"/>
          <w:szCs w:val="24"/>
          <w:lang w:val="en-GB"/>
        </w:rPr>
        <w:t xml:space="preserve">ing civilians and said that they personally felt </w:t>
      </w:r>
      <w:r w:rsidR="008769D9" w:rsidRPr="00CF4AE8">
        <w:rPr>
          <w:rFonts w:ascii="Times New Roman" w:hAnsi="Times New Roman" w:cs="Times New Roman"/>
          <w:sz w:val="24"/>
          <w:szCs w:val="24"/>
          <w:lang w:val="en-GB"/>
        </w:rPr>
        <w:t xml:space="preserve">safer </w:t>
      </w:r>
      <w:r>
        <w:rPr>
          <w:rFonts w:ascii="Times New Roman" w:hAnsi="Times New Roman" w:cs="Times New Roman"/>
          <w:sz w:val="24"/>
          <w:szCs w:val="24"/>
          <w:lang w:val="en-GB"/>
        </w:rPr>
        <w:t>with the a</w:t>
      </w:r>
      <w:r w:rsidR="008769D9" w:rsidRPr="00CF4AE8">
        <w:rPr>
          <w:rFonts w:ascii="Times New Roman" w:hAnsi="Times New Roman" w:cs="Times New Roman"/>
          <w:sz w:val="24"/>
          <w:szCs w:val="24"/>
          <w:lang w:val="en-GB"/>
        </w:rPr>
        <w:t>rrival of EUFOR</w:t>
      </w:r>
      <w:r>
        <w:rPr>
          <w:rFonts w:ascii="Times New Roman" w:hAnsi="Times New Roman" w:cs="Times New Roman"/>
          <w:sz w:val="24"/>
          <w:szCs w:val="24"/>
          <w:lang w:val="en-GB"/>
        </w:rPr>
        <w:t xml:space="preserve">, feeling </w:t>
      </w:r>
      <w:r w:rsidR="008769D9" w:rsidRPr="00CF4AE8">
        <w:rPr>
          <w:rFonts w:ascii="Times New Roman" w:hAnsi="Times New Roman" w:cs="Times New Roman"/>
          <w:sz w:val="24"/>
          <w:szCs w:val="24"/>
          <w:lang w:val="en-GB"/>
        </w:rPr>
        <w:t xml:space="preserve">reassured by </w:t>
      </w:r>
      <w:r>
        <w:rPr>
          <w:rFonts w:ascii="Times New Roman" w:hAnsi="Times New Roman" w:cs="Times New Roman"/>
          <w:sz w:val="24"/>
          <w:szCs w:val="24"/>
          <w:lang w:val="en-GB"/>
        </w:rPr>
        <w:t xml:space="preserve">military </w:t>
      </w:r>
      <w:r w:rsidR="008769D9" w:rsidRPr="00CF4AE8">
        <w:rPr>
          <w:rFonts w:ascii="Times New Roman" w:hAnsi="Times New Roman" w:cs="Times New Roman"/>
          <w:sz w:val="24"/>
          <w:szCs w:val="24"/>
          <w:lang w:val="en-GB"/>
        </w:rPr>
        <w:t xml:space="preserve">patrols and </w:t>
      </w:r>
      <w:r>
        <w:rPr>
          <w:rFonts w:ascii="Times New Roman" w:hAnsi="Times New Roman" w:cs="Times New Roman"/>
          <w:sz w:val="24"/>
          <w:szCs w:val="24"/>
          <w:lang w:val="en-GB"/>
        </w:rPr>
        <w:t>asking for an extension in both the frequency and range of such patrols</w:t>
      </w:r>
      <w:r w:rsidR="008769D9" w:rsidRPr="00CF4AE8">
        <w:rPr>
          <w:rFonts w:ascii="Times New Roman" w:hAnsi="Times New Roman" w:cs="Times New Roman"/>
          <w:sz w:val="24"/>
          <w:szCs w:val="24"/>
          <w:lang w:val="en-GB"/>
        </w:rPr>
        <w:t>.</w:t>
      </w:r>
      <w:r>
        <w:rPr>
          <w:rFonts w:ascii="Times New Roman" w:hAnsi="Times New Roman" w:cs="Times New Roman"/>
          <w:sz w:val="24"/>
          <w:szCs w:val="24"/>
          <w:lang w:val="en-GB"/>
        </w:rPr>
        <w:t xml:space="preserve"> Of particular note was the role played by the </w:t>
      </w:r>
      <w:r w:rsidR="00334D1C">
        <w:rPr>
          <w:rFonts w:ascii="Times New Roman" w:hAnsi="Times New Roman" w:cs="Times New Roman"/>
          <w:sz w:val="24"/>
          <w:szCs w:val="24"/>
          <w:lang w:val="en-GB"/>
        </w:rPr>
        <w:t>operation’s</w:t>
      </w:r>
      <w:r>
        <w:rPr>
          <w:rFonts w:ascii="Times New Roman" w:hAnsi="Times New Roman" w:cs="Times New Roman"/>
          <w:sz w:val="24"/>
          <w:szCs w:val="24"/>
          <w:lang w:val="en-GB"/>
        </w:rPr>
        <w:t xml:space="preserve"> three Level T</w:t>
      </w:r>
      <w:r w:rsidR="008769D9" w:rsidRPr="008769D9">
        <w:rPr>
          <w:rFonts w:ascii="Times New Roman" w:hAnsi="Times New Roman" w:cs="Times New Roman"/>
          <w:sz w:val="24"/>
          <w:szCs w:val="24"/>
          <w:lang w:val="en-GB"/>
        </w:rPr>
        <w:t xml:space="preserve">wo </w:t>
      </w:r>
      <w:r>
        <w:rPr>
          <w:rFonts w:ascii="Times New Roman" w:hAnsi="Times New Roman" w:cs="Times New Roman"/>
          <w:sz w:val="24"/>
          <w:szCs w:val="24"/>
          <w:lang w:val="en-GB"/>
        </w:rPr>
        <w:t xml:space="preserve">military </w:t>
      </w:r>
      <w:r w:rsidR="008769D9" w:rsidRPr="008769D9">
        <w:rPr>
          <w:rFonts w:ascii="Times New Roman" w:hAnsi="Times New Roman" w:cs="Times New Roman"/>
          <w:sz w:val="24"/>
          <w:szCs w:val="24"/>
          <w:lang w:val="en-GB"/>
        </w:rPr>
        <w:t>hospitals (two French and one Italian)</w:t>
      </w:r>
      <w:r>
        <w:rPr>
          <w:rFonts w:ascii="Times New Roman" w:hAnsi="Times New Roman" w:cs="Times New Roman"/>
          <w:sz w:val="24"/>
          <w:szCs w:val="24"/>
          <w:lang w:val="en-GB"/>
        </w:rPr>
        <w:t xml:space="preserve"> and associated </w:t>
      </w:r>
      <w:r w:rsidR="008769D9" w:rsidRPr="008769D9">
        <w:rPr>
          <w:rFonts w:ascii="Times New Roman" w:hAnsi="Times New Roman" w:cs="Times New Roman"/>
          <w:sz w:val="24"/>
          <w:szCs w:val="24"/>
          <w:lang w:val="en-GB"/>
        </w:rPr>
        <w:t xml:space="preserve">medevac </w:t>
      </w:r>
      <w:r>
        <w:rPr>
          <w:rFonts w:ascii="Times New Roman" w:hAnsi="Times New Roman" w:cs="Times New Roman"/>
          <w:sz w:val="24"/>
          <w:szCs w:val="24"/>
          <w:lang w:val="en-GB"/>
        </w:rPr>
        <w:t xml:space="preserve">capacity. Over the course of the operation more than </w:t>
      </w:r>
      <w:r w:rsidR="008769D9" w:rsidRPr="008769D9">
        <w:rPr>
          <w:rFonts w:ascii="Times New Roman" w:hAnsi="Times New Roman" w:cs="Times New Roman"/>
          <w:sz w:val="24"/>
          <w:szCs w:val="24"/>
          <w:lang w:val="en-GB"/>
        </w:rPr>
        <w:t xml:space="preserve">3,000 </w:t>
      </w:r>
      <w:r>
        <w:rPr>
          <w:rFonts w:ascii="Times New Roman" w:hAnsi="Times New Roman" w:cs="Times New Roman"/>
          <w:sz w:val="24"/>
          <w:szCs w:val="24"/>
          <w:lang w:val="en-GB"/>
        </w:rPr>
        <w:t xml:space="preserve">local </w:t>
      </w:r>
      <w:r w:rsidR="008769D9" w:rsidRPr="008769D9">
        <w:rPr>
          <w:rFonts w:ascii="Times New Roman" w:hAnsi="Times New Roman" w:cs="Times New Roman"/>
          <w:sz w:val="24"/>
          <w:szCs w:val="24"/>
          <w:lang w:val="en-GB"/>
        </w:rPr>
        <w:t xml:space="preserve">patients </w:t>
      </w:r>
      <w:r>
        <w:rPr>
          <w:rFonts w:ascii="Times New Roman" w:hAnsi="Times New Roman" w:cs="Times New Roman"/>
          <w:sz w:val="24"/>
          <w:szCs w:val="24"/>
          <w:lang w:val="en-GB"/>
        </w:rPr>
        <w:t xml:space="preserve">were seen and </w:t>
      </w:r>
      <w:r w:rsidR="008769D9" w:rsidRPr="008769D9">
        <w:rPr>
          <w:rFonts w:ascii="Times New Roman" w:hAnsi="Times New Roman" w:cs="Times New Roman"/>
          <w:sz w:val="24"/>
          <w:szCs w:val="24"/>
          <w:lang w:val="en-GB"/>
        </w:rPr>
        <w:t>65 major surgeries</w:t>
      </w:r>
      <w:r>
        <w:rPr>
          <w:rFonts w:ascii="Times New Roman" w:hAnsi="Times New Roman" w:cs="Times New Roman"/>
          <w:sz w:val="24"/>
          <w:szCs w:val="24"/>
          <w:lang w:val="en-GB"/>
        </w:rPr>
        <w:t xml:space="preserve"> conducted. In all interviews conducted, mention was made of informal and non-mandated medical assistance provided to local populations.</w:t>
      </w:r>
    </w:p>
    <w:p w:rsidR="00334D1C" w:rsidRDefault="00334D1C" w:rsidP="002E2557">
      <w:pPr>
        <w:autoSpaceDE w:val="0"/>
        <w:autoSpaceDN w:val="0"/>
        <w:adjustRightInd w:val="0"/>
        <w:spacing w:after="0"/>
        <w:jc w:val="both"/>
        <w:rPr>
          <w:rFonts w:ascii="Times New Roman" w:hAnsi="Times New Roman" w:cs="Times New Roman"/>
          <w:sz w:val="24"/>
          <w:szCs w:val="24"/>
          <w:lang w:val="en-GB"/>
        </w:rPr>
      </w:pPr>
    </w:p>
    <w:p w:rsidR="00334D1C" w:rsidRDefault="0091186F" w:rsidP="002E2557">
      <w:pPr>
        <w:spacing w:after="0"/>
        <w:jc w:val="both"/>
        <w:rPr>
          <w:rFonts w:ascii="Times New Roman" w:hAnsi="Times New Roman" w:cs="Times New Roman"/>
          <w:i/>
          <w:sz w:val="24"/>
          <w:szCs w:val="24"/>
        </w:rPr>
      </w:pPr>
      <w:r w:rsidRPr="0091186F">
        <w:rPr>
          <w:rFonts w:ascii="Times New Roman" w:hAnsi="Times New Roman" w:cs="Times New Roman"/>
          <w:i/>
          <w:sz w:val="24"/>
          <w:szCs w:val="24"/>
        </w:rPr>
        <w:t xml:space="preserve">Handover </w:t>
      </w:r>
      <w:r>
        <w:rPr>
          <w:rFonts w:ascii="Times New Roman" w:hAnsi="Times New Roman" w:cs="Times New Roman"/>
          <w:i/>
          <w:sz w:val="24"/>
          <w:szCs w:val="24"/>
        </w:rPr>
        <w:t>to MINURCAT</w:t>
      </w:r>
      <w:r w:rsidR="002E2557">
        <w:rPr>
          <w:rFonts w:ascii="Times New Roman" w:hAnsi="Times New Roman" w:cs="Times New Roman"/>
          <w:i/>
          <w:sz w:val="24"/>
          <w:szCs w:val="24"/>
        </w:rPr>
        <w:t xml:space="preserve"> II</w:t>
      </w:r>
      <w:r>
        <w:rPr>
          <w:rFonts w:ascii="Times New Roman" w:hAnsi="Times New Roman" w:cs="Times New Roman"/>
          <w:i/>
          <w:sz w:val="24"/>
          <w:szCs w:val="24"/>
        </w:rPr>
        <w:t xml:space="preserve"> </w:t>
      </w:r>
      <w:r w:rsidRPr="0091186F">
        <w:rPr>
          <w:rFonts w:ascii="Times New Roman" w:hAnsi="Times New Roman" w:cs="Times New Roman"/>
          <w:i/>
          <w:sz w:val="24"/>
          <w:szCs w:val="24"/>
        </w:rPr>
        <w:t>and Operation Close</w:t>
      </w:r>
    </w:p>
    <w:p w:rsidR="002E2557" w:rsidRPr="00334D1C" w:rsidRDefault="002E2557" w:rsidP="002E2557">
      <w:pPr>
        <w:spacing w:after="0"/>
        <w:jc w:val="both"/>
        <w:rPr>
          <w:rFonts w:ascii="Times New Roman" w:hAnsi="Times New Roman" w:cs="Times New Roman"/>
          <w:i/>
          <w:sz w:val="24"/>
          <w:szCs w:val="24"/>
        </w:rPr>
      </w:pPr>
    </w:p>
    <w:p w:rsidR="00334D1C" w:rsidRDefault="0091186F" w:rsidP="002E2557">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334D1C" w:rsidRPr="00334D1C">
        <w:rPr>
          <w:rFonts w:ascii="Times New Roman" w:hAnsi="Times New Roman" w:cs="Times New Roman"/>
          <w:sz w:val="24"/>
          <w:szCs w:val="24"/>
          <w:lang w:val="en-GB"/>
        </w:rPr>
        <w:t xml:space="preserve">EU-UN </w:t>
      </w:r>
      <w:r>
        <w:rPr>
          <w:rFonts w:ascii="Times New Roman" w:hAnsi="Times New Roman" w:cs="Times New Roman"/>
          <w:sz w:val="24"/>
          <w:szCs w:val="24"/>
          <w:lang w:val="en-GB"/>
        </w:rPr>
        <w:t xml:space="preserve">handover at the conclusion of </w:t>
      </w:r>
      <w:r w:rsidR="004B69B8">
        <w:rPr>
          <w:rFonts w:ascii="Times New Roman" w:hAnsi="Times New Roman" w:cs="Times New Roman"/>
          <w:sz w:val="24"/>
          <w:szCs w:val="24"/>
          <w:lang w:val="en-GB"/>
        </w:rPr>
        <w:t>EUFOR Tchad</w:t>
      </w:r>
      <w:r>
        <w:rPr>
          <w:rFonts w:ascii="Times New Roman" w:hAnsi="Times New Roman" w:cs="Times New Roman"/>
          <w:sz w:val="24"/>
          <w:szCs w:val="24"/>
          <w:lang w:val="en-GB"/>
        </w:rPr>
        <w:t>/RCA was problematic at a number of different levels and was rooted in the failure to agree on a follow-up mission at the outset of the EUFOR ‘bridging operation’. The Operations Commander repeatedly complained that the ‘bridge’ was being built from one bank of the river without any clear identification of what it was being built to</w:t>
      </w:r>
      <w:r w:rsidR="00D412EF">
        <w:rPr>
          <w:rFonts w:ascii="Times New Roman" w:hAnsi="Times New Roman" w:cs="Times New Roman"/>
          <w:sz w:val="24"/>
          <w:szCs w:val="24"/>
          <w:lang w:val="en-GB"/>
        </w:rPr>
        <w:t>wards</w:t>
      </w:r>
      <w:r>
        <w:rPr>
          <w:rFonts w:ascii="Times New Roman" w:hAnsi="Times New Roman" w:cs="Times New Roman"/>
          <w:sz w:val="24"/>
          <w:szCs w:val="24"/>
          <w:lang w:val="en-GB"/>
        </w:rPr>
        <w:t xml:space="preserve">. This meant that an end date – rather than an end state – to the operation left many critical questions unanswered until very late in EUFOR’s mandate. </w:t>
      </w:r>
      <w:r w:rsidR="00D412EF">
        <w:rPr>
          <w:rFonts w:ascii="Times New Roman" w:hAnsi="Times New Roman" w:cs="Times New Roman"/>
          <w:sz w:val="24"/>
          <w:szCs w:val="24"/>
          <w:lang w:val="en-GB"/>
        </w:rPr>
        <w:t>Th</w:t>
      </w:r>
      <w:r w:rsidR="003839CA">
        <w:rPr>
          <w:rFonts w:ascii="Times New Roman" w:hAnsi="Times New Roman" w:cs="Times New Roman"/>
          <w:sz w:val="24"/>
          <w:szCs w:val="24"/>
          <w:lang w:val="en-GB"/>
        </w:rPr>
        <w:t>us,</w:t>
      </w:r>
      <w:r w:rsidR="00D412EF">
        <w:rPr>
          <w:rFonts w:ascii="Times New Roman" w:hAnsi="Times New Roman" w:cs="Times New Roman"/>
          <w:sz w:val="24"/>
          <w:szCs w:val="24"/>
          <w:lang w:val="en-GB"/>
        </w:rPr>
        <w:t xml:space="preserve"> the final handover to the UN was late, confused and failed to build on the </w:t>
      </w:r>
      <w:r w:rsidR="00234A85">
        <w:rPr>
          <w:rFonts w:ascii="Times New Roman" w:hAnsi="Times New Roman" w:cs="Times New Roman"/>
          <w:sz w:val="24"/>
          <w:szCs w:val="24"/>
          <w:lang w:val="en-GB"/>
        </w:rPr>
        <w:t xml:space="preserve">limited </w:t>
      </w:r>
      <w:r w:rsidR="00D412EF">
        <w:rPr>
          <w:rFonts w:ascii="Times New Roman" w:hAnsi="Times New Roman" w:cs="Times New Roman"/>
          <w:sz w:val="24"/>
          <w:szCs w:val="24"/>
          <w:lang w:val="en-GB"/>
        </w:rPr>
        <w:t>security successes which</w:t>
      </w:r>
      <w:r w:rsidR="003839CA">
        <w:rPr>
          <w:rFonts w:ascii="Times New Roman" w:hAnsi="Times New Roman" w:cs="Times New Roman"/>
          <w:sz w:val="24"/>
          <w:szCs w:val="24"/>
          <w:lang w:val="en-GB"/>
        </w:rPr>
        <w:t xml:space="preserve"> the EUFOR operation had </w:t>
      </w:r>
      <w:r w:rsidR="00234A85">
        <w:rPr>
          <w:rFonts w:ascii="Times New Roman" w:hAnsi="Times New Roman" w:cs="Times New Roman"/>
          <w:sz w:val="24"/>
          <w:szCs w:val="24"/>
          <w:lang w:val="en-GB"/>
        </w:rPr>
        <w:t xml:space="preserve">managed to </w:t>
      </w:r>
      <w:r w:rsidR="003839CA">
        <w:rPr>
          <w:rFonts w:ascii="Times New Roman" w:hAnsi="Times New Roman" w:cs="Times New Roman"/>
          <w:sz w:val="24"/>
          <w:szCs w:val="24"/>
          <w:lang w:val="en-GB"/>
        </w:rPr>
        <w:t>achieve</w:t>
      </w:r>
      <w:r w:rsidR="00D412EF">
        <w:rPr>
          <w:rFonts w:ascii="Times New Roman" w:hAnsi="Times New Roman" w:cs="Times New Roman"/>
          <w:sz w:val="24"/>
          <w:szCs w:val="24"/>
          <w:lang w:val="en-GB"/>
        </w:rPr>
        <w:t xml:space="preserve">. </w:t>
      </w:r>
    </w:p>
    <w:p w:rsidR="004D130A" w:rsidRDefault="004D130A" w:rsidP="002E2557">
      <w:pPr>
        <w:spacing w:after="0"/>
        <w:jc w:val="both"/>
        <w:rPr>
          <w:rFonts w:ascii="Times New Roman" w:hAnsi="Times New Roman" w:cs="Times New Roman"/>
          <w:sz w:val="24"/>
          <w:szCs w:val="24"/>
          <w:lang w:val="en-GB"/>
        </w:rPr>
      </w:pPr>
    </w:p>
    <w:p w:rsidR="00D412EF" w:rsidRDefault="005B375F" w:rsidP="002E2557">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delays in </w:t>
      </w:r>
      <w:r w:rsidR="0091186F">
        <w:rPr>
          <w:rFonts w:ascii="Times New Roman" w:hAnsi="Times New Roman" w:cs="Times New Roman"/>
          <w:sz w:val="24"/>
          <w:szCs w:val="24"/>
          <w:lang w:val="en-GB"/>
        </w:rPr>
        <w:t>MINURCAT train</w:t>
      </w:r>
      <w:r>
        <w:rPr>
          <w:rFonts w:ascii="Times New Roman" w:hAnsi="Times New Roman" w:cs="Times New Roman"/>
          <w:sz w:val="24"/>
          <w:szCs w:val="24"/>
          <w:lang w:val="en-GB"/>
        </w:rPr>
        <w:t>ing</w:t>
      </w:r>
      <w:r w:rsidR="0091186F">
        <w:rPr>
          <w:rFonts w:ascii="Times New Roman" w:hAnsi="Times New Roman" w:cs="Times New Roman"/>
          <w:sz w:val="24"/>
          <w:szCs w:val="24"/>
          <w:lang w:val="en-GB"/>
        </w:rPr>
        <w:t xml:space="preserve"> and deploy</w:t>
      </w:r>
      <w:r>
        <w:rPr>
          <w:rFonts w:ascii="Times New Roman" w:hAnsi="Times New Roman" w:cs="Times New Roman"/>
          <w:sz w:val="24"/>
          <w:szCs w:val="24"/>
          <w:lang w:val="en-GB"/>
        </w:rPr>
        <w:t>ment of the 85</w:t>
      </w:r>
      <w:r w:rsidR="0091186F">
        <w:rPr>
          <w:rFonts w:ascii="Times New Roman" w:hAnsi="Times New Roman" w:cs="Times New Roman"/>
          <w:sz w:val="24"/>
          <w:szCs w:val="24"/>
          <w:lang w:val="en-GB"/>
        </w:rPr>
        <w:t xml:space="preserve">0 police officers in the </w:t>
      </w:r>
      <w:r w:rsidR="00D412EF">
        <w:rPr>
          <w:rFonts w:ascii="Times New Roman" w:hAnsi="Times New Roman" w:cs="Times New Roman"/>
          <w:sz w:val="24"/>
          <w:szCs w:val="24"/>
          <w:lang w:val="en-GB"/>
        </w:rPr>
        <w:t>refugee</w:t>
      </w:r>
      <w:r w:rsidR="0091186F">
        <w:rPr>
          <w:rFonts w:ascii="Times New Roman" w:hAnsi="Times New Roman" w:cs="Times New Roman"/>
          <w:sz w:val="24"/>
          <w:szCs w:val="24"/>
          <w:lang w:val="en-GB"/>
        </w:rPr>
        <w:t xml:space="preserve"> and IDP camps – as well as the effective absence of </w:t>
      </w:r>
      <w:r w:rsidR="00D412EF">
        <w:rPr>
          <w:rFonts w:ascii="Times New Roman" w:hAnsi="Times New Roman" w:cs="Times New Roman"/>
          <w:sz w:val="24"/>
          <w:szCs w:val="24"/>
          <w:lang w:val="en-GB"/>
        </w:rPr>
        <w:t>state</w:t>
      </w:r>
      <w:r w:rsidR="0091186F">
        <w:rPr>
          <w:rFonts w:ascii="Times New Roman" w:hAnsi="Times New Roman" w:cs="Times New Roman"/>
          <w:sz w:val="24"/>
          <w:szCs w:val="24"/>
          <w:lang w:val="en-GB"/>
        </w:rPr>
        <w:t xml:space="preserve"> authority across much</w:t>
      </w:r>
      <w:r>
        <w:rPr>
          <w:rFonts w:ascii="Times New Roman" w:hAnsi="Times New Roman" w:cs="Times New Roman"/>
          <w:sz w:val="24"/>
          <w:szCs w:val="24"/>
          <w:lang w:val="en-GB"/>
        </w:rPr>
        <w:t xml:space="preserve"> of EUFOR’s area of operations – meant </w:t>
      </w:r>
      <w:r w:rsidR="0091186F">
        <w:rPr>
          <w:rFonts w:ascii="Times New Roman" w:hAnsi="Times New Roman" w:cs="Times New Roman"/>
          <w:sz w:val="24"/>
          <w:szCs w:val="24"/>
          <w:lang w:val="en-GB"/>
        </w:rPr>
        <w:t xml:space="preserve">that insecurity for the civilian population remained a critical issue throughout. When and where present, EUFOR exercised effective </w:t>
      </w:r>
      <w:r w:rsidR="00D412EF">
        <w:rPr>
          <w:rFonts w:ascii="Times New Roman" w:hAnsi="Times New Roman" w:cs="Times New Roman"/>
          <w:sz w:val="24"/>
          <w:szCs w:val="24"/>
          <w:lang w:val="en-GB"/>
        </w:rPr>
        <w:t>security, but</w:t>
      </w:r>
      <w:r w:rsidR="0091186F">
        <w:rPr>
          <w:rFonts w:ascii="Times New Roman" w:hAnsi="Times New Roman" w:cs="Times New Roman"/>
          <w:sz w:val="24"/>
          <w:szCs w:val="24"/>
          <w:lang w:val="en-GB"/>
        </w:rPr>
        <w:t xml:space="preserve"> this was limited in scope and scale and could not </w:t>
      </w:r>
      <w:r>
        <w:rPr>
          <w:rFonts w:ascii="Times New Roman" w:hAnsi="Times New Roman" w:cs="Times New Roman"/>
          <w:sz w:val="24"/>
          <w:szCs w:val="24"/>
          <w:lang w:val="en-GB"/>
        </w:rPr>
        <w:t>fill</w:t>
      </w:r>
      <w:r w:rsidR="0091186F">
        <w:rPr>
          <w:rFonts w:ascii="Times New Roman" w:hAnsi="Times New Roman" w:cs="Times New Roman"/>
          <w:sz w:val="24"/>
          <w:szCs w:val="24"/>
          <w:lang w:val="en-GB"/>
        </w:rPr>
        <w:t xml:space="preserve"> the vacuum of law and order which was by now endemic. </w:t>
      </w:r>
      <w:r w:rsidR="00D412EF">
        <w:rPr>
          <w:rFonts w:ascii="Times New Roman" w:hAnsi="Times New Roman" w:cs="Times New Roman"/>
          <w:sz w:val="24"/>
          <w:szCs w:val="24"/>
          <w:lang w:val="en-GB"/>
        </w:rPr>
        <w:t xml:space="preserve">Several senior NGO critics of the operation insist that the EU’s military operation had partially mitigated the impact of the Darfur crisis in western Chad and the CAR, but had never approached a meaningful contribution to conflict resolution. Indeed it has also been argued that the EU operation exacerbated the underlying crisis, by </w:t>
      </w:r>
      <w:r w:rsidR="00234A85">
        <w:rPr>
          <w:rFonts w:ascii="Times New Roman" w:hAnsi="Times New Roman" w:cs="Times New Roman"/>
          <w:sz w:val="24"/>
          <w:szCs w:val="24"/>
          <w:lang w:val="en-GB"/>
        </w:rPr>
        <w:t>giving President</w:t>
      </w:r>
      <w:r w:rsidR="00D412EF">
        <w:rPr>
          <w:rFonts w:ascii="Times New Roman" w:hAnsi="Times New Roman" w:cs="Times New Roman"/>
          <w:sz w:val="24"/>
          <w:szCs w:val="24"/>
          <w:lang w:val="en-GB"/>
        </w:rPr>
        <w:t xml:space="preserve"> Déby the strategic space within which to conduct a political crack down at home (following the 2008 attack) as well as a foundation which </w:t>
      </w:r>
      <w:r w:rsidR="00D412EF">
        <w:rPr>
          <w:rFonts w:ascii="Times New Roman" w:hAnsi="Times New Roman" w:cs="Times New Roman"/>
          <w:sz w:val="24"/>
          <w:szCs w:val="24"/>
          <w:lang w:val="en-GB"/>
        </w:rPr>
        <w:lastRenderedPageBreak/>
        <w:t>allowed him to fund and supply other armed militias which he saw as leverage against the Sudanese government</w:t>
      </w:r>
      <w:r w:rsidR="003839CA">
        <w:rPr>
          <w:rFonts w:ascii="Times New Roman" w:hAnsi="Times New Roman" w:cs="Times New Roman"/>
          <w:sz w:val="24"/>
          <w:szCs w:val="24"/>
          <w:lang w:val="en-GB"/>
        </w:rPr>
        <w:t xml:space="preserve"> (Berg 2009)</w:t>
      </w:r>
      <w:r w:rsidR="00D412EF">
        <w:rPr>
          <w:rFonts w:ascii="Times New Roman" w:hAnsi="Times New Roman" w:cs="Times New Roman"/>
          <w:sz w:val="24"/>
          <w:szCs w:val="24"/>
          <w:lang w:val="en-GB"/>
        </w:rPr>
        <w:t xml:space="preserve">. </w:t>
      </w:r>
    </w:p>
    <w:p w:rsidR="004D130A" w:rsidRDefault="004D130A" w:rsidP="002E2557">
      <w:pPr>
        <w:spacing w:after="0"/>
        <w:jc w:val="both"/>
        <w:rPr>
          <w:rFonts w:ascii="Times New Roman" w:hAnsi="Times New Roman" w:cs="Times New Roman"/>
          <w:sz w:val="24"/>
          <w:szCs w:val="24"/>
          <w:lang w:val="en-GB"/>
        </w:rPr>
      </w:pPr>
    </w:p>
    <w:p w:rsidR="00334D1C" w:rsidRDefault="00D412EF" w:rsidP="002E2557">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N</w:t>
      </w:r>
      <w:r w:rsidR="004D130A">
        <w:rPr>
          <w:rFonts w:ascii="Times New Roman" w:hAnsi="Times New Roman" w:cs="Times New Roman"/>
          <w:sz w:val="24"/>
          <w:szCs w:val="24"/>
          <w:lang w:val="en-GB"/>
        </w:rPr>
        <w:t xml:space="preserve">or, of course, did the EUFOR operation </w:t>
      </w:r>
      <w:r w:rsidR="00334D1C" w:rsidRPr="00334D1C">
        <w:rPr>
          <w:rFonts w:ascii="Times New Roman" w:hAnsi="Times New Roman" w:cs="Times New Roman"/>
          <w:sz w:val="24"/>
          <w:szCs w:val="24"/>
          <w:lang w:val="en-GB"/>
        </w:rPr>
        <w:t xml:space="preserve">achieve </w:t>
      </w:r>
      <w:r>
        <w:rPr>
          <w:rFonts w:ascii="Times New Roman" w:hAnsi="Times New Roman" w:cs="Times New Roman"/>
          <w:sz w:val="24"/>
          <w:szCs w:val="24"/>
          <w:lang w:val="en-GB"/>
        </w:rPr>
        <w:t xml:space="preserve">any meaningful </w:t>
      </w:r>
      <w:r w:rsidR="00334D1C" w:rsidRPr="00334D1C">
        <w:rPr>
          <w:rFonts w:ascii="Times New Roman" w:hAnsi="Times New Roman" w:cs="Times New Roman"/>
          <w:sz w:val="24"/>
          <w:szCs w:val="24"/>
          <w:lang w:val="en-GB"/>
        </w:rPr>
        <w:t>return of internally displaced persons</w:t>
      </w:r>
      <w:r>
        <w:rPr>
          <w:rFonts w:ascii="Times New Roman" w:hAnsi="Times New Roman" w:cs="Times New Roman"/>
          <w:sz w:val="24"/>
          <w:szCs w:val="24"/>
          <w:lang w:val="en-GB"/>
        </w:rPr>
        <w:t xml:space="preserve"> </w:t>
      </w:r>
      <w:r w:rsidR="004D130A">
        <w:rPr>
          <w:rFonts w:ascii="Times New Roman" w:hAnsi="Times New Roman" w:cs="Times New Roman"/>
          <w:sz w:val="24"/>
          <w:szCs w:val="24"/>
          <w:lang w:val="en-GB"/>
        </w:rPr>
        <w:t xml:space="preserve">or refugees </w:t>
      </w:r>
      <w:r>
        <w:rPr>
          <w:rFonts w:ascii="Times New Roman" w:hAnsi="Times New Roman" w:cs="Times New Roman"/>
          <w:sz w:val="24"/>
          <w:szCs w:val="24"/>
          <w:lang w:val="en-GB"/>
        </w:rPr>
        <w:t xml:space="preserve">to their places of origin. </w:t>
      </w:r>
      <w:r w:rsidR="004D130A">
        <w:rPr>
          <w:rFonts w:ascii="Times New Roman" w:hAnsi="Times New Roman" w:cs="Times New Roman"/>
          <w:sz w:val="24"/>
          <w:szCs w:val="24"/>
          <w:lang w:val="en-GB"/>
        </w:rPr>
        <w:t>While the security situation for such people had been ameliorated to some extent it did so only for a limited time period</w:t>
      </w:r>
      <w:r w:rsidR="00234A85">
        <w:rPr>
          <w:rFonts w:ascii="Times New Roman" w:hAnsi="Times New Roman" w:cs="Times New Roman"/>
          <w:sz w:val="24"/>
          <w:szCs w:val="24"/>
          <w:lang w:val="en-GB"/>
        </w:rPr>
        <w:t xml:space="preserve"> within a limited context</w:t>
      </w:r>
      <w:r w:rsidR="004D130A">
        <w:rPr>
          <w:rFonts w:ascii="Times New Roman" w:hAnsi="Times New Roman" w:cs="Times New Roman"/>
          <w:sz w:val="24"/>
          <w:szCs w:val="24"/>
          <w:lang w:val="en-GB"/>
        </w:rPr>
        <w:t xml:space="preserve">. In the absence of a broader process of political reconciliation and </w:t>
      </w:r>
      <w:r w:rsidR="00234A85">
        <w:rPr>
          <w:rFonts w:ascii="Times New Roman" w:hAnsi="Times New Roman" w:cs="Times New Roman"/>
          <w:sz w:val="24"/>
          <w:szCs w:val="24"/>
          <w:lang w:val="en-GB"/>
        </w:rPr>
        <w:t>peace building</w:t>
      </w:r>
      <w:r w:rsidR="004D130A">
        <w:rPr>
          <w:rFonts w:ascii="Times New Roman" w:hAnsi="Times New Roman" w:cs="Times New Roman"/>
          <w:sz w:val="24"/>
          <w:szCs w:val="24"/>
          <w:lang w:val="en-GB"/>
        </w:rPr>
        <w:t>, the EUFOR operation was incapable of achieving more.</w:t>
      </w:r>
    </w:p>
    <w:p w:rsidR="003839CA" w:rsidRDefault="003839CA" w:rsidP="002E2557">
      <w:pPr>
        <w:spacing w:after="0"/>
        <w:jc w:val="both"/>
        <w:rPr>
          <w:rFonts w:ascii="Times New Roman" w:hAnsi="Times New Roman" w:cs="Times New Roman"/>
          <w:sz w:val="24"/>
          <w:szCs w:val="24"/>
          <w:lang w:val="en-GB"/>
        </w:rPr>
      </w:pPr>
    </w:p>
    <w:p w:rsidR="003839CA" w:rsidRPr="003839CA" w:rsidRDefault="003839CA" w:rsidP="005E7AD4">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At the close of the operation, t</w:t>
      </w:r>
      <w:r w:rsidRPr="003839CA">
        <w:rPr>
          <w:rFonts w:ascii="Times New Roman" w:hAnsi="Times New Roman" w:cs="Times New Roman"/>
          <w:sz w:val="24"/>
          <w:szCs w:val="24"/>
          <w:lang w:val="en-GB"/>
        </w:rPr>
        <w:t xml:space="preserve">he </w:t>
      </w:r>
      <w:r>
        <w:rPr>
          <w:rFonts w:ascii="Times New Roman" w:hAnsi="Times New Roman" w:cs="Times New Roman"/>
          <w:sz w:val="24"/>
          <w:szCs w:val="24"/>
          <w:lang w:val="en-GB"/>
        </w:rPr>
        <w:t xml:space="preserve">extensive </w:t>
      </w:r>
      <w:r w:rsidRPr="003839CA">
        <w:rPr>
          <w:rFonts w:ascii="Times New Roman" w:hAnsi="Times New Roman" w:cs="Times New Roman"/>
          <w:sz w:val="24"/>
          <w:szCs w:val="24"/>
          <w:lang w:val="en-GB"/>
        </w:rPr>
        <w:t>EUFOR-built infrastructure was</w:t>
      </w:r>
      <w:r>
        <w:rPr>
          <w:rFonts w:ascii="Times New Roman" w:hAnsi="Times New Roman" w:cs="Times New Roman"/>
          <w:sz w:val="24"/>
          <w:szCs w:val="24"/>
          <w:lang w:val="en-GB"/>
        </w:rPr>
        <w:t xml:space="preserve"> handed over to the </w:t>
      </w:r>
      <w:r w:rsidRPr="003839CA">
        <w:rPr>
          <w:rFonts w:ascii="Times New Roman" w:hAnsi="Times New Roman" w:cs="Times New Roman"/>
          <w:sz w:val="24"/>
          <w:szCs w:val="24"/>
          <w:lang w:val="en-GB"/>
        </w:rPr>
        <w:t>Chadian authorities</w:t>
      </w:r>
      <w:r>
        <w:rPr>
          <w:rFonts w:ascii="Times New Roman" w:hAnsi="Times New Roman" w:cs="Times New Roman"/>
          <w:sz w:val="24"/>
          <w:szCs w:val="24"/>
          <w:lang w:val="en-GB"/>
        </w:rPr>
        <w:t xml:space="preserve"> rather than the UN. The UN’s </w:t>
      </w:r>
      <w:r w:rsidRPr="003839CA">
        <w:rPr>
          <w:rFonts w:ascii="Times New Roman" w:hAnsi="Times New Roman" w:cs="Times New Roman"/>
          <w:sz w:val="24"/>
          <w:szCs w:val="24"/>
          <w:lang w:val="en-GB"/>
        </w:rPr>
        <w:t>MINURCAT II</w:t>
      </w:r>
      <w:r>
        <w:rPr>
          <w:rFonts w:ascii="Times New Roman" w:hAnsi="Times New Roman" w:cs="Times New Roman"/>
          <w:sz w:val="24"/>
          <w:szCs w:val="24"/>
          <w:lang w:val="en-GB"/>
        </w:rPr>
        <w:t xml:space="preserve"> mission subsequently </w:t>
      </w:r>
      <w:r w:rsidRPr="003839CA">
        <w:rPr>
          <w:rFonts w:ascii="Times New Roman" w:hAnsi="Times New Roman" w:cs="Times New Roman"/>
          <w:sz w:val="24"/>
          <w:szCs w:val="24"/>
          <w:lang w:val="en-GB"/>
        </w:rPr>
        <w:t>rent</w:t>
      </w:r>
      <w:r>
        <w:rPr>
          <w:rFonts w:ascii="Times New Roman" w:hAnsi="Times New Roman" w:cs="Times New Roman"/>
          <w:sz w:val="24"/>
          <w:szCs w:val="24"/>
          <w:lang w:val="en-GB"/>
        </w:rPr>
        <w:t>ed these facilities from the government</w:t>
      </w:r>
      <w:r w:rsidRPr="003839CA">
        <w:rPr>
          <w:rFonts w:ascii="Times New Roman" w:hAnsi="Times New Roman" w:cs="Times New Roman"/>
          <w:sz w:val="24"/>
          <w:szCs w:val="24"/>
          <w:lang w:val="en-GB"/>
        </w:rPr>
        <w:t xml:space="preserve">. The UN was not </w:t>
      </w:r>
      <w:r>
        <w:rPr>
          <w:rFonts w:ascii="Times New Roman" w:hAnsi="Times New Roman" w:cs="Times New Roman"/>
          <w:sz w:val="24"/>
          <w:szCs w:val="24"/>
          <w:lang w:val="en-GB"/>
        </w:rPr>
        <w:t xml:space="preserve">well prepared for the handover – with late political decision making exacerbating poor planning structures and limited UN resources. In part this can ascribed to UN assumptions that the EU operation would likely be extended – a prospect repeatedly and publically disavowed by EU officials and diplomats. In the event, a small group of experienced UN officials, working flexibly and sometimes well past the margins of their formal mandates, were able to get MINURCAT II off the ground. This was only really possible with the extensive </w:t>
      </w:r>
      <w:r w:rsidRPr="003839CA">
        <w:rPr>
          <w:rFonts w:ascii="Times New Roman" w:hAnsi="Times New Roman" w:cs="Times New Roman"/>
          <w:sz w:val="24"/>
          <w:szCs w:val="24"/>
          <w:lang w:val="en-GB"/>
        </w:rPr>
        <w:t>“re</w:t>
      </w:r>
      <w:r w:rsidR="002E2557">
        <w:rPr>
          <w:rFonts w:ascii="Times New Roman" w:hAnsi="Times New Roman" w:cs="Times New Roman"/>
          <w:sz w:val="24"/>
          <w:szCs w:val="24"/>
          <w:lang w:val="en-GB"/>
        </w:rPr>
        <w:t>-</w:t>
      </w:r>
      <w:r w:rsidRPr="003839CA">
        <w:rPr>
          <w:rFonts w:ascii="Times New Roman" w:hAnsi="Times New Roman" w:cs="Times New Roman"/>
          <w:sz w:val="24"/>
          <w:szCs w:val="24"/>
          <w:lang w:val="en-GB"/>
        </w:rPr>
        <w:t xml:space="preserve">hatting” of </w:t>
      </w:r>
      <w:r>
        <w:rPr>
          <w:rFonts w:ascii="Times New Roman" w:hAnsi="Times New Roman" w:cs="Times New Roman"/>
          <w:sz w:val="24"/>
          <w:szCs w:val="24"/>
          <w:lang w:val="en-GB"/>
        </w:rPr>
        <w:t xml:space="preserve">EUFOR </w:t>
      </w:r>
      <w:r w:rsidRPr="003839CA">
        <w:rPr>
          <w:rFonts w:ascii="Times New Roman" w:hAnsi="Times New Roman" w:cs="Times New Roman"/>
          <w:sz w:val="24"/>
          <w:szCs w:val="24"/>
          <w:lang w:val="en-GB"/>
        </w:rPr>
        <w:t xml:space="preserve">soldiers </w:t>
      </w:r>
      <w:r>
        <w:rPr>
          <w:rFonts w:ascii="Times New Roman" w:hAnsi="Times New Roman" w:cs="Times New Roman"/>
          <w:sz w:val="24"/>
          <w:szCs w:val="24"/>
          <w:lang w:val="en-GB"/>
        </w:rPr>
        <w:t xml:space="preserve">into MINURCAT II. The final EUFOR detachments </w:t>
      </w:r>
      <w:r w:rsidR="00234A85">
        <w:rPr>
          <w:rFonts w:ascii="Times New Roman" w:hAnsi="Times New Roman" w:cs="Times New Roman"/>
          <w:sz w:val="24"/>
          <w:szCs w:val="24"/>
          <w:lang w:val="en-GB"/>
        </w:rPr>
        <w:t xml:space="preserve">were </w:t>
      </w:r>
      <w:r>
        <w:rPr>
          <w:rFonts w:ascii="Times New Roman" w:hAnsi="Times New Roman" w:cs="Times New Roman"/>
          <w:sz w:val="24"/>
          <w:szCs w:val="24"/>
          <w:lang w:val="en-GB"/>
        </w:rPr>
        <w:t xml:space="preserve">rotated home </w:t>
      </w:r>
      <w:r w:rsidR="002E2557">
        <w:rPr>
          <w:rFonts w:ascii="Times New Roman" w:hAnsi="Times New Roman" w:cs="Times New Roman"/>
          <w:sz w:val="24"/>
          <w:szCs w:val="24"/>
          <w:lang w:val="en-GB"/>
        </w:rPr>
        <w:t>in July 2009. For several months following the formal handover, E</w:t>
      </w:r>
      <w:r w:rsidR="001E6CA7">
        <w:rPr>
          <w:rFonts w:ascii="Times New Roman" w:hAnsi="Times New Roman" w:cs="Times New Roman"/>
          <w:sz w:val="24"/>
          <w:szCs w:val="24"/>
          <w:lang w:val="en-GB"/>
        </w:rPr>
        <w:t>UFOR supported MINURCAT II with Special Forces, medevac and administrative/</w:t>
      </w:r>
      <w:r w:rsidR="005E7AD4">
        <w:rPr>
          <w:rFonts w:ascii="Times New Roman" w:hAnsi="Times New Roman" w:cs="Times New Roman"/>
          <w:sz w:val="24"/>
          <w:szCs w:val="24"/>
          <w:lang w:val="en-GB"/>
        </w:rPr>
        <w:t>legal support with one author noting the overall “</w:t>
      </w:r>
      <w:r w:rsidR="005E7AD4" w:rsidRPr="005E7AD4">
        <w:rPr>
          <w:rFonts w:ascii="Times New Roman" w:hAnsi="Times New Roman" w:cs="Times New Roman"/>
          <w:sz w:val="24"/>
          <w:szCs w:val="24"/>
          <w:lang w:val="en-GB"/>
        </w:rPr>
        <w:t>benevolent</w:t>
      </w:r>
      <w:r w:rsidR="005E7AD4">
        <w:rPr>
          <w:rFonts w:ascii="Times New Roman" w:hAnsi="Times New Roman" w:cs="Times New Roman"/>
          <w:sz w:val="24"/>
          <w:szCs w:val="24"/>
          <w:lang w:val="en-GB"/>
        </w:rPr>
        <w:t xml:space="preserve"> </w:t>
      </w:r>
      <w:r w:rsidR="005E7AD4" w:rsidRPr="005E7AD4">
        <w:rPr>
          <w:rFonts w:ascii="Times New Roman" w:hAnsi="Times New Roman" w:cs="Times New Roman"/>
          <w:sz w:val="24"/>
          <w:szCs w:val="24"/>
          <w:lang w:val="en-GB"/>
        </w:rPr>
        <w:t>mentoring of the new force by EUFOR Force Headquarters</w:t>
      </w:r>
      <w:r w:rsidR="005E7AD4">
        <w:rPr>
          <w:rFonts w:ascii="Times New Roman" w:hAnsi="Times New Roman" w:cs="Times New Roman"/>
          <w:sz w:val="24"/>
          <w:szCs w:val="24"/>
          <w:lang w:val="en-GB"/>
        </w:rPr>
        <w:t xml:space="preserve">.” (Aherne 2009:141) </w:t>
      </w:r>
    </w:p>
    <w:p w:rsidR="00CF4AE8" w:rsidRDefault="00CF4AE8" w:rsidP="002E2557">
      <w:pPr>
        <w:autoSpaceDE w:val="0"/>
        <w:autoSpaceDN w:val="0"/>
        <w:adjustRightInd w:val="0"/>
        <w:spacing w:after="0"/>
        <w:jc w:val="both"/>
        <w:rPr>
          <w:rFonts w:ascii="Times New Roman" w:hAnsi="Times New Roman" w:cs="Times New Roman"/>
          <w:sz w:val="24"/>
          <w:szCs w:val="24"/>
          <w:lang w:val="en-GB"/>
        </w:rPr>
      </w:pPr>
    </w:p>
    <w:p w:rsidR="00CF4AE8" w:rsidRPr="002E2557" w:rsidRDefault="00CF4AE8" w:rsidP="002E2557">
      <w:pPr>
        <w:jc w:val="both"/>
        <w:rPr>
          <w:rFonts w:ascii="Times New Roman" w:hAnsi="Times New Roman" w:cs="Times New Roman"/>
          <w:b/>
          <w:sz w:val="24"/>
          <w:szCs w:val="24"/>
          <w:lang w:val="en-GB"/>
        </w:rPr>
      </w:pPr>
      <w:r w:rsidRPr="002E2557">
        <w:rPr>
          <w:rFonts w:ascii="Times New Roman" w:hAnsi="Times New Roman" w:cs="Times New Roman"/>
          <w:b/>
          <w:sz w:val="24"/>
          <w:szCs w:val="24"/>
          <w:lang w:val="en-GB"/>
        </w:rPr>
        <w:t>Conclusion</w:t>
      </w:r>
      <w:r w:rsidR="00A62EA4" w:rsidRPr="002E2557">
        <w:rPr>
          <w:rFonts w:ascii="Times New Roman" w:hAnsi="Times New Roman" w:cs="Times New Roman"/>
          <w:b/>
          <w:sz w:val="24"/>
          <w:szCs w:val="24"/>
          <w:lang w:val="en-GB"/>
        </w:rPr>
        <w:t>s</w:t>
      </w:r>
    </w:p>
    <w:p w:rsidR="00A62EA4" w:rsidRPr="008D4AA4" w:rsidRDefault="00A62EA4" w:rsidP="008D4AA4">
      <w:pPr>
        <w:jc w:val="both"/>
        <w:rPr>
          <w:rFonts w:ascii="Times New Roman" w:hAnsi="Times New Roman" w:cs="Times New Roman"/>
          <w:sz w:val="24"/>
          <w:szCs w:val="24"/>
        </w:rPr>
      </w:pPr>
      <w:r w:rsidRPr="008D4AA4">
        <w:rPr>
          <w:rFonts w:ascii="Times New Roman" w:hAnsi="Times New Roman" w:cs="Times New Roman"/>
          <w:sz w:val="24"/>
          <w:szCs w:val="24"/>
        </w:rPr>
        <w:t>In reviewing this operation with a view to assessing how, if it all, it served the cause of global ‘justice’, it is important to bear in mind that this was a unique effort in scope and scale and, significantly, one that we have not seen repeated. Nonetheless</w:t>
      </w:r>
      <w:r w:rsidR="00BF5A3B" w:rsidRPr="008D4AA4">
        <w:rPr>
          <w:rFonts w:ascii="Times New Roman" w:hAnsi="Times New Roman" w:cs="Times New Roman"/>
          <w:sz w:val="24"/>
          <w:szCs w:val="24"/>
        </w:rPr>
        <w:t xml:space="preserve"> it offers us perhaps a useful litmus test on the Union’s centre of gravity </w:t>
      </w:r>
      <w:r w:rsidR="00EF4A8E" w:rsidRPr="008D4AA4">
        <w:rPr>
          <w:rFonts w:ascii="Times New Roman" w:hAnsi="Times New Roman" w:cs="Times New Roman"/>
          <w:sz w:val="24"/>
          <w:szCs w:val="24"/>
        </w:rPr>
        <w:t xml:space="preserve">as regards the pursuit of justice </w:t>
      </w:r>
      <w:r w:rsidR="00BF5A3B" w:rsidRPr="008D4AA4">
        <w:rPr>
          <w:rFonts w:ascii="Times New Roman" w:hAnsi="Times New Roman" w:cs="Times New Roman"/>
          <w:sz w:val="24"/>
          <w:szCs w:val="24"/>
        </w:rPr>
        <w:t>in the operation of CSDP.</w:t>
      </w:r>
    </w:p>
    <w:p w:rsidR="00AF1567" w:rsidRPr="008D4AA4" w:rsidRDefault="00EF4A8E" w:rsidP="008D4AA4">
      <w:pPr>
        <w:jc w:val="both"/>
        <w:rPr>
          <w:rFonts w:ascii="Times New Roman" w:hAnsi="Times New Roman" w:cs="Times New Roman"/>
          <w:sz w:val="24"/>
          <w:szCs w:val="24"/>
        </w:rPr>
      </w:pPr>
      <w:r w:rsidRPr="008D4AA4">
        <w:rPr>
          <w:rFonts w:ascii="Times New Roman" w:hAnsi="Times New Roman" w:cs="Times New Roman"/>
          <w:sz w:val="24"/>
          <w:szCs w:val="24"/>
        </w:rPr>
        <w:t>On key signifiers there is some clarity as to where the EU and its EUFOR operation stood as regards justice. First a</w:t>
      </w:r>
      <w:r w:rsidR="002E2557" w:rsidRPr="008D4AA4">
        <w:rPr>
          <w:rFonts w:ascii="Times New Roman" w:hAnsi="Times New Roman" w:cs="Times New Roman"/>
          <w:sz w:val="24"/>
          <w:szCs w:val="24"/>
        </w:rPr>
        <w:t>nd</w:t>
      </w:r>
      <w:r w:rsidRPr="008D4AA4">
        <w:rPr>
          <w:rFonts w:ascii="Times New Roman" w:hAnsi="Times New Roman" w:cs="Times New Roman"/>
          <w:sz w:val="24"/>
          <w:szCs w:val="24"/>
        </w:rPr>
        <w:t xml:space="preserve"> foremost – and regardless of bureaucratic disagreements (most especially on the </w:t>
      </w:r>
      <w:r w:rsidR="00334D1C" w:rsidRPr="008D4AA4">
        <w:rPr>
          <w:rFonts w:ascii="Times New Roman" w:hAnsi="Times New Roman" w:cs="Times New Roman"/>
          <w:sz w:val="24"/>
          <w:szCs w:val="24"/>
        </w:rPr>
        <w:t xml:space="preserve">very </w:t>
      </w:r>
      <w:r w:rsidRPr="008D4AA4">
        <w:rPr>
          <w:rFonts w:ascii="Times New Roman" w:hAnsi="Times New Roman" w:cs="Times New Roman"/>
          <w:sz w:val="24"/>
          <w:szCs w:val="24"/>
        </w:rPr>
        <w:t xml:space="preserve">problematic </w:t>
      </w:r>
      <w:r w:rsidR="00334D1C" w:rsidRPr="008D4AA4">
        <w:rPr>
          <w:rFonts w:ascii="Times New Roman" w:hAnsi="Times New Roman" w:cs="Times New Roman"/>
          <w:sz w:val="24"/>
          <w:szCs w:val="24"/>
        </w:rPr>
        <w:t xml:space="preserve">(and late) </w:t>
      </w:r>
      <w:r w:rsidRPr="008D4AA4">
        <w:rPr>
          <w:rFonts w:ascii="Times New Roman" w:hAnsi="Times New Roman" w:cs="Times New Roman"/>
          <w:sz w:val="24"/>
          <w:szCs w:val="24"/>
        </w:rPr>
        <w:t xml:space="preserve">handover from the EU to the UN) – there was scrupulous EU adherence to the </w:t>
      </w:r>
      <w:r w:rsidR="00AF1567" w:rsidRPr="008D4AA4">
        <w:rPr>
          <w:rFonts w:ascii="Times New Roman" w:hAnsi="Times New Roman" w:cs="Times New Roman"/>
          <w:sz w:val="24"/>
          <w:szCs w:val="24"/>
        </w:rPr>
        <w:t xml:space="preserve">principle of UN legitimisation of the operation and active engagement with </w:t>
      </w:r>
      <w:r w:rsidR="002E2557" w:rsidRPr="008D4AA4">
        <w:rPr>
          <w:rFonts w:ascii="Times New Roman" w:hAnsi="Times New Roman" w:cs="Times New Roman"/>
          <w:sz w:val="24"/>
          <w:szCs w:val="24"/>
        </w:rPr>
        <w:t xml:space="preserve">it and </w:t>
      </w:r>
      <w:r w:rsidR="00AF1567" w:rsidRPr="008D4AA4">
        <w:rPr>
          <w:rFonts w:ascii="Times New Roman" w:hAnsi="Times New Roman" w:cs="Times New Roman"/>
          <w:sz w:val="24"/>
          <w:szCs w:val="24"/>
        </w:rPr>
        <w:t xml:space="preserve">other regional and multilateral actors. Second, while agreement with state actors was a precondition of the operation – and there was </w:t>
      </w:r>
      <w:r w:rsidR="002E2557" w:rsidRPr="008D4AA4">
        <w:rPr>
          <w:rFonts w:ascii="Times New Roman" w:hAnsi="Times New Roman" w:cs="Times New Roman"/>
          <w:sz w:val="24"/>
          <w:szCs w:val="24"/>
        </w:rPr>
        <w:t xml:space="preserve">some </w:t>
      </w:r>
      <w:r w:rsidR="00AF1567" w:rsidRPr="008D4AA4">
        <w:rPr>
          <w:rFonts w:ascii="Times New Roman" w:hAnsi="Times New Roman" w:cs="Times New Roman"/>
          <w:sz w:val="24"/>
          <w:szCs w:val="24"/>
        </w:rPr>
        <w:t>support for strengthening state security – EUFOR privileged impartiality</w:t>
      </w:r>
      <w:r w:rsidR="002E2557" w:rsidRPr="008D4AA4">
        <w:rPr>
          <w:rFonts w:ascii="Times New Roman" w:hAnsi="Times New Roman" w:cs="Times New Roman"/>
          <w:sz w:val="24"/>
          <w:szCs w:val="24"/>
        </w:rPr>
        <w:t xml:space="preserve">. This occurred to </w:t>
      </w:r>
      <w:r w:rsidR="00AF1567" w:rsidRPr="008D4AA4">
        <w:rPr>
          <w:rFonts w:ascii="Times New Roman" w:hAnsi="Times New Roman" w:cs="Times New Roman"/>
          <w:sz w:val="24"/>
          <w:szCs w:val="24"/>
        </w:rPr>
        <w:t xml:space="preserve">the extent of generating President Déby’s ire for </w:t>
      </w:r>
      <w:r w:rsidR="002E2557" w:rsidRPr="008D4AA4">
        <w:rPr>
          <w:rFonts w:ascii="Times New Roman" w:hAnsi="Times New Roman" w:cs="Times New Roman"/>
          <w:sz w:val="24"/>
          <w:szCs w:val="24"/>
        </w:rPr>
        <w:t xml:space="preserve">effectively </w:t>
      </w:r>
      <w:r w:rsidR="00AF1567" w:rsidRPr="008D4AA4">
        <w:rPr>
          <w:rFonts w:ascii="Times New Roman" w:hAnsi="Times New Roman" w:cs="Times New Roman"/>
          <w:sz w:val="24"/>
          <w:szCs w:val="24"/>
        </w:rPr>
        <w:t>allowing anti-government rebels free passage across EUFOR</w:t>
      </w:r>
      <w:r w:rsidR="002E2557" w:rsidRPr="008D4AA4">
        <w:rPr>
          <w:rFonts w:ascii="Times New Roman" w:hAnsi="Times New Roman" w:cs="Times New Roman"/>
          <w:sz w:val="24"/>
          <w:szCs w:val="24"/>
        </w:rPr>
        <w:t>’s</w:t>
      </w:r>
      <w:r w:rsidR="00AF1567" w:rsidRPr="008D4AA4">
        <w:rPr>
          <w:rFonts w:ascii="Times New Roman" w:hAnsi="Times New Roman" w:cs="Times New Roman"/>
          <w:sz w:val="24"/>
          <w:szCs w:val="24"/>
        </w:rPr>
        <w:t xml:space="preserve"> area of operations. Of course counter arguments have </w:t>
      </w:r>
      <w:r w:rsidR="002E2557" w:rsidRPr="008D4AA4">
        <w:rPr>
          <w:rFonts w:ascii="Times New Roman" w:hAnsi="Times New Roman" w:cs="Times New Roman"/>
          <w:sz w:val="24"/>
          <w:szCs w:val="24"/>
        </w:rPr>
        <w:t xml:space="preserve">also </w:t>
      </w:r>
      <w:r w:rsidR="00AF1567" w:rsidRPr="008D4AA4">
        <w:rPr>
          <w:rFonts w:ascii="Times New Roman" w:hAnsi="Times New Roman" w:cs="Times New Roman"/>
          <w:sz w:val="24"/>
          <w:szCs w:val="24"/>
        </w:rPr>
        <w:t>been raised</w:t>
      </w:r>
      <w:r w:rsidR="002E2557" w:rsidRPr="008D4AA4">
        <w:rPr>
          <w:rFonts w:ascii="Times New Roman" w:hAnsi="Times New Roman" w:cs="Times New Roman"/>
          <w:sz w:val="24"/>
          <w:szCs w:val="24"/>
        </w:rPr>
        <w:t xml:space="preserve"> in as much as it has </w:t>
      </w:r>
      <w:r w:rsidR="00AF1567" w:rsidRPr="008D4AA4">
        <w:rPr>
          <w:rFonts w:ascii="Times New Roman" w:hAnsi="Times New Roman" w:cs="Times New Roman"/>
          <w:sz w:val="24"/>
          <w:szCs w:val="24"/>
        </w:rPr>
        <w:t xml:space="preserve">been argued that EUFOR gave the Chadian government critical security support and the opportunity to regroup following its near </w:t>
      </w:r>
      <w:r w:rsidR="00AF1567" w:rsidRPr="008D4AA4">
        <w:rPr>
          <w:rFonts w:ascii="Times New Roman" w:hAnsi="Times New Roman" w:cs="Times New Roman"/>
          <w:sz w:val="24"/>
          <w:szCs w:val="24"/>
        </w:rPr>
        <w:lastRenderedPageBreak/>
        <w:t>collapse in early 2008</w:t>
      </w:r>
      <w:r w:rsidR="002E2557" w:rsidRPr="008D4AA4">
        <w:rPr>
          <w:rFonts w:ascii="Times New Roman" w:hAnsi="Times New Roman" w:cs="Times New Roman"/>
          <w:sz w:val="24"/>
          <w:szCs w:val="24"/>
        </w:rPr>
        <w:t xml:space="preserve">. As a result, </w:t>
      </w:r>
      <w:r w:rsidR="00334D1C" w:rsidRPr="008D4AA4">
        <w:rPr>
          <w:rFonts w:ascii="Times New Roman" w:hAnsi="Times New Roman" w:cs="Times New Roman"/>
          <w:sz w:val="24"/>
          <w:szCs w:val="24"/>
        </w:rPr>
        <w:t xml:space="preserve">EUFOR </w:t>
      </w:r>
      <w:r w:rsidR="002E2557" w:rsidRPr="008D4AA4">
        <w:rPr>
          <w:rFonts w:ascii="Times New Roman" w:hAnsi="Times New Roman" w:cs="Times New Roman"/>
          <w:sz w:val="24"/>
          <w:szCs w:val="24"/>
        </w:rPr>
        <w:t xml:space="preserve">has been characterised as having </w:t>
      </w:r>
      <w:r w:rsidR="00334D1C" w:rsidRPr="008D4AA4">
        <w:rPr>
          <w:rFonts w:ascii="Times New Roman" w:hAnsi="Times New Roman" w:cs="Times New Roman"/>
          <w:sz w:val="24"/>
          <w:szCs w:val="24"/>
        </w:rPr>
        <w:t xml:space="preserve">served as a visible instrument of the Chad government to </w:t>
      </w:r>
      <w:r w:rsidR="00234A85" w:rsidRPr="008D4AA4">
        <w:rPr>
          <w:rFonts w:ascii="Times New Roman" w:hAnsi="Times New Roman" w:cs="Times New Roman"/>
          <w:sz w:val="24"/>
          <w:szCs w:val="24"/>
        </w:rPr>
        <w:t xml:space="preserve">suppress the rebellion </w:t>
      </w:r>
      <w:r w:rsidR="00334D1C" w:rsidRPr="008D4AA4">
        <w:rPr>
          <w:rFonts w:ascii="Times New Roman" w:hAnsi="Times New Roman" w:cs="Times New Roman"/>
          <w:sz w:val="24"/>
          <w:szCs w:val="24"/>
        </w:rPr>
        <w:t xml:space="preserve">(Berg 2009). Third, the operation pursued, and at least in part fulfilled, objectives as regards universal norms and values. While cultural training was a focus of the operation’s situational awareness, explicit priority was given to UNSCR 1325 and integrating gender issues within operational planning. This generated critical commentary from within and without EUFOR’s own command structures. </w:t>
      </w:r>
    </w:p>
    <w:p w:rsidR="008D4AA4" w:rsidRPr="008D4AA4" w:rsidRDefault="008D4AA4" w:rsidP="008D4AA4">
      <w:pPr>
        <w:jc w:val="both"/>
        <w:rPr>
          <w:rFonts w:ascii="Times New Roman" w:hAnsi="Times New Roman" w:cs="Times New Roman"/>
          <w:sz w:val="24"/>
          <w:szCs w:val="24"/>
          <w:lang w:val="en-GB"/>
        </w:rPr>
      </w:pPr>
      <w:r w:rsidRPr="008D4AA4">
        <w:rPr>
          <w:rFonts w:ascii="Times New Roman" w:hAnsi="Times New Roman" w:cs="Times New Roman"/>
          <w:sz w:val="24"/>
          <w:szCs w:val="24"/>
          <w:lang w:val="en-GB"/>
        </w:rPr>
        <w:t xml:space="preserve">The EUFOR Tchad/RCA operation was one which served several constituencies. It sought to address a visible humanitarian crisis within very tight political/strategic parameters and without directly tackling any of the underlying socio-economic, political, tribal or ethnic causes of that crisis. Significantly, the operation was initiated and driven by a single EU </w:t>
      </w:r>
      <w:r w:rsidR="00855065">
        <w:rPr>
          <w:rFonts w:ascii="Times New Roman" w:hAnsi="Times New Roman" w:cs="Times New Roman"/>
          <w:sz w:val="24"/>
          <w:szCs w:val="24"/>
          <w:lang w:val="en-GB"/>
        </w:rPr>
        <w:t xml:space="preserve">member state </w:t>
      </w:r>
      <w:r w:rsidRPr="008D4AA4">
        <w:rPr>
          <w:rFonts w:ascii="Times New Roman" w:hAnsi="Times New Roman" w:cs="Times New Roman"/>
          <w:sz w:val="24"/>
          <w:szCs w:val="24"/>
          <w:lang w:val="en-GB"/>
        </w:rPr>
        <w:t xml:space="preserve">actor with deep and ongoing strategic interests in the region. The integrated military command structure, which accorded operational command to a non-French general, visibly tempered the pursuit of French strategic interests. To some extent it reinforced EU declarations of impartiality and neutrality with practical effect. The operation also delivered significant – if limited in scope and duration – security benefits to local populations and to international humanitarians. Within a very limited scope, it also brought issues of gender-justice into the operational frame. </w:t>
      </w:r>
    </w:p>
    <w:p w:rsidR="00F023C8" w:rsidRPr="008D4AA4" w:rsidRDefault="008D4AA4" w:rsidP="008D4AA4">
      <w:pPr>
        <w:jc w:val="both"/>
        <w:rPr>
          <w:rFonts w:ascii="Times New Roman" w:hAnsi="Times New Roman" w:cs="Times New Roman"/>
          <w:sz w:val="24"/>
          <w:szCs w:val="24"/>
          <w:lang w:val="en-GB"/>
        </w:rPr>
      </w:pPr>
      <w:r w:rsidRPr="008D4AA4">
        <w:rPr>
          <w:rFonts w:ascii="Times New Roman" w:hAnsi="Times New Roman" w:cs="Times New Roman"/>
          <w:sz w:val="24"/>
          <w:szCs w:val="24"/>
          <w:lang w:val="en-GB"/>
        </w:rPr>
        <w:t>On the other hand, the operation’s absolute reliance on state consent – reinforced by that state’s existing strategic relationship with the major military sponsor of the operation (France) – can at best be reconciled with a position of ‘non-domination’ in its narrowest sense. The Chadian state – and its autocratic regime – certainly benefited from the temporary wide-vector security delivered by the 18 month installation of European military forces and the associated infrastructure that these forces bequeathed to the Chadian state on their departure. The subsequent UN operation to which the EU forces were offering a ‘bridge’ also delivered capacity building to Chadian security forces.  That strengthening of the Chadian state – in both short-run strategic and in tactical terms – cannot, however, be said to have delivered on wider justice claims either towards a resolution of the underlying conflict (in terms of mutual recognition) nor substantively towards the inculcation of wider universal human rights norms (in terms of impartiality).</w:t>
      </w:r>
    </w:p>
    <w:p w:rsidR="008D4AA4" w:rsidRPr="008D4AA4" w:rsidRDefault="008D4AA4" w:rsidP="008D4AA4">
      <w:pPr>
        <w:jc w:val="both"/>
        <w:rPr>
          <w:rFonts w:ascii="Times New Roman" w:hAnsi="Times New Roman" w:cs="Times New Roman"/>
          <w:sz w:val="24"/>
          <w:szCs w:val="24"/>
          <w:lang w:val="en-GB"/>
        </w:rPr>
      </w:pPr>
      <w:r w:rsidRPr="008D4AA4">
        <w:rPr>
          <w:rFonts w:ascii="Times New Roman" w:hAnsi="Times New Roman" w:cs="Times New Roman"/>
          <w:sz w:val="24"/>
          <w:szCs w:val="24"/>
          <w:lang w:val="en-GB"/>
        </w:rPr>
        <w:br w:type="page"/>
      </w:r>
    </w:p>
    <w:p w:rsidR="008D4AA4" w:rsidRDefault="008D4AA4" w:rsidP="008D4AA4">
      <w:pPr>
        <w:rPr>
          <w:lang w:val="en-GB"/>
        </w:rPr>
      </w:pPr>
    </w:p>
    <w:p w:rsidR="008D4AA4" w:rsidRPr="008D4AA4" w:rsidRDefault="008D4AA4" w:rsidP="008D4AA4">
      <w:pPr>
        <w:tabs>
          <w:tab w:val="left" w:pos="284"/>
        </w:tabs>
        <w:spacing w:after="120" w:line="240" w:lineRule="auto"/>
        <w:ind w:left="284" w:hanging="284"/>
        <w:jc w:val="both"/>
        <w:rPr>
          <w:rFonts w:ascii="Georgia" w:eastAsia="Calibri" w:hAnsi="Georgia" w:cs="Times New Roman"/>
          <w:sz w:val="23"/>
          <w:szCs w:val="23"/>
          <w:lang w:val="en-GB" w:eastAsia="en-US"/>
        </w:rPr>
      </w:pPr>
      <w:r w:rsidRPr="008D4AA4">
        <w:rPr>
          <w:rFonts w:ascii="Georgia" w:eastAsia="Calibri" w:hAnsi="Georgia" w:cs="Times New Roman"/>
          <w:sz w:val="23"/>
          <w:szCs w:val="23"/>
          <w:lang w:val="en-GB" w:eastAsia="en-US"/>
        </w:rPr>
        <w:t>Aherne G. (2009) ‘From EUFOR to MINURCAT Force – A MINURCAT Force Headquarters Perspective’ in Feichtinger, W. and Hainzl, G. (2011) ‘EUFOR Tchad/RCA Revisited’, Vienna, The Institute of Conflict Research.</w:t>
      </w:r>
    </w:p>
    <w:p w:rsidR="008D4AA4" w:rsidRPr="008D4AA4" w:rsidRDefault="008D4AA4" w:rsidP="008D4AA4">
      <w:pPr>
        <w:tabs>
          <w:tab w:val="left" w:pos="284"/>
        </w:tabs>
        <w:spacing w:after="120" w:line="240" w:lineRule="auto"/>
        <w:ind w:left="284" w:hanging="284"/>
        <w:jc w:val="both"/>
        <w:rPr>
          <w:rFonts w:ascii="Georgia" w:eastAsia="Calibri" w:hAnsi="Georgia" w:cs="Times New Roman"/>
          <w:sz w:val="23"/>
          <w:szCs w:val="23"/>
          <w:lang w:val="en-GB" w:eastAsia="en-US"/>
        </w:rPr>
      </w:pPr>
      <w:r w:rsidRPr="008D4AA4">
        <w:rPr>
          <w:rFonts w:ascii="Georgia" w:eastAsia="Calibri" w:hAnsi="Georgia" w:cs="Times New Roman"/>
          <w:sz w:val="23"/>
          <w:szCs w:val="23"/>
          <w:lang w:val="en-GB" w:eastAsia="en-US"/>
        </w:rPr>
        <w:t xml:space="preserve">Berg, P. (2009) EUFOR Tchad/RCA: the EU serving French interests’, in ‘The EU as a Strategic Actor in the Realm of Security and Defence?, </w:t>
      </w:r>
      <w:r w:rsidRPr="008D4AA4">
        <w:rPr>
          <w:rFonts w:ascii="Georgia" w:eastAsia="Calibri" w:hAnsi="Georgia" w:cs="Times New Roman"/>
          <w:i/>
          <w:sz w:val="23"/>
          <w:szCs w:val="23"/>
          <w:lang w:val="en-GB" w:eastAsia="en-US"/>
        </w:rPr>
        <w:t xml:space="preserve">SWP Research Paper </w:t>
      </w:r>
      <w:r w:rsidRPr="008D4AA4">
        <w:rPr>
          <w:rFonts w:ascii="Georgia" w:eastAsia="Calibri" w:hAnsi="Georgia" w:cs="Times New Roman"/>
          <w:sz w:val="23"/>
          <w:szCs w:val="23"/>
          <w:lang w:val="en-GB" w:eastAsia="en-US"/>
        </w:rPr>
        <w:t>2009/RP14, Berlin: 57-69.</w:t>
      </w:r>
    </w:p>
    <w:p w:rsidR="008D4AA4" w:rsidRPr="008D4AA4" w:rsidRDefault="008D4AA4" w:rsidP="008D4AA4">
      <w:pPr>
        <w:tabs>
          <w:tab w:val="left" w:pos="284"/>
        </w:tabs>
        <w:spacing w:after="120" w:line="240" w:lineRule="auto"/>
        <w:ind w:left="284" w:hanging="284"/>
        <w:jc w:val="both"/>
        <w:rPr>
          <w:rFonts w:ascii="Georgia" w:eastAsia="Calibri" w:hAnsi="Georgia" w:cs="Times New Roman"/>
          <w:sz w:val="23"/>
          <w:szCs w:val="23"/>
          <w:lang w:val="en-GB" w:eastAsia="en-US"/>
        </w:rPr>
      </w:pPr>
      <w:r w:rsidRPr="008D4AA4">
        <w:rPr>
          <w:rFonts w:ascii="Georgia" w:eastAsia="Calibri" w:hAnsi="Georgia" w:cs="Times New Roman"/>
          <w:sz w:val="23"/>
          <w:szCs w:val="23"/>
          <w:lang w:val="en-GB" w:eastAsia="en-US"/>
        </w:rPr>
        <w:t xml:space="preserve">Dijkstra, H. (2010) ‘The Military Operation of the EU in Chad and the Central African Republic: Good Policy, Bad Politics’, </w:t>
      </w:r>
      <w:r w:rsidRPr="008D4AA4">
        <w:rPr>
          <w:rFonts w:ascii="Georgia" w:eastAsia="Calibri" w:hAnsi="Georgia" w:cs="Times New Roman"/>
          <w:i/>
          <w:sz w:val="23"/>
          <w:szCs w:val="23"/>
          <w:lang w:val="en-GB" w:eastAsia="en-US"/>
        </w:rPr>
        <w:t>International Peacekeeping</w:t>
      </w:r>
      <w:r w:rsidRPr="008D4AA4">
        <w:rPr>
          <w:rFonts w:ascii="Georgia" w:eastAsia="Calibri" w:hAnsi="Georgia" w:cs="Times New Roman"/>
          <w:sz w:val="23"/>
          <w:szCs w:val="23"/>
          <w:lang w:val="en-GB" w:eastAsia="en-US"/>
        </w:rPr>
        <w:t xml:space="preserve">, 17(3): 395-407. </w:t>
      </w:r>
    </w:p>
    <w:p w:rsidR="008D4AA4" w:rsidRPr="008D4AA4" w:rsidRDefault="008D4AA4" w:rsidP="008D4AA4">
      <w:pPr>
        <w:spacing w:after="120" w:line="240" w:lineRule="auto"/>
        <w:ind w:left="284" w:hanging="284"/>
        <w:rPr>
          <w:rFonts w:ascii="Georgia" w:eastAsia="SimSun" w:hAnsi="Georgia" w:cs="Times New Roman"/>
          <w:sz w:val="23"/>
          <w:szCs w:val="23"/>
          <w:lang w:val="en-GB" w:eastAsia="zh-CN"/>
        </w:rPr>
      </w:pPr>
      <w:r w:rsidRPr="008D4AA4">
        <w:rPr>
          <w:rFonts w:ascii="Georgia" w:eastAsia="SimSun" w:hAnsi="Georgia" w:cs="Times New Roman"/>
          <w:sz w:val="23"/>
          <w:szCs w:val="23"/>
          <w:lang w:val="en-GB" w:eastAsia="zh-CN"/>
        </w:rPr>
        <w:t xml:space="preserve">Eriksen, E.O. (2016) Three Conceptions of Global Political Justice, </w:t>
      </w:r>
      <w:r w:rsidRPr="008D4AA4">
        <w:rPr>
          <w:rFonts w:ascii="Georgia" w:eastAsia="SimSun" w:hAnsi="Georgia" w:cs="Times New Roman"/>
          <w:i/>
          <w:sz w:val="23"/>
          <w:szCs w:val="23"/>
          <w:lang w:val="en-GB" w:eastAsia="zh-CN"/>
        </w:rPr>
        <w:t>GLOBUS Research Papers</w:t>
      </w:r>
      <w:r w:rsidRPr="008D4AA4">
        <w:rPr>
          <w:rFonts w:ascii="Georgia" w:eastAsia="SimSun" w:hAnsi="Georgia" w:cs="Times New Roman"/>
          <w:sz w:val="23"/>
          <w:szCs w:val="23"/>
          <w:lang w:val="en-GB" w:eastAsia="zh-CN"/>
        </w:rPr>
        <w:t>, 1/2016.</w:t>
      </w:r>
    </w:p>
    <w:p w:rsidR="008D4AA4" w:rsidRPr="008D4AA4" w:rsidRDefault="008D4AA4" w:rsidP="008D4AA4">
      <w:pPr>
        <w:autoSpaceDE w:val="0"/>
        <w:autoSpaceDN w:val="0"/>
        <w:adjustRightInd w:val="0"/>
        <w:spacing w:after="60" w:line="240" w:lineRule="auto"/>
        <w:ind w:left="567" w:hanging="567"/>
        <w:rPr>
          <w:rFonts w:ascii="Georgia" w:eastAsia="SimSun" w:hAnsi="Georgia" w:cs="Arial"/>
          <w:lang w:val="en-GB" w:eastAsia="zh-CN"/>
        </w:rPr>
      </w:pPr>
      <w:r w:rsidRPr="008D4AA4">
        <w:rPr>
          <w:rFonts w:ascii="Georgia" w:eastAsia="Calibri" w:hAnsi="Georgia" w:cs="Times New Roman"/>
          <w:sz w:val="23"/>
          <w:szCs w:val="23"/>
          <w:lang w:val="en-GB" w:eastAsia="en-US"/>
        </w:rPr>
        <w:t xml:space="preserve">European External Action Service (EEAS) (2017) ‘Military and Civilian Missions and Operations’, Available at: </w:t>
      </w:r>
      <w:hyperlink r:id="rId10" w:history="1">
        <w:r w:rsidRPr="008D4AA4">
          <w:rPr>
            <w:rFonts w:ascii="Georgia" w:eastAsia="Calibri" w:hAnsi="Georgia" w:cs="Times New Roman"/>
            <w:color w:val="0000FF"/>
            <w:sz w:val="23"/>
            <w:szCs w:val="23"/>
            <w:u w:val="single"/>
            <w:lang w:val="en-GB" w:eastAsia="en-US"/>
          </w:rPr>
          <w:t>https://</w:t>
        </w:r>
        <w:r w:rsidRPr="008D4AA4">
          <w:rPr>
            <w:rFonts w:ascii="Calibri" w:eastAsia="SimSun" w:hAnsi="Calibri" w:cs="Times New Roman"/>
            <w:lang w:val="en-GB" w:eastAsia="zh-CN"/>
          </w:rPr>
          <w:t xml:space="preserve"> </w:t>
        </w:r>
        <w:r w:rsidRPr="008D4AA4">
          <w:rPr>
            <w:rFonts w:ascii="Georgia" w:eastAsia="Calibri" w:hAnsi="Georgia" w:cs="Times New Roman"/>
            <w:color w:val="0000FF"/>
            <w:sz w:val="23"/>
            <w:szCs w:val="23"/>
            <w:u w:val="single"/>
            <w:lang w:val="en-GB" w:eastAsia="en-US"/>
          </w:rPr>
          <w:t>eeas.europa.eu/</w:t>
        </w:r>
        <w:r w:rsidRPr="008D4AA4">
          <w:rPr>
            <w:rFonts w:ascii="Times New Roman" w:eastAsia="Calibri" w:hAnsi="Times New Roman" w:cs="Times New Roman"/>
            <w:color w:val="0000FF"/>
            <w:sz w:val="23"/>
            <w:szCs w:val="23"/>
            <w:u w:val="single"/>
            <w:lang w:val="en-GB" w:eastAsia="en-US"/>
          </w:rPr>
          <w:t>‌</w:t>
        </w:r>
        <w:r w:rsidRPr="008D4AA4">
          <w:rPr>
            <w:rFonts w:ascii="Georgia" w:eastAsia="Calibri" w:hAnsi="Georgia" w:cs="Times New Roman"/>
            <w:color w:val="0000FF"/>
            <w:sz w:val="23"/>
            <w:szCs w:val="23"/>
            <w:u w:val="single"/>
            <w:lang w:val="en-GB" w:eastAsia="en-US"/>
          </w:rPr>
          <w:t>topics/</w:t>
        </w:r>
        <w:r w:rsidRPr="008D4AA4">
          <w:rPr>
            <w:rFonts w:ascii="Times New Roman" w:eastAsia="Calibri" w:hAnsi="Times New Roman" w:cs="Times New Roman"/>
            <w:color w:val="0000FF"/>
            <w:sz w:val="23"/>
            <w:szCs w:val="23"/>
            <w:u w:val="single"/>
            <w:lang w:val="en-GB" w:eastAsia="en-US"/>
          </w:rPr>
          <w:t>‌</w:t>
        </w:r>
        <w:r w:rsidRPr="008D4AA4">
          <w:rPr>
            <w:rFonts w:ascii="Georgia" w:eastAsia="Calibri" w:hAnsi="Georgia" w:cs="Times New Roman"/>
            <w:color w:val="0000FF"/>
            <w:sz w:val="23"/>
            <w:szCs w:val="23"/>
            <w:u w:val="single"/>
            <w:lang w:val="en-GB" w:eastAsia="en-US"/>
          </w:rPr>
          <w:t>military-and-civilian-missions-and-operations/</w:t>
        </w:r>
        <w:r w:rsidRPr="008D4AA4">
          <w:rPr>
            <w:rFonts w:ascii="Times New Roman" w:eastAsia="Calibri" w:hAnsi="Times New Roman" w:cs="Times New Roman"/>
            <w:color w:val="0000FF"/>
            <w:sz w:val="23"/>
            <w:szCs w:val="23"/>
            <w:u w:val="single"/>
            <w:lang w:val="en-GB" w:eastAsia="en-US"/>
          </w:rPr>
          <w:t>‌</w:t>
        </w:r>
        <w:r w:rsidRPr="008D4AA4">
          <w:rPr>
            <w:rFonts w:ascii="Georgia" w:eastAsia="Calibri" w:hAnsi="Georgia" w:cs="Times New Roman"/>
            <w:color w:val="0000FF"/>
            <w:sz w:val="23"/>
            <w:szCs w:val="23"/>
            <w:u w:val="single"/>
            <w:lang w:val="en-GB" w:eastAsia="en-US"/>
          </w:rPr>
          <w:t>430/</w:t>
        </w:r>
        <w:r w:rsidRPr="008D4AA4">
          <w:rPr>
            <w:rFonts w:ascii="Times New Roman" w:eastAsia="Calibri" w:hAnsi="Times New Roman" w:cs="Times New Roman"/>
            <w:color w:val="0000FF"/>
            <w:sz w:val="23"/>
            <w:szCs w:val="23"/>
            <w:u w:val="single"/>
            <w:lang w:val="en-GB" w:eastAsia="en-US"/>
          </w:rPr>
          <w:t>‌</w:t>
        </w:r>
        <w:r w:rsidRPr="008D4AA4">
          <w:rPr>
            <w:rFonts w:ascii="Georgia" w:eastAsia="Calibri" w:hAnsi="Georgia" w:cs="Times New Roman"/>
            <w:color w:val="0000FF"/>
            <w:sz w:val="23"/>
            <w:szCs w:val="23"/>
            <w:u w:val="single"/>
            <w:lang w:val="en-GB" w:eastAsia="en-US"/>
          </w:rPr>
          <w:t>military-and-civilian-missions-and-operations_en</w:t>
        </w:r>
      </w:hyperlink>
      <w:r w:rsidRPr="008D4AA4">
        <w:rPr>
          <w:rFonts w:ascii="Georgia" w:eastAsia="Calibri" w:hAnsi="Georgia" w:cs="Times New Roman"/>
          <w:color w:val="0000FF"/>
          <w:sz w:val="23"/>
          <w:szCs w:val="23"/>
          <w:u w:val="single"/>
          <w:lang w:val="en-GB" w:eastAsia="en-US"/>
        </w:rPr>
        <w:t xml:space="preserve"> </w:t>
      </w:r>
      <w:r w:rsidRPr="008D4AA4">
        <w:rPr>
          <w:rFonts w:ascii="Georgia" w:eastAsia="Calibri" w:hAnsi="Georgia" w:cs="Times New Roman"/>
          <w:sz w:val="23"/>
          <w:szCs w:val="23"/>
          <w:lang w:val="en-GB" w:eastAsia="en-US"/>
        </w:rPr>
        <w:t>[Accessed 12 February 2018].</w:t>
      </w:r>
    </w:p>
    <w:p w:rsidR="008D4AA4" w:rsidRPr="008D4AA4" w:rsidRDefault="008D4AA4" w:rsidP="008D4AA4">
      <w:pPr>
        <w:tabs>
          <w:tab w:val="left" w:pos="284"/>
        </w:tabs>
        <w:spacing w:after="120" w:line="240" w:lineRule="auto"/>
        <w:ind w:left="284" w:hanging="284"/>
        <w:jc w:val="both"/>
        <w:rPr>
          <w:rFonts w:ascii="Georgia" w:eastAsia="Calibri" w:hAnsi="Georgia" w:cs="Times New Roman"/>
          <w:spacing w:val="-5"/>
          <w:sz w:val="23"/>
          <w:szCs w:val="23"/>
          <w:lang w:val="en-GB" w:eastAsia="en-US"/>
        </w:rPr>
      </w:pPr>
      <w:r w:rsidRPr="008D4AA4">
        <w:rPr>
          <w:rFonts w:ascii="Georgia" w:eastAsia="Calibri" w:hAnsi="Georgia" w:cs="Times New Roman"/>
          <w:spacing w:val="-5"/>
          <w:sz w:val="23"/>
          <w:szCs w:val="23"/>
          <w:lang w:val="en-GB" w:eastAsia="en-US"/>
        </w:rPr>
        <w:t>Flint, J. and De Waal, A. (2008)</w:t>
      </w:r>
      <w:r w:rsidRPr="008D4AA4">
        <w:rPr>
          <w:rFonts w:ascii="Georgia" w:eastAsia="Calibri" w:hAnsi="Georgia" w:cs="Times New Roman"/>
          <w:i/>
          <w:spacing w:val="-5"/>
          <w:sz w:val="23"/>
          <w:szCs w:val="23"/>
          <w:lang w:val="en-GB" w:eastAsia="en-US"/>
        </w:rPr>
        <w:t xml:space="preserve"> Darfur: a New History of a Long War</w:t>
      </w:r>
      <w:r w:rsidRPr="008D4AA4">
        <w:rPr>
          <w:rFonts w:ascii="Georgia" w:eastAsia="Calibri" w:hAnsi="Georgia" w:cs="Times New Roman"/>
          <w:spacing w:val="-5"/>
          <w:sz w:val="23"/>
          <w:szCs w:val="23"/>
          <w:lang w:val="en-GB" w:eastAsia="en-US"/>
        </w:rPr>
        <w:t>,</w:t>
      </w:r>
      <w:r w:rsidRPr="008D4AA4">
        <w:rPr>
          <w:rFonts w:ascii="Georgia" w:eastAsia="Calibri" w:hAnsi="Georgia" w:cs="Times New Roman"/>
          <w:i/>
          <w:spacing w:val="-5"/>
          <w:sz w:val="23"/>
          <w:szCs w:val="23"/>
          <w:lang w:val="en-GB" w:eastAsia="en-US"/>
        </w:rPr>
        <w:t xml:space="preserve"> </w:t>
      </w:r>
      <w:r w:rsidRPr="008D4AA4">
        <w:rPr>
          <w:rFonts w:ascii="Georgia" w:eastAsia="Calibri" w:hAnsi="Georgia" w:cs="Times New Roman"/>
          <w:spacing w:val="-5"/>
          <w:sz w:val="23"/>
          <w:szCs w:val="23"/>
          <w:lang w:val="en-GB" w:eastAsia="en-US"/>
        </w:rPr>
        <w:t>London: Zed Books.</w:t>
      </w:r>
    </w:p>
    <w:p w:rsidR="008D4AA4" w:rsidRPr="008D4AA4" w:rsidRDefault="008D4AA4" w:rsidP="008D4AA4">
      <w:pPr>
        <w:tabs>
          <w:tab w:val="left" w:pos="284"/>
        </w:tabs>
        <w:spacing w:after="120" w:line="240" w:lineRule="auto"/>
        <w:ind w:left="284" w:hanging="284"/>
        <w:jc w:val="both"/>
        <w:rPr>
          <w:rFonts w:ascii="Georgia" w:eastAsia="Calibri" w:hAnsi="Georgia" w:cs="Times New Roman"/>
          <w:sz w:val="23"/>
          <w:szCs w:val="23"/>
          <w:lang w:val="en-GB" w:eastAsia="en-US"/>
        </w:rPr>
      </w:pPr>
      <w:r w:rsidRPr="008D4AA4">
        <w:rPr>
          <w:rFonts w:ascii="Georgia" w:eastAsia="Calibri" w:hAnsi="Georgia" w:cs="Times New Roman"/>
          <w:sz w:val="23"/>
          <w:szCs w:val="23"/>
          <w:lang w:val="en-GB" w:eastAsia="en-US"/>
        </w:rPr>
        <w:t>Forsberg, T. (2006) ‘Explaining the Emergence of the ESDP: Setting the Research Agenda’, Paper prepared at the British International Studies Association Meeting, Cork, 18-20 December 2006.</w:t>
      </w:r>
    </w:p>
    <w:p w:rsidR="008D4AA4" w:rsidRPr="008D4AA4" w:rsidRDefault="008D4AA4" w:rsidP="008D4AA4">
      <w:pPr>
        <w:tabs>
          <w:tab w:val="left" w:pos="284"/>
        </w:tabs>
        <w:spacing w:after="120" w:line="240" w:lineRule="auto"/>
        <w:ind w:left="284" w:hanging="284"/>
        <w:jc w:val="both"/>
        <w:rPr>
          <w:rFonts w:ascii="Georgia" w:eastAsia="Calibri" w:hAnsi="Georgia" w:cs="Times New Roman"/>
          <w:sz w:val="23"/>
          <w:szCs w:val="23"/>
          <w:lang w:val="en-GB" w:eastAsia="en-US"/>
        </w:rPr>
      </w:pPr>
      <w:r w:rsidRPr="008D4AA4">
        <w:rPr>
          <w:rFonts w:ascii="Georgia" w:eastAsia="Calibri" w:hAnsi="Georgia" w:cs="Times New Roman"/>
          <w:sz w:val="23"/>
          <w:szCs w:val="23"/>
          <w:lang w:val="en-GB" w:eastAsia="en-US"/>
        </w:rPr>
        <w:t xml:space="preserve">Giscard d’Estaing. L. and Olivier-Coupeau, F. (2009) Rapport d’information n°1790 du 1er juillet 2009. Commission du Budget de l’Assemblée Nationale </w:t>
      </w:r>
      <w:hyperlink r:id="rId11" w:history="1">
        <w:r w:rsidRPr="008D4AA4">
          <w:rPr>
            <w:rFonts w:ascii="Georgia" w:eastAsia="Calibri" w:hAnsi="Georgia" w:cs="Times New Roman"/>
            <w:color w:val="0000FF"/>
            <w:sz w:val="23"/>
            <w:szCs w:val="23"/>
            <w:u w:val="single"/>
            <w:lang w:val="en-GB" w:eastAsia="en-US"/>
          </w:rPr>
          <w:t>http://www.assemblee-nationale.fr/13/pdf/rap-info/i1790.pdf</w:t>
        </w:r>
      </w:hyperlink>
    </w:p>
    <w:p w:rsidR="008D4AA4" w:rsidRPr="008D4AA4" w:rsidRDefault="008D4AA4" w:rsidP="008D4AA4">
      <w:pPr>
        <w:tabs>
          <w:tab w:val="left" w:pos="284"/>
        </w:tabs>
        <w:spacing w:after="120" w:line="240" w:lineRule="auto"/>
        <w:ind w:left="284" w:hanging="284"/>
        <w:jc w:val="both"/>
        <w:rPr>
          <w:rFonts w:ascii="Georgia" w:eastAsia="Calibri" w:hAnsi="Georgia" w:cs="Times New Roman"/>
          <w:sz w:val="23"/>
          <w:szCs w:val="23"/>
          <w:lang w:val="en-US" w:eastAsia="en-US"/>
        </w:rPr>
      </w:pPr>
      <w:r w:rsidRPr="008D4AA4">
        <w:rPr>
          <w:rFonts w:ascii="Georgia" w:eastAsia="Calibri" w:hAnsi="Georgia" w:cs="Times New Roman"/>
          <w:sz w:val="23"/>
          <w:szCs w:val="23"/>
          <w:lang w:val="en-GB" w:eastAsia="en-US"/>
        </w:rPr>
        <w:t xml:space="preserve">Feichtinger, W. and Hainzl, G. (2011) </w:t>
      </w:r>
      <w:r w:rsidRPr="008D4AA4">
        <w:rPr>
          <w:rFonts w:ascii="Georgia" w:eastAsia="Calibri" w:hAnsi="Georgia" w:cs="Times New Roman"/>
          <w:sz w:val="23"/>
          <w:szCs w:val="23"/>
          <w:lang w:val="en-US" w:eastAsia="en-US"/>
        </w:rPr>
        <w:t>‘EUFOR Tchad/RCA Revisited’, Vienna, The Institute of Conflict Research. Available at:</w:t>
      </w:r>
      <w:r w:rsidRPr="008D4AA4">
        <w:rPr>
          <w:rFonts w:ascii="Calibri" w:eastAsia="SimSun" w:hAnsi="Calibri" w:cs="Times New Roman"/>
          <w:lang w:val="nb-NO" w:eastAsia="zh-CN"/>
        </w:rPr>
        <w:t xml:space="preserve"> </w:t>
      </w:r>
      <w:hyperlink r:id="rId12" w:history="1">
        <w:r w:rsidRPr="008D4AA4">
          <w:rPr>
            <w:rFonts w:ascii="Georgia" w:eastAsia="Calibri" w:hAnsi="Georgia" w:cs="Times New Roman"/>
            <w:color w:val="0000FF"/>
            <w:sz w:val="23"/>
            <w:szCs w:val="23"/>
            <w:u w:val="single"/>
            <w:lang w:val="en-US" w:eastAsia="en-US"/>
          </w:rPr>
          <w:t>http://www.bundesheer.at/pdf_pool/publikationen/eufor_tchad_revisited.pdf</w:t>
        </w:r>
      </w:hyperlink>
      <w:r w:rsidRPr="008D4AA4">
        <w:rPr>
          <w:rFonts w:ascii="Georgia" w:eastAsia="Calibri" w:hAnsi="Georgia" w:cs="Times New Roman"/>
          <w:sz w:val="23"/>
          <w:szCs w:val="23"/>
          <w:lang w:val="en-US" w:eastAsia="en-US"/>
        </w:rPr>
        <w:t xml:space="preserve"> [Accessed 20 February 2018]. </w:t>
      </w:r>
    </w:p>
    <w:p w:rsidR="008D4AA4" w:rsidRPr="008D4AA4" w:rsidRDefault="008D4AA4" w:rsidP="008D4AA4">
      <w:pPr>
        <w:tabs>
          <w:tab w:val="left" w:pos="284"/>
        </w:tabs>
        <w:spacing w:after="120" w:line="240" w:lineRule="auto"/>
        <w:ind w:left="284" w:hanging="284"/>
        <w:jc w:val="both"/>
        <w:rPr>
          <w:rFonts w:ascii="Georgia" w:eastAsia="Calibri" w:hAnsi="Georgia" w:cs="Times New Roman"/>
          <w:sz w:val="23"/>
          <w:szCs w:val="23"/>
          <w:lang w:val="en-GB" w:eastAsia="en-US"/>
        </w:rPr>
      </w:pPr>
      <w:r w:rsidRPr="008D4AA4">
        <w:rPr>
          <w:rFonts w:ascii="Georgia" w:eastAsia="Calibri" w:hAnsi="Georgia" w:cs="Times New Roman"/>
          <w:sz w:val="23"/>
          <w:szCs w:val="23"/>
          <w:lang w:val="en-GB" w:eastAsia="en-US"/>
        </w:rPr>
        <w:t xml:space="preserve">Harvey, D. (2015) </w:t>
      </w:r>
      <w:r w:rsidRPr="008D4AA4">
        <w:rPr>
          <w:rFonts w:ascii="Georgia" w:eastAsia="Calibri" w:hAnsi="Georgia" w:cs="Times New Roman"/>
          <w:i/>
          <w:sz w:val="23"/>
          <w:szCs w:val="23"/>
          <w:lang w:val="en-GB" w:eastAsia="en-US"/>
        </w:rPr>
        <w:t>Peace Enforcers: The EU Military Intervention in Chad</w:t>
      </w:r>
      <w:r w:rsidRPr="008D4AA4">
        <w:rPr>
          <w:rFonts w:ascii="Georgia" w:eastAsia="Calibri" w:hAnsi="Georgia" w:cs="Times New Roman"/>
          <w:sz w:val="23"/>
          <w:szCs w:val="23"/>
          <w:lang w:val="en-GB" w:eastAsia="en-US"/>
        </w:rPr>
        <w:t>, Maverick Publishing Ltd.</w:t>
      </w:r>
    </w:p>
    <w:p w:rsidR="008D4AA4" w:rsidRPr="008D4AA4" w:rsidRDefault="008D4AA4" w:rsidP="008D4AA4">
      <w:pPr>
        <w:tabs>
          <w:tab w:val="left" w:pos="284"/>
        </w:tabs>
        <w:spacing w:after="120" w:line="240" w:lineRule="auto"/>
        <w:ind w:left="284" w:hanging="284"/>
        <w:jc w:val="both"/>
        <w:rPr>
          <w:rFonts w:ascii="Georgia" w:eastAsia="Calibri" w:hAnsi="Georgia" w:cs="Times New Roman"/>
          <w:sz w:val="23"/>
          <w:szCs w:val="23"/>
          <w:lang w:val="en-GB" w:eastAsia="en-US"/>
        </w:rPr>
      </w:pPr>
      <w:r w:rsidRPr="008D4AA4">
        <w:rPr>
          <w:rFonts w:ascii="Georgia" w:eastAsia="Calibri" w:hAnsi="Georgia" w:cs="Times New Roman"/>
          <w:sz w:val="23"/>
          <w:szCs w:val="23"/>
          <w:lang w:val="en-GB" w:eastAsia="en-US"/>
        </w:rPr>
        <w:t xml:space="preserve">International Crisis Group (2009) ‘Chad: Powder Keg in the East’, Report 149 Brussels 15 April 2009, Available at: </w:t>
      </w:r>
      <w:hyperlink r:id="rId13" w:history="1">
        <w:r w:rsidRPr="008D4AA4">
          <w:rPr>
            <w:rFonts w:ascii="Georgia" w:eastAsia="Calibri" w:hAnsi="Georgia" w:cs="Times New Roman"/>
            <w:color w:val="0000FF"/>
            <w:sz w:val="23"/>
            <w:szCs w:val="23"/>
            <w:u w:val="single"/>
            <w:lang w:val="en-GB" w:eastAsia="en-US"/>
          </w:rPr>
          <w:t>https://www.crisisgroup.org/africa/central-africa/chad/chad-powder-keg-east</w:t>
        </w:r>
      </w:hyperlink>
      <w:r w:rsidRPr="008D4AA4">
        <w:rPr>
          <w:rFonts w:ascii="Georgia" w:eastAsia="Calibri" w:hAnsi="Georgia" w:cs="Times New Roman"/>
          <w:color w:val="0000FF"/>
          <w:sz w:val="23"/>
          <w:szCs w:val="23"/>
          <w:u w:val="single"/>
          <w:lang w:val="en-GB" w:eastAsia="en-US"/>
        </w:rPr>
        <w:t xml:space="preserve">  </w:t>
      </w:r>
      <w:r w:rsidRPr="008D4AA4">
        <w:rPr>
          <w:rFonts w:ascii="Georgia" w:eastAsia="Calibri" w:hAnsi="Georgia" w:cs="Times New Roman"/>
          <w:sz w:val="23"/>
          <w:szCs w:val="23"/>
          <w:lang w:val="en-GB" w:eastAsia="en-US"/>
        </w:rPr>
        <w:t>[Accessed 16 February 2018].</w:t>
      </w:r>
    </w:p>
    <w:p w:rsidR="008D4AA4" w:rsidRPr="008D4AA4" w:rsidRDefault="008D4AA4" w:rsidP="008D4AA4">
      <w:pPr>
        <w:tabs>
          <w:tab w:val="left" w:pos="284"/>
        </w:tabs>
        <w:spacing w:after="120" w:line="240" w:lineRule="auto"/>
        <w:ind w:left="284" w:hanging="284"/>
        <w:jc w:val="both"/>
        <w:rPr>
          <w:rFonts w:ascii="Georgia" w:eastAsia="Calibri" w:hAnsi="Georgia" w:cs="Times New Roman"/>
          <w:sz w:val="23"/>
          <w:szCs w:val="23"/>
          <w:lang w:val="en-GB" w:eastAsia="en-US"/>
        </w:rPr>
      </w:pPr>
      <w:r w:rsidRPr="008D4AA4">
        <w:rPr>
          <w:rFonts w:ascii="Georgia" w:eastAsia="Calibri" w:hAnsi="Georgia" w:cs="Times New Roman"/>
          <w:sz w:val="23"/>
          <w:szCs w:val="23"/>
          <w:lang w:val="en-GB" w:eastAsia="en-US"/>
        </w:rPr>
        <w:t>The Irish Times (11 February 2008) ‘Irish Troops for Chad Next Week as EU Mission Resumes’, Dublin.</w:t>
      </w:r>
    </w:p>
    <w:p w:rsidR="008D4AA4" w:rsidRPr="008D4AA4" w:rsidRDefault="008D4AA4" w:rsidP="008D4AA4">
      <w:pPr>
        <w:tabs>
          <w:tab w:val="left" w:pos="284"/>
        </w:tabs>
        <w:spacing w:after="120" w:line="240" w:lineRule="auto"/>
        <w:ind w:left="284" w:hanging="284"/>
        <w:jc w:val="both"/>
        <w:rPr>
          <w:rFonts w:ascii="Georgia" w:eastAsia="Calibri" w:hAnsi="Georgia" w:cs="Times New Roman"/>
          <w:sz w:val="23"/>
          <w:szCs w:val="23"/>
          <w:lang w:val="en-GB" w:eastAsia="en-US"/>
        </w:rPr>
      </w:pPr>
      <w:r w:rsidRPr="008D4AA4">
        <w:rPr>
          <w:rFonts w:ascii="Georgia" w:eastAsia="Calibri" w:hAnsi="Georgia" w:cs="Times New Roman"/>
          <w:sz w:val="23"/>
          <w:szCs w:val="23"/>
          <w:lang w:val="en-GB" w:eastAsia="en-US"/>
        </w:rPr>
        <w:t xml:space="preserve">Kollies, U. and Reck, S. (2011) ‘Security of Humanitarian Organizations’, </w:t>
      </w:r>
      <w:r w:rsidRPr="008D4AA4">
        <w:rPr>
          <w:rFonts w:ascii="Georgia" w:eastAsia="Calibri" w:hAnsi="Georgia" w:cs="Times New Roman"/>
          <w:i/>
          <w:sz w:val="23"/>
          <w:szCs w:val="23"/>
          <w:lang w:val="en-GB" w:eastAsia="en-US"/>
        </w:rPr>
        <w:t>EUFOR Tchad/RCA Revisited</w:t>
      </w:r>
      <w:r w:rsidRPr="008D4AA4">
        <w:rPr>
          <w:rFonts w:ascii="Georgia" w:eastAsia="Calibri" w:hAnsi="Georgia" w:cs="Times New Roman"/>
          <w:sz w:val="23"/>
          <w:szCs w:val="23"/>
          <w:lang w:val="en-GB" w:eastAsia="en-US"/>
        </w:rPr>
        <w:t xml:space="preserve">, </w:t>
      </w:r>
      <w:r w:rsidRPr="008D4AA4">
        <w:rPr>
          <w:rFonts w:ascii="Georgia" w:eastAsia="Calibri" w:hAnsi="Georgia" w:cs="Times New Roman"/>
          <w:sz w:val="23"/>
          <w:szCs w:val="23"/>
          <w:lang w:val="en-US" w:eastAsia="en-US"/>
        </w:rPr>
        <w:t>Vienna, The Institute of Conflict Research</w:t>
      </w:r>
      <w:r w:rsidRPr="008D4AA4">
        <w:rPr>
          <w:rFonts w:ascii="Georgia" w:eastAsia="Calibri" w:hAnsi="Georgia" w:cs="Times New Roman"/>
          <w:sz w:val="23"/>
          <w:szCs w:val="23"/>
          <w:lang w:val="en-GB" w:eastAsia="en-US"/>
        </w:rPr>
        <w:t>: 155-169.</w:t>
      </w:r>
    </w:p>
    <w:p w:rsidR="008D4AA4" w:rsidRPr="008D4AA4" w:rsidRDefault="008D4AA4" w:rsidP="008D4AA4">
      <w:pPr>
        <w:spacing w:after="120" w:line="240" w:lineRule="auto"/>
        <w:ind w:left="567" w:hanging="567"/>
        <w:rPr>
          <w:rFonts w:ascii="Georgia" w:eastAsia="Calibri" w:hAnsi="Georgia" w:cs="Times New Roman"/>
          <w:noProof/>
          <w:lang w:val="en-GB" w:eastAsia="zh-CN"/>
        </w:rPr>
      </w:pPr>
      <w:r w:rsidRPr="008D4AA4">
        <w:rPr>
          <w:rFonts w:ascii="Georgia" w:eastAsia="Calibri" w:hAnsi="Georgia" w:cs="Times New Roman"/>
          <w:noProof/>
          <w:sz w:val="23"/>
          <w:szCs w:val="23"/>
          <w:lang w:val="en-GB" w:eastAsia="en-US"/>
        </w:rPr>
        <w:t xml:space="preserve">Marchal, R. (2009) ‘Understanding French Policy Toward Chad/Sudan? A Difficult Task (1)’, </w:t>
      </w:r>
      <w:r w:rsidRPr="008D4AA4">
        <w:rPr>
          <w:rFonts w:ascii="Georgia" w:eastAsia="Calibri" w:hAnsi="Georgia" w:cs="Times New Roman"/>
          <w:i/>
          <w:noProof/>
          <w:sz w:val="23"/>
          <w:szCs w:val="23"/>
          <w:lang w:val="en-GB" w:eastAsia="en-US"/>
        </w:rPr>
        <w:t>African Arguments</w:t>
      </w:r>
      <w:r w:rsidRPr="008D4AA4">
        <w:rPr>
          <w:rFonts w:ascii="Georgia" w:eastAsia="Calibri" w:hAnsi="Georgia" w:cs="Times New Roman"/>
          <w:noProof/>
          <w:sz w:val="23"/>
          <w:szCs w:val="23"/>
          <w:lang w:val="en-GB" w:eastAsia="en-US"/>
        </w:rPr>
        <w:t xml:space="preserve">, June 2009. Available at: </w:t>
      </w:r>
      <w:hyperlink r:id="rId14" w:history="1">
        <w:r w:rsidRPr="008D4AA4">
          <w:rPr>
            <w:rFonts w:ascii="Georgia" w:eastAsia="Calibri" w:hAnsi="Georgia" w:cs="Times New Roman"/>
            <w:noProof/>
            <w:color w:val="0000FF"/>
            <w:sz w:val="23"/>
            <w:szCs w:val="23"/>
            <w:u w:val="single"/>
            <w:lang w:val="en-GB" w:eastAsia="en-US"/>
          </w:rPr>
          <w:t>http://africanarguments.org/2009/06/04/understanding-french-policy-toward-chadsudan-a-difficult-task-1/</w:t>
        </w:r>
      </w:hyperlink>
      <w:r w:rsidRPr="008D4AA4">
        <w:rPr>
          <w:rFonts w:ascii="Georgia" w:eastAsia="Calibri" w:hAnsi="Georgia" w:cs="Times New Roman"/>
          <w:noProof/>
          <w:lang w:val="en-GB" w:eastAsia="zh-CN"/>
        </w:rPr>
        <w:t>[Accessed 12 February 2018].</w:t>
      </w:r>
    </w:p>
    <w:p w:rsidR="008D4AA4" w:rsidRPr="008D4AA4" w:rsidRDefault="008D4AA4" w:rsidP="008D4AA4">
      <w:pPr>
        <w:spacing w:after="120" w:line="240" w:lineRule="auto"/>
        <w:ind w:left="567" w:hanging="567"/>
        <w:rPr>
          <w:rFonts w:ascii="Georgia" w:eastAsia="Calibri" w:hAnsi="Georgia" w:cs="Times New Roman"/>
          <w:noProof/>
          <w:sz w:val="23"/>
          <w:szCs w:val="23"/>
          <w:lang w:val="en-GB" w:eastAsia="en-US"/>
        </w:rPr>
      </w:pPr>
      <w:r w:rsidRPr="008D4AA4">
        <w:rPr>
          <w:rFonts w:ascii="Georgia" w:eastAsia="Calibri" w:hAnsi="Georgia" w:cs="Times New Roman"/>
          <w:noProof/>
          <w:lang w:val="en-GB" w:eastAsia="zh-CN"/>
        </w:rPr>
        <w:t xml:space="preserve">The New York Times (25 January 1991) ‘War In The Gulf: Europe; Gulf Fighting Shatters Europeans' Fragile Unity’, New York. Available at: </w:t>
      </w:r>
      <w:hyperlink r:id="rId15" w:history="1">
        <w:r w:rsidRPr="008D4AA4">
          <w:rPr>
            <w:rFonts w:ascii="Georgia" w:eastAsia="Calibri" w:hAnsi="Georgia" w:cs="Times New Roman"/>
            <w:noProof/>
            <w:color w:val="0000FF"/>
            <w:u w:val="single"/>
            <w:lang w:val="en-GB" w:eastAsia="zh-CN"/>
          </w:rPr>
          <w:t>http://www.nytimes.com/1991/01/25/world/war-in-the-gulf-europe-gulf-fighting-shatters-europeans-fragile-unity.html?pagewanted=1</w:t>
        </w:r>
      </w:hyperlink>
      <w:r w:rsidRPr="008D4AA4">
        <w:rPr>
          <w:rFonts w:ascii="Georgia" w:eastAsia="Calibri" w:hAnsi="Georgia" w:cs="Times New Roman"/>
          <w:noProof/>
          <w:lang w:val="en-GB" w:eastAsia="zh-CN"/>
        </w:rPr>
        <w:t xml:space="preserve"> [Accessed 20 February 2018].</w:t>
      </w:r>
    </w:p>
    <w:p w:rsidR="008D4AA4" w:rsidRPr="008D4AA4" w:rsidRDefault="008D4AA4" w:rsidP="008D4AA4">
      <w:pPr>
        <w:tabs>
          <w:tab w:val="left" w:pos="284"/>
        </w:tabs>
        <w:spacing w:after="120" w:line="240" w:lineRule="auto"/>
        <w:ind w:left="284" w:hanging="284"/>
        <w:jc w:val="both"/>
        <w:rPr>
          <w:rFonts w:ascii="Georgia" w:eastAsia="Calibri" w:hAnsi="Georgia" w:cs="Times New Roman"/>
          <w:sz w:val="23"/>
          <w:szCs w:val="23"/>
          <w:lang w:val="en-GB" w:eastAsia="en-US"/>
        </w:rPr>
      </w:pPr>
      <w:r w:rsidRPr="008D4AA4">
        <w:rPr>
          <w:rFonts w:ascii="Georgia" w:eastAsia="Calibri" w:hAnsi="Georgia" w:cs="Times New Roman"/>
          <w:sz w:val="23"/>
          <w:szCs w:val="23"/>
          <w:lang w:val="en-GB" w:eastAsia="en-US"/>
        </w:rPr>
        <w:lastRenderedPageBreak/>
        <w:t>Oxfam (2008) ‘Mission Incomplete: Why Civilians Remain at Risk in Eastern Chad’, Oxfam Briefing Paper 119, Oxford: Oxfam.</w:t>
      </w:r>
    </w:p>
    <w:p w:rsidR="008D4AA4" w:rsidRPr="008D4AA4" w:rsidRDefault="008D4AA4" w:rsidP="008D4AA4">
      <w:pPr>
        <w:tabs>
          <w:tab w:val="left" w:pos="284"/>
        </w:tabs>
        <w:spacing w:after="120" w:line="240" w:lineRule="auto"/>
        <w:ind w:left="284" w:hanging="284"/>
        <w:jc w:val="both"/>
        <w:rPr>
          <w:rFonts w:ascii="Georgia" w:eastAsia="Calibri" w:hAnsi="Georgia" w:cs="Times New Roman"/>
          <w:sz w:val="23"/>
          <w:szCs w:val="23"/>
          <w:lang w:val="en-GB" w:eastAsia="en-US"/>
        </w:rPr>
      </w:pPr>
      <w:r w:rsidRPr="008D4AA4">
        <w:rPr>
          <w:rFonts w:ascii="Georgia" w:eastAsia="Calibri" w:hAnsi="Georgia" w:cs="Times New Roman"/>
          <w:sz w:val="23"/>
          <w:szCs w:val="23"/>
          <w:lang w:val="en-GB" w:eastAsia="en-US"/>
        </w:rPr>
        <w:t>Pettit, P. (2010) ‘A republican law of peoples’. European journal of political theory, 9(1), pp.70-94.</w:t>
      </w:r>
    </w:p>
    <w:p w:rsidR="008D4AA4" w:rsidRPr="008D4AA4" w:rsidRDefault="008D4AA4" w:rsidP="008D4AA4">
      <w:pPr>
        <w:tabs>
          <w:tab w:val="left" w:pos="284"/>
        </w:tabs>
        <w:spacing w:after="120" w:line="240" w:lineRule="auto"/>
        <w:ind w:left="284" w:hanging="284"/>
        <w:jc w:val="both"/>
        <w:rPr>
          <w:rFonts w:ascii="Georgia" w:eastAsia="Calibri" w:hAnsi="Georgia" w:cs="Times New Roman"/>
          <w:sz w:val="23"/>
          <w:szCs w:val="23"/>
          <w:lang w:val="en-GB" w:eastAsia="en-US"/>
        </w:rPr>
      </w:pPr>
      <w:r w:rsidRPr="008D4AA4">
        <w:rPr>
          <w:rFonts w:ascii="Georgia" w:eastAsia="Calibri" w:hAnsi="Georgia" w:cs="Times New Roman"/>
          <w:sz w:val="23"/>
          <w:szCs w:val="23"/>
          <w:lang w:val="en-GB" w:eastAsia="en-US"/>
        </w:rPr>
        <w:t>Pohl, B (2013) ‘Neither Bandwagoning nor Balancing: Explaining Europe's Security Policy’. Contemporary Security Policy, 34(2), pp.353-373.</w:t>
      </w:r>
    </w:p>
    <w:p w:rsidR="008D4AA4" w:rsidRPr="008D4AA4" w:rsidRDefault="008D4AA4" w:rsidP="008D4AA4">
      <w:pPr>
        <w:tabs>
          <w:tab w:val="left" w:pos="284"/>
        </w:tabs>
        <w:spacing w:after="120" w:line="240" w:lineRule="auto"/>
        <w:ind w:left="284" w:hanging="284"/>
        <w:jc w:val="both"/>
        <w:rPr>
          <w:rFonts w:ascii="Georgia" w:eastAsia="Calibri" w:hAnsi="Georgia" w:cs="Times New Roman"/>
          <w:sz w:val="23"/>
          <w:szCs w:val="23"/>
          <w:lang w:val="en-GB" w:eastAsia="en-US"/>
        </w:rPr>
      </w:pPr>
    </w:p>
    <w:p w:rsidR="008D4AA4" w:rsidRPr="008D4AA4" w:rsidRDefault="008D4AA4" w:rsidP="008D4AA4">
      <w:pPr>
        <w:tabs>
          <w:tab w:val="left" w:pos="284"/>
        </w:tabs>
        <w:spacing w:after="120" w:line="240" w:lineRule="auto"/>
        <w:ind w:left="284" w:hanging="284"/>
        <w:jc w:val="both"/>
        <w:rPr>
          <w:rFonts w:ascii="Georgia" w:eastAsia="Calibri" w:hAnsi="Georgia" w:cs="Times New Roman"/>
          <w:sz w:val="23"/>
          <w:szCs w:val="23"/>
          <w:lang w:val="en-GB" w:eastAsia="en-US"/>
        </w:rPr>
      </w:pPr>
      <w:r w:rsidRPr="008D4AA4">
        <w:rPr>
          <w:rFonts w:ascii="Georgia" w:eastAsia="Calibri" w:hAnsi="Georgia" w:cs="Times New Roman"/>
          <w:sz w:val="23"/>
          <w:szCs w:val="23"/>
          <w:lang w:val="en-GB" w:eastAsia="en-US"/>
        </w:rPr>
        <w:t>Seibert, B. H. (2010) ‘Operation EUFOR TCHAD/RCA and the European Union's Common Security and Defense Policy’, Strategic Studies Institute.</w:t>
      </w:r>
    </w:p>
    <w:p w:rsidR="008D4AA4" w:rsidRPr="008D4AA4" w:rsidRDefault="008D4AA4" w:rsidP="008D4AA4">
      <w:pPr>
        <w:tabs>
          <w:tab w:val="left" w:pos="284"/>
        </w:tabs>
        <w:spacing w:after="120" w:line="240" w:lineRule="auto"/>
        <w:ind w:left="284" w:hanging="284"/>
        <w:jc w:val="both"/>
        <w:rPr>
          <w:rFonts w:ascii="Georgia" w:eastAsia="Calibri" w:hAnsi="Georgia" w:cs="Times New Roman"/>
          <w:sz w:val="23"/>
          <w:szCs w:val="23"/>
          <w:lang w:val="en-GB" w:eastAsia="en-US"/>
        </w:rPr>
      </w:pPr>
      <w:r w:rsidRPr="008D4AA4">
        <w:rPr>
          <w:rFonts w:ascii="Georgia" w:eastAsia="Calibri" w:hAnsi="Georgia" w:cs="Times New Roman"/>
          <w:sz w:val="23"/>
          <w:szCs w:val="23"/>
          <w:lang w:val="en-GB" w:eastAsia="en-US"/>
        </w:rPr>
        <w:t>Tardy, T. (2015) Enabling partners to manage crises. From ‘train and equip’ to capacity-building. Paris: EUISS.</w:t>
      </w:r>
    </w:p>
    <w:p w:rsidR="008D4AA4" w:rsidRPr="008D4AA4" w:rsidRDefault="008D4AA4" w:rsidP="008D4AA4">
      <w:pPr>
        <w:tabs>
          <w:tab w:val="left" w:pos="284"/>
        </w:tabs>
        <w:spacing w:after="120" w:line="240" w:lineRule="auto"/>
        <w:ind w:left="284" w:hanging="284"/>
        <w:jc w:val="both"/>
        <w:rPr>
          <w:rFonts w:ascii="Georgia" w:eastAsia="Calibri" w:hAnsi="Georgia" w:cs="Times New Roman"/>
          <w:spacing w:val="-5"/>
          <w:sz w:val="23"/>
          <w:szCs w:val="23"/>
          <w:lang w:val="en-GB" w:eastAsia="en-US"/>
        </w:rPr>
      </w:pPr>
      <w:r w:rsidRPr="008D4AA4">
        <w:rPr>
          <w:rFonts w:ascii="Georgia" w:eastAsia="Calibri" w:hAnsi="Georgia" w:cs="Times New Roman"/>
          <w:spacing w:val="-5"/>
          <w:sz w:val="23"/>
          <w:szCs w:val="23"/>
          <w:lang w:val="en-GB" w:eastAsia="en-US"/>
        </w:rPr>
        <w:t>Tull, Denis M. (2008) ‘The Chad Crisis and Operation EUFOR Chad/CAR’, SWP Comment 2008/C 02, Berlin.</w:t>
      </w:r>
    </w:p>
    <w:p w:rsidR="008D4AA4" w:rsidRPr="008D4AA4" w:rsidRDefault="008D4AA4" w:rsidP="008D4AA4">
      <w:pPr>
        <w:tabs>
          <w:tab w:val="left" w:pos="284"/>
        </w:tabs>
        <w:spacing w:after="120" w:line="240" w:lineRule="auto"/>
        <w:ind w:left="284" w:hanging="284"/>
        <w:jc w:val="both"/>
        <w:rPr>
          <w:rFonts w:ascii="Georgia" w:eastAsia="Calibri" w:hAnsi="Georgia" w:cs="Times New Roman"/>
          <w:spacing w:val="-5"/>
          <w:sz w:val="23"/>
          <w:szCs w:val="23"/>
          <w:lang w:val="en-GB" w:eastAsia="en-US"/>
        </w:rPr>
      </w:pPr>
      <w:r w:rsidRPr="008D4AA4">
        <w:rPr>
          <w:rFonts w:ascii="Georgia" w:eastAsia="Calibri" w:hAnsi="Georgia" w:cs="Times New Roman"/>
          <w:spacing w:val="-5"/>
          <w:sz w:val="23"/>
          <w:szCs w:val="23"/>
          <w:lang w:val="en-GB" w:eastAsia="en-US"/>
        </w:rPr>
        <w:t xml:space="preserve">Weissman, F. (2010) ‘Not in Our Name’: Why Médecins Sans Frontières Does Not Support the ‘Responsibility to Protect’’, Criminal Justice Ethics, Vol. 29, No. 2. </w:t>
      </w:r>
    </w:p>
    <w:p w:rsidR="008D4AA4" w:rsidRPr="008D4AA4" w:rsidRDefault="008D4AA4" w:rsidP="008D4AA4">
      <w:pPr>
        <w:tabs>
          <w:tab w:val="left" w:pos="426"/>
        </w:tabs>
        <w:spacing w:after="120" w:line="240" w:lineRule="auto"/>
        <w:jc w:val="both"/>
        <w:rPr>
          <w:rFonts w:ascii="Georgia" w:eastAsia="Times" w:hAnsi="Georgia" w:cs="Arial"/>
          <w:color w:val="2E85C3"/>
          <w:sz w:val="23"/>
          <w:szCs w:val="23"/>
          <w:lang w:val="en-GB" w:eastAsia="nb-NO"/>
        </w:rPr>
        <w:sectPr w:rsidR="008D4AA4" w:rsidRPr="008D4AA4" w:rsidSect="00B7760B">
          <w:footerReference w:type="default" r:id="rId16"/>
          <w:endnotePr>
            <w:numFmt w:val="decimal"/>
          </w:endnotePr>
          <w:pgSz w:w="11906" w:h="16838"/>
          <w:pgMar w:top="1701" w:right="1588" w:bottom="1701" w:left="1588" w:header="709" w:footer="709" w:gutter="0"/>
          <w:cols w:space="708"/>
          <w:docGrid w:linePitch="360"/>
        </w:sectPr>
      </w:pPr>
    </w:p>
    <w:p w:rsidR="00AC1F13" w:rsidRPr="00005C07" w:rsidRDefault="00AC1F13" w:rsidP="008D4AA4">
      <w:pPr>
        <w:rPr>
          <w:lang w:val="en-GB"/>
        </w:rPr>
      </w:pPr>
    </w:p>
    <w:sectPr w:rsidR="00AC1F13" w:rsidRPr="00005C07" w:rsidSect="004417C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88A" w:rsidRDefault="0086088A" w:rsidP="00E16E5A">
      <w:pPr>
        <w:spacing w:after="0" w:line="240" w:lineRule="auto"/>
      </w:pPr>
      <w:r>
        <w:separator/>
      </w:r>
    </w:p>
  </w:endnote>
  <w:endnote w:type="continuationSeparator" w:id="0">
    <w:p w:rsidR="0086088A" w:rsidRDefault="0086088A" w:rsidP="00E1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716100"/>
      <w:docPartObj>
        <w:docPartGallery w:val="Page Numbers (Bottom of Page)"/>
        <w:docPartUnique/>
      </w:docPartObj>
    </w:sdtPr>
    <w:sdtEndPr>
      <w:rPr>
        <w:noProof/>
      </w:rPr>
    </w:sdtEndPr>
    <w:sdtContent>
      <w:p w:rsidR="008D4AA4" w:rsidRDefault="008D4AA4">
        <w:pPr>
          <w:pStyle w:val="Footer"/>
          <w:jc w:val="center"/>
        </w:pPr>
        <w:r>
          <w:fldChar w:fldCharType="begin"/>
        </w:r>
        <w:r>
          <w:instrText xml:space="preserve"> PAGE   \* MERGEFORMAT </w:instrText>
        </w:r>
        <w:r>
          <w:fldChar w:fldCharType="separate"/>
        </w:r>
        <w:r w:rsidR="00C5299A">
          <w:rPr>
            <w:noProof/>
          </w:rPr>
          <w:t>2</w:t>
        </w:r>
        <w:r>
          <w:rPr>
            <w:noProof/>
          </w:rPr>
          <w:fldChar w:fldCharType="end"/>
        </w:r>
      </w:p>
    </w:sdtContent>
  </w:sdt>
  <w:p w:rsidR="008D4AA4" w:rsidRDefault="008D4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88A" w:rsidRDefault="0086088A" w:rsidP="00E16E5A">
      <w:pPr>
        <w:spacing w:after="0" w:line="240" w:lineRule="auto"/>
      </w:pPr>
      <w:r>
        <w:separator/>
      </w:r>
    </w:p>
  </w:footnote>
  <w:footnote w:type="continuationSeparator" w:id="0">
    <w:p w:rsidR="0086088A" w:rsidRDefault="0086088A" w:rsidP="00E16E5A">
      <w:pPr>
        <w:spacing w:after="0" w:line="240" w:lineRule="auto"/>
      </w:pPr>
      <w:r>
        <w:continuationSeparator/>
      </w:r>
    </w:p>
  </w:footnote>
  <w:footnote w:id="1">
    <w:p w:rsidR="006E4C94" w:rsidRPr="00667570" w:rsidRDefault="006E4C94" w:rsidP="00667570">
      <w:pPr>
        <w:pStyle w:val="FootnoteText"/>
        <w:rPr>
          <w:lang w:val="en-GB"/>
        </w:rPr>
      </w:pPr>
      <w:r>
        <w:rPr>
          <w:rStyle w:val="FootnoteReference"/>
        </w:rPr>
        <w:footnoteRef/>
      </w:r>
      <w:r>
        <w:t xml:space="preserve"> Research for this paper has received funding from the European Union's Horizon 2020 research and innovation programme under grant agreement no. 693609 </w:t>
      </w:r>
      <w:r w:rsidRPr="00667570">
        <w:t xml:space="preserve">Reconsidering European Contributions to Global Justice </w:t>
      </w:r>
      <w:r>
        <w:t>(GLOBUS).</w:t>
      </w:r>
    </w:p>
  </w:footnote>
  <w:footnote w:id="2">
    <w:p w:rsidR="006E4C94" w:rsidRPr="003B4375" w:rsidRDefault="006E4C94" w:rsidP="00967B62">
      <w:pPr>
        <w:pStyle w:val="FootnoteText"/>
        <w:rPr>
          <w:lang w:val="en-GB"/>
        </w:rPr>
      </w:pPr>
      <w:r>
        <w:rPr>
          <w:rStyle w:val="FootnoteReference"/>
        </w:rPr>
        <w:footnoteRef/>
      </w:r>
      <w:r>
        <w:t xml:space="preserve"> </w:t>
      </w:r>
      <w:r w:rsidRPr="003B4375">
        <w:rPr>
          <w:lang w:val="en-GB"/>
        </w:rPr>
        <w:t>(Concordia, Artemis, EUFOR Althea, EUFOR DR Congo, EUFOR Tchad/RCA, EUNAVFOR Atalanta, EUTM Mali, EUFOR RCA, EUMAM RCA, EUNAVFOR MED Sophia)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1C37"/>
    <w:multiLevelType w:val="hybridMultilevel"/>
    <w:tmpl w:val="498AAF1C"/>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 w15:restartNumberingAfterBreak="0">
    <w:nsid w:val="07063150"/>
    <w:multiLevelType w:val="hybridMultilevel"/>
    <w:tmpl w:val="96547FFA"/>
    <w:lvl w:ilvl="0" w:tplc="D896965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15EB9"/>
    <w:multiLevelType w:val="hybridMultilevel"/>
    <w:tmpl w:val="3E38572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96457DF"/>
    <w:multiLevelType w:val="hybridMultilevel"/>
    <w:tmpl w:val="13F4FDC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EC0710D"/>
    <w:multiLevelType w:val="hybridMultilevel"/>
    <w:tmpl w:val="5B322708"/>
    <w:lvl w:ilvl="0" w:tplc="4858A83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F30778"/>
    <w:multiLevelType w:val="hybridMultilevel"/>
    <w:tmpl w:val="59EC3202"/>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59A01A96"/>
    <w:multiLevelType w:val="hybridMultilevel"/>
    <w:tmpl w:val="26D41184"/>
    <w:lvl w:ilvl="0" w:tplc="1809000F">
      <w:start w:val="1"/>
      <w:numFmt w:val="decimal"/>
      <w:lvlText w:val="%1."/>
      <w:lvlJc w:val="left"/>
      <w:pPr>
        <w:ind w:left="2880" w:hanging="360"/>
      </w:p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7" w15:restartNumberingAfterBreak="0">
    <w:nsid w:val="72BC6DEE"/>
    <w:multiLevelType w:val="hybridMultilevel"/>
    <w:tmpl w:val="2224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23258"/>
    <w:multiLevelType w:val="hybridMultilevel"/>
    <w:tmpl w:val="4B2C2DCA"/>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3"/>
  </w:num>
  <w:num w:numId="2">
    <w:abstractNumId w:val="6"/>
  </w:num>
  <w:num w:numId="3">
    <w:abstractNumId w:val="5"/>
  </w:num>
  <w:num w:numId="4">
    <w:abstractNumId w:val="8"/>
  </w:num>
  <w:num w:numId="5">
    <w:abstractNumId w:val="2"/>
  </w:num>
  <w:num w:numId="6">
    <w:abstractNumId w:val="7"/>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E2"/>
    <w:rsid w:val="00005C07"/>
    <w:rsid w:val="00030FF8"/>
    <w:rsid w:val="000348B7"/>
    <w:rsid w:val="00053E73"/>
    <w:rsid w:val="000664C6"/>
    <w:rsid w:val="00083315"/>
    <w:rsid w:val="000A0972"/>
    <w:rsid w:val="000A40BC"/>
    <w:rsid w:val="000B0BFE"/>
    <w:rsid w:val="000B62A3"/>
    <w:rsid w:val="00105F75"/>
    <w:rsid w:val="00112B1C"/>
    <w:rsid w:val="00116178"/>
    <w:rsid w:val="00131545"/>
    <w:rsid w:val="001519A2"/>
    <w:rsid w:val="0016474F"/>
    <w:rsid w:val="00181983"/>
    <w:rsid w:val="00193968"/>
    <w:rsid w:val="001B6032"/>
    <w:rsid w:val="001D0072"/>
    <w:rsid w:val="001E13C6"/>
    <w:rsid w:val="001E2259"/>
    <w:rsid w:val="001E4D7F"/>
    <w:rsid w:val="001E6CA7"/>
    <w:rsid w:val="00234A85"/>
    <w:rsid w:val="00242B5C"/>
    <w:rsid w:val="00257B6F"/>
    <w:rsid w:val="00260291"/>
    <w:rsid w:val="00282F08"/>
    <w:rsid w:val="00285311"/>
    <w:rsid w:val="002902D4"/>
    <w:rsid w:val="00290CCA"/>
    <w:rsid w:val="002946CB"/>
    <w:rsid w:val="002A4CB3"/>
    <w:rsid w:val="002A62B1"/>
    <w:rsid w:val="002B0F51"/>
    <w:rsid w:val="002B1F3A"/>
    <w:rsid w:val="002C5D27"/>
    <w:rsid w:val="002E0202"/>
    <w:rsid w:val="002E0DF2"/>
    <w:rsid w:val="002E2557"/>
    <w:rsid w:val="002E311A"/>
    <w:rsid w:val="002E689F"/>
    <w:rsid w:val="002F7793"/>
    <w:rsid w:val="00312A64"/>
    <w:rsid w:val="003160D8"/>
    <w:rsid w:val="00324B1A"/>
    <w:rsid w:val="00327233"/>
    <w:rsid w:val="00330E65"/>
    <w:rsid w:val="00334D1C"/>
    <w:rsid w:val="00350A39"/>
    <w:rsid w:val="00363905"/>
    <w:rsid w:val="0037442E"/>
    <w:rsid w:val="00374787"/>
    <w:rsid w:val="00382074"/>
    <w:rsid w:val="003839CA"/>
    <w:rsid w:val="00384241"/>
    <w:rsid w:val="003A7D1A"/>
    <w:rsid w:val="003B4375"/>
    <w:rsid w:val="003B44F7"/>
    <w:rsid w:val="003B452D"/>
    <w:rsid w:val="003C78B2"/>
    <w:rsid w:val="003D3140"/>
    <w:rsid w:val="003E18FE"/>
    <w:rsid w:val="00414143"/>
    <w:rsid w:val="00416D56"/>
    <w:rsid w:val="00427185"/>
    <w:rsid w:val="004417C7"/>
    <w:rsid w:val="00445743"/>
    <w:rsid w:val="00454D95"/>
    <w:rsid w:val="004765AC"/>
    <w:rsid w:val="004A438F"/>
    <w:rsid w:val="004B69B8"/>
    <w:rsid w:val="004D0CCF"/>
    <w:rsid w:val="004D130A"/>
    <w:rsid w:val="004D2F40"/>
    <w:rsid w:val="004F596F"/>
    <w:rsid w:val="005139B2"/>
    <w:rsid w:val="00517BDB"/>
    <w:rsid w:val="00523204"/>
    <w:rsid w:val="005250D9"/>
    <w:rsid w:val="00525749"/>
    <w:rsid w:val="00534D7F"/>
    <w:rsid w:val="00541549"/>
    <w:rsid w:val="00552377"/>
    <w:rsid w:val="005A0648"/>
    <w:rsid w:val="005A6B88"/>
    <w:rsid w:val="005B375F"/>
    <w:rsid w:val="005C2ED7"/>
    <w:rsid w:val="005D6B1D"/>
    <w:rsid w:val="005E4ABC"/>
    <w:rsid w:val="005E7AD4"/>
    <w:rsid w:val="005F4850"/>
    <w:rsid w:val="005F48D7"/>
    <w:rsid w:val="0062273C"/>
    <w:rsid w:val="00622B09"/>
    <w:rsid w:val="0062473B"/>
    <w:rsid w:val="00624B76"/>
    <w:rsid w:val="00644B70"/>
    <w:rsid w:val="00667570"/>
    <w:rsid w:val="0068129D"/>
    <w:rsid w:val="00694500"/>
    <w:rsid w:val="0069584C"/>
    <w:rsid w:val="00696E03"/>
    <w:rsid w:val="006A0339"/>
    <w:rsid w:val="006C7E5D"/>
    <w:rsid w:val="006D13AE"/>
    <w:rsid w:val="006D6F63"/>
    <w:rsid w:val="006E4C94"/>
    <w:rsid w:val="00705EAB"/>
    <w:rsid w:val="00717498"/>
    <w:rsid w:val="007307C8"/>
    <w:rsid w:val="007422F2"/>
    <w:rsid w:val="00755F0D"/>
    <w:rsid w:val="007605FA"/>
    <w:rsid w:val="007608EB"/>
    <w:rsid w:val="0076370F"/>
    <w:rsid w:val="007768AB"/>
    <w:rsid w:val="00777282"/>
    <w:rsid w:val="007A21EA"/>
    <w:rsid w:val="007A408C"/>
    <w:rsid w:val="007A6AC6"/>
    <w:rsid w:val="007D3998"/>
    <w:rsid w:val="00810665"/>
    <w:rsid w:val="00855065"/>
    <w:rsid w:val="0086088A"/>
    <w:rsid w:val="00862945"/>
    <w:rsid w:val="008769D9"/>
    <w:rsid w:val="0088718A"/>
    <w:rsid w:val="008921CF"/>
    <w:rsid w:val="00894E7A"/>
    <w:rsid w:val="008C6A3D"/>
    <w:rsid w:val="008D4AA4"/>
    <w:rsid w:val="008D68D8"/>
    <w:rsid w:val="008F24FB"/>
    <w:rsid w:val="008F688A"/>
    <w:rsid w:val="0091186F"/>
    <w:rsid w:val="009171C0"/>
    <w:rsid w:val="00946AB6"/>
    <w:rsid w:val="00954A6F"/>
    <w:rsid w:val="009655EC"/>
    <w:rsid w:val="00967B62"/>
    <w:rsid w:val="009821AC"/>
    <w:rsid w:val="00997929"/>
    <w:rsid w:val="009D55A6"/>
    <w:rsid w:val="009D72A8"/>
    <w:rsid w:val="009F0741"/>
    <w:rsid w:val="009F31B2"/>
    <w:rsid w:val="00A05FBC"/>
    <w:rsid w:val="00A253D3"/>
    <w:rsid w:val="00A27DDB"/>
    <w:rsid w:val="00A335DD"/>
    <w:rsid w:val="00A4642A"/>
    <w:rsid w:val="00A514AA"/>
    <w:rsid w:val="00A62EA4"/>
    <w:rsid w:val="00A64CF6"/>
    <w:rsid w:val="00A81E6F"/>
    <w:rsid w:val="00AB6656"/>
    <w:rsid w:val="00AC05E2"/>
    <w:rsid w:val="00AC17AF"/>
    <w:rsid w:val="00AC1F13"/>
    <w:rsid w:val="00AC5AB3"/>
    <w:rsid w:val="00AD5F71"/>
    <w:rsid w:val="00AE1609"/>
    <w:rsid w:val="00AF1567"/>
    <w:rsid w:val="00AF15F0"/>
    <w:rsid w:val="00B12CD8"/>
    <w:rsid w:val="00B34386"/>
    <w:rsid w:val="00B41984"/>
    <w:rsid w:val="00B457D4"/>
    <w:rsid w:val="00B5355E"/>
    <w:rsid w:val="00B5538C"/>
    <w:rsid w:val="00B572C0"/>
    <w:rsid w:val="00B66997"/>
    <w:rsid w:val="00B67E94"/>
    <w:rsid w:val="00B7041B"/>
    <w:rsid w:val="00B93218"/>
    <w:rsid w:val="00B97C4B"/>
    <w:rsid w:val="00BD05EF"/>
    <w:rsid w:val="00BE13BB"/>
    <w:rsid w:val="00BE634C"/>
    <w:rsid w:val="00BE6DBF"/>
    <w:rsid w:val="00BF2969"/>
    <w:rsid w:val="00BF5A3B"/>
    <w:rsid w:val="00C25FE4"/>
    <w:rsid w:val="00C42CD3"/>
    <w:rsid w:val="00C516D6"/>
    <w:rsid w:val="00C5299A"/>
    <w:rsid w:val="00C72176"/>
    <w:rsid w:val="00C7273B"/>
    <w:rsid w:val="00C72C9C"/>
    <w:rsid w:val="00C83B6A"/>
    <w:rsid w:val="00C91948"/>
    <w:rsid w:val="00C924C0"/>
    <w:rsid w:val="00CB6F56"/>
    <w:rsid w:val="00CC2744"/>
    <w:rsid w:val="00CC477B"/>
    <w:rsid w:val="00CC4873"/>
    <w:rsid w:val="00CC5361"/>
    <w:rsid w:val="00CE26AA"/>
    <w:rsid w:val="00CE3EEF"/>
    <w:rsid w:val="00CF2A6D"/>
    <w:rsid w:val="00CF4AE8"/>
    <w:rsid w:val="00CF5DAB"/>
    <w:rsid w:val="00D02CFF"/>
    <w:rsid w:val="00D22C4F"/>
    <w:rsid w:val="00D359A2"/>
    <w:rsid w:val="00D412EF"/>
    <w:rsid w:val="00D437AF"/>
    <w:rsid w:val="00D65595"/>
    <w:rsid w:val="00D9135B"/>
    <w:rsid w:val="00D934AD"/>
    <w:rsid w:val="00DA0B33"/>
    <w:rsid w:val="00DB44DF"/>
    <w:rsid w:val="00DE7D71"/>
    <w:rsid w:val="00DF65ED"/>
    <w:rsid w:val="00E06BD1"/>
    <w:rsid w:val="00E118A6"/>
    <w:rsid w:val="00E16E5A"/>
    <w:rsid w:val="00E331BE"/>
    <w:rsid w:val="00E82C00"/>
    <w:rsid w:val="00E84498"/>
    <w:rsid w:val="00EB2A4D"/>
    <w:rsid w:val="00EF1357"/>
    <w:rsid w:val="00EF4A8E"/>
    <w:rsid w:val="00F00997"/>
    <w:rsid w:val="00F023C8"/>
    <w:rsid w:val="00F16F8E"/>
    <w:rsid w:val="00F250CC"/>
    <w:rsid w:val="00F345A9"/>
    <w:rsid w:val="00F4519F"/>
    <w:rsid w:val="00F47225"/>
    <w:rsid w:val="00F70CFB"/>
    <w:rsid w:val="00F83581"/>
    <w:rsid w:val="00F86612"/>
    <w:rsid w:val="00FA38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2E271-2D0F-49AE-8C2B-A5DAA965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A3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5E2"/>
    <w:pPr>
      <w:ind w:left="720"/>
      <w:contextualSpacing/>
    </w:pPr>
  </w:style>
  <w:style w:type="paragraph" w:customStyle="1" w:styleId="Default">
    <w:name w:val="Default"/>
    <w:rsid w:val="00AC05E2"/>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E16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6E5A"/>
    <w:rPr>
      <w:sz w:val="20"/>
      <w:szCs w:val="20"/>
    </w:rPr>
  </w:style>
  <w:style w:type="character" w:styleId="FootnoteReference">
    <w:name w:val="footnote reference"/>
    <w:basedOn w:val="DefaultParagraphFont"/>
    <w:uiPriority w:val="99"/>
    <w:semiHidden/>
    <w:unhideWhenUsed/>
    <w:rsid w:val="00E16E5A"/>
    <w:rPr>
      <w:vertAlign w:val="superscript"/>
    </w:rPr>
  </w:style>
  <w:style w:type="character" w:customStyle="1" w:styleId="apple-converted-space">
    <w:name w:val="apple-converted-space"/>
    <w:basedOn w:val="DefaultParagraphFont"/>
    <w:rsid w:val="004D0CCF"/>
  </w:style>
  <w:style w:type="character" w:styleId="Emphasis">
    <w:name w:val="Emphasis"/>
    <w:basedOn w:val="DefaultParagraphFont"/>
    <w:uiPriority w:val="20"/>
    <w:qFormat/>
    <w:rsid w:val="004D0CCF"/>
    <w:rPr>
      <w:i/>
      <w:iCs/>
    </w:rPr>
  </w:style>
  <w:style w:type="paragraph" w:customStyle="1" w:styleId="Pa4">
    <w:name w:val="Pa4"/>
    <w:basedOn w:val="Default"/>
    <w:next w:val="Default"/>
    <w:uiPriority w:val="99"/>
    <w:rsid w:val="000B62A3"/>
    <w:pPr>
      <w:spacing w:line="241" w:lineRule="atLeast"/>
    </w:pPr>
    <w:rPr>
      <w:rFonts w:ascii="Book Antiqua" w:hAnsi="Book Antiqua" w:cstheme="minorBidi"/>
      <w:color w:val="auto"/>
    </w:rPr>
  </w:style>
  <w:style w:type="character" w:customStyle="1" w:styleId="A2">
    <w:name w:val="A2"/>
    <w:uiPriority w:val="99"/>
    <w:rsid w:val="000B62A3"/>
    <w:rPr>
      <w:rFonts w:cs="Book Antiqua"/>
      <w:color w:val="221E1F"/>
      <w:sz w:val="22"/>
      <w:szCs w:val="22"/>
    </w:rPr>
  </w:style>
  <w:style w:type="character" w:styleId="Hyperlink">
    <w:name w:val="Hyperlink"/>
    <w:basedOn w:val="DefaultParagraphFont"/>
    <w:uiPriority w:val="99"/>
    <w:unhideWhenUsed/>
    <w:rsid w:val="00AC1F13"/>
    <w:rPr>
      <w:color w:val="0000FF" w:themeColor="hyperlink"/>
      <w:u w:val="single"/>
    </w:rPr>
  </w:style>
  <w:style w:type="table" w:styleId="TableGrid">
    <w:name w:val="Table Grid"/>
    <w:basedOn w:val="TableNormal"/>
    <w:uiPriority w:val="59"/>
    <w:rsid w:val="00BF5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4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AA4"/>
  </w:style>
  <w:style w:type="paragraph" w:styleId="Footer">
    <w:name w:val="footer"/>
    <w:basedOn w:val="Normal"/>
    <w:link w:val="FooterChar"/>
    <w:uiPriority w:val="99"/>
    <w:unhideWhenUsed/>
    <w:rsid w:val="008D4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isisgroup.org/africa/central-africa/chad/chad-powder-keg-ea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ndesheer.at/pdf_pool/publikationen/eufor_tchad_revisite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emblee-nationale.fr/13/pdf/rap-info/i1790.pdf" TargetMode="External"/><Relationship Id="rId5" Type="http://schemas.openxmlformats.org/officeDocument/2006/relationships/webSettings" Target="webSettings.xml"/><Relationship Id="rId15" Type="http://schemas.openxmlformats.org/officeDocument/2006/relationships/hyperlink" Target="http://www.nytimes.com/1991/01/25/world/war-in-the-gulf-europe-gulf-fighting-shatters-europeans-fragile-unity.html?pagewanted=1" TargetMode="External"/><Relationship Id="rId10" Type="http://schemas.openxmlformats.org/officeDocument/2006/relationships/hyperlink" Target="https://eeas.europa.eu/topics/military-and-civilian-missions-and-operations/430/military-and-civilian-missions-and-operations_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fricanarguments.org/2009/06/04/understanding-french-policy-toward-chadsudan-a-difficult-tas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3FF27-7D03-4F65-A9D7-EBF4FB21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9315</Words>
  <Characters>53099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62290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Tonra</dc:creator>
  <cp:lastModifiedBy>Ben Tonra</cp:lastModifiedBy>
  <cp:revision>2</cp:revision>
  <dcterms:created xsi:type="dcterms:W3CDTF">2019-04-30T15:10:00Z</dcterms:created>
  <dcterms:modified xsi:type="dcterms:W3CDTF">2019-04-30T15:10:00Z</dcterms:modified>
</cp:coreProperties>
</file>