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90FAA" w14:textId="77777777" w:rsidR="00B37459" w:rsidRPr="00B91915" w:rsidRDefault="00B37459" w:rsidP="00B91915">
      <w:pPr>
        <w:spacing w:line="360" w:lineRule="auto"/>
        <w:jc w:val="center"/>
        <w:rPr>
          <w:b/>
          <w:sz w:val="36"/>
          <w:szCs w:val="36"/>
          <w:lang w:val="en-GB"/>
        </w:rPr>
      </w:pPr>
      <w:r w:rsidRPr="00B91915">
        <w:rPr>
          <w:b/>
          <w:sz w:val="36"/>
          <w:szCs w:val="36"/>
          <w:lang w:val="en-GB"/>
        </w:rPr>
        <w:t>Explaining the leadership crisis in the EU: agency, structure and the struggle between hegemonic projects</w:t>
      </w:r>
      <w:bookmarkStart w:id="0" w:name="_GoBack"/>
      <w:bookmarkEnd w:id="0"/>
    </w:p>
    <w:p w14:paraId="322AD5F5" w14:textId="77777777" w:rsidR="007403C0" w:rsidRPr="00B91915" w:rsidRDefault="007403C0">
      <w:pPr>
        <w:rPr>
          <w:sz w:val="36"/>
          <w:szCs w:val="36"/>
          <w:lang w:val="en-GB"/>
        </w:rPr>
      </w:pPr>
    </w:p>
    <w:p w14:paraId="305EF2BE" w14:textId="77777777" w:rsidR="00B37459" w:rsidRPr="00B91915" w:rsidRDefault="00B37459">
      <w:pPr>
        <w:rPr>
          <w:sz w:val="36"/>
          <w:szCs w:val="36"/>
          <w:lang w:val="en-GB"/>
        </w:rPr>
      </w:pPr>
    </w:p>
    <w:p w14:paraId="45933B97" w14:textId="77777777" w:rsidR="00B37459" w:rsidRPr="00B91915" w:rsidRDefault="00B37459">
      <w:pPr>
        <w:rPr>
          <w:sz w:val="36"/>
          <w:szCs w:val="36"/>
          <w:lang w:val="en-GB"/>
        </w:rPr>
      </w:pPr>
    </w:p>
    <w:p w14:paraId="3C61DE28" w14:textId="77777777" w:rsidR="00B37459" w:rsidRPr="00B91915" w:rsidRDefault="00B37459">
      <w:pPr>
        <w:rPr>
          <w:sz w:val="36"/>
          <w:szCs w:val="36"/>
          <w:lang w:val="en-GB"/>
        </w:rPr>
      </w:pPr>
    </w:p>
    <w:p w14:paraId="2984F32E" w14:textId="77777777" w:rsidR="00B91915" w:rsidRPr="00B91915" w:rsidRDefault="00B37459" w:rsidP="00B91915">
      <w:pPr>
        <w:jc w:val="center"/>
        <w:rPr>
          <w:sz w:val="36"/>
          <w:szCs w:val="36"/>
          <w:lang w:val="en-GB"/>
        </w:rPr>
      </w:pPr>
      <w:r w:rsidRPr="00B91915">
        <w:rPr>
          <w:sz w:val="36"/>
          <w:szCs w:val="36"/>
          <w:lang w:val="en-GB"/>
        </w:rPr>
        <w:t xml:space="preserve">Simon Bulmer, </w:t>
      </w:r>
    </w:p>
    <w:p w14:paraId="11947741" w14:textId="6C71EB66" w:rsidR="00B37459" w:rsidRPr="00B91915" w:rsidRDefault="00B37459" w:rsidP="00B91915">
      <w:pPr>
        <w:jc w:val="center"/>
        <w:rPr>
          <w:sz w:val="36"/>
          <w:szCs w:val="36"/>
          <w:lang w:val="en-GB"/>
        </w:rPr>
      </w:pPr>
      <w:r w:rsidRPr="00B91915">
        <w:rPr>
          <w:sz w:val="36"/>
          <w:szCs w:val="36"/>
          <w:lang w:val="en-GB"/>
        </w:rPr>
        <w:t>University of Sheffield</w:t>
      </w:r>
    </w:p>
    <w:p w14:paraId="69609107" w14:textId="12AE914B" w:rsidR="00B91915" w:rsidRPr="00B91915" w:rsidRDefault="001132E3" w:rsidP="00B91915">
      <w:pPr>
        <w:jc w:val="center"/>
        <w:rPr>
          <w:sz w:val="36"/>
          <w:szCs w:val="36"/>
          <w:lang w:val="en-GB"/>
        </w:rPr>
      </w:pPr>
      <w:hyperlink r:id="rId8" w:history="1">
        <w:r w:rsidR="00B91915" w:rsidRPr="00B91915">
          <w:rPr>
            <w:rStyle w:val="Hyperlink"/>
            <w:sz w:val="36"/>
            <w:szCs w:val="36"/>
            <w:lang w:val="en-GB"/>
          </w:rPr>
          <w:t>S.Bulmer@sheffield.ac.uk</w:t>
        </w:r>
      </w:hyperlink>
    </w:p>
    <w:p w14:paraId="38A8A5D1" w14:textId="4E089F98" w:rsidR="00B91915" w:rsidRPr="00B91915" w:rsidRDefault="00B91915" w:rsidP="00B91915">
      <w:pPr>
        <w:jc w:val="center"/>
        <w:rPr>
          <w:sz w:val="36"/>
          <w:szCs w:val="36"/>
          <w:lang w:val="en-GB"/>
        </w:rPr>
      </w:pPr>
      <w:r w:rsidRPr="00B91915">
        <w:rPr>
          <w:sz w:val="36"/>
          <w:szCs w:val="36"/>
          <w:lang w:val="en-GB"/>
        </w:rPr>
        <w:t>&amp;</w:t>
      </w:r>
    </w:p>
    <w:p w14:paraId="3BDF70A5" w14:textId="77777777" w:rsidR="00B91915" w:rsidRPr="00B91915" w:rsidRDefault="00B37459" w:rsidP="00B91915">
      <w:pPr>
        <w:jc w:val="center"/>
        <w:rPr>
          <w:sz w:val="36"/>
          <w:szCs w:val="36"/>
          <w:lang w:val="en-GB"/>
        </w:rPr>
      </w:pPr>
      <w:r w:rsidRPr="00B91915">
        <w:rPr>
          <w:sz w:val="36"/>
          <w:szCs w:val="36"/>
          <w:lang w:val="en-GB"/>
        </w:rPr>
        <w:t xml:space="preserve">Jonathan Joseph, </w:t>
      </w:r>
    </w:p>
    <w:p w14:paraId="07AFC079" w14:textId="05F14F66" w:rsidR="00B37459" w:rsidRPr="00B91915" w:rsidRDefault="00B37459" w:rsidP="00B91915">
      <w:pPr>
        <w:jc w:val="center"/>
        <w:rPr>
          <w:sz w:val="36"/>
          <w:szCs w:val="36"/>
          <w:lang w:val="en-GB"/>
        </w:rPr>
      </w:pPr>
      <w:r w:rsidRPr="00B91915">
        <w:rPr>
          <w:sz w:val="36"/>
          <w:szCs w:val="36"/>
          <w:lang w:val="en-GB"/>
        </w:rPr>
        <w:t>University of Sheffield</w:t>
      </w:r>
    </w:p>
    <w:p w14:paraId="157FAD49" w14:textId="4C8170EF" w:rsidR="00B91915" w:rsidRPr="00B91915" w:rsidRDefault="001132E3" w:rsidP="00B91915">
      <w:pPr>
        <w:jc w:val="center"/>
        <w:rPr>
          <w:sz w:val="36"/>
          <w:szCs w:val="36"/>
          <w:lang w:val="en-GB"/>
        </w:rPr>
      </w:pPr>
      <w:hyperlink r:id="rId9" w:history="1">
        <w:r w:rsidR="00B91915" w:rsidRPr="00C761B6">
          <w:rPr>
            <w:rStyle w:val="Hyperlink"/>
            <w:sz w:val="36"/>
            <w:szCs w:val="36"/>
            <w:lang w:val="en-GB"/>
          </w:rPr>
          <w:t>J.Joseph@sheffield.ac.uk</w:t>
        </w:r>
      </w:hyperlink>
      <w:r w:rsidR="00B91915">
        <w:rPr>
          <w:sz w:val="36"/>
          <w:szCs w:val="36"/>
          <w:lang w:val="en-GB"/>
        </w:rPr>
        <w:t xml:space="preserve"> </w:t>
      </w:r>
    </w:p>
    <w:p w14:paraId="51789251" w14:textId="77777777" w:rsidR="00B91915" w:rsidRPr="00B91915" w:rsidRDefault="00B91915">
      <w:pPr>
        <w:rPr>
          <w:sz w:val="36"/>
          <w:szCs w:val="36"/>
          <w:lang w:val="en-GB"/>
        </w:rPr>
      </w:pPr>
    </w:p>
    <w:p w14:paraId="1992102F" w14:textId="77777777" w:rsidR="00B91915" w:rsidRPr="00B91915" w:rsidRDefault="00B91915">
      <w:pPr>
        <w:rPr>
          <w:sz w:val="36"/>
          <w:szCs w:val="36"/>
          <w:lang w:val="en-GB"/>
        </w:rPr>
      </w:pPr>
    </w:p>
    <w:p w14:paraId="13839DFD" w14:textId="77777777" w:rsidR="00B91915" w:rsidRPr="00B91915" w:rsidRDefault="00B91915">
      <w:pPr>
        <w:rPr>
          <w:sz w:val="36"/>
          <w:szCs w:val="36"/>
          <w:lang w:val="en-GB"/>
        </w:rPr>
      </w:pPr>
    </w:p>
    <w:p w14:paraId="2139C80F" w14:textId="77777777" w:rsidR="00B91915" w:rsidRPr="00B91915" w:rsidRDefault="00B91915" w:rsidP="00B91915">
      <w:pPr>
        <w:jc w:val="center"/>
        <w:rPr>
          <w:sz w:val="36"/>
          <w:szCs w:val="36"/>
        </w:rPr>
      </w:pPr>
      <w:r w:rsidRPr="00B91915">
        <w:rPr>
          <w:sz w:val="36"/>
          <w:szCs w:val="36"/>
        </w:rPr>
        <w:t>Paper for the EUSA conference, Denver, 9-11 May 2019</w:t>
      </w:r>
    </w:p>
    <w:p w14:paraId="40BCB620" w14:textId="77777777" w:rsidR="00B91915" w:rsidRPr="00B91915" w:rsidRDefault="00B91915" w:rsidP="00B91915">
      <w:pPr>
        <w:jc w:val="center"/>
        <w:rPr>
          <w:sz w:val="36"/>
          <w:szCs w:val="36"/>
        </w:rPr>
      </w:pPr>
    </w:p>
    <w:p w14:paraId="22A3B8D4" w14:textId="77777777" w:rsidR="00B91915" w:rsidRPr="00B91915" w:rsidRDefault="00B91915" w:rsidP="00B91915">
      <w:pPr>
        <w:jc w:val="center"/>
        <w:rPr>
          <w:sz w:val="36"/>
          <w:szCs w:val="36"/>
        </w:rPr>
      </w:pPr>
      <w:r w:rsidRPr="00B91915">
        <w:rPr>
          <w:sz w:val="36"/>
          <w:szCs w:val="36"/>
        </w:rPr>
        <w:t>Draft: not for quotation</w:t>
      </w:r>
    </w:p>
    <w:p w14:paraId="7DF65043" w14:textId="77777777" w:rsidR="00B91915" w:rsidRPr="00402507" w:rsidRDefault="00B91915" w:rsidP="00B91915">
      <w:pPr>
        <w:jc w:val="center"/>
        <w:rPr>
          <w:sz w:val="32"/>
          <w:szCs w:val="32"/>
        </w:rPr>
      </w:pPr>
    </w:p>
    <w:p w14:paraId="3B50AE41" w14:textId="77777777" w:rsidR="00B91915" w:rsidRPr="00D75D4B" w:rsidRDefault="00B91915">
      <w:pPr>
        <w:rPr>
          <w:lang w:val="en-GB"/>
        </w:rPr>
      </w:pPr>
    </w:p>
    <w:p w14:paraId="7C779CD9" w14:textId="77777777" w:rsidR="00B37459" w:rsidRPr="00D75D4B" w:rsidRDefault="00B37459">
      <w:pPr>
        <w:rPr>
          <w:lang w:val="en-GB"/>
        </w:rPr>
      </w:pPr>
    </w:p>
    <w:p w14:paraId="5A4F9071" w14:textId="77777777" w:rsidR="00843B30" w:rsidRDefault="00843B30">
      <w:pPr>
        <w:rPr>
          <w:lang w:val="en-GB"/>
        </w:rPr>
      </w:pPr>
    </w:p>
    <w:p w14:paraId="396519A4" w14:textId="77777777" w:rsidR="00843B30" w:rsidRDefault="00843B30">
      <w:pPr>
        <w:rPr>
          <w:lang w:val="en-GB"/>
        </w:rPr>
      </w:pPr>
    </w:p>
    <w:p w14:paraId="2D1900B5" w14:textId="5F7E16B0" w:rsidR="00B37459" w:rsidRPr="00513BEF" w:rsidRDefault="00B37459">
      <w:pPr>
        <w:rPr>
          <w:lang w:val="en-GB"/>
        </w:rPr>
      </w:pPr>
      <w:r w:rsidRPr="00513BEF">
        <w:rPr>
          <w:lang w:val="en-GB"/>
        </w:rPr>
        <w:br w:type="page"/>
      </w:r>
    </w:p>
    <w:p w14:paraId="092D14BD" w14:textId="77777777" w:rsidR="0091705A" w:rsidRPr="00EF013F" w:rsidRDefault="0091705A" w:rsidP="0091705A">
      <w:pPr>
        <w:rPr>
          <w:lang w:val="en-GB"/>
        </w:rPr>
      </w:pPr>
      <w:r w:rsidRPr="00D75D4B">
        <w:rPr>
          <w:b/>
          <w:lang w:val="en-GB"/>
        </w:rPr>
        <w:lastRenderedPageBreak/>
        <w:t>Explaining the leadership crisis in the EU: agency, structure and the struggle between hegemonic projects</w:t>
      </w:r>
    </w:p>
    <w:p w14:paraId="3FB5BB42" w14:textId="77777777" w:rsidR="0091705A" w:rsidRDefault="0091705A">
      <w:pPr>
        <w:rPr>
          <w:b/>
          <w:lang w:val="en-GB"/>
        </w:rPr>
      </w:pPr>
    </w:p>
    <w:p w14:paraId="39DDB31C" w14:textId="77777777" w:rsidR="0091705A" w:rsidRDefault="0091705A">
      <w:pPr>
        <w:rPr>
          <w:b/>
          <w:lang w:val="en-GB"/>
        </w:rPr>
      </w:pPr>
    </w:p>
    <w:p w14:paraId="4C857F8F" w14:textId="360C426F" w:rsidR="004750F5" w:rsidRPr="00513BEF" w:rsidRDefault="004750F5">
      <w:pPr>
        <w:rPr>
          <w:b/>
          <w:lang w:val="en-GB"/>
        </w:rPr>
      </w:pPr>
      <w:r w:rsidRPr="00513BEF">
        <w:rPr>
          <w:b/>
          <w:lang w:val="en-GB"/>
        </w:rPr>
        <w:t>Introduction</w:t>
      </w:r>
      <w:r w:rsidR="00B80757">
        <w:rPr>
          <w:rStyle w:val="EndnoteReference"/>
          <w:b/>
          <w:lang w:val="en-GB"/>
        </w:rPr>
        <w:endnoteReference w:id="1"/>
      </w:r>
    </w:p>
    <w:p w14:paraId="33D7A542" w14:textId="7251AF9D" w:rsidR="005729B8" w:rsidRDefault="00716723" w:rsidP="005D454F">
      <w:pPr>
        <w:rPr>
          <w:lang w:val="en-GB"/>
        </w:rPr>
      </w:pPr>
      <w:r w:rsidRPr="00513BEF">
        <w:rPr>
          <w:lang w:val="en-GB"/>
        </w:rPr>
        <w:t xml:space="preserve">The European Union (EU) has been enduring a challenging period. The President of the European Commission, Jean-Claude Juncker (2016), has </w:t>
      </w:r>
      <w:r w:rsidR="0036541C" w:rsidRPr="00513BEF">
        <w:rPr>
          <w:lang w:val="en-GB"/>
        </w:rPr>
        <w:t xml:space="preserve">characterized the situation </w:t>
      </w:r>
      <w:r w:rsidR="00AA2A03" w:rsidRPr="00513BEF">
        <w:rPr>
          <w:lang w:val="en-GB"/>
        </w:rPr>
        <w:t xml:space="preserve">as </w:t>
      </w:r>
      <w:r w:rsidRPr="00513BEF">
        <w:rPr>
          <w:lang w:val="en-GB"/>
        </w:rPr>
        <w:t>a ‘</w:t>
      </w:r>
      <w:proofErr w:type="spellStart"/>
      <w:r w:rsidRPr="00513BEF">
        <w:rPr>
          <w:lang w:val="en-GB"/>
        </w:rPr>
        <w:t>polycrisis</w:t>
      </w:r>
      <w:proofErr w:type="spellEnd"/>
      <w:r w:rsidRPr="00513BEF">
        <w:rPr>
          <w:lang w:val="en-GB"/>
        </w:rPr>
        <w:t>’.</w:t>
      </w:r>
      <w:r w:rsidR="00B430B5" w:rsidRPr="00513BEF">
        <w:rPr>
          <w:lang w:val="en-GB"/>
        </w:rPr>
        <w:t xml:space="preserve"> The EU struggled to</w:t>
      </w:r>
      <w:r w:rsidR="00F2591F" w:rsidRPr="00513BEF">
        <w:rPr>
          <w:lang w:val="en-GB"/>
        </w:rPr>
        <w:t xml:space="preserve"> overcome the Eurozone crisis over</w:t>
      </w:r>
      <w:r w:rsidR="00B430B5" w:rsidRPr="00513BEF">
        <w:rPr>
          <w:lang w:val="en-GB"/>
        </w:rPr>
        <w:t xml:space="preserve"> the period from 200</w:t>
      </w:r>
      <w:r w:rsidR="001119BF">
        <w:rPr>
          <w:lang w:val="en-GB"/>
        </w:rPr>
        <w:t>9,</w:t>
      </w:r>
      <w:r w:rsidR="00942891">
        <w:rPr>
          <w:lang w:val="en-GB"/>
        </w:rPr>
        <w:t xml:space="preserve"> </w:t>
      </w:r>
      <w:r w:rsidR="001119BF">
        <w:rPr>
          <w:lang w:val="en-GB"/>
        </w:rPr>
        <w:t>and divisions</w:t>
      </w:r>
      <w:r w:rsidR="00F2591F" w:rsidRPr="00513BEF">
        <w:rPr>
          <w:lang w:val="en-GB"/>
        </w:rPr>
        <w:t xml:space="preserve"> </w:t>
      </w:r>
      <w:r w:rsidR="001119BF">
        <w:rPr>
          <w:lang w:val="en-GB"/>
        </w:rPr>
        <w:t xml:space="preserve">emerged </w:t>
      </w:r>
      <w:r w:rsidR="00F2591F" w:rsidRPr="00513BEF">
        <w:rPr>
          <w:lang w:val="en-GB"/>
        </w:rPr>
        <w:t xml:space="preserve">between the northern </w:t>
      </w:r>
      <w:r w:rsidR="00D62FB0" w:rsidRPr="00513BEF">
        <w:rPr>
          <w:lang w:val="en-GB"/>
        </w:rPr>
        <w:t xml:space="preserve">creditor </w:t>
      </w:r>
      <w:r w:rsidR="00F2591F" w:rsidRPr="00513BEF">
        <w:rPr>
          <w:lang w:val="en-GB"/>
        </w:rPr>
        <w:t xml:space="preserve">and southern </w:t>
      </w:r>
      <w:r w:rsidR="00D62FB0" w:rsidRPr="00513BEF">
        <w:rPr>
          <w:lang w:val="en-GB"/>
        </w:rPr>
        <w:t xml:space="preserve">debtor </w:t>
      </w:r>
      <w:r w:rsidR="00F2591F" w:rsidRPr="00513BEF">
        <w:rPr>
          <w:lang w:val="en-GB"/>
        </w:rPr>
        <w:t xml:space="preserve">member states of the Euro. The influx of refugees in 2015 created a </w:t>
      </w:r>
      <w:r w:rsidR="0036541C" w:rsidRPr="00513BEF">
        <w:rPr>
          <w:lang w:val="en-GB"/>
        </w:rPr>
        <w:t xml:space="preserve">further </w:t>
      </w:r>
      <w:r w:rsidR="00F2591F" w:rsidRPr="00513BEF">
        <w:rPr>
          <w:lang w:val="en-GB"/>
        </w:rPr>
        <w:t>major challenge at the EU’s external borders and for the internal ‘Schengen’ free movement regime. Attempts to find a</w:t>
      </w:r>
      <w:r w:rsidR="004D75F2" w:rsidRPr="00513BEF">
        <w:rPr>
          <w:lang w:val="en-GB"/>
        </w:rPr>
        <w:t>n enduring</w:t>
      </w:r>
      <w:r w:rsidR="00F2591F" w:rsidRPr="00513BEF">
        <w:rPr>
          <w:lang w:val="en-GB"/>
        </w:rPr>
        <w:t xml:space="preserve"> solution</w:t>
      </w:r>
      <w:r w:rsidR="00534EED">
        <w:rPr>
          <w:lang w:val="en-GB"/>
        </w:rPr>
        <w:t xml:space="preserve"> in the face of</w:t>
      </w:r>
      <w:r w:rsidR="00BA57BA" w:rsidRPr="00513BEF">
        <w:rPr>
          <w:lang w:val="en-GB"/>
        </w:rPr>
        <w:t xml:space="preserve"> an East-West cleavage</w:t>
      </w:r>
      <w:r w:rsidR="00AB6F8C" w:rsidRPr="00513BEF">
        <w:rPr>
          <w:lang w:val="en-GB"/>
        </w:rPr>
        <w:t xml:space="preserve"> </w:t>
      </w:r>
      <w:r w:rsidR="00534EED">
        <w:rPr>
          <w:lang w:val="en-GB"/>
        </w:rPr>
        <w:t xml:space="preserve">have been </w:t>
      </w:r>
      <w:r w:rsidR="00AB6F8C" w:rsidRPr="00513BEF">
        <w:rPr>
          <w:lang w:val="en-GB"/>
        </w:rPr>
        <w:t>unsuccessful</w:t>
      </w:r>
      <w:r w:rsidR="00534EED">
        <w:rPr>
          <w:lang w:val="en-GB"/>
        </w:rPr>
        <w:t xml:space="preserve"> and new divisions opened up following appointment of a populist-right wing coalition in Italy in June 2018.</w:t>
      </w:r>
      <w:r w:rsidR="001119BF">
        <w:rPr>
          <w:lang w:val="en-GB"/>
        </w:rPr>
        <w:t xml:space="preserve"> Brexit, the ‘rule of law’ challenges in Poland and Hungary, and an arc of instability arising from geo-political contestation with a resurgent Russia, increasing authoritarian rule in Turkey and the turmoil of the Middle East and North Africa have compounded matters. Finally, the Trump presidency has </w:t>
      </w:r>
      <w:r w:rsidR="001119BF" w:rsidRPr="00513BEF">
        <w:rPr>
          <w:lang w:val="en-GB"/>
        </w:rPr>
        <w:t xml:space="preserve">placed question marks against the </w:t>
      </w:r>
      <w:r w:rsidR="00074238">
        <w:rPr>
          <w:lang w:val="en-GB"/>
        </w:rPr>
        <w:t xml:space="preserve">kind of </w:t>
      </w:r>
      <w:r w:rsidR="001119BF" w:rsidRPr="00513BEF">
        <w:rPr>
          <w:lang w:val="en-GB"/>
        </w:rPr>
        <w:t xml:space="preserve">liberal </w:t>
      </w:r>
      <w:r w:rsidR="00074238">
        <w:rPr>
          <w:lang w:val="en-GB"/>
        </w:rPr>
        <w:t xml:space="preserve">economic and political </w:t>
      </w:r>
      <w:r w:rsidR="001119BF">
        <w:rPr>
          <w:lang w:val="en-GB"/>
        </w:rPr>
        <w:t xml:space="preserve">international </w:t>
      </w:r>
      <w:r w:rsidR="001119BF" w:rsidRPr="00513BEF">
        <w:rPr>
          <w:lang w:val="en-GB"/>
        </w:rPr>
        <w:t>order</w:t>
      </w:r>
      <w:r w:rsidR="00074238">
        <w:rPr>
          <w:lang w:val="en-GB"/>
        </w:rPr>
        <w:t xml:space="preserve"> represented by the EU</w:t>
      </w:r>
      <w:r w:rsidR="001119BF" w:rsidRPr="00513BEF">
        <w:rPr>
          <w:lang w:val="en-GB"/>
        </w:rPr>
        <w:t>.</w:t>
      </w:r>
      <w:r w:rsidR="00074238">
        <w:rPr>
          <w:lang w:val="en-GB"/>
        </w:rPr>
        <w:t xml:space="preserve"> </w:t>
      </w:r>
      <w:r w:rsidR="00421DE7" w:rsidRPr="00513BEF">
        <w:rPr>
          <w:lang w:val="en-GB"/>
        </w:rPr>
        <w:t>Th</w:t>
      </w:r>
      <w:r w:rsidR="003D65E6">
        <w:rPr>
          <w:lang w:val="en-GB"/>
        </w:rPr>
        <w:t>e</w:t>
      </w:r>
      <w:r w:rsidR="00421DE7" w:rsidRPr="00513BEF">
        <w:rPr>
          <w:lang w:val="en-GB"/>
        </w:rPr>
        <w:t xml:space="preserve"> </w:t>
      </w:r>
      <w:r w:rsidR="0014225D">
        <w:rPr>
          <w:lang w:val="en-GB"/>
        </w:rPr>
        <w:t>crises have created important challenges for the EU</w:t>
      </w:r>
      <w:r w:rsidR="00421DE7" w:rsidRPr="00513BEF">
        <w:rPr>
          <w:lang w:val="en-GB"/>
        </w:rPr>
        <w:t>.</w:t>
      </w:r>
      <w:r w:rsidR="005C131C" w:rsidRPr="00513BEF">
        <w:rPr>
          <w:lang w:val="en-GB"/>
        </w:rPr>
        <w:t xml:space="preserve"> </w:t>
      </w:r>
    </w:p>
    <w:p w14:paraId="57816F61" w14:textId="77777777" w:rsidR="005729B8" w:rsidRDefault="005729B8" w:rsidP="005D454F">
      <w:pPr>
        <w:rPr>
          <w:lang w:val="en-GB"/>
        </w:rPr>
      </w:pPr>
    </w:p>
    <w:p w14:paraId="6F550AF7" w14:textId="5D8E4077" w:rsidR="00652A42" w:rsidRDefault="005729B8" w:rsidP="005D454F">
      <w:pPr>
        <w:rPr>
          <w:lang w:val="en-GB"/>
        </w:rPr>
      </w:pPr>
      <w:r>
        <w:rPr>
          <w:lang w:val="en-GB"/>
        </w:rPr>
        <w:t>In this article we explore how leadership did (or did not) emerge to resolve the Eurozone and refugee crises</w:t>
      </w:r>
      <w:r w:rsidR="00782790">
        <w:rPr>
          <w:lang w:val="en-GB"/>
        </w:rPr>
        <w:t>, using a comparative case-study method</w:t>
      </w:r>
      <w:r>
        <w:rPr>
          <w:lang w:val="en-GB"/>
        </w:rPr>
        <w:t xml:space="preserve">. Leadership in the EU is a complex process, ‘best understood as a collective and reciprocal interaction among (multiple) leaders and their followers’ (Müller and </w:t>
      </w:r>
      <w:r w:rsidR="00277EC7">
        <w:rPr>
          <w:lang w:val="en-GB"/>
        </w:rPr>
        <w:t xml:space="preserve">van </w:t>
      </w:r>
      <w:proofErr w:type="spellStart"/>
      <w:r w:rsidR="00277EC7">
        <w:rPr>
          <w:lang w:val="en-GB"/>
        </w:rPr>
        <w:t>Esch</w:t>
      </w:r>
      <w:proofErr w:type="spellEnd"/>
      <w:r w:rsidR="00277EC7">
        <w:rPr>
          <w:lang w:val="en-GB"/>
        </w:rPr>
        <w:t xml:space="preserve"> </w:t>
      </w:r>
      <w:r>
        <w:rPr>
          <w:lang w:val="en-GB"/>
        </w:rPr>
        <w:t xml:space="preserve">2019: </w:t>
      </w:r>
      <w:r w:rsidR="00BF2FA2">
        <w:rPr>
          <w:lang w:val="en-GB"/>
        </w:rPr>
        <w:t>N</w:t>
      </w:r>
      <w:r>
        <w:rPr>
          <w:lang w:val="en-GB"/>
        </w:rPr>
        <w:t xml:space="preserve">). </w:t>
      </w:r>
      <w:r w:rsidR="005A7A27">
        <w:rPr>
          <w:lang w:val="en-GB"/>
        </w:rPr>
        <w:t xml:space="preserve">Our distinctive approach is to connect leadership with wider contestation across society between what we term hegemonic projects. </w:t>
      </w:r>
      <w:r w:rsidR="00AE076D">
        <w:rPr>
          <w:lang w:val="en-GB"/>
        </w:rPr>
        <w:t xml:space="preserve">We are therefore concerned with the importance of building coalitions of support at EU/Eurozone level amongst wider political forces as a necessary stage in the exercise of political leadership: a </w:t>
      </w:r>
      <w:r w:rsidR="00CD53AB">
        <w:rPr>
          <w:lang w:val="en-GB"/>
        </w:rPr>
        <w:t xml:space="preserve">step </w:t>
      </w:r>
      <w:r w:rsidR="00AE076D">
        <w:rPr>
          <w:lang w:val="en-GB"/>
        </w:rPr>
        <w:t>that is essential in the EU due to its complex multi-levelled and multinational character.</w:t>
      </w:r>
    </w:p>
    <w:p w14:paraId="11D1E98B" w14:textId="77777777" w:rsidR="00652A42" w:rsidRDefault="00652A42" w:rsidP="005D454F">
      <w:pPr>
        <w:rPr>
          <w:lang w:val="en-GB"/>
        </w:rPr>
      </w:pPr>
    </w:p>
    <w:p w14:paraId="2E663835" w14:textId="4B0FF28F" w:rsidR="00140872" w:rsidRPr="00FA00F0" w:rsidRDefault="0018288C" w:rsidP="005D454F">
      <w:pPr>
        <w:rPr>
          <w:highlight w:val="yellow"/>
          <w:lang w:val="en-GB"/>
        </w:rPr>
      </w:pPr>
      <w:r w:rsidRPr="00513BEF">
        <w:rPr>
          <w:lang w:val="en-GB"/>
        </w:rPr>
        <w:t>Our research objectives are</w:t>
      </w:r>
      <w:r w:rsidR="00F45C8D">
        <w:rPr>
          <w:lang w:val="en-GB"/>
        </w:rPr>
        <w:t>,</w:t>
      </w:r>
      <w:r w:rsidR="00714559">
        <w:rPr>
          <w:lang w:val="en-GB"/>
        </w:rPr>
        <w:t xml:space="preserve"> first, </w:t>
      </w:r>
      <w:r w:rsidRPr="00513BEF">
        <w:rPr>
          <w:lang w:val="en-GB"/>
        </w:rPr>
        <w:t xml:space="preserve">to </w:t>
      </w:r>
      <w:r w:rsidR="00140872">
        <w:rPr>
          <w:lang w:val="en-GB"/>
        </w:rPr>
        <w:t xml:space="preserve">develop an </w:t>
      </w:r>
      <w:r w:rsidR="00EF013F">
        <w:rPr>
          <w:lang w:val="en-GB"/>
        </w:rPr>
        <w:t xml:space="preserve">account </w:t>
      </w:r>
      <w:r w:rsidR="00140872">
        <w:rPr>
          <w:lang w:val="en-GB"/>
        </w:rPr>
        <w:t xml:space="preserve">of leadership that </w:t>
      </w:r>
      <w:r w:rsidR="00C43B6A">
        <w:rPr>
          <w:lang w:val="en-GB"/>
        </w:rPr>
        <w:t xml:space="preserve">embraces a wider understanding of </w:t>
      </w:r>
      <w:r w:rsidR="00E15F4D">
        <w:rPr>
          <w:lang w:val="en-GB"/>
        </w:rPr>
        <w:t xml:space="preserve">the relationship between </w:t>
      </w:r>
      <w:r w:rsidR="00C43B6A">
        <w:rPr>
          <w:lang w:val="en-GB"/>
        </w:rPr>
        <w:t>agency</w:t>
      </w:r>
      <w:r w:rsidR="00ED3F0A">
        <w:rPr>
          <w:lang w:val="en-GB"/>
        </w:rPr>
        <w:t xml:space="preserve"> and structure</w:t>
      </w:r>
      <w:r w:rsidR="00E15F4D">
        <w:rPr>
          <w:lang w:val="en-GB"/>
        </w:rPr>
        <w:t xml:space="preserve">. </w:t>
      </w:r>
      <w:r w:rsidR="007D0373">
        <w:rPr>
          <w:lang w:val="en-GB"/>
        </w:rPr>
        <w:t xml:space="preserve">Distinctive to this approach is the link between </w:t>
      </w:r>
      <w:r w:rsidR="00E15F4D">
        <w:rPr>
          <w:lang w:val="en-GB"/>
        </w:rPr>
        <w:t xml:space="preserve">leadership </w:t>
      </w:r>
      <w:r w:rsidR="00AE076D">
        <w:rPr>
          <w:lang w:val="en-GB"/>
        </w:rPr>
        <w:t xml:space="preserve">and </w:t>
      </w:r>
      <w:r w:rsidR="00277EC7">
        <w:rPr>
          <w:lang w:val="en-GB"/>
        </w:rPr>
        <w:t xml:space="preserve">consensus-building </w:t>
      </w:r>
      <w:r w:rsidR="007D0373">
        <w:rPr>
          <w:lang w:val="en-GB"/>
        </w:rPr>
        <w:t xml:space="preserve">at the EU level and </w:t>
      </w:r>
      <w:r w:rsidR="00E15F4D">
        <w:rPr>
          <w:lang w:val="en-GB"/>
        </w:rPr>
        <w:t xml:space="preserve">reliance on support amongst wider society </w:t>
      </w:r>
      <w:r w:rsidR="007D0373">
        <w:rPr>
          <w:lang w:val="en-GB"/>
        </w:rPr>
        <w:t xml:space="preserve">at the domestic level. </w:t>
      </w:r>
      <w:r w:rsidR="00E15F4D">
        <w:rPr>
          <w:lang w:val="en-GB"/>
        </w:rPr>
        <w:t xml:space="preserve">Bridging this transnational-domestic divide has become essential to </w:t>
      </w:r>
      <w:r w:rsidR="00ED3F0A">
        <w:rPr>
          <w:lang w:val="en-GB"/>
        </w:rPr>
        <w:t xml:space="preserve">understanding </w:t>
      </w:r>
      <w:r w:rsidR="00E15F4D">
        <w:rPr>
          <w:lang w:val="en-GB"/>
        </w:rPr>
        <w:t>leadership in the post-Maastricht period, w</w:t>
      </w:r>
      <w:r w:rsidR="006D1BFE">
        <w:rPr>
          <w:lang w:val="en-GB"/>
        </w:rPr>
        <w:t>ith the erosion of the permissive consensus and the corresponding</w:t>
      </w:r>
      <w:r w:rsidR="00AE076D">
        <w:rPr>
          <w:lang w:val="en-GB"/>
        </w:rPr>
        <w:t>ly increased domestic</w:t>
      </w:r>
      <w:r w:rsidR="006D1BFE">
        <w:rPr>
          <w:lang w:val="en-GB"/>
        </w:rPr>
        <w:t xml:space="preserve"> constraints</w:t>
      </w:r>
      <w:r w:rsidR="00ED3F0A">
        <w:rPr>
          <w:lang w:val="en-GB"/>
        </w:rPr>
        <w:t xml:space="preserve"> </w:t>
      </w:r>
      <w:r w:rsidR="00277EC7">
        <w:rPr>
          <w:lang w:val="en-GB"/>
        </w:rPr>
        <w:t xml:space="preserve">on European elites </w:t>
      </w:r>
      <w:r w:rsidR="00ED3F0A">
        <w:rPr>
          <w:lang w:val="en-GB"/>
        </w:rPr>
        <w:t>(</w:t>
      </w:r>
      <w:proofErr w:type="spellStart"/>
      <w:r w:rsidR="00277EC7" w:rsidRPr="00FA00F0">
        <w:rPr>
          <w:lang w:val="en-GB"/>
        </w:rPr>
        <w:t>Hooghe</w:t>
      </w:r>
      <w:proofErr w:type="spellEnd"/>
      <w:r w:rsidR="00277EC7" w:rsidRPr="00FA00F0">
        <w:rPr>
          <w:lang w:val="en-GB"/>
        </w:rPr>
        <w:t xml:space="preserve"> and Marks 2009</w:t>
      </w:r>
      <w:r w:rsidR="00ED3F0A" w:rsidRPr="00277EC7">
        <w:rPr>
          <w:lang w:val="en-GB"/>
        </w:rPr>
        <w:t>).</w:t>
      </w:r>
      <w:r w:rsidR="00ED3F0A">
        <w:rPr>
          <w:lang w:val="en-GB"/>
        </w:rPr>
        <w:t xml:space="preserve"> </w:t>
      </w:r>
      <w:r w:rsidR="00DD3BBF">
        <w:rPr>
          <w:lang w:val="en-GB"/>
        </w:rPr>
        <w:t xml:space="preserve">We </w:t>
      </w:r>
      <w:r w:rsidR="00ED3F0A">
        <w:rPr>
          <w:lang w:val="en-GB"/>
        </w:rPr>
        <w:t xml:space="preserve">thus </w:t>
      </w:r>
      <w:r w:rsidR="00DD3BBF">
        <w:rPr>
          <w:lang w:val="en-GB"/>
        </w:rPr>
        <w:t xml:space="preserve">look at how </w:t>
      </w:r>
      <w:r w:rsidR="00AE076D">
        <w:rPr>
          <w:lang w:val="en-GB"/>
        </w:rPr>
        <w:t xml:space="preserve">the necessary consensus-building stage of leadership </w:t>
      </w:r>
      <w:r w:rsidR="00DD3BBF">
        <w:rPr>
          <w:lang w:val="en-GB"/>
        </w:rPr>
        <w:t xml:space="preserve">is enabled and constrained by </w:t>
      </w:r>
      <w:r w:rsidR="00AE076D">
        <w:rPr>
          <w:lang w:val="en-GB"/>
        </w:rPr>
        <w:t xml:space="preserve">its </w:t>
      </w:r>
      <w:r w:rsidR="00DD3BBF">
        <w:rPr>
          <w:lang w:val="en-GB"/>
        </w:rPr>
        <w:t xml:space="preserve">positioning within wider structural and institutional environments. </w:t>
      </w:r>
      <w:r w:rsidR="00140872">
        <w:rPr>
          <w:lang w:val="en-GB"/>
        </w:rPr>
        <w:t>Second, we use this approach</w:t>
      </w:r>
      <w:r w:rsidR="00ED3F0A">
        <w:rPr>
          <w:lang w:val="en-GB"/>
        </w:rPr>
        <w:t>, which is based on insights from critical integration theory (CIT—see Bulmer and Joseph 2016)</w:t>
      </w:r>
      <w:r w:rsidR="00970160">
        <w:rPr>
          <w:lang w:val="en-GB"/>
        </w:rPr>
        <w:t>,</w:t>
      </w:r>
      <w:r w:rsidR="00140872">
        <w:rPr>
          <w:lang w:val="en-GB"/>
        </w:rPr>
        <w:t xml:space="preserve"> to </w:t>
      </w:r>
      <w:r w:rsidRPr="00513BEF">
        <w:rPr>
          <w:lang w:val="en-GB"/>
        </w:rPr>
        <w:t>explain the two crises</w:t>
      </w:r>
      <w:r w:rsidR="001E1086">
        <w:rPr>
          <w:lang w:val="en-GB"/>
        </w:rPr>
        <w:t>.</w:t>
      </w:r>
      <w:r w:rsidRPr="00513BEF">
        <w:rPr>
          <w:lang w:val="en-GB"/>
        </w:rPr>
        <w:t xml:space="preserve"> </w:t>
      </w:r>
      <w:r w:rsidR="00ED3F0A">
        <w:rPr>
          <w:lang w:val="en-GB"/>
        </w:rPr>
        <w:t>Specifically</w:t>
      </w:r>
      <w:r w:rsidRPr="00513BEF">
        <w:rPr>
          <w:lang w:val="en-GB"/>
        </w:rPr>
        <w:t xml:space="preserve">, we </w:t>
      </w:r>
      <w:r w:rsidR="00ED3F0A">
        <w:rPr>
          <w:lang w:val="en-GB"/>
        </w:rPr>
        <w:t xml:space="preserve">explore </w:t>
      </w:r>
      <w:r w:rsidRPr="00513BEF">
        <w:rPr>
          <w:lang w:val="en-GB"/>
        </w:rPr>
        <w:t xml:space="preserve">why </w:t>
      </w:r>
      <w:r w:rsidR="00AE076D">
        <w:rPr>
          <w:lang w:val="en-GB"/>
        </w:rPr>
        <w:t xml:space="preserve">a consensus </w:t>
      </w:r>
      <w:r w:rsidRPr="00513BEF">
        <w:rPr>
          <w:lang w:val="en-GB"/>
        </w:rPr>
        <w:t xml:space="preserve">was eventually </w:t>
      </w:r>
      <w:r w:rsidR="00ED3F0A">
        <w:rPr>
          <w:lang w:val="en-GB"/>
        </w:rPr>
        <w:t xml:space="preserve">forthcoming </w:t>
      </w:r>
      <w:r w:rsidRPr="00513BEF">
        <w:rPr>
          <w:lang w:val="en-GB"/>
        </w:rPr>
        <w:t xml:space="preserve">in the Eurozone case but not in the refugee crisis. </w:t>
      </w:r>
    </w:p>
    <w:p w14:paraId="13394759" w14:textId="77777777" w:rsidR="00EA7AE6" w:rsidRPr="00513BEF" w:rsidRDefault="00EA7AE6">
      <w:pPr>
        <w:rPr>
          <w:lang w:val="en-GB"/>
        </w:rPr>
      </w:pPr>
    </w:p>
    <w:p w14:paraId="49F42A2A" w14:textId="4070FE48" w:rsidR="001E1086" w:rsidRDefault="00EA7AE6">
      <w:r w:rsidRPr="00513BEF">
        <w:rPr>
          <w:lang w:val="en-GB"/>
        </w:rPr>
        <w:lastRenderedPageBreak/>
        <w:t xml:space="preserve">Our </w:t>
      </w:r>
      <w:r w:rsidR="001C4F03">
        <w:rPr>
          <w:lang w:val="en-GB"/>
        </w:rPr>
        <w:t>argument develops</w:t>
      </w:r>
      <w:r w:rsidRPr="00513BEF">
        <w:rPr>
          <w:lang w:val="en-GB"/>
        </w:rPr>
        <w:t xml:space="preserve"> as follows.</w:t>
      </w:r>
      <w:r w:rsidR="00A26F19" w:rsidRPr="00A26F19">
        <w:rPr>
          <w:lang w:val="en-GB"/>
        </w:rPr>
        <w:t xml:space="preserve"> </w:t>
      </w:r>
      <w:r w:rsidR="001119BF">
        <w:rPr>
          <w:lang w:val="en-GB"/>
        </w:rPr>
        <w:t>First, we offer</w:t>
      </w:r>
      <w:r w:rsidR="00A26F19" w:rsidRPr="00513BEF">
        <w:rPr>
          <w:lang w:val="en-GB"/>
        </w:rPr>
        <w:t xml:space="preserve"> preliminary </w:t>
      </w:r>
      <w:r w:rsidR="001119BF">
        <w:rPr>
          <w:lang w:val="en-GB"/>
        </w:rPr>
        <w:t xml:space="preserve">reflection on </w:t>
      </w:r>
      <w:r w:rsidR="00A26F19" w:rsidRPr="00513BEF">
        <w:rPr>
          <w:lang w:val="en-GB"/>
        </w:rPr>
        <w:t>the crises</w:t>
      </w:r>
      <w:r w:rsidR="00A26F19">
        <w:rPr>
          <w:lang w:val="en-GB"/>
        </w:rPr>
        <w:t xml:space="preserve"> and how they have been understood in </w:t>
      </w:r>
      <w:r w:rsidR="00ED3F0A">
        <w:rPr>
          <w:lang w:val="en-GB"/>
        </w:rPr>
        <w:t>the EU studies literature</w:t>
      </w:r>
      <w:r w:rsidR="00A26F19" w:rsidRPr="00513BEF">
        <w:rPr>
          <w:lang w:val="en-GB"/>
        </w:rPr>
        <w:t>.</w:t>
      </w:r>
      <w:r w:rsidR="00A26F19">
        <w:rPr>
          <w:lang w:val="en-GB"/>
        </w:rPr>
        <w:t xml:space="preserve"> </w:t>
      </w:r>
      <w:r w:rsidR="001119BF">
        <w:t xml:space="preserve">We then consider the crises in terms </w:t>
      </w:r>
      <w:r w:rsidR="001E1086">
        <w:t xml:space="preserve">of </w:t>
      </w:r>
      <w:r w:rsidR="0014225D">
        <w:t xml:space="preserve">our understanding of </w:t>
      </w:r>
      <w:r w:rsidR="001E1086">
        <w:t xml:space="preserve">leadership. Then we </w:t>
      </w:r>
      <w:r w:rsidR="001119BF">
        <w:t xml:space="preserve">unpack </w:t>
      </w:r>
      <w:r w:rsidR="001E1086">
        <w:t xml:space="preserve">our analytical approach. </w:t>
      </w:r>
      <w:r w:rsidR="00A26F19">
        <w:t>W</w:t>
      </w:r>
      <w:r w:rsidR="001E1086">
        <w:t xml:space="preserve">e understand </w:t>
      </w:r>
      <w:r w:rsidR="00ED3F0A">
        <w:t xml:space="preserve">leadership as being dependent on </w:t>
      </w:r>
      <w:r w:rsidR="00F45C8D">
        <w:t>the interplay between</w:t>
      </w:r>
      <w:r w:rsidR="001E1086">
        <w:t xml:space="preserve"> competing </w:t>
      </w:r>
      <w:r w:rsidR="00074238">
        <w:t>‘</w:t>
      </w:r>
      <w:r w:rsidR="001E1086">
        <w:t>hegemonic projects</w:t>
      </w:r>
      <w:r w:rsidR="00074238">
        <w:t>’</w:t>
      </w:r>
      <w:r w:rsidR="001E1086">
        <w:t xml:space="preserve"> from across the EU. </w:t>
      </w:r>
      <w:r w:rsidR="00074238">
        <w:t>T</w:t>
      </w:r>
      <w:r w:rsidR="001E1086">
        <w:t xml:space="preserve">he paper explores how competing projects </w:t>
      </w:r>
      <w:r w:rsidR="000D2455">
        <w:t xml:space="preserve">at EU level </w:t>
      </w:r>
      <w:r w:rsidR="001E1086">
        <w:t>are derived from underlying social processes that find their principal expression in domestic politics. The</w:t>
      </w:r>
      <w:r w:rsidR="00A26F19">
        <w:t>n follows the empirical</w:t>
      </w:r>
      <w:r w:rsidR="001E1086">
        <w:t xml:space="preserve"> part of the paper</w:t>
      </w:r>
      <w:r w:rsidR="00A26F19">
        <w:t>, where we apply</w:t>
      </w:r>
      <w:r w:rsidR="001E1086">
        <w:t xml:space="preserve"> this approach to interpret the Eurozone and refugee crises.</w:t>
      </w:r>
      <w:r w:rsidR="00A26F19">
        <w:t xml:space="preserve"> </w:t>
      </w:r>
      <w:r w:rsidR="00653BC3">
        <w:t>In concluding w</w:t>
      </w:r>
      <w:r w:rsidR="00A26F19">
        <w:t xml:space="preserve">e consider how our analysis highlights the contrasts between the two crises. </w:t>
      </w:r>
    </w:p>
    <w:p w14:paraId="0F54D7C2" w14:textId="51261E11" w:rsidR="004750F5" w:rsidRPr="00513BEF" w:rsidRDefault="004750F5" w:rsidP="004750F5">
      <w:pPr>
        <w:rPr>
          <w:b/>
          <w:lang w:val="en-GB"/>
        </w:rPr>
      </w:pPr>
    </w:p>
    <w:p w14:paraId="6D5C7545" w14:textId="75768B4D" w:rsidR="003778B2" w:rsidRPr="001B3772" w:rsidRDefault="003778B2" w:rsidP="003778B2">
      <w:pPr>
        <w:rPr>
          <w:b/>
          <w:lang w:val="en-GB"/>
        </w:rPr>
      </w:pPr>
      <w:r>
        <w:rPr>
          <w:b/>
          <w:lang w:val="en-GB"/>
        </w:rPr>
        <w:t xml:space="preserve">The crises </w:t>
      </w:r>
      <w:r w:rsidR="00943F9F">
        <w:rPr>
          <w:b/>
          <w:lang w:val="en-GB"/>
        </w:rPr>
        <w:t>in</w:t>
      </w:r>
      <w:r>
        <w:rPr>
          <w:b/>
          <w:lang w:val="en-GB"/>
        </w:rPr>
        <w:t xml:space="preserve"> the </w:t>
      </w:r>
      <w:r w:rsidR="00943F9F">
        <w:rPr>
          <w:b/>
          <w:lang w:val="en-GB"/>
        </w:rPr>
        <w:t xml:space="preserve">EU studies </w:t>
      </w:r>
      <w:r>
        <w:rPr>
          <w:b/>
          <w:lang w:val="en-GB"/>
        </w:rPr>
        <w:t>literature</w:t>
      </w:r>
    </w:p>
    <w:p w14:paraId="1D16D514" w14:textId="49D7E3B3" w:rsidR="003778B2" w:rsidRDefault="003778B2" w:rsidP="003778B2">
      <w:pPr>
        <w:rPr>
          <w:lang w:val="en-GB"/>
        </w:rPr>
      </w:pPr>
      <w:r>
        <w:rPr>
          <w:lang w:val="en-GB"/>
        </w:rPr>
        <w:t xml:space="preserve">Both </w:t>
      </w:r>
      <w:r w:rsidR="001C4F03" w:rsidRPr="00FF6EE6">
        <w:rPr>
          <w:lang w:val="en-GB"/>
        </w:rPr>
        <w:t xml:space="preserve">the Eurozone and refugee </w:t>
      </w:r>
      <w:r>
        <w:rPr>
          <w:lang w:val="en-GB"/>
        </w:rPr>
        <w:t xml:space="preserve">crises can be understood as failures in existing </w:t>
      </w:r>
      <w:r w:rsidR="003E393F">
        <w:rPr>
          <w:lang w:val="en-GB"/>
        </w:rPr>
        <w:t xml:space="preserve">EU </w:t>
      </w:r>
      <w:r>
        <w:rPr>
          <w:lang w:val="en-GB"/>
        </w:rPr>
        <w:t>policy regimes</w:t>
      </w:r>
      <w:r w:rsidR="0020119B">
        <w:rPr>
          <w:lang w:val="en-GB"/>
        </w:rPr>
        <w:t xml:space="preserve"> (e.g. see Jones et. al</w:t>
      </w:r>
      <w:r w:rsidR="003E2574">
        <w:rPr>
          <w:lang w:val="en-GB"/>
        </w:rPr>
        <w:t>. 2016</w:t>
      </w:r>
      <w:r w:rsidR="0020119B">
        <w:rPr>
          <w:lang w:val="en-GB"/>
        </w:rPr>
        <w:t xml:space="preserve"> on Eurozone</w:t>
      </w:r>
      <w:r w:rsidR="00BC2938">
        <w:rPr>
          <w:lang w:val="en-GB"/>
        </w:rPr>
        <w:t xml:space="preserve">; </w:t>
      </w:r>
      <w:proofErr w:type="spellStart"/>
      <w:r w:rsidR="00BC2938">
        <w:rPr>
          <w:lang w:val="en-GB"/>
        </w:rPr>
        <w:t>Scipione</w:t>
      </w:r>
      <w:proofErr w:type="spellEnd"/>
      <w:r w:rsidR="00BC2938">
        <w:rPr>
          <w:lang w:val="en-GB"/>
        </w:rPr>
        <w:t xml:space="preserve"> 2018 on migration</w:t>
      </w:r>
      <w:r w:rsidR="0020119B">
        <w:rPr>
          <w:lang w:val="en-GB"/>
        </w:rPr>
        <w:t>)</w:t>
      </w:r>
      <w:r>
        <w:rPr>
          <w:lang w:val="en-GB"/>
        </w:rPr>
        <w:t xml:space="preserve">. In the case of the Eurozone crisis the design of the Maastricht regime of Economic and Monetary Union </w:t>
      </w:r>
      <w:r w:rsidR="00826EAD">
        <w:rPr>
          <w:lang w:val="en-GB"/>
        </w:rPr>
        <w:t xml:space="preserve">(EMU) </w:t>
      </w:r>
      <w:r>
        <w:rPr>
          <w:lang w:val="en-GB"/>
        </w:rPr>
        <w:t>had failed to incorporate sufficient fiscal surveillance mechanisms or</w:t>
      </w:r>
      <w:r w:rsidR="003E393F">
        <w:rPr>
          <w:lang w:val="en-GB"/>
        </w:rPr>
        <w:t xml:space="preserve"> </w:t>
      </w:r>
      <w:r>
        <w:rPr>
          <w:lang w:val="en-GB"/>
        </w:rPr>
        <w:t xml:space="preserve">economic shock-absorbers to withstand the pressures of the financial markets. The migration crisis entailed a challenge to two different but related policy regimes. The Dublin Regulation provided the rules for managing asylum and refugees. However, as that came under challenge with large numbers of </w:t>
      </w:r>
      <w:r w:rsidR="00CD7076">
        <w:rPr>
          <w:lang w:val="en-GB"/>
        </w:rPr>
        <w:t>refugee</w:t>
      </w:r>
      <w:r>
        <w:rPr>
          <w:lang w:val="en-GB"/>
        </w:rPr>
        <w:t xml:space="preserve">s in 2015, the Schengen regime for passport-free travel in turn came under threat and had at times to be suspended. </w:t>
      </w:r>
    </w:p>
    <w:p w14:paraId="0FF91F6F" w14:textId="77777777" w:rsidR="003778B2" w:rsidRDefault="003778B2" w:rsidP="003778B2">
      <w:pPr>
        <w:rPr>
          <w:lang w:val="en-GB"/>
        </w:rPr>
      </w:pPr>
    </w:p>
    <w:p w14:paraId="63379D85" w14:textId="33B9D9CE" w:rsidR="003778B2" w:rsidRDefault="003778B2" w:rsidP="003778B2">
      <w:pPr>
        <w:rPr>
          <w:lang w:val="en-GB"/>
        </w:rPr>
      </w:pPr>
      <w:r>
        <w:rPr>
          <w:lang w:val="en-GB"/>
        </w:rPr>
        <w:t>The failure of policy regimes is only one way of understanding the two crises, however. We argue that macro-social change</w:t>
      </w:r>
      <w:r w:rsidR="008F2A35">
        <w:rPr>
          <w:lang w:val="en-GB"/>
        </w:rPr>
        <w:t>s</w:t>
      </w:r>
      <w:r>
        <w:rPr>
          <w:lang w:val="en-GB"/>
        </w:rPr>
        <w:t>—</w:t>
      </w:r>
      <w:r w:rsidR="00CD7076">
        <w:rPr>
          <w:lang w:val="en-GB"/>
        </w:rPr>
        <w:t xml:space="preserve">e.g. </w:t>
      </w:r>
      <w:r>
        <w:rPr>
          <w:lang w:val="en-GB"/>
        </w:rPr>
        <w:t xml:space="preserve">globalisation, </w:t>
      </w:r>
      <w:proofErr w:type="spellStart"/>
      <w:r>
        <w:rPr>
          <w:lang w:val="en-GB"/>
        </w:rPr>
        <w:t>financialisation</w:t>
      </w:r>
      <w:proofErr w:type="spellEnd"/>
      <w:r>
        <w:rPr>
          <w:lang w:val="en-GB"/>
        </w:rPr>
        <w:t xml:space="preserve">, </w:t>
      </w:r>
      <w:proofErr w:type="gramStart"/>
      <w:r>
        <w:rPr>
          <w:lang w:val="en-GB"/>
        </w:rPr>
        <w:t>population</w:t>
      </w:r>
      <w:proofErr w:type="gramEnd"/>
      <w:r>
        <w:rPr>
          <w:lang w:val="en-GB"/>
        </w:rPr>
        <w:t xml:space="preserve"> movements arising from political turmoil or increasing</w:t>
      </w:r>
      <w:r w:rsidR="005272FE">
        <w:rPr>
          <w:lang w:val="en-GB"/>
        </w:rPr>
        <w:t xml:space="preserve"> global</w:t>
      </w:r>
      <w:r>
        <w:rPr>
          <w:lang w:val="en-GB"/>
        </w:rPr>
        <w:t xml:space="preserve"> inequality—need to be intrinsic to the explanatory account. </w:t>
      </w:r>
      <w:r w:rsidR="00AE076D">
        <w:rPr>
          <w:lang w:val="en-GB"/>
        </w:rPr>
        <w:t>These macro-social changes had important impacts across European society, making the two crises keenly felt amongst domestic political actors, extending beyond political elites.</w:t>
      </w:r>
    </w:p>
    <w:p w14:paraId="67A2D9FF" w14:textId="77777777" w:rsidR="003778B2" w:rsidRDefault="003778B2" w:rsidP="003778B2">
      <w:pPr>
        <w:rPr>
          <w:lang w:val="en-GB"/>
        </w:rPr>
      </w:pPr>
    </w:p>
    <w:p w14:paraId="09BBB137" w14:textId="32EDEE42" w:rsidR="00BE60F3" w:rsidRDefault="003778B2" w:rsidP="003778B2">
      <w:pPr>
        <w:rPr>
          <w:lang w:val="en-GB"/>
        </w:rPr>
      </w:pPr>
      <w:r>
        <w:rPr>
          <w:lang w:val="en-GB"/>
        </w:rPr>
        <w:t xml:space="preserve">In the case of the Eurozone it was both sovereign debt (for instance, Greece) and bank instability (for instance, Spain) that were major factors in the crisis. It is easy to present the </w:t>
      </w:r>
      <w:r w:rsidRPr="00513BEF">
        <w:rPr>
          <w:lang w:val="en-GB"/>
        </w:rPr>
        <w:t xml:space="preserve">financial markets as anonymous actors ‘out there’ but they are intrinsic to the Eurozone. By proceeding to monetary union, ‘the combination of freedom of capital movement with the removal of exchange-rate risk encouraged rapid integration of financial markets ….The outcome was increased vulnerability of </w:t>
      </w:r>
      <w:r w:rsidRPr="00513BEF">
        <w:rPr>
          <w:i/>
          <w:lang w:val="en-GB"/>
        </w:rPr>
        <w:t>all</w:t>
      </w:r>
      <w:r w:rsidRPr="00513BEF">
        <w:rPr>
          <w:lang w:val="en-GB"/>
        </w:rPr>
        <w:t xml:space="preserve"> member states to financial market contagion’ (Dyso</w:t>
      </w:r>
      <w:r>
        <w:rPr>
          <w:lang w:val="en-GB"/>
        </w:rPr>
        <w:t xml:space="preserve">n 2017: 72 italics in original). </w:t>
      </w:r>
    </w:p>
    <w:p w14:paraId="527F60B1" w14:textId="77777777" w:rsidR="00BE60F3" w:rsidRDefault="00BE60F3" w:rsidP="003778B2">
      <w:pPr>
        <w:rPr>
          <w:lang w:val="en-GB"/>
        </w:rPr>
      </w:pPr>
    </w:p>
    <w:p w14:paraId="6D91EDF1" w14:textId="008A3E29" w:rsidR="003778B2" w:rsidRDefault="003778B2" w:rsidP="003778B2">
      <w:pPr>
        <w:rPr>
          <w:lang w:val="en-GB"/>
        </w:rPr>
      </w:pPr>
      <w:r>
        <w:rPr>
          <w:lang w:val="en-GB"/>
        </w:rPr>
        <w:t xml:space="preserve">In the case of the EU migration policy regime, as </w:t>
      </w:r>
      <w:r w:rsidRPr="00513BEF">
        <w:rPr>
          <w:lang w:val="en-GB"/>
        </w:rPr>
        <w:t>Geddes has noted (2008: 3), ‘International migration should not be viewed as some kind of external challenge to the European state system and the EU’.</w:t>
      </w:r>
      <w:r>
        <w:rPr>
          <w:lang w:val="en-GB"/>
        </w:rPr>
        <w:t xml:space="preserve"> International migration has been</w:t>
      </w:r>
      <w:r w:rsidRPr="00513BEF">
        <w:rPr>
          <w:lang w:val="en-GB"/>
        </w:rPr>
        <w:t xml:space="preserve"> closely linked to European integration and has spurred it on at times</w:t>
      </w:r>
      <w:r>
        <w:rPr>
          <w:lang w:val="en-GB"/>
        </w:rPr>
        <w:t xml:space="preserve">, notably when the Dublin system was set up in the early-1990s, at a time when the most proximate source of refugees was </w:t>
      </w:r>
      <w:r w:rsidR="008F2A35">
        <w:rPr>
          <w:lang w:val="en-GB"/>
        </w:rPr>
        <w:t xml:space="preserve">former </w:t>
      </w:r>
      <w:r>
        <w:rPr>
          <w:lang w:val="en-GB"/>
        </w:rPr>
        <w:t>Yugoslavia</w:t>
      </w:r>
      <w:r w:rsidRPr="00513BEF">
        <w:rPr>
          <w:lang w:val="en-GB"/>
        </w:rPr>
        <w:t>.</w:t>
      </w:r>
      <w:r w:rsidR="00AE076D">
        <w:rPr>
          <w:lang w:val="en-GB"/>
        </w:rPr>
        <w:t xml:space="preserve"> </w:t>
      </w:r>
    </w:p>
    <w:p w14:paraId="7BAD502C" w14:textId="77777777" w:rsidR="00BE60F3" w:rsidRDefault="00BE60F3" w:rsidP="003778B2">
      <w:pPr>
        <w:rPr>
          <w:lang w:val="en-GB"/>
        </w:rPr>
      </w:pPr>
    </w:p>
    <w:p w14:paraId="2EEFB2DD" w14:textId="087C4672" w:rsidR="00A377E9" w:rsidRDefault="00BE60F3" w:rsidP="003778B2">
      <w:pPr>
        <w:rPr>
          <w:lang w:val="en-GB"/>
        </w:rPr>
      </w:pPr>
      <w:r>
        <w:rPr>
          <w:lang w:val="en-GB"/>
        </w:rPr>
        <w:t xml:space="preserve">Common to both of the crises was their perceived impact on wider forces beyond governments. The </w:t>
      </w:r>
      <w:proofErr w:type="spellStart"/>
      <w:r>
        <w:rPr>
          <w:lang w:val="en-GB"/>
        </w:rPr>
        <w:t>eurozone</w:t>
      </w:r>
      <w:proofErr w:type="spellEnd"/>
      <w:r>
        <w:rPr>
          <w:lang w:val="en-GB"/>
        </w:rPr>
        <w:t xml:space="preserve"> crisis impacted on publics within creditor and </w:t>
      </w:r>
      <w:r>
        <w:rPr>
          <w:lang w:val="en-GB"/>
        </w:rPr>
        <w:lastRenderedPageBreak/>
        <w:t xml:space="preserve">debtor states alike. The situation was highlighted by the ‘blame games’ over the causes of the </w:t>
      </w:r>
      <w:proofErr w:type="spellStart"/>
      <w:r>
        <w:rPr>
          <w:lang w:val="en-GB"/>
        </w:rPr>
        <w:t>eurozone</w:t>
      </w:r>
      <w:proofErr w:type="spellEnd"/>
      <w:r>
        <w:rPr>
          <w:lang w:val="en-GB"/>
        </w:rPr>
        <w:t xml:space="preserve"> crisis between Germany and Greece (</w:t>
      </w:r>
      <w:r w:rsidRPr="003C1F2F">
        <w:rPr>
          <w:lang w:val="en-GB"/>
        </w:rPr>
        <w:t>Sternberg et. al:</w:t>
      </w:r>
      <w:r>
        <w:rPr>
          <w:lang w:val="en-GB"/>
        </w:rPr>
        <w:t xml:space="preserve"> 19-82). </w:t>
      </w:r>
      <w:r w:rsidR="00D07336">
        <w:rPr>
          <w:lang w:val="en-GB"/>
        </w:rPr>
        <w:t xml:space="preserve">A prominent aspect of the </w:t>
      </w:r>
      <w:proofErr w:type="spellStart"/>
      <w:r w:rsidR="00D07336">
        <w:rPr>
          <w:lang w:val="en-GB"/>
        </w:rPr>
        <w:t>eurozone</w:t>
      </w:r>
      <w:proofErr w:type="spellEnd"/>
      <w:r w:rsidR="00D07336">
        <w:rPr>
          <w:lang w:val="en-GB"/>
        </w:rPr>
        <w:t xml:space="preserve"> crisis was </w:t>
      </w:r>
      <w:r w:rsidR="00A377E9">
        <w:rPr>
          <w:lang w:val="en-GB"/>
        </w:rPr>
        <w:t>the diversity of capitalist systems, with a fundamental division between export-led economies, primarily in northern Europe, and demand-led economies, primarily in the south (</w:t>
      </w:r>
      <w:r w:rsidR="00A377E9" w:rsidRPr="003C1F2F">
        <w:rPr>
          <w:lang w:val="en-GB"/>
        </w:rPr>
        <w:t>Hall 2014</w:t>
      </w:r>
      <w:r w:rsidR="003C1F2F">
        <w:rPr>
          <w:lang w:val="en-GB"/>
        </w:rPr>
        <w:t>; Johnston and Regan 2016</w:t>
      </w:r>
      <w:r w:rsidR="00A377E9" w:rsidRPr="003C1F2F">
        <w:rPr>
          <w:lang w:val="en-GB"/>
        </w:rPr>
        <w:t>).</w:t>
      </w:r>
      <w:r w:rsidR="00A377E9">
        <w:rPr>
          <w:lang w:val="en-GB"/>
        </w:rPr>
        <w:t xml:space="preserve">  This division was not just a matter for governments and political economists but extended out into industrial relations systems and wider socio-economic structures. The costs of the </w:t>
      </w:r>
      <w:proofErr w:type="spellStart"/>
      <w:r w:rsidR="00A377E9">
        <w:rPr>
          <w:lang w:val="en-GB"/>
        </w:rPr>
        <w:t>eurozone</w:t>
      </w:r>
      <w:proofErr w:type="spellEnd"/>
      <w:r w:rsidR="00A377E9">
        <w:rPr>
          <w:lang w:val="en-GB"/>
        </w:rPr>
        <w:t xml:space="preserve"> crisis—whether those falling on publics in debtor states where harsh expenditure cuts were needed or the risks perceived by taxpayers in the creditor states in setting up rescue mechanisms—were again widely felt in domestic politics.</w:t>
      </w:r>
    </w:p>
    <w:p w14:paraId="39A86394" w14:textId="77777777" w:rsidR="00A377E9" w:rsidRDefault="00A377E9" w:rsidP="003778B2">
      <w:pPr>
        <w:rPr>
          <w:lang w:val="en-GB"/>
        </w:rPr>
      </w:pPr>
    </w:p>
    <w:p w14:paraId="42E9A68A" w14:textId="3CB82AE2" w:rsidR="00BE60F3" w:rsidRDefault="00BE60F3" w:rsidP="003778B2">
      <w:pPr>
        <w:rPr>
          <w:lang w:val="en-GB"/>
        </w:rPr>
      </w:pPr>
      <w:r>
        <w:rPr>
          <w:lang w:val="en-GB"/>
        </w:rPr>
        <w:t>By contrast, the refugee crisis</w:t>
      </w:r>
      <w:r w:rsidR="00A377E9">
        <w:rPr>
          <w:lang w:val="en-GB"/>
        </w:rPr>
        <w:t xml:space="preserve"> </w:t>
      </w:r>
      <w:r w:rsidR="00DB3437">
        <w:rPr>
          <w:lang w:val="en-GB"/>
        </w:rPr>
        <w:t xml:space="preserve">divided states not just by how directly </w:t>
      </w:r>
      <w:r w:rsidR="00B22234">
        <w:rPr>
          <w:lang w:val="en-GB"/>
        </w:rPr>
        <w:t xml:space="preserve">linked </w:t>
      </w:r>
      <w:r w:rsidR="00DB3437">
        <w:rPr>
          <w:lang w:val="en-GB"/>
        </w:rPr>
        <w:t xml:space="preserve">they were </w:t>
      </w:r>
      <w:r w:rsidR="00913B57">
        <w:rPr>
          <w:lang w:val="en-GB"/>
        </w:rPr>
        <w:t xml:space="preserve">impacted by </w:t>
      </w:r>
      <w:r w:rsidR="00DB3437">
        <w:rPr>
          <w:lang w:val="en-GB"/>
        </w:rPr>
        <w:t xml:space="preserve">transit routes and </w:t>
      </w:r>
      <w:r w:rsidR="00913B57">
        <w:rPr>
          <w:lang w:val="en-GB"/>
        </w:rPr>
        <w:t xml:space="preserve">by </w:t>
      </w:r>
      <w:r w:rsidR="00DB3437">
        <w:rPr>
          <w:lang w:val="en-GB"/>
        </w:rPr>
        <w:t xml:space="preserve">their willingness to take in refugees. It also played right into the emerging political cleavage </w:t>
      </w:r>
      <w:r w:rsidR="00FA00F0">
        <w:rPr>
          <w:lang w:val="en-GB"/>
        </w:rPr>
        <w:t xml:space="preserve">in domestic politics </w:t>
      </w:r>
      <w:r w:rsidR="00DB3437">
        <w:rPr>
          <w:lang w:val="en-GB"/>
        </w:rPr>
        <w:t xml:space="preserve">over identity politics. </w:t>
      </w:r>
      <w:r w:rsidR="00D67DE5">
        <w:rPr>
          <w:lang w:val="en-GB"/>
        </w:rPr>
        <w:t xml:space="preserve">Once again </w:t>
      </w:r>
      <w:r w:rsidR="00610C82">
        <w:rPr>
          <w:lang w:val="en-GB"/>
        </w:rPr>
        <w:t>fundamental divisions were opened up and began to impact on elections in the protagonist member states.</w:t>
      </w:r>
    </w:p>
    <w:p w14:paraId="12621C62" w14:textId="77777777" w:rsidR="003778B2" w:rsidRDefault="003778B2" w:rsidP="003778B2">
      <w:pPr>
        <w:rPr>
          <w:lang w:val="en-GB"/>
        </w:rPr>
      </w:pPr>
    </w:p>
    <w:p w14:paraId="3A985BCC" w14:textId="31712F0C" w:rsidR="00C729C3" w:rsidRDefault="00943F9F" w:rsidP="00610C82">
      <w:pPr>
        <w:rPr>
          <w:lang w:val="en-GB"/>
        </w:rPr>
      </w:pPr>
      <w:r>
        <w:rPr>
          <w:lang w:val="en-GB"/>
        </w:rPr>
        <w:t xml:space="preserve">There is </w:t>
      </w:r>
      <w:r w:rsidR="003778B2">
        <w:rPr>
          <w:lang w:val="en-GB"/>
        </w:rPr>
        <w:t xml:space="preserve">a burgeoning </w:t>
      </w:r>
      <w:r>
        <w:rPr>
          <w:lang w:val="en-GB"/>
        </w:rPr>
        <w:t xml:space="preserve">EU studies </w:t>
      </w:r>
      <w:r w:rsidR="003778B2">
        <w:rPr>
          <w:lang w:val="en-GB"/>
        </w:rPr>
        <w:t>literature on both crises</w:t>
      </w:r>
      <w:r>
        <w:rPr>
          <w:lang w:val="en-GB"/>
        </w:rPr>
        <w:t xml:space="preserve">, </w:t>
      </w:r>
      <w:r w:rsidR="005272FE">
        <w:rPr>
          <w:lang w:val="en-GB"/>
        </w:rPr>
        <w:t xml:space="preserve">although </w:t>
      </w:r>
      <w:r>
        <w:rPr>
          <w:lang w:val="en-GB"/>
        </w:rPr>
        <w:t xml:space="preserve">comparative studies are less well represented. </w:t>
      </w:r>
      <w:r w:rsidR="00F0290C">
        <w:rPr>
          <w:lang w:val="en-GB"/>
        </w:rPr>
        <w:t xml:space="preserve">Furthermore, they are chiefly oriented towards testing out the explanatory value of integration theories </w:t>
      </w:r>
      <w:r w:rsidR="00C729C3">
        <w:rPr>
          <w:lang w:val="en-GB"/>
        </w:rPr>
        <w:t>such that the implications f</w:t>
      </w:r>
      <w:r w:rsidR="007E4D70">
        <w:rPr>
          <w:lang w:val="en-GB"/>
        </w:rPr>
        <w:t>or understanding leadership are less evident</w:t>
      </w:r>
      <w:r w:rsidR="00C729C3">
        <w:rPr>
          <w:lang w:val="en-GB"/>
        </w:rPr>
        <w:t xml:space="preserve">. </w:t>
      </w:r>
    </w:p>
    <w:p w14:paraId="4C62BC90" w14:textId="77777777" w:rsidR="00C729C3" w:rsidRDefault="00C729C3" w:rsidP="00610C82">
      <w:pPr>
        <w:rPr>
          <w:lang w:val="en-GB"/>
        </w:rPr>
      </w:pPr>
    </w:p>
    <w:p w14:paraId="68E0DF34" w14:textId="4B92B056" w:rsidR="00C729C3" w:rsidRDefault="00C729C3" w:rsidP="002C5023">
      <w:proofErr w:type="spellStart"/>
      <w:r>
        <w:rPr>
          <w:lang w:val="en-GB"/>
        </w:rPr>
        <w:t>Schimmelfennig</w:t>
      </w:r>
      <w:proofErr w:type="spellEnd"/>
      <w:r>
        <w:rPr>
          <w:lang w:val="en-GB"/>
        </w:rPr>
        <w:t xml:space="preserve"> (2018)</w:t>
      </w:r>
      <w:r w:rsidRPr="00513BEF">
        <w:rPr>
          <w:lang w:val="en-GB"/>
        </w:rPr>
        <w:t xml:space="preserve"> emphasize</w:t>
      </w:r>
      <w:r>
        <w:rPr>
          <w:lang w:val="en-GB"/>
        </w:rPr>
        <w:t>s</w:t>
      </w:r>
      <w:r w:rsidRPr="00513BEF">
        <w:rPr>
          <w:lang w:val="en-GB"/>
        </w:rPr>
        <w:t xml:space="preserve"> that variation in the levels of transnational interdependence and supranational capacity between the two </w:t>
      </w:r>
      <w:r w:rsidR="005272FE">
        <w:rPr>
          <w:lang w:val="en-GB"/>
        </w:rPr>
        <w:t xml:space="preserve">policy </w:t>
      </w:r>
      <w:proofErr w:type="gramStart"/>
      <w:r w:rsidR="005272FE">
        <w:rPr>
          <w:lang w:val="en-GB"/>
        </w:rPr>
        <w:t>areas</w:t>
      </w:r>
      <w:r w:rsidRPr="00513BEF">
        <w:rPr>
          <w:lang w:val="en-GB"/>
        </w:rPr>
        <w:t xml:space="preserve"> </w:t>
      </w:r>
      <w:r w:rsidR="005272FE">
        <w:rPr>
          <w:lang w:val="en-GB"/>
        </w:rPr>
        <w:t xml:space="preserve"> </w:t>
      </w:r>
      <w:r w:rsidRPr="00513BEF">
        <w:rPr>
          <w:lang w:val="en-GB"/>
        </w:rPr>
        <w:t>explains</w:t>
      </w:r>
      <w:proofErr w:type="gramEnd"/>
      <w:r w:rsidRPr="00513BEF">
        <w:rPr>
          <w:lang w:val="en-GB"/>
        </w:rPr>
        <w:t xml:space="preserve"> why institutional path-dependence led to a strengthening of the Eurozone but not of the Dublin/Schengen regimes. </w:t>
      </w:r>
      <w:r>
        <w:rPr>
          <w:lang w:val="en-GB"/>
        </w:rPr>
        <w:t xml:space="preserve">From an </w:t>
      </w:r>
      <w:proofErr w:type="spellStart"/>
      <w:r w:rsidRPr="00513BEF">
        <w:rPr>
          <w:lang w:val="en-GB"/>
        </w:rPr>
        <w:t>intergovernmentalist</w:t>
      </w:r>
      <w:proofErr w:type="spellEnd"/>
      <w:r w:rsidRPr="00513BEF">
        <w:rPr>
          <w:lang w:val="en-GB"/>
        </w:rPr>
        <w:t xml:space="preserve"> </w:t>
      </w:r>
      <w:r>
        <w:rPr>
          <w:lang w:val="en-GB"/>
        </w:rPr>
        <w:t xml:space="preserve">perspective </w:t>
      </w:r>
      <w:r w:rsidR="005272FE">
        <w:rPr>
          <w:lang w:val="en-GB"/>
        </w:rPr>
        <w:t>Biermann</w:t>
      </w:r>
      <w:r w:rsidRPr="00513BEF">
        <w:rPr>
          <w:lang w:val="en-GB"/>
        </w:rPr>
        <w:t xml:space="preserve"> </w:t>
      </w:r>
      <w:proofErr w:type="gramStart"/>
      <w:r w:rsidRPr="00513BEF">
        <w:rPr>
          <w:lang w:val="en-GB"/>
        </w:rPr>
        <w:t>et</w:t>
      </w:r>
      <w:proofErr w:type="gramEnd"/>
      <w:r w:rsidRPr="00513BEF">
        <w:rPr>
          <w:lang w:val="en-GB"/>
        </w:rPr>
        <w:t>. al. (201</w:t>
      </w:r>
      <w:r w:rsidR="005272FE">
        <w:rPr>
          <w:lang w:val="en-GB"/>
        </w:rPr>
        <w:t>9</w:t>
      </w:r>
      <w:r w:rsidRPr="00513BEF">
        <w:rPr>
          <w:lang w:val="en-GB"/>
        </w:rPr>
        <w:t xml:space="preserve">) </w:t>
      </w:r>
      <w:proofErr w:type="gramStart"/>
      <w:r w:rsidR="002C5023">
        <w:rPr>
          <w:lang w:val="en-GB"/>
        </w:rPr>
        <w:t>argue</w:t>
      </w:r>
      <w:proofErr w:type="gramEnd"/>
      <w:r w:rsidR="002C5023">
        <w:rPr>
          <w:lang w:val="en-GB"/>
        </w:rPr>
        <w:t xml:space="preserve"> that </w:t>
      </w:r>
      <w:r w:rsidR="002C5023" w:rsidRPr="002C5023">
        <w:rPr>
          <w:lang w:val="en-GB"/>
        </w:rPr>
        <w:t xml:space="preserve">differences in states’ preferences </w:t>
      </w:r>
      <w:r w:rsidR="002C5023">
        <w:rPr>
          <w:lang w:val="en-GB"/>
        </w:rPr>
        <w:t xml:space="preserve">resulted </w:t>
      </w:r>
      <w:r w:rsidR="002C5023" w:rsidRPr="002C5023">
        <w:rPr>
          <w:lang w:val="en-GB"/>
        </w:rPr>
        <w:t>from different exposures to negative externalities.</w:t>
      </w:r>
      <w:r w:rsidR="002C5023">
        <w:rPr>
          <w:lang w:val="en-GB"/>
        </w:rPr>
        <w:t xml:space="preserve"> I</w:t>
      </w:r>
      <w:r w:rsidR="002C5023" w:rsidRPr="00513BEF">
        <w:rPr>
          <w:lang w:val="en-GB"/>
        </w:rPr>
        <w:t>n the Eurozone crisis</w:t>
      </w:r>
      <w:r w:rsidR="002C5023">
        <w:rPr>
          <w:lang w:val="en-GB"/>
        </w:rPr>
        <w:t xml:space="preserve"> </w:t>
      </w:r>
      <w:r w:rsidRPr="00513BEF">
        <w:rPr>
          <w:lang w:val="en-GB"/>
        </w:rPr>
        <w:t>the</w:t>
      </w:r>
      <w:r w:rsidR="002C5023">
        <w:rPr>
          <w:lang w:val="en-GB"/>
        </w:rPr>
        <w:t xml:space="preserve">y identify a </w:t>
      </w:r>
      <w:r w:rsidRPr="00513BEF">
        <w:rPr>
          <w:lang w:val="en-GB"/>
        </w:rPr>
        <w:t xml:space="preserve"> </w:t>
      </w:r>
      <w:r>
        <w:rPr>
          <w:lang w:val="en-GB"/>
        </w:rPr>
        <w:t>‘</w:t>
      </w:r>
      <w:r w:rsidRPr="00513BEF">
        <w:rPr>
          <w:lang w:val="en-GB"/>
        </w:rPr>
        <w:t>chicken game</w:t>
      </w:r>
      <w:r>
        <w:rPr>
          <w:lang w:val="en-GB"/>
        </w:rPr>
        <w:t>’</w:t>
      </w:r>
      <w:r w:rsidRPr="00513BEF">
        <w:rPr>
          <w:lang w:val="en-GB"/>
        </w:rPr>
        <w:t xml:space="preserve">, </w:t>
      </w:r>
      <w:r w:rsidR="002C5023">
        <w:rPr>
          <w:lang w:val="en-GB"/>
        </w:rPr>
        <w:t xml:space="preserve">enabling </w:t>
      </w:r>
      <w:r w:rsidRPr="00513BEF">
        <w:rPr>
          <w:lang w:val="en-GB"/>
        </w:rPr>
        <w:t>creditor states to force through a reform around the preferences of Germany</w:t>
      </w:r>
      <w:r w:rsidR="002C5023">
        <w:rPr>
          <w:lang w:val="en-GB"/>
        </w:rPr>
        <w:t xml:space="preserve">. By contrast in </w:t>
      </w:r>
      <w:proofErr w:type="gramStart"/>
      <w:r w:rsidR="002C5023">
        <w:rPr>
          <w:lang w:val="en-GB"/>
        </w:rPr>
        <w:t xml:space="preserve">the </w:t>
      </w:r>
      <w:r w:rsidRPr="00513BEF">
        <w:rPr>
          <w:lang w:val="en-GB"/>
        </w:rPr>
        <w:t xml:space="preserve"> refugee</w:t>
      </w:r>
      <w:proofErr w:type="gramEnd"/>
      <w:r w:rsidRPr="00513BEF">
        <w:rPr>
          <w:lang w:val="en-GB"/>
        </w:rPr>
        <w:t xml:space="preserve"> crisis</w:t>
      </w:r>
      <w:r w:rsidR="002C5023">
        <w:rPr>
          <w:lang w:val="en-GB"/>
        </w:rPr>
        <w:t xml:space="preserve"> t</w:t>
      </w:r>
      <w:r w:rsidRPr="00513BEF">
        <w:rPr>
          <w:lang w:val="en-GB"/>
        </w:rPr>
        <w:t xml:space="preserve">hey </w:t>
      </w:r>
      <w:r w:rsidR="002C5023">
        <w:rPr>
          <w:lang w:val="en-GB"/>
        </w:rPr>
        <w:t xml:space="preserve">identify </w:t>
      </w:r>
      <w:r w:rsidRPr="00513BEF">
        <w:rPr>
          <w:lang w:val="en-GB"/>
        </w:rPr>
        <w:t xml:space="preserve">a ‘Rambo game’, whereby the states least affected (especially </w:t>
      </w:r>
      <w:r>
        <w:rPr>
          <w:lang w:val="en-GB"/>
        </w:rPr>
        <w:t>some central European states</w:t>
      </w:r>
      <w:r w:rsidRPr="00513BEF">
        <w:rPr>
          <w:lang w:val="en-GB"/>
        </w:rPr>
        <w:t>)</w:t>
      </w:r>
      <w:r>
        <w:rPr>
          <w:lang w:val="en-GB"/>
        </w:rPr>
        <w:t xml:space="preserve"> </w:t>
      </w:r>
      <w:r w:rsidRPr="00513BEF">
        <w:rPr>
          <w:lang w:val="en-GB"/>
        </w:rPr>
        <w:t>blocked change to the existing, failing policies.</w:t>
      </w:r>
      <w:r>
        <w:rPr>
          <w:lang w:val="en-GB"/>
        </w:rPr>
        <w:t xml:space="preserve"> </w:t>
      </w:r>
      <w:proofErr w:type="spellStart"/>
      <w:r>
        <w:rPr>
          <w:lang w:val="en-GB"/>
        </w:rPr>
        <w:t>Börzel</w:t>
      </w:r>
      <w:proofErr w:type="spellEnd"/>
      <w:r>
        <w:rPr>
          <w:lang w:val="en-GB"/>
        </w:rPr>
        <w:t xml:space="preserve"> and </w:t>
      </w:r>
      <w:proofErr w:type="spellStart"/>
      <w:r>
        <w:rPr>
          <w:lang w:val="en-GB"/>
        </w:rPr>
        <w:t>Risse</w:t>
      </w:r>
      <w:proofErr w:type="spellEnd"/>
      <w:r>
        <w:rPr>
          <w:lang w:val="en-GB"/>
        </w:rPr>
        <w:t xml:space="preserve"> introduce the </w:t>
      </w:r>
      <w:proofErr w:type="spellStart"/>
      <w:r w:rsidRPr="00513BEF">
        <w:rPr>
          <w:lang w:val="en-GB"/>
        </w:rPr>
        <w:t>postfunctionalist</w:t>
      </w:r>
      <w:proofErr w:type="spellEnd"/>
      <w:r w:rsidRPr="00513BEF">
        <w:rPr>
          <w:lang w:val="en-GB"/>
        </w:rPr>
        <w:t xml:space="preserve"> theory of </w:t>
      </w:r>
      <w:proofErr w:type="spellStart"/>
      <w:r w:rsidRPr="00513BEF">
        <w:rPr>
          <w:lang w:val="en-GB"/>
        </w:rPr>
        <w:t>Hooghe</w:t>
      </w:r>
      <w:proofErr w:type="spellEnd"/>
      <w:r w:rsidRPr="00513BEF">
        <w:rPr>
          <w:lang w:val="en-GB"/>
        </w:rPr>
        <w:t xml:space="preserve"> and Marks (2009)</w:t>
      </w:r>
      <w:r w:rsidR="00032303">
        <w:rPr>
          <w:lang w:val="en-GB"/>
        </w:rPr>
        <w:t xml:space="preserve"> into their</w:t>
      </w:r>
      <w:r w:rsidR="007E4D70">
        <w:rPr>
          <w:lang w:val="en-GB"/>
        </w:rPr>
        <w:t xml:space="preserve"> examination of integration theories</w:t>
      </w:r>
      <w:r w:rsidRPr="00513BEF">
        <w:rPr>
          <w:lang w:val="en-GB"/>
        </w:rPr>
        <w:t xml:space="preserve">. </w:t>
      </w:r>
      <w:r>
        <w:rPr>
          <w:lang w:val="en-GB"/>
        </w:rPr>
        <w:t xml:space="preserve">They argue </w:t>
      </w:r>
      <w:r w:rsidRPr="00513BEF">
        <w:rPr>
          <w:lang w:val="en-GB"/>
        </w:rPr>
        <w:t>(</w:t>
      </w:r>
      <w:proofErr w:type="spellStart"/>
      <w:r>
        <w:rPr>
          <w:lang w:val="en-GB"/>
        </w:rPr>
        <w:t>Börzel</w:t>
      </w:r>
      <w:proofErr w:type="spellEnd"/>
      <w:r>
        <w:rPr>
          <w:lang w:val="en-GB"/>
        </w:rPr>
        <w:t xml:space="preserve"> and </w:t>
      </w:r>
      <w:proofErr w:type="spellStart"/>
      <w:r>
        <w:rPr>
          <w:lang w:val="en-GB"/>
        </w:rPr>
        <w:t>Risse</w:t>
      </w:r>
      <w:proofErr w:type="spellEnd"/>
      <w:r>
        <w:rPr>
          <w:lang w:val="en-GB"/>
        </w:rPr>
        <w:t xml:space="preserve"> </w:t>
      </w:r>
      <w:r w:rsidRPr="00513BEF">
        <w:rPr>
          <w:lang w:val="en-GB"/>
        </w:rPr>
        <w:t>201</w:t>
      </w:r>
      <w:r>
        <w:rPr>
          <w:lang w:val="en-GB"/>
        </w:rPr>
        <w:t>8</w:t>
      </w:r>
      <w:r w:rsidRPr="00513BEF">
        <w:rPr>
          <w:lang w:val="en-GB"/>
        </w:rPr>
        <w:t xml:space="preserve">: </w:t>
      </w:r>
      <w:r w:rsidRPr="00F35243">
        <w:rPr>
          <w:lang w:val="en-GB"/>
        </w:rPr>
        <w:t>102</w:t>
      </w:r>
      <w:r w:rsidRPr="00513BEF">
        <w:rPr>
          <w:lang w:val="en-GB"/>
        </w:rPr>
        <w:t xml:space="preserve">), </w:t>
      </w:r>
      <w:r>
        <w:rPr>
          <w:lang w:val="en-GB"/>
        </w:rPr>
        <w:t xml:space="preserve">that </w:t>
      </w:r>
      <w:r w:rsidRPr="00513BEF">
        <w:rPr>
          <w:lang w:val="en-GB"/>
        </w:rPr>
        <w:t xml:space="preserve">politicization impaired ‘an upgrading of the common European interest in the Schengen crisis’. Yet they </w:t>
      </w:r>
      <w:r>
        <w:rPr>
          <w:lang w:val="en-GB"/>
        </w:rPr>
        <w:t xml:space="preserve">concede </w:t>
      </w:r>
      <w:r w:rsidRPr="00513BEF">
        <w:rPr>
          <w:lang w:val="en-GB"/>
        </w:rPr>
        <w:t xml:space="preserve">that </w:t>
      </w:r>
      <w:proofErr w:type="spellStart"/>
      <w:r w:rsidRPr="00513BEF">
        <w:rPr>
          <w:lang w:val="en-GB"/>
        </w:rPr>
        <w:t>postfunctionalism</w:t>
      </w:r>
      <w:proofErr w:type="spellEnd"/>
      <w:r w:rsidRPr="00513BEF">
        <w:rPr>
          <w:lang w:val="en-GB"/>
        </w:rPr>
        <w:t xml:space="preserve"> failed to explain how and why deepening of integration took place in the Eurozone case.</w:t>
      </w:r>
      <w:r w:rsidR="008E242A">
        <w:rPr>
          <w:lang w:val="en-GB"/>
        </w:rPr>
        <w:t xml:space="preserve"> What is striking in all of these analyses is that, ‘</w:t>
      </w:r>
      <w:r w:rsidR="008E242A" w:rsidRPr="008E242A">
        <w:rPr>
          <w:lang w:val="en-GB"/>
        </w:rPr>
        <w:t>the almost exclusive reliance on the familiar concepts of integration theory narrows the view on what is deemed relevant and in need of explanation</w:t>
      </w:r>
      <w:r w:rsidR="008E242A">
        <w:rPr>
          <w:lang w:val="en-GB"/>
        </w:rPr>
        <w:t>’ (</w:t>
      </w:r>
      <w:proofErr w:type="spellStart"/>
      <w:r w:rsidR="008E242A">
        <w:rPr>
          <w:lang w:val="en-GB"/>
        </w:rPr>
        <w:t>Joerges</w:t>
      </w:r>
      <w:proofErr w:type="spellEnd"/>
      <w:r w:rsidR="008E242A">
        <w:rPr>
          <w:lang w:val="en-GB"/>
        </w:rPr>
        <w:t xml:space="preserve"> and </w:t>
      </w:r>
      <w:proofErr w:type="spellStart"/>
      <w:r w:rsidR="008E242A">
        <w:rPr>
          <w:lang w:val="en-GB"/>
        </w:rPr>
        <w:t>Kreuder-Sonnen</w:t>
      </w:r>
      <w:proofErr w:type="spellEnd"/>
      <w:r w:rsidR="008E242A">
        <w:rPr>
          <w:lang w:val="en-GB"/>
        </w:rPr>
        <w:t xml:space="preserve"> 2017: 126)</w:t>
      </w:r>
      <w:r w:rsidR="008E242A" w:rsidRPr="008E242A">
        <w:rPr>
          <w:lang w:val="en-GB"/>
        </w:rPr>
        <w:t>.</w:t>
      </w:r>
    </w:p>
    <w:p w14:paraId="575ED893" w14:textId="6CA7666E" w:rsidR="00C729C3" w:rsidRDefault="00C729C3" w:rsidP="00C729C3"/>
    <w:p w14:paraId="5D9F658F" w14:textId="02135844" w:rsidR="005A7678" w:rsidRDefault="007E4D70" w:rsidP="005A7678">
      <w:pPr>
        <w:rPr>
          <w:lang w:val="en-GB"/>
        </w:rPr>
      </w:pPr>
      <w:r>
        <w:rPr>
          <w:lang w:val="en-GB"/>
        </w:rPr>
        <w:t xml:space="preserve">How do we set about the task of </w:t>
      </w:r>
      <w:r w:rsidR="00E81C88">
        <w:rPr>
          <w:lang w:val="en-GB"/>
        </w:rPr>
        <w:t>exploring the interaction between leaders and followers in this article? First, influenced by critical realist ontology we seek a more holistic approach to understanding the two crises. We eschew simplifying leadership to testable hypotheses in favour of highlighting the complexity of aligning leaders with followers.</w:t>
      </w:r>
      <w:r w:rsidR="005A7678">
        <w:rPr>
          <w:lang w:val="en-GB"/>
        </w:rPr>
        <w:t xml:space="preserve"> Thus, while we agree with the idea of identifying causal mechanisms to explain </w:t>
      </w:r>
      <w:r w:rsidR="005A7678">
        <w:t xml:space="preserve">how an actor in a position of power influences </w:t>
      </w:r>
      <w:r w:rsidR="005A7678">
        <w:lastRenderedPageBreak/>
        <w:t xml:space="preserve">political outcomes (see </w:t>
      </w:r>
      <w:proofErr w:type="spellStart"/>
      <w:r w:rsidR="005A7678">
        <w:t>Schoeller</w:t>
      </w:r>
      <w:proofErr w:type="spellEnd"/>
      <w:r w:rsidR="005A7678">
        <w:t xml:space="preserve"> 2019), we argue that such mechanisms only exist in an open context where they interact with other (sometimes counter-) mechanisms and processes. This means that such mechanisms are not simply identifiable through their exercise and that we need to look at the wider social context tha</w:t>
      </w:r>
      <w:r w:rsidR="006A03B4">
        <w:t>t</w:t>
      </w:r>
      <w:r w:rsidR="005A7678">
        <w:t xml:space="preserve"> enables and constrains leadership, </w:t>
      </w:r>
      <w:r w:rsidR="005E4814">
        <w:t xml:space="preserve">and </w:t>
      </w:r>
      <w:r w:rsidR="005A7678">
        <w:t>confers certain powers on certain actors and produces context</w:t>
      </w:r>
      <w:r w:rsidR="00970160">
        <w:t>-dependent outcomes</w:t>
      </w:r>
      <w:r w:rsidR="00E66DE9">
        <w:t xml:space="preserve"> (Sayer 2010)</w:t>
      </w:r>
      <w:r w:rsidR="005A7678">
        <w:t>.</w:t>
      </w:r>
    </w:p>
    <w:p w14:paraId="59A91BFA" w14:textId="77777777" w:rsidR="00E81C88" w:rsidRDefault="00E81C88" w:rsidP="00C729C3">
      <w:pPr>
        <w:rPr>
          <w:lang w:val="en-GB"/>
        </w:rPr>
      </w:pPr>
    </w:p>
    <w:p w14:paraId="47A335B0" w14:textId="4C9B48C1" w:rsidR="00E81C88" w:rsidRPr="00513BEF" w:rsidRDefault="00E81C88" w:rsidP="00C729C3">
      <w:pPr>
        <w:rPr>
          <w:lang w:val="en-GB"/>
        </w:rPr>
      </w:pPr>
      <w:r>
        <w:rPr>
          <w:lang w:val="en-GB"/>
        </w:rPr>
        <w:t xml:space="preserve">Second, </w:t>
      </w:r>
      <w:r w:rsidR="003C7B07">
        <w:rPr>
          <w:lang w:val="en-GB"/>
        </w:rPr>
        <w:t xml:space="preserve">we seek to offer an </w:t>
      </w:r>
      <w:r w:rsidR="00CD53AB">
        <w:rPr>
          <w:lang w:val="en-GB"/>
        </w:rPr>
        <w:t xml:space="preserve">explanation </w:t>
      </w:r>
      <w:r w:rsidR="003C7B07">
        <w:rPr>
          <w:lang w:val="en-GB"/>
        </w:rPr>
        <w:t xml:space="preserve">that gives due account of structure, by which we mean the macro structures rather than EU institutions. One of the difficulties with explaining the crisis through integration </w:t>
      </w:r>
      <w:r w:rsidR="003C7B07" w:rsidRPr="00513BEF">
        <w:rPr>
          <w:lang w:val="en-GB"/>
        </w:rPr>
        <w:t xml:space="preserve">theories </w:t>
      </w:r>
      <w:r w:rsidR="003C7B07">
        <w:rPr>
          <w:lang w:val="en-GB"/>
        </w:rPr>
        <w:t xml:space="preserve">is that they </w:t>
      </w:r>
      <w:r w:rsidR="003C7B07" w:rsidRPr="00513BEF">
        <w:rPr>
          <w:lang w:val="en-GB"/>
        </w:rPr>
        <w:t>deploy a different type of social ontology where wider social structure, in keeping with rationalist understandings of international relations</w:t>
      </w:r>
      <w:r w:rsidR="003C7B07" w:rsidRPr="00513BEF">
        <w:rPr>
          <w:rStyle w:val="EndnoteReference"/>
          <w:lang w:val="en-GB"/>
        </w:rPr>
        <w:endnoteReference w:id="2"/>
      </w:r>
      <w:r w:rsidR="003C7B07" w:rsidRPr="00513BEF">
        <w:rPr>
          <w:lang w:val="en-GB"/>
        </w:rPr>
        <w:t>, is reduced to exogen</w:t>
      </w:r>
      <w:r w:rsidR="003C7B07">
        <w:rPr>
          <w:lang w:val="en-GB"/>
        </w:rPr>
        <w:t>ous</w:t>
      </w:r>
      <w:r w:rsidR="003C7B07" w:rsidRPr="00513BEF">
        <w:rPr>
          <w:lang w:val="en-GB"/>
        </w:rPr>
        <w:t xml:space="preserve"> processes (external shocks). Interdependency is understood in the rationalist sense of systemic pressures inducing calculating behaviour, rather than in the more social and historical sense of wider social relations outlined here.</w:t>
      </w:r>
      <w:r w:rsidR="003C7B07">
        <w:rPr>
          <w:lang w:val="en-GB"/>
        </w:rPr>
        <w:t xml:space="preserve"> </w:t>
      </w:r>
      <w:r w:rsidR="00FA00F0">
        <w:rPr>
          <w:lang w:val="en-GB"/>
        </w:rPr>
        <w:t>A clear difficulty with the rationalist</w:t>
      </w:r>
      <w:r w:rsidR="003C7B07">
        <w:rPr>
          <w:lang w:val="en-GB"/>
        </w:rPr>
        <w:t xml:space="preserve"> approach is that it loses sight of the impact of the changing world on the citizens whose legitimacy is needed by those offering leadership.</w:t>
      </w:r>
      <w:r w:rsidR="00D909D4">
        <w:rPr>
          <w:lang w:val="en-GB"/>
        </w:rPr>
        <w:t xml:space="preserve"> By considering the </w:t>
      </w:r>
      <w:r w:rsidR="005E4814">
        <w:rPr>
          <w:lang w:val="en-GB"/>
        </w:rPr>
        <w:t xml:space="preserve">domestically-rooted </w:t>
      </w:r>
      <w:r w:rsidR="00D909D4">
        <w:rPr>
          <w:lang w:val="en-GB"/>
        </w:rPr>
        <w:t>transnational struggles associated with the crisis, our account is consistent with a critical political economy appro</w:t>
      </w:r>
      <w:r w:rsidR="00E77BFF">
        <w:rPr>
          <w:lang w:val="en-GB"/>
        </w:rPr>
        <w:t>ach (van Apeldoorn and Horn 2019</w:t>
      </w:r>
      <w:r w:rsidR="00D909D4">
        <w:rPr>
          <w:lang w:val="en-GB"/>
        </w:rPr>
        <w:t>).</w:t>
      </w:r>
    </w:p>
    <w:p w14:paraId="7FBBC1E5" w14:textId="77777777" w:rsidR="003C7B07" w:rsidRDefault="003C7B07" w:rsidP="00610C82">
      <w:pPr>
        <w:rPr>
          <w:highlight w:val="red"/>
          <w:lang w:val="en-GB"/>
        </w:rPr>
      </w:pPr>
    </w:p>
    <w:p w14:paraId="05DF3B3E" w14:textId="11BEF6C4" w:rsidR="00915CCE" w:rsidRDefault="003C7B07" w:rsidP="00610C82">
      <w:pPr>
        <w:rPr>
          <w:lang w:val="en-GB"/>
        </w:rPr>
      </w:pPr>
      <w:r w:rsidRPr="00513BEF">
        <w:rPr>
          <w:lang w:val="en-GB"/>
        </w:rPr>
        <w:t xml:space="preserve">Thirdly, in keeping with our understanding of the structure-agency question, </w:t>
      </w:r>
      <w:r>
        <w:rPr>
          <w:lang w:val="en-GB"/>
        </w:rPr>
        <w:t xml:space="preserve">we argue that </w:t>
      </w:r>
      <w:r w:rsidRPr="00513BEF">
        <w:rPr>
          <w:lang w:val="en-GB"/>
        </w:rPr>
        <w:t>a richer account of social structure</w:t>
      </w:r>
      <w:r w:rsidRPr="00167EDE">
        <w:rPr>
          <w:lang w:val="en-GB"/>
        </w:rPr>
        <w:t xml:space="preserve"> </w:t>
      </w:r>
      <w:r>
        <w:rPr>
          <w:lang w:val="en-GB"/>
        </w:rPr>
        <w:t>is needed</w:t>
      </w:r>
      <w:r w:rsidRPr="00513BEF">
        <w:rPr>
          <w:lang w:val="en-GB"/>
        </w:rPr>
        <w:t xml:space="preserve">, rather than switching attention away from it. We do this through an account of competing </w:t>
      </w:r>
      <w:r>
        <w:rPr>
          <w:lang w:val="en-GB"/>
        </w:rPr>
        <w:t>‘</w:t>
      </w:r>
      <w:r w:rsidRPr="00513BEF">
        <w:rPr>
          <w:lang w:val="en-GB"/>
        </w:rPr>
        <w:t>hegemonic projects</w:t>
      </w:r>
      <w:r>
        <w:rPr>
          <w:lang w:val="en-GB"/>
        </w:rPr>
        <w:t>’</w:t>
      </w:r>
      <w:r w:rsidRPr="00513BEF">
        <w:rPr>
          <w:lang w:val="en-GB"/>
        </w:rPr>
        <w:t>, understood in relation to institutional and macro</w:t>
      </w:r>
      <w:r>
        <w:rPr>
          <w:lang w:val="en-GB"/>
        </w:rPr>
        <w:t>-</w:t>
      </w:r>
      <w:r w:rsidRPr="00513BEF">
        <w:rPr>
          <w:lang w:val="en-GB"/>
        </w:rPr>
        <w:t xml:space="preserve">social structures, but embodying specific agential interests and understandings. </w:t>
      </w:r>
      <w:r>
        <w:rPr>
          <w:lang w:val="en-GB"/>
        </w:rPr>
        <w:t xml:space="preserve">Following critical realism, (Bulmer and Joseph 2016; Joseph 2002) we argue that hegemony forms the bridge between structure and agency and </w:t>
      </w:r>
      <w:r w:rsidRPr="00513BEF">
        <w:rPr>
          <w:lang w:val="en-GB"/>
        </w:rPr>
        <w:t xml:space="preserve">helps </w:t>
      </w:r>
      <w:r>
        <w:rPr>
          <w:lang w:val="en-GB"/>
        </w:rPr>
        <w:t xml:space="preserve">us </w:t>
      </w:r>
      <w:r w:rsidRPr="00513BEF">
        <w:rPr>
          <w:lang w:val="en-GB"/>
        </w:rPr>
        <w:t xml:space="preserve">understand the necessity </w:t>
      </w:r>
      <w:r w:rsidR="005E4814">
        <w:rPr>
          <w:lang w:val="en-GB"/>
        </w:rPr>
        <w:t>for</w:t>
      </w:r>
      <w:r w:rsidRPr="00513BEF">
        <w:rPr>
          <w:lang w:val="en-GB"/>
        </w:rPr>
        <w:t xml:space="preserve"> leadership and the factors that </w:t>
      </w:r>
      <w:r>
        <w:rPr>
          <w:lang w:val="en-GB"/>
        </w:rPr>
        <w:t xml:space="preserve">may </w:t>
      </w:r>
      <w:r w:rsidRPr="00513BEF">
        <w:rPr>
          <w:lang w:val="en-GB"/>
        </w:rPr>
        <w:t xml:space="preserve">weaken </w:t>
      </w:r>
      <w:r>
        <w:rPr>
          <w:lang w:val="en-GB"/>
        </w:rPr>
        <w:t xml:space="preserve">it </w:t>
      </w:r>
      <w:r w:rsidRPr="00513BEF">
        <w:rPr>
          <w:lang w:val="en-GB"/>
        </w:rPr>
        <w:t xml:space="preserve">at EU level. </w:t>
      </w:r>
    </w:p>
    <w:p w14:paraId="2398816F" w14:textId="77777777" w:rsidR="00915CCE" w:rsidRDefault="00915CCE" w:rsidP="00610C82">
      <w:pPr>
        <w:rPr>
          <w:lang w:val="en-GB"/>
        </w:rPr>
      </w:pPr>
    </w:p>
    <w:p w14:paraId="3269CEC2" w14:textId="5164D54C" w:rsidR="00915CCE" w:rsidRDefault="00915CCE" w:rsidP="00610C82">
      <w:pPr>
        <w:rPr>
          <w:lang w:val="en-GB"/>
        </w:rPr>
      </w:pPr>
      <w:r w:rsidRPr="00513BEF">
        <w:rPr>
          <w:lang w:val="en-GB"/>
        </w:rPr>
        <w:t>Fourthly, our approach places greater emphasis on the role of domestic politics</w:t>
      </w:r>
      <w:r>
        <w:rPr>
          <w:lang w:val="en-GB"/>
        </w:rPr>
        <w:t xml:space="preserve">. The link between leadership through agency at EU level and the need for support domestically is often underplayed. Yet, in the continuing absence of a European demos, acceptance of policy solutions at the domestic level remains key to </w:t>
      </w:r>
      <w:r w:rsidR="00CD53AB">
        <w:rPr>
          <w:lang w:val="en-GB"/>
        </w:rPr>
        <w:t xml:space="preserve">their </w:t>
      </w:r>
      <w:r>
        <w:rPr>
          <w:lang w:val="en-GB"/>
        </w:rPr>
        <w:t xml:space="preserve">success. </w:t>
      </w:r>
      <w:r w:rsidRPr="00513BEF">
        <w:rPr>
          <w:lang w:val="en-GB"/>
        </w:rPr>
        <w:t xml:space="preserve">We emphasize </w:t>
      </w:r>
      <w:r>
        <w:rPr>
          <w:lang w:val="en-GB"/>
        </w:rPr>
        <w:t>‘</w:t>
      </w:r>
      <w:r w:rsidRPr="00513BEF">
        <w:rPr>
          <w:lang w:val="en-GB"/>
        </w:rPr>
        <w:t>the bottom-up</w:t>
      </w:r>
      <w:r>
        <w:rPr>
          <w:lang w:val="en-GB"/>
        </w:rPr>
        <w:t>’</w:t>
      </w:r>
      <w:r w:rsidRPr="00513BEF">
        <w:rPr>
          <w:lang w:val="en-GB"/>
        </w:rPr>
        <w:t xml:space="preserve"> because we see the hegemonic projects </w:t>
      </w:r>
      <w:r>
        <w:rPr>
          <w:lang w:val="en-GB"/>
        </w:rPr>
        <w:t xml:space="preserve">as requiring </w:t>
      </w:r>
      <w:r w:rsidRPr="00513BEF">
        <w:rPr>
          <w:lang w:val="en-GB"/>
        </w:rPr>
        <w:t>a base of support and degree of legitimacy. This</w:t>
      </w:r>
      <w:r>
        <w:rPr>
          <w:lang w:val="en-GB"/>
        </w:rPr>
        <w:t xml:space="preserve"> base</w:t>
      </w:r>
      <w:r w:rsidRPr="00513BEF">
        <w:rPr>
          <w:lang w:val="en-GB"/>
        </w:rPr>
        <w:t xml:space="preserve"> </w:t>
      </w:r>
      <w:r w:rsidR="005E4814">
        <w:rPr>
          <w:lang w:val="en-GB"/>
        </w:rPr>
        <w:t xml:space="preserve">is predominantly </w:t>
      </w:r>
      <w:r w:rsidRPr="00513BEF">
        <w:rPr>
          <w:lang w:val="en-GB"/>
        </w:rPr>
        <w:t xml:space="preserve">at the domestic level, while attempts to provide leadership at the EU level are hampered by a lack of social embeddedness. </w:t>
      </w:r>
      <w:r>
        <w:rPr>
          <w:lang w:val="en-GB"/>
        </w:rPr>
        <w:t>This follows the argument found in some neo-</w:t>
      </w:r>
      <w:proofErr w:type="spellStart"/>
      <w:r>
        <w:rPr>
          <w:lang w:val="en-GB"/>
        </w:rPr>
        <w:t>Gramscian</w:t>
      </w:r>
      <w:proofErr w:type="spellEnd"/>
      <w:r>
        <w:rPr>
          <w:lang w:val="en-GB"/>
        </w:rPr>
        <w:t xml:space="preserve"> literature that global or transnational leadership has to be based on configurations that have their anchorage in forces of political and civil society. For Gramsci, leadership has an essential moral and ethical dimension and must be able to justify a particular course of action and mobilise resources accordingly (Gill 2012: 14). We regard this moral dimension as intrinsic to the individual hegemonic projects (below)</w:t>
      </w:r>
      <w:r w:rsidR="00E66DE9">
        <w:rPr>
          <w:lang w:val="en-GB"/>
        </w:rPr>
        <w:t xml:space="preserve"> and as clearly evident in public discourse on the two crises</w:t>
      </w:r>
      <w:r>
        <w:rPr>
          <w:lang w:val="en-GB"/>
        </w:rPr>
        <w:t>.</w:t>
      </w:r>
    </w:p>
    <w:p w14:paraId="133FF4BC" w14:textId="77777777" w:rsidR="00915CCE" w:rsidRDefault="00915CCE" w:rsidP="00610C82">
      <w:pPr>
        <w:rPr>
          <w:lang w:val="en-GB"/>
        </w:rPr>
      </w:pPr>
    </w:p>
    <w:p w14:paraId="3BB7EBE7" w14:textId="5503114B" w:rsidR="005B13D1" w:rsidRDefault="00915CCE" w:rsidP="00610C82">
      <w:pPr>
        <w:rPr>
          <w:lang w:val="en-GB"/>
        </w:rPr>
      </w:pPr>
      <w:r>
        <w:rPr>
          <w:lang w:val="en-GB"/>
        </w:rPr>
        <w:t>Final</w:t>
      </w:r>
      <w:r w:rsidRPr="00513BEF">
        <w:rPr>
          <w:lang w:val="en-GB"/>
        </w:rPr>
        <w:t xml:space="preserve">ly, </w:t>
      </w:r>
      <w:r>
        <w:rPr>
          <w:lang w:val="en-GB"/>
        </w:rPr>
        <w:t xml:space="preserve">we explore </w:t>
      </w:r>
      <w:r w:rsidRPr="00513BEF">
        <w:rPr>
          <w:lang w:val="en-GB"/>
        </w:rPr>
        <w:t>the role of German leadership in relation to the two crises.</w:t>
      </w:r>
      <w:r>
        <w:rPr>
          <w:lang w:val="en-GB"/>
        </w:rPr>
        <w:t xml:space="preserve"> However, by contrast with some studies of German leadership (</w:t>
      </w:r>
      <w:proofErr w:type="spellStart"/>
      <w:r>
        <w:rPr>
          <w:lang w:val="en-GB"/>
        </w:rPr>
        <w:t>Schild</w:t>
      </w:r>
      <w:proofErr w:type="spellEnd"/>
      <w:r>
        <w:rPr>
          <w:lang w:val="en-GB"/>
        </w:rPr>
        <w:t xml:space="preserve"> 2019; </w:t>
      </w:r>
      <w:proofErr w:type="spellStart"/>
      <w:r>
        <w:rPr>
          <w:lang w:val="en-GB"/>
        </w:rPr>
        <w:t>Schoeller</w:t>
      </w:r>
      <w:proofErr w:type="spellEnd"/>
      <w:r>
        <w:rPr>
          <w:lang w:val="en-GB"/>
        </w:rPr>
        <w:t xml:space="preserve"> 2016), we argue that it is enabled or constrained not only in relation to </w:t>
      </w:r>
      <w:r>
        <w:rPr>
          <w:lang w:val="en-GB"/>
        </w:rPr>
        <w:lastRenderedPageBreak/>
        <w:t>what goes on at EU level but also by processes of hegemonic contestation and struggles for leadership at the domestic level.</w:t>
      </w:r>
    </w:p>
    <w:p w14:paraId="04D0E67E" w14:textId="77777777" w:rsidR="005B13D1" w:rsidRDefault="005B13D1" w:rsidP="00F42098">
      <w:pPr>
        <w:rPr>
          <w:lang w:val="en-GB"/>
        </w:rPr>
      </w:pPr>
    </w:p>
    <w:p w14:paraId="55DA1CB0" w14:textId="77777777" w:rsidR="00AD4112" w:rsidRDefault="00AD4112" w:rsidP="00AD4112">
      <w:pPr>
        <w:rPr>
          <w:b/>
          <w:lang w:val="en-GB"/>
        </w:rPr>
      </w:pPr>
      <w:r>
        <w:rPr>
          <w:b/>
          <w:lang w:val="en-GB"/>
        </w:rPr>
        <w:t>Leadership and critical integration theory</w:t>
      </w:r>
    </w:p>
    <w:p w14:paraId="35EF4BFD" w14:textId="1801B317" w:rsidR="00613C37" w:rsidRDefault="00613C37" w:rsidP="00AD4112">
      <w:pPr>
        <w:rPr>
          <w:lang w:val="en-GB"/>
        </w:rPr>
      </w:pPr>
    </w:p>
    <w:p w14:paraId="57220E32" w14:textId="7D119C2C" w:rsidR="004A30E5" w:rsidRPr="00CF1B32" w:rsidRDefault="00BF552D" w:rsidP="00046514">
      <w:pPr>
        <w:rPr>
          <w:lang w:val="nl-NL"/>
        </w:rPr>
      </w:pPr>
      <w:r>
        <w:rPr>
          <w:lang w:val="en-GB"/>
        </w:rPr>
        <w:t xml:space="preserve">The leadership studies </w:t>
      </w:r>
      <w:r w:rsidR="00CD53AB">
        <w:rPr>
          <w:lang w:val="en-GB"/>
        </w:rPr>
        <w:t xml:space="preserve">literature </w:t>
      </w:r>
      <w:r>
        <w:rPr>
          <w:lang w:val="en-GB"/>
        </w:rPr>
        <w:t>offers some important arguments in favour of a collective and reciprocal view of leadership. Goals should be mutually desired by both leader and followers and the</w:t>
      </w:r>
      <w:r w:rsidR="006A03B4">
        <w:rPr>
          <w:lang w:val="en-GB"/>
        </w:rPr>
        <w:t>y</w:t>
      </w:r>
      <w:r>
        <w:rPr>
          <w:lang w:val="en-GB"/>
        </w:rPr>
        <w:t xml:space="preserve"> are </w:t>
      </w:r>
      <w:r w:rsidR="006A03B4">
        <w:rPr>
          <w:lang w:val="en-GB"/>
        </w:rPr>
        <w:t xml:space="preserve">likely to be </w:t>
      </w:r>
      <w:r>
        <w:rPr>
          <w:lang w:val="en-GB"/>
        </w:rPr>
        <w:t xml:space="preserve">achieved through </w:t>
      </w:r>
      <w:r w:rsidR="00B953A9" w:rsidRPr="00CA0293">
        <w:rPr>
          <w:lang w:val="en-GB"/>
        </w:rPr>
        <w:t>influence and persuasion rather than coercion</w:t>
      </w:r>
      <w:r>
        <w:rPr>
          <w:lang w:val="en-GB"/>
        </w:rPr>
        <w:t xml:space="preserve"> (</w:t>
      </w:r>
      <w:r w:rsidRPr="00CF1B32">
        <w:rPr>
          <w:lang w:val="nl-NL"/>
        </w:rPr>
        <w:t>Müller and van Esch</w:t>
      </w:r>
      <w:r>
        <w:rPr>
          <w:lang w:val="en-GB"/>
        </w:rPr>
        <w:t xml:space="preserve"> 2019). This </w:t>
      </w:r>
      <w:r w:rsidR="0070736C">
        <w:rPr>
          <w:lang w:val="en-GB"/>
        </w:rPr>
        <w:t xml:space="preserve">corresponds to </w:t>
      </w:r>
      <w:r>
        <w:rPr>
          <w:lang w:val="en-GB"/>
        </w:rPr>
        <w:t xml:space="preserve">our </w:t>
      </w:r>
      <w:proofErr w:type="spellStart"/>
      <w:r>
        <w:rPr>
          <w:lang w:val="en-GB"/>
        </w:rPr>
        <w:t>Gramscian</w:t>
      </w:r>
      <w:proofErr w:type="spellEnd"/>
      <w:r>
        <w:rPr>
          <w:lang w:val="en-GB"/>
        </w:rPr>
        <w:t xml:space="preserve"> view of hegemony as requiring consent as well as coercion. </w:t>
      </w:r>
      <w:r w:rsidR="00046514">
        <w:rPr>
          <w:lang w:val="en-GB"/>
        </w:rPr>
        <w:t xml:space="preserve">The leadership studies approach argues that </w:t>
      </w:r>
      <w:r w:rsidR="00046514">
        <w:rPr>
          <w:lang w:val="en-GB" w:eastAsia="de-DE"/>
        </w:rPr>
        <w:t>the</w:t>
      </w:r>
      <w:r w:rsidR="004A30E5">
        <w:rPr>
          <w:lang w:val="en-GB" w:eastAsia="de-DE"/>
        </w:rPr>
        <w:t xml:space="preserve"> legitimacy of a hegemon rests</w:t>
      </w:r>
      <w:r w:rsidR="00046514">
        <w:rPr>
          <w:lang w:val="en-GB" w:eastAsia="de-DE"/>
        </w:rPr>
        <w:t>, partly,</w:t>
      </w:r>
      <w:r w:rsidR="004A30E5">
        <w:rPr>
          <w:lang w:val="en-GB" w:eastAsia="de-DE"/>
        </w:rPr>
        <w:t xml:space="preserve"> </w:t>
      </w:r>
      <w:r w:rsidR="00046514">
        <w:rPr>
          <w:lang w:val="en-GB" w:eastAsia="de-DE"/>
        </w:rPr>
        <w:t>on</w:t>
      </w:r>
      <w:r w:rsidR="004A30E5">
        <w:rPr>
          <w:lang w:val="en-GB" w:eastAsia="de-DE"/>
        </w:rPr>
        <w:t xml:space="preserve"> a transactional exchange</w:t>
      </w:r>
      <w:r w:rsidR="00046514">
        <w:rPr>
          <w:lang w:val="en-GB" w:eastAsia="de-DE"/>
        </w:rPr>
        <w:t xml:space="preserve"> between leaders and followers. </w:t>
      </w:r>
      <w:r w:rsidR="004A30E5">
        <w:rPr>
          <w:lang w:val="en-GB" w:eastAsia="de-DE"/>
        </w:rPr>
        <w:t xml:space="preserve"> </w:t>
      </w:r>
      <w:r w:rsidR="00046514">
        <w:rPr>
          <w:lang w:val="en-GB" w:eastAsia="de-DE"/>
        </w:rPr>
        <w:t xml:space="preserve">Again, we agree, but emphasise the need to look at the </w:t>
      </w:r>
      <w:r w:rsidR="004A30E5">
        <w:rPr>
          <w:lang w:val="en-GB" w:eastAsia="de-DE"/>
        </w:rPr>
        <w:t>conditions that enable or constrain this</w:t>
      </w:r>
      <w:r w:rsidR="00046514">
        <w:rPr>
          <w:lang w:val="en-GB" w:eastAsia="de-DE"/>
        </w:rPr>
        <w:t xml:space="preserve">, or </w:t>
      </w:r>
      <w:r w:rsidR="006A03B4">
        <w:rPr>
          <w:lang w:val="en-GB" w:eastAsia="de-DE"/>
        </w:rPr>
        <w:t>that</w:t>
      </w:r>
      <w:r w:rsidR="00046514">
        <w:rPr>
          <w:lang w:val="en-GB" w:eastAsia="de-DE"/>
        </w:rPr>
        <w:t xml:space="preserve"> render the exchange effective or ineffective</w:t>
      </w:r>
      <w:r w:rsidR="004A30E5">
        <w:rPr>
          <w:lang w:val="en-GB" w:eastAsia="de-DE"/>
        </w:rPr>
        <w:t>.</w:t>
      </w:r>
    </w:p>
    <w:p w14:paraId="3842E7A0" w14:textId="77777777" w:rsidR="00613C37" w:rsidRDefault="00613C37" w:rsidP="00AD4112">
      <w:pPr>
        <w:rPr>
          <w:lang w:val="en-GB"/>
        </w:rPr>
      </w:pPr>
    </w:p>
    <w:p w14:paraId="34D0F814" w14:textId="1C88EEFF" w:rsidR="00AD4112" w:rsidRDefault="00046514" w:rsidP="00046514">
      <w:pPr>
        <w:rPr>
          <w:lang w:val="en-GB"/>
        </w:rPr>
      </w:pPr>
      <w:r>
        <w:rPr>
          <w:lang w:val="en-GB"/>
        </w:rPr>
        <w:t xml:space="preserve">Looking only at the interaction of leaders and followers implies an overly intersubjective ontology. Thus the main insight that CIT takes from critical realism is </w:t>
      </w:r>
      <w:r w:rsidR="003D6389">
        <w:rPr>
          <w:lang w:val="en-GB"/>
        </w:rPr>
        <w:t>to</w:t>
      </w:r>
      <w:r>
        <w:rPr>
          <w:lang w:val="en-GB"/>
        </w:rPr>
        <w:t xml:space="preserve"> emphasis</w:t>
      </w:r>
      <w:r w:rsidR="003D6389">
        <w:rPr>
          <w:lang w:val="en-GB"/>
        </w:rPr>
        <w:t>e</w:t>
      </w:r>
      <w:r>
        <w:rPr>
          <w:lang w:val="en-GB"/>
        </w:rPr>
        <w:t xml:space="preserve"> a stratified social ontology</w:t>
      </w:r>
      <w:r w:rsidR="003D6389">
        <w:rPr>
          <w:lang w:val="en-GB"/>
        </w:rPr>
        <w:t>,</w:t>
      </w:r>
      <w:r>
        <w:rPr>
          <w:lang w:val="en-GB"/>
        </w:rPr>
        <w:t xml:space="preserve"> which we understand in relation to practices, institutions and wider social structures. Thus </w:t>
      </w:r>
      <w:r w:rsidR="008E062B">
        <w:rPr>
          <w:lang w:val="en-GB"/>
        </w:rPr>
        <w:t xml:space="preserve">leadership </w:t>
      </w:r>
      <w:r>
        <w:rPr>
          <w:lang w:val="en-GB"/>
        </w:rPr>
        <w:t xml:space="preserve">is always socially located and </w:t>
      </w:r>
      <w:r w:rsidR="00AD4112">
        <w:rPr>
          <w:lang w:val="en-GB"/>
        </w:rPr>
        <w:t>should be seen as an emergent process that is mediated by various social and institutional structures as well as by the process of hegemonic contestation. This gives leadership its particular character</w:t>
      </w:r>
      <w:r w:rsidR="008E062B">
        <w:rPr>
          <w:lang w:val="en-GB"/>
        </w:rPr>
        <w:t xml:space="preserve"> and means that the outcome is never the straightforward </w:t>
      </w:r>
      <w:r w:rsidR="00970160">
        <w:rPr>
          <w:lang w:val="en-GB"/>
        </w:rPr>
        <w:t>consequence</w:t>
      </w:r>
      <w:r w:rsidR="008E062B">
        <w:rPr>
          <w:lang w:val="en-GB"/>
        </w:rPr>
        <w:t xml:space="preserve"> of a single process</w:t>
      </w:r>
      <w:r w:rsidR="00AD4112">
        <w:rPr>
          <w:lang w:val="en-GB"/>
        </w:rPr>
        <w:t xml:space="preserve">. </w:t>
      </w:r>
      <w:r w:rsidR="008E062B">
        <w:rPr>
          <w:lang w:val="en-GB"/>
        </w:rPr>
        <w:t xml:space="preserve">In contrast to rationalist approaches, leadership </w:t>
      </w:r>
      <w:r w:rsidR="00AD4112">
        <w:rPr>
          <w:lang w:val="en-GB"/>
        </w:rPr>
        <w:t>is always context</w:t>
      </w:r>
      <w:r w:rsidR="00CD53AB">
        <w:rPr>
          <w:lang w:val="en-GB"/>
        </w:rPr>
        <w:t>-</w:t>
      </w:r>
      <w:r w:rsidR="00AD4112">
        <w:rPr>
          <w:lang w:val="en-GB"/>
        </w:rPr>
        <w:t xml:space="preserve">dependent </w:t>
      </w:r>
      <w:r w:rsidR="00A959CC">
        <w:rPr>
          <w:lang w:val="en-GB"/>
        </w:rPr>
        <w:t xml:space="preserve">with </w:t>
      </w:r>
      <w:r w:rsidR="00CD53AB">
        <w:rPr>
          <w:lang w:val="en-GB"/>
        </w:rPr>
        <w:t>outcomes that</w:t>
      </w:r>
      <w:r w:rsidR="00A959CC">
        <w:rPr>
          <w:lang w:val="en-GB"/>
        </w:rPr>
        <w:t xml:space="preserve"> </w:t>
      </w:r>
      <w:r w:rsidR="00D909D4">
        <w:rPr>
          <w:lang w:val="en-GB"/>
        </w:rPr>
        <w:t xml:space="preserve">go beyond </w:t>
      </w:r>
      <w:r w:rsidR="00AD4112">
        <w:rPr>
          <w:lang w:val="en-GB"/>
        </w:rPr>
        <w:t>the actions and intentions of particular groups of people.</w:t>
      </w:r>
    </w:p>
    <w:p w14:paraId="4FC9E74A" w14:textId="77777777" w:rsidR="00AD4112" w:rsidRDefault="00AD4112" w:rsidP="00AD4112">
      <w:pPr>
        <w:rPr>
          <w:lang w:val="en-GB"/>
        </w:rPr>
      </w:pPr>
    </w:p>
    <w:p w14:paraId="0FBADB6D" w14:textId="4E346751" w:rsidR="00AD4112" w:rsidRPr="00513BEF" w:rsidRDefault="00AD4112" w:rsidP="00AD4112">
      <w:pPr>
        <w:rPr>
          <w:lang w:val="en-GB"/>
        </w:rPr>
      </w:pPr>
      <w:r w:rsidRPr="00513BEF">
        <w:rPr>
          <w:lang w:val="en-GB"/>
        </w:rPr>
        <w:t>To better understand the dynamics</w:t>
      </w:r>
      <w:r w:rsidR="008E062B">
        <w:rPr>
          <w:lang w:val="en-GB"/>
        </w:rPr>
        <w:t xml:space="preserve"> of social context</w:t>
      </w:r>
      <w:r w:rsidRPr="00513BEF">
        <w:rPr>
          <w:lang w:val="en-GB"/>
        </w:rPr>
        <w:t xml:space="preserve">, we develop a three-way relationship between agency, as expressed through hegemonic projects, the European institutional structure through which this agency is filtered, and wider macro-structural conditions that influence both agency and institutions. </w:t>
      </w:r>
      <w:r>
        <w:rPr>
          <w:lang w:val="en-GB"/>
        </w:rPr>
        <w:t>Too often integration theory focuses on the symptoms of crisis rather than the causes. Hence w</w:t>
      </w:r>
      <w:r w:rsidRPr="00513BEF">
        <w:rPr>
          <w:lang w:val="en-GB"/>
        </w:rPr>
        <w:t>e distinguish between the macro-structural processes where we locate the initial causes of the two crises and the institutional structures that mediate the</w:t>
      </w:r>
      <w:r>
        <w:rPr>
          <w:lang w:val="en-GB"/>
        </w:rPr>
        <w:t>m.</w:t>
      </w:r>
      <w:r w:rsidRPr="00513BEF">
        <w:rPr>
          <w:lang w:val="en-GB"/>
        </w:rPr>
        <w:t xml:space="preserve"> </w:t>
      </w:r>
      <w:r>
        <w:rPr>
          <w:lang w:val="en-GB"/>
        </w:rPr>
        <w:t>T</w:t>
      </w:r>
      <w:r w:rsidRPr="00513BEF">
        <w:rPr>
          <w:lang w:val="en-GB"/>
        </w:rPr>
        <w:t xml:space="preserve">he macro-level is understood as the underlying causes and contexts for integration. This includes the global economy, financial infrastructure, </w:t>
      </w:r>
      <w:r>
        <w:rPr>
          <w:lang w:val="en-GB"/>
        </w:rPr>
        <w:t xml:space="preserve">growing economic inequality, the </w:t>
      </w:r>
      <w:r w:rsidRPr="00513BEF">
        <w:rPr>
          <w:lang w:val="en-GB"/>
        </w:rPr>
        <w:t xml:space="preserve">geopolitical and strategic context, new securitization processes, the changing role of the state, changing state–society relations, the shift to new forms of governance, developments within civil society, and demographic change. </w:t>
      </w:r>
      <w:r>
        <w:rPr>
          <w:lang w:val="en-GB"/>
        </w:rPr>
        <w:t xml:space="preserve">Drivers such as these </w:t>
      </w:r>
      <w:r w:rsidRPr="00513BEF">
        <w:rPr>
          <w:lang w:val="en-GB"/>
        </w:rPr>
        <w:t>are key macro-level features that shaped the two crises</w:t>
      </w:r>
      <w:r>
        <w:rPr>
          <w:lang w:val="en-GB"/>
        </w:rPr>
        <w:t xml:space="preserve"> but typically external to other accounts</w:t>
      </w:r>
      <w:r w:rsidRPr="00513BEF">
        <w:rPr>
          <w:lang w:val="en-GB"/>
        </w:rPr>
        <w:t>.</w:t>
      </w:r>
    </w:p>
    <w:p w14:paraId="0E809A66" w14:textId="77777777" w:rsidR="00AD4112" w:rsidRDefault="00AD4112" w:rsidP="00AD4112">
      <w:pPr>
        <w:rPr>
          <w:lang w:val="en-GB"/>
        </w:rPr>
      </w:pPr>
    </w:p>
    <w:p w14:paraId="76AFFE90" w14:textId="77777777" w:rsidR="00AD4112" w:rsidRPr="00513BEF" w:rsidRDefault="00AD4112" w:rsidP="00AD4112">
      <w:pPr>
        <w:rPr>
          <w:lang w:val="en-GB"/>
        </w:rPr>
      </w:pPr>
      <w:r>
        <w:rPr>
          <w:lang w:val="en-GB"/>
        </w:rPr>
        <w:t xml:space="preserve">The EU </w:t>
      </w:r>
      <w:r w:rsidRPr="00513BEF">
        <w:rPr>
          <w:lang w:val="en-GB"/>
        </w:rPr>
        <w:t xml:space="preserve">institutional framework is characterised by multi-level governance and complex, fluid and overlapping jurisdictions of governance. In this view the EU at any time represents the instantiation or outcome of struggles driven by </w:t>
      </w:r>
      <w:r>
        <w:rPr>
          <w:lang w:val="en-GB"/>
        </w:rPr>
        <w:t xml:space="preserve">macro-social processes mediated by the </w:t>
      </w:r>
      <w:r w:rsidRPr="00513BEF">
        <w:rPr>
          <w:lang w:val="en-GB"/>
        </w:rPr>
        <w:t>internal dynamics and path dependencies</w:t>
      </w:r>
      <w:r>
        <w:rPr>
          <w:lang w:val="en-GB"/>
        </w:rPr>
        <w:t xml:space="preserve"> of the institutional structure</w:t>
      </w:r>
      <w:r w:rsidRPr="00513BEF">
        <w:rPr>
          <w:lang w:val="en-GB"/>
        </w:rPr>
        <w:t xml:space="preserve">. </w:t>
      </w:r>
      <w:r>
        <w:rPr>
          <w:lang w:val="en-GB"/>
        </w:rPr>
        <w:t>It is in this difficult context that leadership must operate.</w:t>
      </w:r>
    </w:p>
    <w:p w14:paraId="58C5CD67" w14:textId="77777777" w:rsidR="00AD4112" w:rsidRPr="00513BEF" w:rsidRDefault="00AD4112" w:rsidP="00AD4112">
      <w:pPr>
        <w:rPr>
          <w:lang w:val="en-GB"/>
        </w:rPr>
      </w:pPr>
    </w:p>
    <w:p w14:paraId="3765C242" w14:textId="59B47EEA" w:rsidR="00AD4112" w:rsidRDefault="00AD4112" w:rsidP="00AD4112">
      <w:pPr>
        <w:rPr>
          <w:lang w:val="en-GB"/>
        </w:rPr>
      </w:pPr>
      <w:r w:rsidRPr="00513BEF">
        <w:rPr>
          <w:lang w:val="en-GB"/>
        </w:rPr>
        <w:t xml:space="preserve">Finally, and most relevant to this article, we look at the role of agency. Rather than </w:t>
      </w:r>
      <w:r>
        <w:rPr>
          <w:lang w:val="en-GB"/>
        </w:rPr>
        <w:t xml:space="preserve">understanding agency in terms of </w:t>
      </w:r>
      <w:r w:rsidRPr="00513BEF">
        <w:rPr>
          <w:lang w:val="en-GB"/>
        </w:rPr>
        <w:t>rational actors, game theory and the effect of exogenous shocks</w:t>
      </w:r>
      <w:r w:rsidR="00970160">
        <w:rPr>
          <w:lang w:val="en-GB"/>
        </w:rPr>
        <w:t>,</w:t>
      </w:r>
      <w:r>
        <w:rPr>
          <w:lang w:val="en-GB"/>
        </w:rPr>
        <w:t xml:space="preserve"> </w:t>
      </w:r>
      <w:r w:rsidRPr="00513BEF">
        <w:rPr>
          <w:lang w:val="en-GB"/>
        </w:rPr>
        <w:t xml:space="preserve">we </w:t>
      </w:r>
      <w:r>
        <w:rPr>
          <w:lang w:val="en-GB"/>
        </w:rPr>
        <w:t xml:space="preserve">suggest </w:t>
      </w:r>
      <w:r w:rsidRPr="00513BEF">
        <w:rPr>
          <w:lang w:val="en-GB"/>
        </w:rPr>
        <w:t xml:space="preserve">that agency and the question of leadership should be considered in relation to the wider macro-context, the dynamics of institutional structure and the need for domestic legitimacy.  Agents seek to </w:t>
      </w:r>
      <w:r w:rsidR="00653BC3">
        <w:rPr>
          <w:lang w:val="en-GB"/>
        </w:rPr>
        <w:t xml:space="preserve">offer policy leadership </w:t>
      </w:r>
      <w:r w:rsidRPr="00513BEF">
        <w:rPr>
          <w:lang w:val="en-GB"/>
        </w:rPr>
        <w:t xml:space="preserve">in accordance with </w:t>
      </w:r>
      <w:r>
        <w:rPr>
          <w:lang w:val="en-GB"/>
        </w:rPr>
        <w:t xml:space="preserve">interpretations of </w:t>
      </w:r>
      <w:r w:rsidRPr="00513BEF">
        <w:rPr>
          <w:lang w:val="en-GB"/>
        </w:rPr>
        <w:t xml:space="preserve">wider structural changes, such as developments in the global economy or the general trend towards new forms of governance. </w:t>
      </w:r>
      <w:r>
        <w:rPr>
          <w:lang w:val="en-GB"/>
        </w:rPr>
        <w:t xml:space="preserve">However, there is an immediate issue of whether they act in a manner that is effective in the EU’s institutional framework, or whether they can access it effectively. The EU institutional structure is an important potential obstacle or facilitator that bears upon the fulfilment of agents’ intentions. </w:t>
      </w:r>
    </w:p>
    <w:p w14:paraId="1F5396E4" w14:textId="77777777" w:rsidR="00AD4112" w:rsidRDefault="00AD4112" w:rsidP="00AD4112">
      <w:pPr>
        <w:rPr>
          <w:lang w:val="en-GB"/>
        </w:rPr>
      </w:pPr>
    </w:p>
    <w:p w14:paraId="0DFD930D" w14:textId="3B497E9E" w:rsidR="00970160" w:rsidRDefault="00AD4112" w:rsidP="00AD4112">
      <w:pPr>
        <w:rPr>
          <w:lang w:val="en-GB"/>
        </w:rPr>
      </w:pPr>
      <w:r>
        <w:rPr>
          <w:lang w:val="en-GB"/>
        </w:rPr>
        <w:t>CIT considers</w:t>
      </w:r>
      <w:r w:rsidRPr="00513BEF">
        <w:rPr>
          <w:lang w:val="en-GB"/>
        </w:rPr>
        <w:t xml:space="preserve"> crises and integration together as part of a complex </w:t>
      </w:r>
      <w:r>
        <w:rPr>
          <w:lang w:val="en-GB"/>
        </w:rPr>
        <w:t xml:space="preserve">social and political </w:t>
      </w:r>
      <w:r w:rsidRPr="00513BEF">
        <w:rPr>
          <w:lang w:val="en-GB"/>
        </w:rPr>
        <w:t xml:space="preserve">process. </w:t>
      </w:r>
      <w:r>
        <w:rPr>
          <w:lang w:val="en-GB"/>
        </w:rPr>
        <w:t xml:space="preserve"> We address this by using the notion of hegemonic projects.</w:t>
      </w:r>
      <w:r w:rsidRPr="00513BEF">
        <w:rPr>
          <w:lang w:val="en-GB"/>
        </w:rPr>
        <w:t xml:space="preserve"> </w:t>
      </w:r>
      <w:r>
        <w:rPr>
          <w:lang w:val="en-GB"/>
        </w:rPr>
        <w:t xml:space="preserve">Using hegemony is an apt way to combine a focus on leadership with an emphasis on the conditions </w:t>
      </w:r>
      <w:r w:rsidR="003D6389">
        <w:rPr>
          <w:lang w:val="en-GB"/>
        </w:rPr>
        <w:t xml:space="preserve">under </w:t>
      </w:r>
      <w:r>
        <w:rPr>
          <w:lang w:val="en-GB"/>
        </w:rPr>
        <w:t xml:space="preserve">which </w:t>
      </w:r>
      <w:r w:rsidR="003D6389">
        <w:rPr>
          <w:lang w:val="en-GB"/>
        </w:rPr>
        <w:t>it</w:t>
      </w:r>
      <w:r>
        <w:rPr>
          <w:lang w:val="en-GB"/>
        </w:rPr>
        <w:t xml:space="preserve"> takes place. </w:t>
      </w:r>
      <w:r w:rsidRPr="00513BEF">
        <w:rPr>
          <w:lang w:val="en-GB"/>
        </w:rPr>
        <w:t xml:space="preserve">A focus on hegemonic projects looks at attempts by the leading groups to mobilise support in favour of a far-reaching programme of action. Gramsci’s approach emphasises that leadership is never </w:t>
      </w:r>
      <w:r>
        <w:rPr>
          <w:lang w:val="en-GB"/>
        </w:rPr>
        <w:t xml:space="preserve">automatically </w:t>
      </w:r>
      <w:r w:rsidRPr="00513BEF">
        <w:rPr>
          <w:lang w:val="en-GB"/>
        </w:rPr>
        <w:t xml:space="preserve">given and that even the economically dominant groups are required to put forward a programme of action and to defend </w:t>
      </w:r>
      <w:r>
        <w:rPr>
          <w:lang w:val="en-GB"/>
        </w:rPr>
        <w:t xml:space="preserve">it </w:t>
      </w:r>
      <w:r w:rsidRPr="00513BEF">
        <w:rPr>
          <w:lang w:val="en-GB"/>
        </w:rPr>
        <w:t xml:space="preserve">against rival challengers. The exercise of leadership and the balancing of interests take place across the multiple terrains of politics, the economy, civil society and the state. Groups must exercise significant leadership in such areas before they can become hegemonic (Gramsci 1971: 57). </w:t>
      </w:r>
    </w:p>
    <w:p w14:paraId="7DE04A35" w14:textId="77777777" w:rsidR="00970160" w:rsidRDefault="00970160" w:rsidP="00AD4112">
      <w:pPr>
        <w:rPr>
          <w:lang w:val="en-GB"/>
        </w:rPr>
      </w:pPr>
    </w:p>
    <w:p w14:paraId="27E39FEF" w14:textId="0A1BB91D" w:rsidR="00AD4112" w:rsidRPr="00513BEF" w:rsidRDefault="00970160" w:rsidP="009C48D4">
      <w:pPr>
        <w:rPr>
          <w:lang w:val="en-GB"/>
        </w:rPr>
      </w:pPr>
      <w:r>
        <w:rPr>
          <w:lang w:val="en-GB"/>
        </w:rPr>
        <w:t>The notion of h</w:t>
      </w:r>
      <w:r w:rsidR="00AD4112">
        <w:rPr>
          <w:lang w:val="en-GB"/>
        </w:rPr>
        <w:t>egemonic projects helps us focus on the combination of economic and non-economic factors. As Jessop notes (1983: 100), they are typically oriented to</w:t>
      </w:r>
      <w:r w:rsidR="00D909D4">
        <w:rPr>
          <w:lang w:val="en-GB"/>
        </w:rPr>
        <w:t>wards</w:t>
      </w:r>
      <w:r w:rsidR="00AD4112">
        <w:rPr>
          <w:lang w:val="en-GB"/>
        </w:rPr>
        <w:t xml:space="preserve"> a broad range of issues, not only economic relations but issues in the fields of civil society and the state, and must thus take account of a broad range of social groups</w:t>
      </w:r>
      <w:r w:rsidR="009C48D4">
        <w:rPr>
          <w:lang w:val="en-GB"/>
        </w:rPr>
        <w:t>.</w:t>
      </w:r>
      <w:r w:rsidR="00AD4112">
        <w:rPr>
          <w:lang w:val="en-GB"/>
        </w:rPr>
        <w:t xml:space="preserve"> In the politicized nature of the post-Maastricht EU tracking the contested positions of member governments to cleavages within the member states is essential because of the demise of the ‘permissive consensus’ that previously enabled elite autonomy at EU level.</w:t>
      </w:r>
      <w:r w:rsidR="00263A1D">
        <w:rPr>
          <w:lang w:val="en-GB"/>
        </w:rPr>
        <w:t xml:space="preserve"> For so long political elites were given a large measure of discretion </w:t>
      </w:r>
      <w:r w:rsidR="00BF6EE9">
        <w:rPr>
          <w:lang w:val="en-GB"/>
        </w:rPr>
        <w:t xml:space="preserve">over European integration and </w:t>
      </w:r>
      <w:r w:rsidR="00263A1D">
        <w:rPr>
          <w:lang w:val="en-GB"/>
        </w:rPr>
        <w:t>in EU policy-making</w:t>
      </w:r>
      <w:r w:rsidR="00496D4B">
        <w:rPr>
          <w:lang w:val="en-GB"/>
        </w:rPr>
        <w:t xml:space="preserve">. In the post-Maastricht period, and especially in the crisis </w:t>
      </w:r>
      <w:r>
        <w:rPr>
          <w:lang w:val="en-GB"/>
        </w:rPr>
        <w:t>decade of the 2010s</w:t>
      </w:r>
      <w:r w:rsidR="00496D4B">
        <w:rPr>
          <w:lang w:val="en-GB"/>
        </w:rPr>
        <w:t xml:space="preserve">, divisions have become much more manifest. </w:t>
      </w:r>
      <w:r w:rsidR="00381060">
        <w:rPr>
          <w:lang w:val="en-GB"/>
        </w:rPr>
        <w:t xml:space="preserve">As </w:t>
      </w:r>
      <w:proofErr w:type="spellStart"/>
      <w:r w:rsidR="00381060">
        <w:rPr>
          <w:lang w:val="en-GB"/>
        </w:rPr>
        <w:t>Hooghe</w:t>
      </w:r>
      <w:proofErr w:type="spellEnd"/>
      <w:r w:rsidR="00381060">
        <w:rPr>
          <w:lang w:val="en-GB"/>
        </w:rPr>
        <w:t xml:space="preserve"> and Marks (2018) have noted, </w:t>
      </w:r>
      <w:r w:rsidR="00BF6EE9">
        <w:rPr>
          <w:lang w:val="en-GB"/>
        </w:rPr>
        <w:t xml:space="preserve">cleavages </w:t>
      </w:r>
      <w:r w:rsidR="00381060">
        <w:rPr>
          <w:lang w:val="en-GB"/>
        </w:rPr>
        <w:t xml:space="preserve">of </w:t>
      </w:r>
      <w:r>
        <w:rPr>
          <w:lang w:val="en-GB"/>
        </w:rPr>
        <w:t xml:space="preserve">the kind </w:t>
      </w:r>
      <w:r w:rsidR="00BF6EE9">
        <w:rPr>
          <w:lang w:val="en-GB"/>
        </w:rPr>
        <w:t>ident</w:t>
      </w:r>
      <w:r w:rsidR="00573EC6">
        <w:rPr>
          <w:lang w:val="en-GB"/>
        </w:rPr>
        <w:t xml:space="preserve">ified </w:t>
      </w:r>
      <w:r w:rsidR="00381060">
        <w:rPr>
          <w:lang w:val="en-GB"/>
        </w:rPr>
        <w:t xml:space="preserve">in party systems </w:t>
      </w:r>
      <w:r w:rsidR="00573EC6">
        <w:rPr>
          <w:lang w:val="en-GB"/>
        </w:rPr>
        <w:t xml:space="preserve">by </w:t>
      </w:r>
      <w:proofErr w:type="spellStart"/>
      <w:r w:rsidR="00573EC6">
        <w:rPr>
          <w:lang w:val="en-GB"/>
        </w:rPr>
        <w:t>Lipset</w:t>
      </w:r>
      <w:proofErr w:type="spellEnd"/>
      <w:r w:rsidR="00573EC6">
        <w:rPr>
          <w:lang w:val="en-GB"/>
        </w:rPr>
        <w:t xml:space="preserve"> and </w:t>
      </w:r>
      <w:proofErr w:type="spellStart"/>
      <w:r w:rsidR="00573EC6">
        <w:rPr>
          <w:lang w:val="en-GB"/>
        </w:rPr>
        <w:t>Rokkan</w:t>
      </w:r>
      <w:proofErr w:type="spellEnd"/>
      <w:r w:rsidR="00573EC6">
        <w:rPr>
          <w:lang w:val="en-GB"/>
        </w:rPr>
        <w:t xml:space="preserve"> (1967</w:t>
      </w:r>
      <w:r w:rsidR="00BF6EE9">
        <w:rPr>
          <w:lang w:val="en-GB"/>
        </w:rPr>
        <w:t xml:space="preserve">) have become </w:t>
      </w:r>
      <w:r w:rsidR="00573EC6">
        <w:rPr>
          <w:lang w:val="en-GB"/>
        </w:rPr>
        <w:t>exposed as dividing lines</w:t>
      </w:r>
      <w:r w:rsidR="00BF6EE9">
        <w:rPr>
          <w:lang w:val="en-GB"/>
        </w:rPr>
        <w:t xml:space="preserve"> across the EU.</w:t>
      </w:r>
    </w:p>
    <w:p w14:paraId="627B5EFA" w14:textId="77777777" w:rsidR="00AD4112" w:rsidRDefault="00AD4112" w:rsidP="00AD4112">
      <w:pPr>
        <w:rPr>
          <w:lang w:val="en-GB"/>
        </w:rPr>
      </w:pPr>
    </w:p>
    <w:p w14:paraId="1BE73D80" w14:textId="5324AE0B" w:rsidR="00AD4112" w:rsidRPr="00513BEF" w:rsidRDefault="00403322" w:rsidP="00AD4112">
      <w:pPr>
        <w:rPr>
          <w:lang w:val="en-GB"/>
        </w:rPr>
      </w:pPr>
      <w:r>
        <w:rPr>
          <w:lang w:val="en-GB"/>
        </w:rPr>
        <w:t xml:space="preserve">In exploring these divisions and the competition over the direction of the EU we </w:t>
      </w:r>
      <w:r w:rsidR="00AD4112" w:rsidRPr="00513BEF">
        <w:rPr>
          <w:lang w:val="en-GB"/>
        </w:rPr>
        <w:t>identify five projects that have shaped integration over recent decades.</w:t>
      </w:r>
      <w:r w:rsidR="00AD4112">
        <w:rPr>
          <w:rStyle w:val="EndnoteReference"/>
          <w:lang w:val="en-GB"/>
        </w:rPr>
        <w:endnoteReference w:id="3"/>
      </w:r>
      <w:r w:rsidR="00AD4112" w:rsidRPr="00513BEF">
        <w:rPr>
          <w:lang w:val="en-GB"/>
        </w:rPr>
        <w:t xml:space="preserve"> We use the terms deployed in neo-</w:t>
      </w:r>
      <w:proofErr w:type="spellStart"/>
      <w:r w:rsidR="00AD4112" w:rsidRPr="00513BEF">
        <w:rPr>
          <w:lang w:val="en-GB"/>
        </w:rPr>
        <w:t>Gramscian</w:t>
      </w:r>
      <w:proofErr w:type="spellEnd"/>
      <w:r w:rsidR="00AD4112" w:rsidRPr="00513BEF">
        <w:rPr>
          <w:lang w:val="en-GB"/>
        </w:rPr>
        <w:t xml:space="preserve"> analysis by </w:t>
      </w:r>
      <w:proofErr w:type="spellStart"/>
      <w:r w:rsidR="00AD4112" w:rsidRPr="00513BEF">
        <w:rPr>
          <w:lang w:val="en-GB"/>
        </w:rPr>
        <w:t>Buckel</w:t>
      </w:r>
      <w:proofErr w:type="spellEnd"/>
      <w:r w:rsidR="00AD4112" w:rsidRPr="00513BEF">
        <w:rPr>
          <w:lang w:val="en-GB"/>
        </w:rPr>
        <w:t xml:space="preserve"> (2011: 643–644; see also </w:t>
      </w:r>
      <w:proofErr w:type="spellStart"/>
      <w:r w:rsidR="00AD4112" w:rsidRPr="00513BEF">
        <w:rPr>
          <w:lang w:val="en-GB"/>
        </w:rPr>
        <w:t>Kannankulam</w:t>
      </w:r>
      <w:proofErr w:type="spellEnd"/>
      <w:r w:rsidR="00AD4112" w:rsidRPr="00513BEF">
        <w:rPr>
          <w:lang w:val="en-GB"/>
        </w:rPr>
        <w:t xml:space="preserve">, 2013; analogously from a normative approach, see the ‘polity-ideas’ in </w:t>
      </w:r>
      <w:proofErr w:type="spellStart"/>
      <w:r w:rsidR="00AD4112" w:rsidRPr="00513BEF">
        <w:rPr>
          <w:lang w:val="en-GB"/>
        </w:rPr>
        <w:t>Jachtenfuchs</w:t>
      </w:r>
      <w:proofErr w:type="spellEnd"/>
      <w:r w:rsidR="00AD4112" w:rsidRPr="00513BEF">
        <w:rPr>
          <w:lang w:val="en-GB"/>
        </w:rPr>
        <w:t xml:space="preserve"> et al., 1998). The projects should be understood heuristically</w:t>
      </w:r>
      <w:r>
        <w:rPr>
          <w:lang w:val="en-GB"/>
        </w:rPr>
        <w:t>, that is</w:t>
      </w:r>
      <w:r w:rsidR="00AD4112" w:rsidRPr="00513BEF">
        <w:rPr>
          <w:lang w:val="en-GB"/>
        </w:rPr>
        <w:t xml:space="preserve"> as simplifications o</w:t>
      </w:r>
      <w:r>
        <w:rPr>
          <w:lang w:val="en-GB"/>
        </w:rPr>
        <w:t>f</w:t>
      </w:r>
      <w:r w:rsidR="00AD4112" w:rsidRPr="00513BEF">
        <w:rPr>
          <w:lang w:val="en-GB"/>
        </w:rPr>
        <w:t xml:space="preserve"> </w:t>
      </w:r>
      <w:r>
        <w:rPr>
          <w:lang w:val="en-GB"/>
        </w:rPr>
        <w:t xml:space="preserve">the </w:t>
      </w:r>
      <w:r w:rsidR="00AD4112" w:rsidRPr="00513BEF">
        <w:rPr>
          <w:lang w:val="en-GB"/>
        </w:rPr>
        <w:t xml:space="preserve">contours of more complex and nuanced contestation. </w:t>
      </w:r>
    </w:p>
    <w:p w14:paraId="112F1BD6" w14:textId="77777777" w:rsidR="00AD4112" w:rsidRPr="00513BEF" w:rsidRDefault="00AD4112" w:rsidP="00AD4112">
      <w:pPr>
        <w:rPr>
          <w:lang w:val="en-GB"/>
        </w:rPr>
      </w:pPr>
    </w:p>
    <w:p w14:paraId="574BAD65" w14:textId="760F9764" w:rsidR="00AD4112" w:rsidRPr="00513BEF" w:rsidRDefault="00AD4112" w:rsidP="00AD4112">
      <w:pPr>
        <w:rPr>
          <w:lang w:val="en-GB"/>
        </w:rPr>
      </w:pPr>
      <w:r w:rsidRPr="00513BEF">
        <w:rPr>
          <w:lang w:val="en-GB"/>
        </w:rPr>
        <w:lastRenderedPageBreak/>
        <w:t xml:space="preserve">It is not controversial to suggest that the dominant hegemonic project influencing </w:t>
      </w:r>
      <w:r w:rsidR="00573EC6">
        <w:rPr>
          <w:lang w:val="en-GB"/>
        </w:rPr>
        <w:t xml:space="preserve">the EU </w:t>
      </w:r>
      <w:r w:rsidRPr="00513BEF">
        <w:rPr>
          <w:lang w:val="en-GB"/>
        </w:rPr>
        <w:t>is a neoliberal one</w:t>
      </w:r>
      <w:r w:rsidR="003F536F">
        <w:rPr>
          <w:lang w:val="en-GB"/>
        </w:rPr>
        <w:t xml:space="preserve"> that reflects </w:t>
      </w:r>
      <w:r w:rsidR="00FD2C7E">
        <w:rPr>
          <w:lang w:val="en-GB"/>
        </w:rPr>
        <w:t>particular capital interests</w:t>
      </w:r>
      <w:r w:rsidRPr="00513BEF">
        <w:rPr>
          <w:lang w:val="en-GB"/>
        </w:rPr>
        <w:t xml:space="preserve"> (see </w:t>
      </w:r>
      <w:r>
        <w:rPr>
          <w:lang w:val="en-GB"/>
        </w:rPr>
        <w:t>v</w:t>
      </w:r>
      <w:r w:rsidRPr="00513BEF">
        <w:rPr>
          <w:lang w:val="en-GB"/>
        </w:rPr>
        <w:t xml:space="preserve">an Apeldoorn, </w:t>
      </w:r>
      <w:proofErr w:type="spellStart"/>
      <w:r w:rsidRPr="00513BEF">
        <w:rPr>
          <w:lang w:val="en-GB"/>
        </w:rPr>
        <w:t>Drahokoupil</w:t>
      </w:r>
      <w:proofErr w:type="spellEnd"/>
      <w:r w:rsidRPr="00513BEF">
        <w:rPr>
          <w:lang w:val="en-GB"/>
        </w:rPr>
        <w:t xml:space="preserve"> and Horn 2009</w:t>
      </w:r>
      <w:r>
        <w:rPr>
          <w:lang w:val="en-GB"/>
        </w:rPr>
        <w:t xml:space="preserve">; </w:t>
      </w:r>
      <w:r w:rsidR="003E2574">
        <w:rPr>
          <w:lang w:val="en-GB"/>
        </w:rPr>
        <w:t>van Apeldoorn and Horn 2019</w:t>
      </w:r>
      <w:r w:rsidR="00090675">
        <w:rPr>
          <w:lang w:val="en-GB"/>
        </w:rPr>
        <w:t xml:space="preserve">; </w:t>
      </w:r>
      <w:r>
        <w:rPr>
          <w:lang w:val="en-GB"/>
        </w:rPr>
        <w:t>also Gill 2012: 4-8 in the context of global leadership</w:t>
      </w:r>
      <w:r w:rsidRPr="00513BEF">
        <w:rPr>
          <w:lang w:val="en-GB"/>
        </w:rPr>
        <w:t>). Advocates of this position, includ</w:t>
      </w:r>
      <w:r w:rsidR="003E2574">
        <w:rPr>
          <w:lang w:val="en-GB"/>
        </w:rPr>
        <w:t>e</w:t>
      </w:r>
      <w:r w:rsidRPr="00513BEF">
        <w:rPr>
          <w:lang w:val="en-GB"/>
        </w:rPr>
        <w:t xml:space="preserve"> certain governments and business interests push</w:t>
      </w:r>
      <w:r w:rsidR="00090675">
        <w:rPr>
          <w:lang w:val="en-GB"/>
        </w:rPr>
        <w:t>ing</w:t>
      </w:r>
      <w:r w:rsidRPr="00513BEF">
        <w:rPr>
          <w:lang w:val="en-GB"/>
        </w:rPr>
        <w:t xml:space="preserve"> for EU competitiveness in global trading and production, liberalization of the single market and EU external trade policy and </w:t>
      </w:r>
      <w:r w:rsidR="00444183">
        <w:rPr>
          <w:lang w:val="en-GB"/>
        </w:rPr>
        <w:t xml:space="preserve">reducing </w:t>
      </w:r>
      <w:r w:rsidRPr="00513BEF">
        <w:rPr>
          <w:lang w:val="en-GB"/>
        </w:rPr>
        <w:t xml:space="preserve">the EU regulatory burden. </w:t>
      </w:r>
      <w:r w:rsidR="00403322">
        <w:rPr>
          <w:lang w:val="en-GB"/>
        </w:rPr>
        <w:t>T</w:t>
      </w:r>
      <w:r w:rsidRPr="00513BEF">
        <w:rPr>
          <w:lang w:val="en-GB"/>
        </w:rPr>
        <w:t xml:space="preserve">he neoliberal project has been forced into compromise on some issues, incorporating more rules-based </w:t>
      </w:r>
      <w:proofErr w:type="spellStart"/>
      <w:r w:rsidRPr="00513BEF">
        <w:rPr>
          <w:lang w:val="en-GB"/>
        </w:rPr>
        <w:t>ordoliberal</w:t>
      </w:r>
      <w:proofErr w:type="spellEnd"/>
      <w:r w:rsidRPr="00513BEF">
        <w:rPr>
          <w:lang w:val="en-GB"/>
        </w:rPr>
        <w:t xml:space="preserve"> arguments that found expression in the design of Economic and Monetary Union (EMU). </w:t>
      </w:r>
    </w:p>
    <w:p w14:paraId="0D47CE91" w14:textId="77777777" w:rsidR="00AD4112" w:rsidRPr="00513BEF" w:rsidRDefault="00AD4112" w:rsidP="00AD4112">
      <w:pPr>
        <w:rPr>
          <w:lang w:val="en-GB"/>
        </w:rPr>
      </w:pPr>
    </w:p>
    <w:p w14:paraId="6FF05A23" w14:textId="78471B57" w:rsidR="00403322" w:rsidRDefault="00AD4112" w:rsidP="00AD4112">
      <w:pPr>
        <w:rPr>
          <w:lang w:val="en-GB"/>
        </w:rPr>
      </w:pPr>
      <w:r w:rsidRPr="00513BEF">
        <w:rPr>
          <w:lang w:val="en-GB"/>
        </w:rPr>
        <w:t>While the neoliberal-</w:t>
      </w:r>
      <w:proofErr w:type="spellStart"/>
      <w:r w:rsidRPr="00513BEF">
        <w:rPr>
          <w:lang w:val="en-GB"/>
        </w:rPr>
        <w:t>ordoliberal</w:t>
      </w:r>
      <w:proofErr w:type="spellEnd"/>
      <w:r w:rsidRPr="00513BEF">
        <w:rPr>
          <w:lang w:val="en-GB"/>
        </w:rPr>
        <w:t xml:space="preserve"> project is dominant, it faces significant challenges from competing projects. One of these is a national-social hegemonic project promoted by various centre-left and trade union advocates</w:t>
      </w:r>
      <w:r w:rsidR="00C6617D">
        <w:rPr>
          <w:lang w:val="en-GB"/>
        </w:rPr>
        <w:t xml:space="preserve"> (see also </w:t>
      </w:r>
      <w:r w:rsidR="00C941C4">
        <w:rPr>
          <w:lang w:val="en-GB"/>
        </w:rPr>
        <w:t xml:space="preserve">the </w:t>
      </w:r>
      <w:r w:rsidR="00C6617D">
        <w:rPr>
          <w:lang w:val="en-GB"/>
        </w:rPr>
        <w:t xml:space="preserve"> ‘left </w:t>
      </w:r>
      <w:proofErr w:type="spellStart"/>
      <w:r w:rsidR="00C941C4">
        <w:rPr>
          <w:lang w:val="en-GB"/>
        </w:rPr>
        <w:t>intergovernmentalists</w:t>
      </w:r>
      <w:proofErr w:type="spellEnd"/>
      <w:r w:rsidR="00C941C4">
        <w:rPr>
          <w:lang w:val="en-GB"/>
        </w:rPr>
        <w:t xml:space="preserve">’ in </w:t>
      </w:r>
      <w:proofErr w:type="spellStart"/>
      <w:r w:rsidR="00C941C4">
        <w:rPr>
          <w:lang w:val="en-GB"/>
        </w:rPr>
        <w:t>Ryner</w:t>
      </w:r>
      <w:proofErr w:type="spellEnd"/>
      <w:r w:rsidR="00C941C4">
        <w:rPr>
          <w:lang w:val="en-GB"/>
        </w:rPr>
        <w:t xml:space="preserve"> 2019)</w:t>
      </w:r>
      <w:r w:rsidRPr="00513BEF">
        <w:rPr>
          <w:lang w:val="en-GB"/>
        </w:rPr>
        <w:t xml:space="preserve">. In opposition to the neoliberal project, the aim is the preservation of strong social systems at member-state level, assured through maintaining a more interventionist nation-state role to facilitate domestic redistributive outcomes. </w:t>
      </w:r>
      <w:r>
        <w:rPr>
          <w:lang w:val="en-GB"/>
        </w:rPr>
        <w:t>This position motivate</w:t>
      </w:r>
      <w:r w:rsidR="00573EC6">
        <w:rPr>
          <w:lang w:val="en-GB"/>
        </w:rPr>
        <w:t>d</w:t>
      </w:r>
      <w:r>
        <w:rPr>
          <w:lang w:val="en-GB"/>
        </w:rPr>
        <w:t xml:space="preserve"> some of the southern European opposition to the </w:t>
      </w:r>
      <w:r w:rsidR="000104F3">
        <w:rPr>
          <w:lang w:val="en-GB"/>
        </w:rPr>
        <w:t xml:space="preserve">austerity </w:t>
      </w:r>
      <w:r>
        <w:rPr>
          <w:lang w:val="en-GB"/>
        </w:rPr>
        <w:t xml:space="preserve">turn during the Eurozone crisis. </w:t>
      </w:r>
    </w:p>
    <w:p w14:paraId="2266B689" w14:textId="77777777" w:rsidR="00403322" w:rsidRDefault="00403322" w:rsidP="00AD4112">
      <w:pPr>
        <w:rPr>
          <w:lang w:val="en-GB"/>
        </w:rPr>
      </w:pPr>
    </w:p>
    <w:p w14:paraId="16CC401C" w14:textId="5F96F08B" w:rsidR="00AD4112" w:rsidRPr="00513BEF" w:rsidRDefault="00AD4112" w:rsidP="00AD4112">
      <w:pPr>
        <w:rPr>
          <w:lang w:val="en-GB"/>
        </w:rPr>
      </w:pPr>
      <w:r w:rsidRPr="00513BEF">
        <w:rPr>
          <w:lang w:val="en-GB"/>
        </w:rPr>
        <w:t xml:space="preserve">A third hegemonic project is national-conservative and brings together political forces resisting further integration. </w:t>
      </w:r>
      <w:r>
        <w:rPr>
          <w:lang w:val="en-GB"/>
        </w:rPr>
        <w:t>I</w:t>
      </w:r>
      <w:r w:rsidRPr="00513BEF">
        <w:rPr>
          <w:lang w:val="en-GB"/>
        </w:rPr>
        <w:t xml:space="preserve">ts base of popular support </w:t>
      </w:r>
      <w:r>
        <w:rPr>
          <w:lang w:val="en-GB"/>
        </w:rPr>
        <w:t xml:space="preserve">comes </w:t>
      </w:r>
      <w:r w:rsidRPr="00513BEF">
        <w:rPr>
          <w:lang w:val="en-GB"/>
        </w:rPr>
        <w:t xml:space="preserve">from those perceived to have lost out from globalization and who are resistant to cosmopolitanism and immigration. It has </w:t>
      </w:r>
      <w:r w:rsidR="000104F3">
        <w:rPr>
          <w:lang w:val="en-GB"/>
        </w:rPr>
        <w:t xml:space="preserve">grown significantly </w:t>
      </w:r>
      <w:r w:rsidRPr="00513BEF">
        <w:rPr>
          <w:lang w:val="en-GB"/>
        </w:rPr>
        <w:t xml:space="preserve">during the crisis, reflecting the rise of Euro-scepticism as well as reaction to the </w:t>
      </w:r>
      <w:r w:rsidR="003E2574">
        <w:rPr>
          <w:lang w:val="en-GB"/>
        </w:rPr>
        <w:t>two</w:t>
      </w:r>
      <w:r w:rsidRPr="00513BEF">
        <w:rPr>
          <w:lang w:val="en-GB"/>
        </w:rPr>
        <w:t xml:space="preserve"> cris</w:t>
      </w:r>
      <w:r w:rsidR="003E2574">
        <w:rPr>
          <w:lang w:val="en-GB"/>
        </w:rPr>
        <w:t>e</w:t>
      </w:r>
      <w:r w:rsidRPr="00513BEF">
        <w:rPr>
          <w:lang w:val="en-GB"/>
        </w:rPr>
        <w:t>s. Fourth</w:t>
      </w:r>
      <w:r w:rsidR="00403322">
        <w:rPr>
          <w:lang w:val="en-GB"/>
        </w:rPr>
        <w:t>ly</w:t>
      </w:r>
      <w:r w:rsidRPr="00513BEF">
        <w:rPr>
          <w:lang w:val="en-GB"/>
        </w:rPr>
        <w:t>, a pro-European social-democratic hegemonic project</w:t>
      </w:r>
      <w:r w:rsidR="006B29C9">
        <w:rPr>
          <w:lang w:val="en-GB"/>
        </w:rPr>
        <w:t xml:space="preserve"> </w:t>
      </w:r>
      <w:r w:rsidRPr="00513BEF">
        <w:rPr>
          <w:lang w:val="en-GB"/>
        </w:rPr>
        <w:t xml:space="preserve">continues to press for a ‘social Europe’. </w:t>
      </w:r>
      <w:r>
        <w:rPr>
          <w:lang w:val="en-GB"/>
        </w:rPr>
        <w:t xml:space="preserve">This project sees the EU level as optimal for managing the effects of globalisation. </w:t>
      </w:r>
      <w:r w:rsidR="006B29C9">
        <w:rPr>
          <w:lang w:val="en-GB"/>
        </w:rPr>
        <w:t xml:space="preserve">It has been championed </w:t>
      </w:r>
      <w:r w:rsidR="00653BC3">
        <w:rPr>
          <w:lang w:val="en-GB"/>
        </w:rPr>
        <w:t xml:space="preserve">recently </w:t>
      </w:r>
      <w:r w:rsidR="006B29C9">
        <w:rPr>
          <w:lang w:val="en-GB"/>
        </w:rPr>
        <w:t xml:space="preserve">by </w:t>
      </w:r>
      <w:proofErr w:type="spellStart"/>
      <w:r w:rsidR="00D4488A">
        <w:rPr>
          <w:lang w:val="en-GB"/>
        </w:rPr>
        <w:t>Yannis</w:t>
      </w:r>
      <w:proofErr w:type="spellEnd"/>
      <w:r w:rsidR="00D4488A">
        <w:rPr>
          <w:lang w:val="en-GB"/>
        </w:rPr>
        <w:t xml:space="preserve"> Varoufakis and the Democracy in Europe Movement (</w:t>
      </w:r>
      <w:proofErr w:type="spellStart"/>
      <w:r w:rsidR="00D4488A">
        <w:rPr>
          <w:lang w:val="en-GB"/>
        </w:rPr>
        <w:t>DiEM</w:t>
      </w:r>
      <w:proofErr w:type="spellEnd"/>
      <w:r w:rsidR="00D4488A">
        <w:rPr>
          <w:lang w:val="en-GB"/>
        </w:rPr>
        <w:t>) 2025</w:t>
      </w:r>
      <w:r w:rsidR="00C941C4">
        <w:rPr>
          <w:lang w:val="en-GB"/>
        </w:rPr>
        <w:t xml:space="preserve"> (see also </w:t>
      </w:r>
      <w:proofErr w:type="spellStart"/>
      <w:r w:rsidR="00C941C4">
        <w:rPr>
          <w:lang w:val="en-GB"/>
        </w:rPr>
        <w:t>Ryner</w:t>
      </w:r>
      <w:proofErr w:type="spellEnd"/>
      <w:r w:rsidR="00C941C4">
        <w:rPr>
          <w:lang w:val="en-GB"/>
        </w:rPr>
        <w:t xml:space="preserve"> 2019)</w:t>
      </w:r>
      <w:r w:rsidR="00D4488A">
        <w:rPr>
          <w:lang w:val="en-GB"/>
        </w:rPr>
        <w:t xml:space="preserve">. </w:t>
      </w:r>
      <w:r w:rsidRPr="00513BEF">
        <w:rPr>
          <w:lang w:val="en-GB"/>
        </w:rPr>
        <w:t xml:space="preserve">A fifth hegemonic project is a left-liberal one that focuses on human rights, women’s rights, cosmopolitanism and environmentalism. European integration is supported from an idealistic standpoint, while also being subject to critique when it fails to live up to the normative standards of a rights-based outlook. </w:t>
      </w:r>
    </w:p>
    <w:p w14:paraId="34C424D3" w14:textId="77777777" w:rsidR="00AD4112" w:rsidRDefault="00AD4112" w:rsidP="00AD4112">
      <w:pPr>
        <w:rPr>
          <w:lang w:val="en-GB"/>
        </w:rPr>
      </w:pPr>
    </w:p>
    <w:p w14:paraId="7CB37D23" w14:textId="27076CFC" w:rsidR="00403322" w:rsidRDefault="00573EC6" w:rsidP="00403322">
      <w:r>
        <w:rPr>
          <w:lang w:val="en-GB"/>
        </w:rPr>
        <w:t>L</w:t>
      </w:r>
      <w:r w:rsidR="00496D4B" w:rsidRPr="00513BEF">
        <w:rPr>
          <w:lang w:val="en-GB"/>
        </w:rPr>
        <w:t xml:space="preserve">eadership </w:t>
      </w:r>
      <w:r>
        <w:rPr>
          <w:lang w:val="en-GB"/>
        </w:rPr>
        <w:t xml:space="preserve">within the EU </w:t>
      </w:r>
      <w:r w:rsidR="00496D4B" w:rsidRPr="00513BEF">
        <w:rPr>
          <w:lang w:val="en-GB"/>
        </w:rPr>
        <w:t>is dependent upon the ability to find consensus amongst the</w:t>
      </w:r>
      <w:r w:rsidR="00403322">
        <w:rPr>
          <w:lang w:val="en-GB"/>
        </w:rPr>
        <w:t>se</w:t>
      </w:r>
      <w:r w:rsidR="00496D4B" w:rsidRPr="00513BEF">
        <w:rPr>
          <w:lang w:val="en-GB"/>
        </w:rPr>
        <w:t xml:space="preserve"> competing projects. </w:t>
      </w:r>
      <w:r w:rsidR="00496D4B">
        <w:rPr>
          <w:lang w:val="en-GB"/>
        </w:rPr>
        <w:t xml:space="preserve">We thus understand EU leadership as an emergent outcome of domestically-grounded, competing hegemonic projects mediated through the institutional structure of the EU. </w:t>
      </w:r>
      <w:r w:rsidR="00403322">
        <w:rPr>
          <w:lang w:val="en-GB"/>
        </w:rPr>
        <w:t>I</w:t>
      </w:r>
      <w:r w:rsidR="00403322" w:rsidRPr="00513BEF">
        <w:rPr>
          <w:lang w:val="en-GB"/>
        </w:rPr>
        <w:t xml:space="preserve">f one project predominates, </w:t>
      </w:r>
      <w:r w:rsidR="00403322">
        <w:rPr>
          <w:lang w:val="en-GB"/>
        </w:rPr>
        <w:t xml:space="preserve">or if compromise between projects </w:t>
      </w:r>
      <w:r w:rsidR="00D4488A">
        <w:rPr>
          <w:lang w:val="en-GB"/>
        </w:rPr>
        <w:t xml:space="preserve">is possible </w:t>
      </w:r>
      <w:r w:rsidR="00403322">
        <w:rPr>
          <w:lang w:val="en-GB"/>
        </w:rPr>
        <w:t xml:space="preserve">due to the importance of the issue or the balance of interests, </w:t>
      </w:r>
      <w:r w:rsidR="00403322" w:rsidRPr="00513BEF">
        <w:rPr>
          <w:lang w:val="en-GB"/>
        </w:rPr>
        <w:t>the prosp</w:t>
      </w:r>
      <w:r w:rsidR="00403322">
        <w:rPr>
          <w:lang w:val="en-GB"/>
        </w:rPr>
        <w:t xml:space="preserve">ect for leadership in the EU is </w:t>
      </w:r>
      <w:r w:rsidR="00403322" w:rsidRPr="00513BEF">
        <w:rPr>
          <w:lang w:val="en-GB"/>
        </w:rPr>
        <w:t>greater.</w:t>
      </w:r>
      <w:r w:rsidR="00D4488A">
        <w:rPr>
          <w:lang w:val="en-GB"/>
        </w:rPr>
        <w:t xml:space="preserve"> Equally, </w:t>
      </w:r>
      <w:r w:rsidR="00496D4B">
        <w:rPr>
          <w:lang w:val="en-GB"/>
        </w:rPr>
        <w:t>w</w:t>
      </w:r>
      <w:r w:rsidR="00496D4B" w:rsidRPr="00513BEF">
        <w:rPr>
          <w:lang w:val="en-GB"/>
        </w:rPr>
        <w:t xml:space="preserve">here </w:t>
      </w:r>
      <w:r w:rsidR="00496D4B">
        <w:rPr>
          <w:lang w:val="en-GB"/>
        </w:rPr>
        <w:t xml:space="preserve">hegemonic projects diverge and </w:t>
      </w:r>
      <w:r w:rsidR="00496D4B" w:rsidRPr="00513BEF">
        <w:rPr>
          <w:lang w:val="en-GB"/>
        </w:rPr>
        <w:t xml:space="preserve">contestation between the </w:t>
      </w:r>
      <w:r w:rsidR="00496D4B">
        <w:rPr>
          <w:lang w:val="en-GB"/>
        </w:rPr>
        <w:t>different interests, ideas, identities and values</w:t>
      </w:r>
      <w:r w:rsidR="00496D4B" w:rsidRPr="00513BEF">
        <w:rPr>
          <w:lang w:val="en-GB"/>
        </w:rPr>
        <w:t xml:space="preserve"> blocks agreement, the necessary consensus for the provision of leadership is absent. This, in our view, provides greater specificity in explaining the crises, providing a less rationalist and more socially grounded explanation of the factors, processes and contradictions involved.</w:t>
      </w:r>
      <w:r w:rsidR="00403322">
        <w:rPr>
          <w:lang w:val="en-GB"/>
        </w:rPr>
        <w:t xml:space="preserve"> </w:t>
      </w:r>
    </w:p>
    <w:p w14:paraId="2B751D6A" w14:textId="77777777" w:rsidR="00AD4112" w:rsidRDefault="00AD4112" w:rsidP="00AD4112"/>
    <w:p w14:paraId="5741E5E1" w14:textId="77777777" w:rsidR="00F42098" w:rsidRPr="00513BEF" w:rsidRDefault="00F42098">
      <w:pPr>
        <w:rPr>
          <w:lang w:val="en-GB"/>
        </w:rPr>
      </w:pPr>
    </w:p>
    <w:p w14:paraId="7F990D26" w14:textId="3E18B551" w:rsidR="008852D8" w:rsidRPr="00851149" w:rsidRDefault="008852D8" w:rsidP="008852D8">
      <w:pPr>
        <w:rPr>
          <w:lang w:val="en-GB"/>
        </w:rPr>
      </w:pPr>
      <w:proofErr w:type="spellStart"/>
      <w:r w:rsidRPr="00513BEF">
        <w:rPr>
          <w:b/>
          <w:lang w:val="en-GB"/>
        </w:rPr>
        <w:lastRenderedPageBreak/>
        <w:t>Analyzing</w:t>
      </w:r>
      <w:proofErr w:type="spellEnd"/>
      <w:r w:rsidRPr="00513BEF">
        <w:rPr>
          <w:b/>
          <w:lang w:val="en-GB"/>
        </w:rPr>
        <w:t xml:space="preserve"> the crises through critical integration theory</w:t>
      </w:r>
      <w:r w:rsidRPr="00513BEF">
        <w:rPr>
          <w:rStyle w:val="EndnoteReference"/>
          <w:b/>
          <w:lang w:val="en-GB"/>
        </w:rPr>
        <w:endnoteReference w:id="4"/>
      </w:r>
    </w:p>
    <w:p w14:paraId="2D9A7174" w14:textId="77777777" w:rsidR="008852D8" w:rsidRPr="00513BEF" w:rsidRDefault="008852D8" w:rsidP="008852D8">
      <w:pPr>
        <w:rPr>
          <w:lang w:val="en-GB"/>
        </w:rPr>
      </w:pPr>
    </w:p>
    <w:p w14:paraId="3027BEA1" w14:textId="77777777" w:rsidR="00754B9E" w:rsidRPr="00754B9E" w:rsidRDefault="00754B9E" w:rsidP="00754B9E">
      <w:pPr>
        <w:rPr>
          <w:lang w:val="en-GB"/>
        </w:rPr>
      </w:pPr>
      <w:r w:rsidRPr="00754B9E">
        <w:rPr>
          <w:lang w:val="en-GB"/>
        </w:rPr>
        <w:t>Eurozone crisis</w:t>
      </w:r>
    </w:p>
    <w:p w14:paraId="0322F7EF" w14:textId="7484C12D" w:rsidR="002B4163" w:rsidRDefault="00754B9E" w:rsidP="00754B9E">
      <w:pPr>
        <w:rPr>
          <w:lang w:val="en-GB"/>
        </w:rPr>
      </w:pPr>
      <w:r w:rsidRPr="00754B9E">
        <w:rPr>
          <w:lang w:val="en-GB"/>
        </w:rPr>
        <w:t xml:space="preserve">The Eurozone crisis </w:t>
      </w:r>
      <w:r w:rsidR="002B4163">
        <w:rPr>
          <w:lang w:val="en-GB"/>
        </w:rPr>
        <w:t>had a complex set of origins: in the huge amount of credit lent by some EU banks; in the resultant credit booms in a number of Eurozone states (including Greece, Ireland and Spain); in ineffective fiscal governance</w:t>
      </w:r>
      <w:r w:rsidR="00CF226B">
        <w:rPr>
          <w:lang w:val="en-GB"/>
        </w:rPr>
        <w:t xml:space="preserve">; in the lack of a firewall between </w:t>
      </w:r>
      <w:r w:rsidR="002B4163">
        <w:rPr>
          <w:lang w:val="en-GB"/>
        </w:rPr>
        <w:t>banks</w:t>
      </w:r>
      <w:r w:rsidR="00CF226B">
        <w:rPr>
          <w:lang w:val="en-GB"/>
        </w:rPr>
        <w:t xml:space="preserve"> and sovereigns</w:t>
      </w:r>
      <w:r w:rsidR="002B4163">
        <w:rPr>
          <w:lang w:val="en-GB"/>
        </w:rPr>
        <w:t xml:space="preserve">; and in an intergovernmental political system that gave creditor states important power resources when it came to finding solutions (see </w:t>
      </w:r>
      <w:r w:rsidR="00C105BB">
        <w:rPr>
          <w:lang w:val="en-GB"/>
        </w:rPr>
        <w:t xml:space="preserve">for instance </w:t>
      </w:r>
      <w:proofErr w:type="spellStart"/>
      <w:r w:rsidR="002B4163">
        <w:rPr>
          <w:lang w:val="en-GB"/>
        </w:rPr>
        <w:t>Tooze</w:t>
      </w:r>
      <w:proofErr w:type="spellEnd"/>
      <w:r w:rsidR="002B4163">
        <w:rPr>
          <w:lang w:val="en-GB"/>
        </w:rPr>
        <w:t xml:space="preserve"> </w:t>
      </w:r>
      <w:r w:rsidR="00C105BB">
        <w:rPr>
          <w:lang w:val="en-GB"/>
        </w:rPr>
        <w:t>2018: Chapter 4).</w:t>
      </w:r>
      <w:r w:rsidR="00EF1BC9">
        <w:rPr>
          <w:lang w:val="en-GB"/>
        </w:rPr>
        <w:t xml:space="preserve"> </w:t>
      </w:r>
      <w:r w:rsidR="00E92DEA">
        <w:rPr>
          <w:lang w:val="en-GB"/>
        </w:rPr>
        <w:t xml:space="preserve">The solutions in the near term comprised: rescue arrangements for the debtor states, along with supervision from the troika; a strengthened fiscal surveillance policy regime; a system of European banking surveillance (still incomplete – see Dyson </w:t>
      </w:r>
      <w:r w:rsidR="00E92DEA" w:rsidRPr="00C253F5">
        <w:rPr>
          <w:rFonts w:ascii="Cambria" w:eastAsia="MS Mincho" w:hAnsi="Cambria" w:cs="Times New Roman"/>
        </w:rPr>
        <w:t>2017: 60-61</w:t>
      </w:r>
      <w:r w:rsidR="00E92DEA">
        <w:rPr>
          <w:rFonts w:ascii="Cambria" w:eastAsia="MS Mincho" w:hAnsi="Cambria" w:cs="Times New Roman"/>
        </w:rPr>
        <w:t xml:space="preserve">); and ongoing discussion of governance reforms. </w:t>
      </w:r>
      <w:r w:rsidR="000104F3">
        <w:rPr>
          <w:rFonts w:ascii="Cambria" w:eastAsia="MS Mincho" w:hAnsi="Cambria" w:cs="Times New Roman"/>
        </w:rPr>
        <w:t>Yet, i</w:t>
      </w:r>
      <w:r w:rsidR="00E92DEA">
        <w:rPr>
          <w:rFonts w:ascii="Cambria" w:eastAsia="MS Mincho" w:hAnsi="Cambria" w:cs="Times New Roman"/>
        </w:rPr>
        <w:t xml:space="preserve">t was the intervention of the President of the European Central Bank (ECB), Mario Draghi, in his July 2012 ‘whatever it takes’ speech and the subsequent Outright Monetary Transactions </w:t>
      </w:r>
      <w:proofErr w:type="spellStart"/>
      <w:r w:rsidR="00E92DEA">
        <w:rPr>
          <w:rFonts w:ascii="Cambria" w:eastAsia="MS Mincho" w:hAnsi="Cambria" w:cs="Times New Roman"/>
        </w:rPr>
        <w:t>programme</w:t>
      </w:r>
      <w:proofErr w:type="spellEnd"/>
      <w:r w:rsidR="00E92DEA">
        <w:rPr>
          <w:rFonts w:ascii="Cambria" w:eastAsia="MS Mincho" w:hAnsi="Cambria" w:cs="Times New Roman"/>
        </w:rPr>
        <w:t xml:space="preserve"> that </w:t>
      </w:r>
      <w:r w:rsidR="00986E2D">
        <w:rPr>
          <w:rFonts w:ascii="Cambria" w:eastAsia="MS Mincho" w:hAnsi="Cambria" w:cs="Times New Roman"/>
        </w:rPr>
        <w:t xml:space="preserve">eventually </w:t>
      </w:r>
      <w:r w:rsidR="00E92DEA">
        <w:rPr>
          <w:rFonts w:ascii="Cambria" w:eastAsia="MS Mincho" w:hAnsi="Cambria" w:cs="Times New Roman"/>
        </w:rPr>
        <w:t>brought stability to the financial markets.</w:t>
      </w:r>
    </w:p>
    <w:p w14:paraId="6FE9D028" w14:textId="77777777" w:rsidR="00754B9E" w:rsidRPr="00754B9E" w:rsidRDefault="00754B9E" w:rsidP="00754B9E"/>
    <w:p w14:paraId="1A3D58FD" w14:textId="5D991489" w:rsidR="00CF226B" w:rsidRDefault="00754B9E" w:rsidP="00754B9E">
      <w:pPr>
        <w:rPr>
          <w:lang w:val="en-GB"/>
        </w:rPr>
      </w:pPr>
      <w:r w:rsidRPr="00CA781C">
        <w:rPr>
          <w:lang w:val="en-GB"/>
        </w:rPr>
        <w:t>The leadership challenge</w:t>
      </w:r>
      <w:r w:rsidRPr="00754B9E">
        <w:rPr>
          <w:lang w:val="en-GB"/>
        </w:rPr>
        <w:t xml:space="preserve"> within the EU/Eurozone was</w:t>
      </w:r>
      <w:r w:rsidR="0083328A">
        <w:rPr>
          <w:lang w:val="en-GB"/>
        </w:rPr>
        <w:t xml:space="preserve"> substantial</w:t>
      </w:r>
      <w:r w:rsidRPr="00754B9E">
        <w:rPr>
          <w:lang w:val="en-GB"/>
        </w:rPr>
        <w:t xml:space="preserve">. The situation was unprecedented: there was neither a script nor treaty provisions to address the evolving crisis. Indeed, there was a ‘no bail-out clause’ (Article 125, TFEU) </w:t>
      </w:r>
      <w:r w:rsidR="00CF226B">
        <w:rPr>
          <w:lang w:val="en-GB"/>
        </w:rPr>
        <w:t xml:space="preserve">and a prohibition of the monetary financing of member states’ debt (Article 126, TFEU) </w:t>
      </w:r>
      <w:r w:rsidRPr="00754B9E">
        <w:rPr>
          <w:lang w:val="en-GB"/>
        </w:rPr>
        <w:t xml:space="preserve">that constrained solutions. </w:t>
      </w:r>
      <w:r w:rsidR="003E2574">
        <w:rPr>
          <w:lang w:val="en-GB"/>
        </w:rPr>
        <w:t>Governments had ceded control over financial markets</w:t>
      </w:r>
      <w:r w:rsidR="003E2574" w:rsidRPr="003E2574">
        <w:rPr>
          <w:lang w:val="en-GB"/>
        </w:rPr>
        <w:t xml:space="preserve"> </w:t>
      </w:r>
      <w:r w:rsidR="003E2574">
        <w:rPr>
          <w:lang w:val="en-GB"/>
        </w:rPr>
        <w:t>through liberalization</w:t>
      </w:r>
      <w:r w:rsidR="00B8520F">
        <w:rPr>
          <w:lang w:val="en-GB"/>
        </w:rPr>
        <w:t>.</w:t>
      </w:r>
    </w:p>
    <w:p w14:paraId="0CF17D00" w14:textId="77777777" w:rsidR="00CF226B" w:rsidRDefault="00CF226B" w:rsidP="00754B9E">
      <w:pPr>
        <w:rPr>
          <w:lang w:val="en-GB"/>
        </w:rPr>
      </w:pPr>
    </w:p>
    <w:p w14:paraId="75BE2C4F" w14:textId="7C75C96C" w:rsidR="00636563" w:rsidRDefault="00754B9E" w:rsidP="00754B9E">
      <w:pPr>
        <w:rPr>
          <w:lang w:val="en-GB"/>
        </w:rPr>
      </w:pPr>
      <w:r w:rsidRPr="00754B9E">
        <w:rPr>
          <w:lang w:val="en-GB"/>
        </w:rPr>
        <w:t xml:space="preserve">Who were the candidates able to offer leadership? In the absence of treaty provisions the Commission president was poorly placed. The President of the European Council, Herman Van Rompuy, was dependent on </w:t>
      </w:r>
      <w:r w:rsidR="00653BC3">
        <w:rPr>
          <w:lang w:val="en-GB"/>
        </w:rPr>
        <w:t xml:space="preserve">finding agreement </w:t>
      </w:r>
      <w:r w:rsidRPr="00754B9E">
        <w:rPr>
          <w:lang w:val="en-GB"/>
        </w:rPr>
        <w:t>amongst member states. Historically, France and Germany had been the most influential states in steering the direction of the EU (</w:t>
      </w:r>
      <w:proofErr w:type="spellStart"/>
      <w:r w:rsidRPr="00754B9E">
        <w:rPr>
          <w:lang w:val="en-GB"/>
        </w:rPr>
        <w:t>Krotz</w:t>
      </w:r>
      <w:proofErr w:type="spellEnd"/>
      <w:r w:rsidRPr="00754B9E">
        <w:rPr>
          <w:lang w:val="en-GB"/>
        </w:rPr>
        <w:t xml:space="preserve"> and </w:t>
      </w:r>
      <w:proofErr w:type="spellStart"/>
      <w:r w:rsidRPr="00754B9E">
        <w:rPr>
          <w:lang w:val="en-GB"/>
        </w:rPr>
        <w:t>Schild</w:t>
      </w:r>
      <w:proofErr w:type="spellEnd"/>
      <w:r w:rsidRPr="00754B9E">
        <w:rPr>
          <w:lang w:val="en-GB"/>
        </w:rPr>
        <w:t xml:space="preserve"> 2013). </w:t>
      </w:r>
      <w:r w:rsidR="00636563">
        <w:rPr>
          <w:lang w:val="en-GB"/>
        </w:rPr>
        <w:t>Yet their respective economic philosophies had different origins (</w:t>
      </w:r>
      <w:proofErr w:type="spellStart"/>
      <w:r w:rsidR="00636563">
        <w:rPr>
          <w:lang w:val="en-GB"/>
        </w:rPr>
        <w:t>Brunnermeier</w:t>
      </w:r>
      <w:proofErr w:type="spellEnd"/>
      <w:r w:rsidR="00636563">
        <w:rPr>
          <w:lang w:val="en-GB"/>
        </w:rPr>
        <w:t xml:space="preserve"> et. al. 2016: 56-82).</w:t>
      </w:r>
      <w:r w:rsidR="005C7772">
        <w:rPr>
          <w:lang w:val="en-GB"/>
        </w:rPr>
        <w:t xml:space="preserve"> Agreement would not only be needed across states with strongly divergent interests. It would require consent from voters, many of who were experiencing weakening labour rights and wage stagnation.</w:t>
      </w:r>
    </w:p>
    <w:p w14:paraId="275528C4" w14:textId="77777777" w:rsidR="00CF226B" w:rsidRDefault="00CF226B" w:rsidP="00754B9E">
      <w:pPr>
        <w:rPr>
          <w:lang w:val="en-GB"/>
        </w:rPr>
      </w:pPr>
    </w:p>
    <w:p w14:paraId="77E383F1" w14:textId="6B0B32D7" w:rsidR="00754B9E" w:rsidRPr="00754B9E" w:rsidRDefault="00754B9E" w:rsidP="00754B9E">
      <w:pPr>
        <w:rPr>
          <w:lang w:val="en-GB"/>
        </w:rPr>
      </w:pPr>
      <w:r w:rsidRPr="00754B9E">
        <w:rPr>
          <w:lang w:val="en-GB"/>
        </w:rPr>
        <w:t xml:space="preserve">Germany was to play a leading role, as the </w:t>
      </w:r>
      <w:r w:rsidR="005C7772">
        <w:rPr>
          <w:lang w:val="en-GB"/>
        </w:rPr>
        <w:t>member state with the strongest economic fundamentals</w:t>
      </w:r>
      <w:r w:rsidR="005F5341">
        <w:rPr>
          <w:lang w:val="en-GB"/>
        </w:rPr>
        <w:t xml:space="preserve"> (including a current account surplus of + 5.6 per cent of GDP</w:t>
      </w:r>
      <w:r w:rsidR="00CA781C">
        <w:rPr>
          <w:lang w:val="en-GB"/>
        </w:rPr>
        <w:t>, 2011</w:t>
      </w:r>
      <w:r w:rsidR="005F5341">
        <w:rPr>
          <w:lang w:val="en-GB"/>
        </w:rPr>
        <w:t>)</w:t>
      </w:r>
      <w:r w:rsidR="005C7772">
        <w:rPr>
          <w:lang w:val="en-GB"/>
        </w:rPr>
        <w:t xml:space="preserve">, as the </w:t>
      </w:r>
      <w:r w:rsidRPr="00754B9E">
        <w:rPr>
          <w:lang w:val="en-GB"/>
        </w:rPr>
        <w:t xml:space="preserve">biggest contributor to rescue </w:t>
      </w:r>
      <w:r w:rsidR="005F5341">
        <w:rPr>
          <w:lang w:val="en-GB"/>
        </w:rPr>
        <w:t>fund</w:t>
      </w:r>
      <w:r w:rsidRPr="00754B9E">
        <w:rPr>
          <w:lang w:val="en-GB"/>
        </w:rPr>
        <w:t>s</w:t>
      </w:r>
      <w:r w:rsidR="00417203">
        <w:rPr>
          <w:lang w:val="en-GB"/>
        </w:rPr>
        <w:t>, as a source of influential policy ideas</w:t>
      </w:r>
      <w:r w:rsidR="00A22BD0">
        <w:rPr>
          <w:lang w:val="en-GB"/>
        </w:rPr>
        <w:t>, as a veto player,</w:t>
      </w:r>
      <w:r w:rsidRPr="00754B9E">
        <w:rPr>
          <w:lang w:val="en-GB"/>
        </w:rPr>
        <w:t xml:space="preserve"> </w:t>
      </w:r>
      <w:r w:rsidR="005C7772">
        <w:rPr>
          <w:lang w:val="en-GB"/>
        </w:rPr>
        <w:t xml:space="preserve">and </w:t>
      </w:r>
      <w:r w:rsidR="00A22BD0">
        <w:rPr>
          <w:lang w:val="en-GB"/>
        </w:rPr>
        <w:t xml:space="preserve">as a state </w:t>
      </w:r>
      <w:r w:rsidR="005C7772">
        <w:rPr>
          <w:lang w:val="en-GB"/>
        </w:rPr>
        <w:t xml:space="preserve">whose </w:t>
      </w:r>
      <w:r w:rsidRPr="00754B9E">
        <w:rPr>
          <w:lang w:val="en-GB"/>
        </w:rPr>
        <w:t xml:space="preserve">banks were exposed </w:t>
      </w:r>
      <w:r w:rsidR="005C7772">
        <w:rPr>
          <w:lang w:val="en-GB"/>
        </w:rPr>
        <w:t xml:space="preserve">at the start of the crisis </w:t>
      </w:r>
      <w:r w:rsidRPr="00754B9E">
        <w:rPr>
          <w:lang w:val="en-GB"/>
        </w:rPr>
        <w:t>through loans to southern Europe</w:t>
      </w:r>
      <w:r w:rsidR="00417203">
        <w:rPr>
          <w:lang w:val="en-GB"/>
        </w:rPr>
        <w:t xml:space="preserve"> (</w:t>
      </w:r>
      <w:r w:rsidR="004B581B">
        <w:rPr>
          <w:lang w:val="en-GB"/>
        </w:rPr>
        <w:t xml:space="preserve">Bulmer and Paterson 2019: 167-200; </w:t>
      </w:r>
      <w:proofErr w:type="spellStart"/>
      <w:r w:rsidR="00417203">
        <w:rPr>
          <w:lang w:val="en-GB"/>
        </w:rPr>
        <w:t>Schild</w:t>
      </w:r>
      <w:proofErr w:type="spellEnd"/>
      <w:r w:rsidR="00417203">
        <w:rPr>
          <w:lang w:val="en-GB"/>
        </w:rPr>
        <w:t xml:space="preserve"> </w:t>
      </w:r>
      <w:r w:rsidR="004B581B">
        <w:rPr>
          <w:lang w:val="en-GB"/>
        </w:rPr>
        <w:t>2019</w:t>
      </w:r>
      <w:r w:rsidR="00417203">
        <w:rPr>
          <w:lang w:val="en-GB"/>
        </w:rPr>
        <w:t xml:space="preserve">; </w:t>
      </w:r>
      <w:r w:rsidR="005C7772">
        <w:rPr>
          <w:lang w:val="en-GB"/>
        </w:rPr>
        <w:t>Thompson 201</w:t>
      </w:r>
      <w:r w:rsidR="00A22BD0">
        <w:rPr>
          <w:lang w:val="en-GB"/>
        </w:rPr>
        <w:t>5</w:t>
      </w:r>
      <w:r w:rsidR="00417203">
        <w:rPr>
          <w:lang w:val="en-GB"/>
        </w:rPr>
        <w:t>)</w:t>
      </w:r>
      <w:r w:rsidRPr="00754B9E">
        <w:rPr>
          <w:lang w:val="en-GB"/>
        </w:rPr>
        <w:t>.</w:t>
      </w:r>
    </w:p>
    <w:p w14:paraId="6E49A6AA" w14:textId="77777777" w:rsidR="00754B9E" w:rsidRPr="00754B9E" w:rsidRDefault="00754B9E" w:rsidP="00754B9E">
      <w:pPr>
        <w:rPr>
          <w:lang w:val="en-GB"/>
        </w:rPr>
      </w:pPr>
    </w:p>
    <w:p w14:paraId="287C8096" w14:textId="59379771" w:rsidR="005F5341" w:rsidRDefault="00754B9E" w:rsidP="00754B9E">
      <w:pPr>
        <w:rPr>
          <w:lang w:val="en-GB"/>
        </w:rPr>
      </w:pPr>
      <w:r w:rsidRPr="00754B9E">
        <w:rPr>
          <w:lang w:val="en-GB"/>
        </w:rPr>
        <w:t xml:space="preserve">Politically, Germany had a strong hand to play because of Chancellor Merkel’s eminence amongst EU leaders, and this was to grow as other leaders lost office at elections or were pushed aside amidst the crisis, e.g. Italian premier Berlusconi in 2011. Nevertheless, the leadership of Merkel was hesitant, and attentive to domestic politics </w:t>
      </w:r>
      <w:r w:rsidR="005F5341">
        <w:rPr>
          <w:lang w:val="en-GB"/>
        </w:rPr>
        <w:t xml:space="preserve">on top of </w:t>
      </w:r>
      <w:r w:rsidRPr="00754B9E">
        <w:rPr>
          <w:lang w:val="en-GB"/>
        </w:rPr>
        <w:t>her generally cautious approach to politics (</w:t>
      </w:r>
      <w:proofErr w:type="spellStart"/>
      <w:r w:rsidRPr="00754B9E">
        <w:rPr>
          <w:lang w:val="en-GB"/>
        </w:rPr>
        <w:t>Wiliarty</w:t>
      </w:r>
      <w:proofErr w:type="spellEnd"/>
      <w:r w:rsidRPr="00754B9E">
        <w:rPr>
          <w:lang w:val="en-GB"/>
        </w:rPr>
        <w:t xml:space="preserve">: 2008: 85; see also van </w:t>
      </w:r>
      <w:proofErr w:type="spellStart"/>
      <w:r w:rsidRPr="00754B9E">
        <w:rPr>
          <w:lang w:val="en-GB"/>
        </w:rPr>
        <w:t>Esch</w:t>
      </w:r>
      <w:proofErr w:type="spellEnd"/>
      <w:r w:rsidRPr="00754B9E">
        <w:rPr>
          <w:lang w:val="en-GB"/>
        </w:rPr>
        <w:t xml:space="preserve"> and </w:t>
      </w:r>
      <w:proofErr w:type="spellStart"/>
      <w:r w:rsidRPr="00754B9E">
        <w:rPr>
          <w:lang w:val="en-GB"/>
        </w:rPr>
        <w:t>Swinkels</w:t>
      </w:r>
      <w:proofErr w:type="spellEnd"/>
      <w:r w:rsidRPr="00754B9E">
        <w:rPr>
          <w:lang w:val="en-GB"/>
        </w:rPr>
        <w:t xml:space="preserve"> 2015: 1216-7). Merkel had to be </w:t>
      </w:r>
      <w:r w:rsidR="0083328A">
        <w:rPr>
          <w:lang w:val="en-GB"/>
        </w:rPr>
        <w:t xml:space="preserve">responsive </w:t>
      </w:r>
      <w:r w:rsidRPr="00754B9E">
        <w:rPr>
          <w:lang w:val="en-GB"/>
        </w:rPr>
        <w:t xml:space="preserve">to key players at home: the influence of Finance Minister Wolfgang </w:t>
      </w:r>
      <w:proofErr w:type="spellStart"/>
      <w:r w:rsidRPr="00754B9E">
        <w:rPr>
          <w:lang w:val="en-GB"/>
        </w:rPr>
        <w:lastRenderedPageBreak/>
        <w:t>Schäuble</w:t>
      </w:r>
      <w:proofErr w:type="spellEnd"/>
      <w:r w:rsidRPr="00754B9E">
        <w:rPr>
          <w:lang w:val="en-GB"/>
        </w:rPr>
        <w:t xml:space="preserve">, coalition partners (the economically conservative and pro-business Free Democratic Party, FDP, from 2009-13 and the Social Democrats thereafter). </w:t>
      </w:r>
    </w:p>
    <w:p w14:paraId="657482EB" w14:textId="77777777" w:rsidR="005F5341" w:rsidRDefault="005F5341" w:rsidP="00754B9E">
      <w:pPr>
        <w:rPr>
          <w:lang w:val="en-GB"/>
        </w:rPr>
      </w:pPr>
    </w:p>
    <w:p w14:paraId="535DCC95" w14:textId="4DBD1C16" w:rsidR="00754B9E" w:rsidRPr="00754B9E" w:rsidRDefault="00754B9E" w:rsidP="00754B9E">
      <w:pPr>
        <w:rPr>
          <w:lang w:val="en-GB"/>
        </w:rPr>
      </w:pPr>
      <w:r w:rsidRPr="00CA781C">
        <w:rPr>
          <w:lang w:val="en-GB"/>
        </w:rPr>
        <w:t>What does CIT bring</w:t>
      </w:r>
      <w:r w:rsidRPr="00754B9E">
        <w:rPr>
          <w:lang w:val="en-GB"/>
        </w:rPr>
        <w:t xml:space="preserve"> to an account of leadership during the Eurozone crisis? First, we need to consider the wider structural forces in European political economy. The foregoing financial crisis revealed the dangers of globalisation and </w:t>
      </w:r>
      <w:proofErr w:type="spellStart"/>
      <w:r w:rsidRPr="00754B9E">
        <w:rPr>
          <w:lang w:val="en-GB"/>
        </w:rPr>
        <w:t>financialisation</w:t>
      </w:r>
      <w:proofErr w:type="spellEnd"/>
      <w:r w:rsidRPr="00754B9E">
        <w:rPr>
          <w:lang w:val="en-GB"/>
        </w:rPr>
        <w:t xml:space="preserve"> for domestic economic management. Although the consequences were unevenly distributed across the EU, they had brought sizeable government interventions in banks, significant impacts on macro-economic performance and specific effects such as plummeting house prices in Ireland. </w:t>
      </w:r>
      <w:proofErr w:type="spellStart"/>
      <w:r w:rsidRPr="00754B9E">
        <w:rPr>
          <w:lang w:val="en-GB"/>
        </w:rPr>
        <w:t>Hodson</w:t>
      </w:r>
      <w:proofErr w:type="spellEnd"/>
      <w:r w:rsidRPr="00754B9E">
        <w:rPr>
          <w:lang w:val="en-GB"/>
        </w:rPr>
        <w:t xml:space="preserve"> notes (2015: 176) that in October 2008 EU states set aside €2 trillion to rescue banks; that GDP fell in Germany in 2009 by 5.1 per cent; and Irish government borrowing rose by 30.8 per cent of GDP in 2009. Such gyrations were unsettling for governments but with consequences for the everyday political economy of EU citizens. </w:t>
      </w:r>
      <w:r w:rsidR="00C1040A">
        <w:rPr>
          <w:lang w:val="en-GB"/>
        </w:rPr>
        <w:t xml:space="preserve">Financial markets had been de-regulated between member states but with </w:t>
      </w:r>
      <w:r w:rsidR="00653BC3">
        <w:rPr>
          <w:lang w:val="en-GB"/>
        </w:rPr>
        <w:t>limited</w:t>
      </w:r>
      <w:r w:rsidR="00C1040A">
        <w:rPr>
          <w:lang w:val="en-GB"/>
        </w:rPr>
        <w:t xml:space="preserve"> re-regulation at EU level.</w:t>
      </w:r>
    </w:p>
    <w:p w14:paraId="507E5043" w14:textId="77777777" w:rsidR="00754B9E" w:rsidRDefault="00754B9E" w:rsidP="00754B9E">
      <w:pPr>
        <w:rPr>
          <w:lang w:val="en-GB"/>
        </w:rPr>
      </w:pPr>
    </w:p>
    <w:p w14:paraId="18D9F5E8" w14:textId="7FD483D2" w:rsidR="00754B9E" w:rsidRDefault="00754B9E" w:rsidP="00754B9E">
      <w:pPr>
        <w:rPr>
          <w:lang w:val="en-GB"/>
        </w:rPr>
      </w:pPr>
      <w:r w:rsidRPr="00754B9E">
        <w:rPr>
          <w:lang w:val="en-GB"/>
        </w:rPr>
        <w:t>Tackling the Eurozone crisis presented some fundamental challenges. A systemic one was identified by McNamara (2015), namely that amongst currency unions the Eurozone was distinctively ‘</w:t>
      </w:r>
      <w:proofErr w:type="spellStart"/>
      <w:r w:rsidRPr="00754B9E">
        <w:rPr>
          <w:lang w:val="en-GB"/>
        </w:rPr>
        <w:t>disembedded</w:t>
      </w:r>
      <w:proofErr w:type="spellEnd"/>
      <w:r w:rsidRPr="00754B9E">
        <w:rPr>
          <w:lang w:val="en-GB"/>
        </w:rPr>
        <w:t xml:space="preserve">’ from the necessary social and political underpinnings to assure secure foundations. </w:t>
      </w:r>
      <w:proofErr w:type="spellStart"/>
      <w:r w:rsidRPr="00754B9E">
        <w:rPr>
          <w:lang w:val="en-GB"/>
        </w:rPr>
        <w:t>Scharpf</w:t>
      </w:r>
      <w:proofErr w:type="spellEnd"/>
      <w:r w:rsidRPr="00754B9E">
        <w:rPr>
          <w:lang w:val="en-GB"/>
        </w:rPr>
        <w:t xml:space="preserve"> (2014:</w:t>
      </w:r>
      <w:r w:rsidR="009F340E">
        <w:rPr>
          <w:lang w:val="en-GB"/>
        </w:rPr>
        <w:t xml:space="preserve"> </w:t>
      </w:r>
      <w:r w:rsidRPr="00754B9E">
        <w:rPr>
          <w:lang w:val="en-GB"/>
        </w:rPr>
        <w:t>3) note</w:t>
      </w:r>
      <w:r w:rsidR="00914E7D">
        <w:rPr>
          <w:lang w:val="en-GB"/>
        </w:rPr>
        <w:t>d</w:t>
      </w:r>
      <w:r w:rsidRPr="00754B9E">
        <w:rPr>
          <w:lang w:val="en-GB"/>
        </w:rPr>
        <w:t xml:space="preserve"> that in seeking to ‘save the euro at any cost’ the European authorities ‘deeply, directly, and highly visibly intervened in the lives of millions of citizens and in the economic, social, and institutional fabrics of “debtor states”’. The crisis proved highly divisive between creditor and debtor states and also triggered political re-alignment in some states, e. g. the emergence of SYRIZA in Greece.</w:t>
      </w:r>
    </w:p>
    <w:p w14:paraId="3A2FF3D7" w14:textId="77777777" w:rsidR="00245D78" w:rsidRDefault="00245D78" w:rsidP="00754B9E">
      <w:pPr>
        <w:rPr>
          <w:lang w:val="en-GB"/>
        </w:rPr>
      </w:pPr>
    </w:p>
    <w:p w14:paraId="5CAA64C8" w14:textId="6AEB4863" w:rsidR="00245D78" w:rsidRPr="00754B9E" w:rsidRDefault="00E90142" w:rsidP="00754B9E">
      <w:pPr>
        <w:rPr>
          <w:lang w:val="en-GB"/>
        </w:rPr>
      </w:pPr>
      <w:r>
        <w:rPr>
          <w:lang w:val="en-GB"/>
        </w:rPr>
        <w:t>In the wake of the financial crisis there was ‘a global backlash demanding fiscal consolidation and … fiscal sustainability’ (</w:t>
      </w:r>
      <w:proofErr w:type="spellStart"/>
      <w:r>
        <w:rPr>
          <w:lang w:val="en-GB"/>
        </w:rPr>
        <w:t>Tooze</w:t>
      </w:r>
      <w:proofErr w:type="spellEnd"/>
      <w:r>
        <w:rPr>
          <w:lang w:val="en-GB"/>
        </w:rPr>
        <w:t xml:space="preserve"> 2018: 321). </w:t>
      </w:r>
      <w:r w:rsidR="00E95396">
        <w:rPr>
          <w:lang w:val="en-GB"/>
        </w:rPr>
        <w:t xml:space="preserve">This mantra chimed well with Germany’s </w:t>
      </w:r>
      <w:proofErr w:type="spellStart"/>
      <w:r w:rsidR="00E95396">
        <w:rPr>
          <w:lang w:val="en-GB"/>
        </w:rPr>
        <w:t>ordoliberal</w:t>
      </w:r>
      <w:proofErr w:type="spellEnd"/>
      <w:r w:rsidR="00E95396">
        <w:rPr>
          <w:lang w:val="en-GB"/>
        </w:rPr>
        <w:t xml:space="preserve"> economic orthodoxy of markets bound by rules (</w:t>
      </w:r>
      <w:proofErr w:type="spellStart"/>
      <w:r w:rsidR="00E95396">
        <w:rPr>
          <w:lang w:val="en-GB"/>
        </w:rPr>
        <w:t>Dullien</w:t>
      </w:r>
      <w:proofErr w:type="spellEnd"/>
      <w:r w:rsidR="00E95396">
        <w:rPr>
          <w:lang w:val="en-GB"/>
        </w:rPr>
        <w:t xml:space="preserve"> and </w:t>
      </w:r>
      <w:proofErr w:type="spellStart"/>
      <w:r w:rsidR="00E95396">
        <w:rPr>
          <w:lang w:val="en-GB"/>
        </w:rPr>
        <w:t>Guérot</w:t>
      </w:r>
      <w:proofErr w:type="spellEnd"/>
      <w:r w:rsidR="00E95396">
        <w:rPr>
          <w:lang w:val="en-GB"/>
        </w:rPr>
        <w:t xml:space="preserve"> 2012; Cardwell and </w:t>
      </w:r>
      <w:proofErr w:type="spellStart"/>
      <w:r w:rsidR="00E95396">
        <w:rPr>
          <w:lang w:val="en-GB"/>
        </w:rPr>
        <w:t>Snaith</w:t>
      </w:r>
      <w:proofErr w:type="spellEnd"/>
      <w:r w:rsidR="00E95396">
        <w:rPr>
          <w:lang w:val="en-GB"/>
        </w:rPr>
        <w:t xml:space="preserve"> 2018).</w:t>
      </w:r>
      <w:r w:rsidR="004A3836">
        <w:rPr>
          <w:lang w:val="en-GB"/>
        </w:rPr>
        <w:t xml:space="preserve"> </w:t>
      </w:r>
      <w:r w:rsidR="002F2F3D">
        <w:rPr>
          <w:lang w:val="en-GB"/>
        </w:rPr>
        <w:t xml:space="preserve">Chancellor Merkel and Finance Minister </w:t>
      </w:r>
      <w:proofErr w:type="spellStart"/>
      <w:r w:rsidR="002F2F3D">
        <w:rPr>
          <w:lang w:val="en-GB"/>
        </w:rPr>
        <w:t>Schäuble</w:t>
      </w:r>
      <w:proofErr w:type="spellEnd"/>
      <w:r w:rsidR="002F2F3D">
        <w:rPr>
          <w:lang w:val="en-GB"/>
        </w:rPr>
        <w:t xml:space="preserve"> were outspoken in </w:t>
      </w:r>
      <w:r w:rsidR="00653BC3">
        <w:rPr>
          <w:lang w:val="en-GB"/>
        </w:rPr>
        <w:t>present</w:t>
      </w:r>
      <w:r w:rsidR="002F2F3D">
        <w:rPr>
          <w:lang w:val="en-GB"/>
        </w:rPr>
        <w:t xml:space="preserve">ing the Eurozone crisis as arising from fiscal profligacy (Young 2014: </w:t>
      </w:r>
      <w:r w:rsidR="00406EA2">
        <w:rPr>
          <w:lang w:val="en-GB"/>
        </w:rPr>
        <w:t>280). The rules of fiscal governance would have to be strengthened—fiscal rules that Germany had itself breached 2003-5. These ideas, along with an unwillingness to share the burden of debt (a veto on ‘Eurobonds’</w:t>
      </w:r>
      <w:r w:rsidR="003E2574">
        <w:rPr>
          <w:lang w:val="en-GB"/>
        </w:rPr>
        <w:t>)</w:t>
      </w:r>
      <w:r w:rsidR="00406EA2">
        <w:rPr>
          <w:lang w:val="en-GB"/>
        </w:rPr>
        <w:t>, were</w:t>
      </w:r>
      <w:r w:rsidR="004C5302">
        <w:rPr>
          <w:lang w:val="en-GB"/>
        </w:rPr>
        <w:t xml:space="preserve"> dominant in German discourse </w:t>
      </w:r>
      <w:r w:rsidR="009F340E">
        <w:rPr>
          <w:lang w:val="en-GB"/>
        </w:rPr>
        <w:t xml:space="preserve">and served to frame the Eurozone policy debate </w:t>
      </w:r>
      <w:r w:rsidR="004C5302">
        <w:rPr>
          <w:lang w:val="en-GB"/>
        </w:rPr>
        <w:t>(</w:t>
      </w:r>
      <w:proofErr w:type="spellStart"/>
      <w:r w:rsidR="004C5302">
        <w:rPr>
          <w:lang w:val="en-GB"/>
        </w:rPr>
        <w:t>Crespy</w:t>
      </w:r>
      <w:proofErr w:type="spellEnd"/>
      <w:r w:rsidR="004C5302">
        <w:rPr>
          <w:lang w:val="en-GB"/>
        </w:rPr>
        <w:t xml:space="preserve"> and Schmidt: 1095-6).</w:t>
      </w:r>
      <w:r w:rsidR="00406EA2">
        <w:rPr>
          <w:lang w:val="en-GB"/>
        </w:rPr>
        <w:t xml:space="preserve"> </w:t>
      </w:r>
    </w:p>
    <w:p w14:paraId="7CBB7768" w14:textId="77777777" w:rsidR="00754B9E" w:rsidRPr="00754B9E" w:rsidRDefault="00754B9E" w:rsidP="00754B9E">
      <w:pPr>
        <w:rPr>
          <w:lang w:val="en-GB"/>
        </w:rPr>
      </w:pPr>
    </w:p>
    <w:p w14:paraId="3EE0BE7A" w14:textId="5840B7E5" w:rsidR="00754B9E" w:rsidRDefault="00754B9E" w:rsidP="00754B9E">
      <w:pPr>
        <w:rPr>
          <w:lang w:val="en-GB"/>
        </w:rPr>
      </w:pPr>
      <w:r w:rsidRPr="00754B9E">
        <w:rPr>
          <w:lang w:val="en-GB"/>
        </w:rPr>
        <w:t xml:space="preserve">Given these </w:t>
      </w:r>
      <w:r w:rsidR="009F340E">
        <w:rPr>
          <w:lang w:val="en-GB"/>
        </w:rPr>
        <w:t xml:space="preserve">macro-structural </w:t>
      </w:r>
      <w:r w:rsidRPr="00754B9E">
        <w:rPr>
          <w:lang w:val="en-GB"/>
        </w:rPr>
        <w:t>circumstances</w:t>
      </w:r>
      <w:r w:rsidR="00BD4E3C">
        <w:rPr>
          <w:lang w:val="en-GB"/>
        </w:rPr>
        <w:t>,</w:t>
      </w:r>
      <w:r w:rsidRPr="00754B9E">
        <w:rPr>
          <w:lang w:val="en-GB"/>
        </w:rPr>
        <w:t xml:space="preserve"> securing political leadership in the EU was a formidable challenge. Interests, ideas, identities and values were all at stake and most firmly embedded at the member state level. They played out in the contestation between competing hegemonic projects, which connected to different models of political economy across the Eurozone (see Hall 2014). </w:t>
      </w:r>
      <w:r w:rsidR="003A1AB2">
        <w:rPr>
          <w:lang w:val="en-GB"/>
        </w:rPr>
        <w:t xml:space="preserve">For structural reasons, </w:t>
      </w:r>
      <w:proofErr w:type="gramStart"/>
      <w:r w:rsidRPr="00754B9E">
        <w:rPr>
          <w:lang w:val="en-GB"/>
        </w:rPr>
        <w:t>Germany,</w:t>
      </w:r>
      <w:proofErr w:type="gramEnd"/>
      <w:r w:rsidRPr="00754B9E">
        <w:rPr>
          <w:lang w:val="en-GB"/>
        </w:rPr>
        <w:t xml:space="preserve"> was </w:t>
      </w:r>
      <w:r w:rsidR="0004120A">
        <w:rPr>
          <w:lang w:val="en-GB"/>
        </w:rPr>
        <w:t xml:space="preserve">eventually </w:t>
      </w:r>
      <w:r w:rsidRPr="00754B9E">
        <w:rPr>
          <w:lang w:val="en-GB"/>
        </w:rPr>
        <w:t xml:space="preserve">able to play a decisive role in projecting an </w:t>
      </w:r>
      <w:proofErr w:type="spellStart"/>
      <w:r w:rsidRPr="00754B9E">
        <w:rPr>
          <w:lang w:val="en-GB"/>
        </w:rPr>
        <w:t>ordoliberal</w:t>
      </w:r>
      <w:proofErr w:type="spellEnd"/>
      <w:r w:rsidRPr="00754B9E">
        <w:rPr>
          <w:lang w:val="en-GB"/>
        </w:rPr>
        <w:t xml:space="preserve"> hegemonic project, even if it did so with reluctance (Paterson 2011).</w:t>
      </w:r>
    </w:p>
    <w:p w14:paraId="10A9F98C" w14:textId="77777777" w:rsidR="009F340E" w:rsidRDefault="009F340E" w:rsidP="00754B9E">
      <w:pPr>
        <w:rPr>
          <w:lang w:val="en-GB"/>
        </w:rPr>
      </w:pPr>
    </w:p>
    <w:p w14:paraId="319FBBC9" w14:textId="7444EFE3" w:rsidR="006245E7" w:rsidRDefault="00653BC3" w:rsidP="009F340E">
      <w:pPr>
        <w:rPr>
          <w:lang w:val="en-GB"/>
        </w:rPr>
      </w:pPr>
      <w:r>
        <w:rPr>
          <w:lang w:val="en-GB"/>
        </w:rPr>
        <w:t>T</w:t>
      </w:r>
      <w:r w:rsidR="009F340E" w:rsidRPr="00754B9E">
        <w:rPr>
          <w:lang w:val="en-GB"/>
        </w:rPr>
        <w:t xml:space="preserve">he </w:t>
      </w:r>
      <w:proofErr w:type="spellStart"/>
      <w:r w:rsidR="009F340E" w:rsidRPr="00754B9E">
        <w:rPr>
          <w:lang w:val="en-GB"/>
        </w:rPr>
        <w:t>ordoliberal</w:t>
      </w:r>
      <w:proofErr w:type="spellEnd"/>
      <w:r w:rsidR="009F340E" w:rsidRPr="00754B9E">
        <w:rPr>
          <w:lang w:val="en-GB"/>
        </w:rPr>
        <w:t xml:space="preserve"> project predominated because of the absence of an effective rival both </w:t>
      </w:r>
      <w:r w:rsidR="009F340E">
        <w:rPr>
          <w:lang w:val="en-GB"/>
        </w:rPr>
        <w:t xml:space="preserve">in the EU and </w:t>
      </w:r>
      <w:r w:rsidR="009F340E" w:rsidRPr="00754B9E">
        <w:rPr>
          <w:lang w:val="en-GB"/>
        </w:rPr>
        <w:t xml:space="preserve">domestically. There was no obvious defender of a more </w:t>
      </w:r>
      <w:proofErr w:type="spellStart"/>
      <w:r w:rsidR="009F340E" w:rsidRPr="00754B9E">
        <w:rPr>
          <w:lang w:val="en-GB"/>
        </w:rPr>
        <w:lastRenderedPageBreak/>
        <w:t>solidaristic</w:t>
      </w:r>
      <w:proofErr w:type="spellEnd"/>
      <w:r w:rsidR="009F340E" w:rsidRPr="00754B9E">
        <w:rPr>
          <w:lang w:val="en-GB"/>
        </w:rPr>
        <w:t xml:space="preserve"> social democratic project, whether a national or supranational variant. Debtor states were not in a position to advance such a model. France scarcely offered an alternative after Hollande’s election and that was too late. Arguably the clearest rival project to the </w:t>
      </w:r>
      <w:proofErr w:type="spellStart"/>
      <w:r w:rsidR="009F340E" w:rsidRPr="00754B9E">
        <w:rPr>
          <w:lang w:val="en-GB"/>
        </w:rPr>
        <w:t>ordoliberal</w:t>
      </w:r>
      <w:proofErr w:type="spellEnd"/>
      <w:r w:rsidR="009F340E" w:rsidRPr="00754B9E">
        <w:rPr>
          <w:lang w:val="en-GB"/>
        </w:rPr>
        <w:t xml:space="preserve"> one was collapse of the system, which would have brought incalculable economic consequences.</w:t>
      </w:r>
      <w:r w:rsidR="009F340E">
        <w:rPr>
          <w:lang w:val="en-GB"/>
        </w:rPr>
        <w:t xml:space="preserve"> This predominance, facilitated by the power asymmetries between creditor and debtor states, explains both why leadership was achieved as well as the austerity basis on which it was realised. </w:t>
      </w:r>
      <w:r w:rsidR="006245E7">
        <w:rPr>
          <w:rFonts w:ascii="Cambria" w:eastAsia="MS Mincho" w:hAnsi="Cambria" w:cs="Times New Roman"/>
        </w:rPr>
        <w:t>S</w:t>
      </w:r>
      <w:r w:rsidR="006245E7" w:rsidRPr="00473DD9">
        <w:rPr>
          <w:rFonts w:ascii="Cambria" w:eastAsia="MS Mincho" w:hAnsi="Cambria" w:cs="Times New Roman"/>
        </w:rPr>
        <w:t xml:space="preserve">upport </w:t>
      </w:r>
      <w:r w:rsidR="003E2574">
        <w:rPr>
          <w:rFonts w:ascii="Cambria" w:eastAsia="MS Mincho" w:hAnsi="Cambria" w:cs="Times New Roman"/>
        </w:rPr>
        <w:t xml:space="preserve">came from </w:t>
      </w:r>
      <w:r w:rsidR="006245E7" w:rsidRPr="00473DD9">
        <w:rPr>
          <w:rFonts w:ascii="Cambria" w:eastAsia="MS Mincho" w:hAnsi="Cambria" w:cs="Times New Roman"/>
        </w:rPr>
        <w:t xml:space="preserve">other creditor states such as the Netherlands, Finland, </w:t>
      </w:r>
      <w:proofErr w:type="gramStart"/>
      <w:r w:rsidR="006245E7" w:rsidRPr="00473DD9">
        <w:rPr>
          <w:rFonts w:ascii="Cambria" w:eastAsia="MS Mincho" w:hAnsi="Cambria" w:cs="Times New Roman"/>
        </w:rPr>
        <w:t>Austria</w:t>
      </w:r>
      <w:proofErr w:type="gramEnd"/>
      <w:r w:rsidR="006245E7" w:rsidRPr="00473DD9">
        <w:rPr>
          <w:rFonts w:ascii="Cambria" w:eastAsia="MS Mincho" w:hAnsi="Cambria" w:cs="Times New Roman"/>
        </w:rPr>
        <w:t xml:space="preserve"> and, un</w:t>
      </w:r>
      <w:r w:rsidR="006245E7">
        <w:rPr>
          <w:rFonts w:ascii="Cambria" w:eastAsia="MS Mincho" w:hAnsi="Cambria" w:cs="Times New Roman"/>
        </w:rPr>
        <w:t>der Sarkozy</w:t>
      </w:r>
      <w:r w:rsidR="006245E7" w:rsidRPr="00473DD9">
        <w:rPr>
          <w:rFonts w:ascii="Cambria" w:eastAsia="MS Mincho" w:hAnsi="Cambria" w:cs="Times New Roman"/>
        </w:rPr>
        <w:t>, France</w:t>
      </w:r>
      <w:r w:rsidR="006245E7">
        <w:rPr>
          <w:rFonts w:ascii="Cambria" w:eastAsia="MS Mincho" w:hAnsi="Cambria" w:cs="Times New Roman"/>
        </w:rPr>
        <w:t>.</w:t>
      </w:r>
    </w:p>
    <w:p w14:paraId="42F8D5C2" w14:textId="77777777" w:rsidR="006245E7" w:rsidRDefault="006245E7" w:rsidP="009F340E">
      <w:pPr>
        <w:rPr>
          <w:lang w:val="en-GB"/>
        </w:rPr>
      </w:pPr>
    </w:p>
    <w:p w14:paraId="4F8A6AE1" w14:textId="76D8B0D3" w:rsidR="009F340E" w:rsidRPr="00754B9E" w:rsidRDefault="009F340E" w:rsidP="009F340E">
      <w:pPr>
        <w:rPr>
          <w:i/>
          <w:lang w:val="en-GB"/>
        </w:rPr>
      </w:pPr>
      <w:r>
        <w:rPr>
          <w:lang w:val="en-GB"/>
        </w:rPr>
        <w:t xml:space="preserve">Moreover, given that </w:t>
      </w:r>
      <w:r w:rsidRPr="001C392A">
        <w:rPr>
          <w:rFonts w:ascii="Cambria" w:eastAsia="MS Mincho" w:hAnsi="Cambria" w:cs="Times New Roman"/>
        </w:rPr>
        <w:t>Germany had placed a decisive imprint on the original design of EMU (Dyson and Featherstone 1996)</w:t>
      </w:r>
      <w:r>
        <w:rPr>
          <w:rFonts w:ascii="Cambria" w:eastAsia="MS Mincho" w:hAnsi="Cambria" w:cs="Times New Roman"/>
        </w:rPr>
        <w:t xml:space="preserve">, EU institutional structures facilitated reforms in this vein rather than wholesale reform amidst a crisis (cf. </w:t>
      </w:r>
      <w:proofErr w:type="spellStart"/>
      <w:r>
        <w:rPr>
          <w:rFonts w:ascii="Cambria" w:eastAsia="MS Mincho" w:hAnsi="Cambria" w:cs="Times New Roman"/>
        </w:rPr>
        <w:t>Schimmelfennig</w:t>
      </w:r>
      <w:proofErr w:type="spellEnd"/>
      <w:r>
        <w:rPr>
          <w:rFonts w:ascii="Cambria" w:eastAsia="MS Mincho" w:hAnsi="Cambria" w:cs="Times New Roman"/>
        </w:rPr>
        <w:t xml:space="preserve"> 2018). </w:t>
      </w:r>
      <w:r w:rsidRPr="00754B9E">
        <w:rPr>
          <w:lang w:val="en-GB"/>
        </w:rPr>
        <w:t xml:space="preserve">Key components to the </w:t>
      </w:r>
      <w:proofErr w:type="spellStart"/>
      <w:r>
        <w:rPr>
          <w:lang w:val="en-GB"/>
        </w:rPr>
        <w:t>ordoliberal</w:t>
      </w:r>
      <w:proofErr w:type="spellEnd"/>
      <w:r>
        <w:rPr>
          <w:lang w:val="en-GB"/>
        </w:rPr>
        <w:t xml:space="preserve"> </w:t>
      </w:r>
      <w:r w:rsidRPr="00754B9E">
        <w:rPr>
          <w:lang w:val="en-GB"/>
        </w:rPr>
        <w:t xml:space="preserve">project were a strong commitment to monetary stability and fiscal conservatism (‘sound money’), self-reliance and concerns about moral hazard (debtors needed to take charge of their own destiny) and resolute rejection of </w:t>
      </w:r>
      <w:r w:rsidR="003E2574">
        <w:rPr>
          <w:lang w:val="en-GB"/>
        </w:rPr>
        <w:t xml:space="preserve">Eurobonds or anything resembling </w:t>
      </w:r>
      <w:r w:rsidR="003E2574" w:rsidRPr="00754B9E">
        <w:rPr>
          <w:lang w:val="en-GB"/>
        </w:rPr>
        <w:t xml:space="preserve">a ‘transfer </w:t>
      </w:r>
      <w:r w:rsidR="003E2574">
        <w:rPr>
          <w:lang w:val="en-GB"/>
        </w:rPr>
        <w:t>union’ through veto power</w:t>
      </w:r>
      <w:r w:rsidRPr="00754B9E">
        <w:rPr>
          <w:lang w:val="en-GB"/>
        </w:rPr>
        <w:t>. The burden of adjustment was placed on debtors.</w:t>
      </w:r>
    </w:p>
    <w:p w14:paraId="4EF82529" w14:textId="77777777" w:rsidR="00754B9E" w:rsidRPr="00754B9E" w:rsidRDefault="00754B9E" w:rsidP="00754B9E">
      <w:pPr>
        <w:rPr>
          <w:lang w:val="en-GB"/>
        </w:rPr>
      </w:pPr>
    </w:p>
    <w:p w14:paraId="743B829F" w14:textId="0183ED7A" w:rsidR="006245E7" w:rsidRDefault="006245E7" w:rsidP="009F340E">
      <w:pPr>
        <w:rPr>
          <w:lang w:val="en-GB"/>
        </w:rPr>
      </w:pPr>
      <w:r w:rsidRPr="00754B9E">
        <w:rPr>
          <w:lang w:val="en-GB"/>
        </w:rPr>
        <w:t xml:space="preserve">By using delaying tactics till the crisis was systemic in character, and then underlining strict conditionality in the rescues of debtors, </w:t>
      </w:r>
      <w:r>
        <w:rPr>
          <w:lang w:val="en-GB"/>
        </w:rPr>
        <w:t xml:space="preserve">the </w:t>
      </w:r>
      <w:r w:rsidRPr="00754B9E">
        <w:rPr>
          <w:lang w:val="en-GB"/>
        </w:rPr>
        <w:t>German</w:t>
      </w:r>
      <w:r>
        <w:rPr>
          <w:lang w:val="en-GB"/>
        </w:rPr>
        <w:t xml:space="preserve"> government</w:t>
      </w:r>
      <w:r w:rsidRPr="00754B9E">
        <w:rPr>
          <w:lang w:val="en-GB"/>
        </w:rPr>
        <w:t xml:space="preserve"> was able to push through its approach</w:t>
      </w:r>
      <w:r w:rsidR="00653BC3">
        <w:rPr>
          <w:lang w:val="en-GB"/>
        </w:rPr>
        <w:t xml:space="preserve"> from May 2010</w:t>
      </w:r>
      <w:r w:rsidRPr="00754B9E">
        <w:rPr>
          <w:lang w:val="en-GB"/>
        </w:rPr>
        <w:t xml:space="preserve">. The re-design of EMU largely reflected German preferences, with support from Sarkozy. Fiscal rules were tightened through the introduction of a balanced-budget rule, a debt-brake for states exceeding the 60 per cent debt-to-GDP threshold, and other </w:t>
      </w:r>
      <w:r>
        <w:rPr>
          <w:lang w:val="en-GB"/>
        </w:rPr>
        <w:t xml:space="preserve">German-inspired </w:t>
      </w:r>
      <w:r w:rsidRPr="00754B9E">
        <w:rPr>
          <w:lang w:val="en-GB"/>
        </w:rPr>
        <w:t xml:space="preserve">compliance mechanisms that were required to have strong legal standing </w:t>
      </w:r>
      <w:r w:rsidR="00CA781C">
        <w:rPr>
          <w:lang w:val="en-GB"/>
        </w:rPr>
        <w:t>(Bulmer and Paterson 2019: 175-200).</w:t>
      </w:r>
    </w:p>
    <w:p w14:paraId="1BD46E4B" w14:textId="77777777" w:rsidR="006245E7" w:rsidRDefault="006245E7" w:rsidP="009F340E">
      <w:pPr>
        <w:rPr>
          <w:lang w:val="en-GB"/>
        </w:rPr>
      </w:pPr>
    </w:p>
    <w:p w14:paraId="4244844A" w14:textId="3C858FF0" w:rsidR="00754B9E" w:rsidRPr="00754B9E" w:rsidRDefault="00B339B0" w:rsidP="009F340E">
      <w:pPr>
        <w:rPr>
          <w:lang w:val="en-GB"/>
        </w:rPr>
      </w:pPr>
      <w:r>
        <w:rPr>
          <w:lang w:val="en-GB"/>
        </w:rPr>
        <w:t xml:space="preserve">From a CIT perspective, Germany’s ability to provide leadership in the Eurozone crisis was </w:t>
      </w:r>
      <w:r w:rsidR="003E2574">
        <w:rPr>
          <w:lang w:val="en-GB"/>
        </w:rPr>
        <w:t xml:space="preserve">also </w:t>
      </w:r>
      <w:r w:rsidR="00754B9E" w:rsidRPr="00754B9E">
        <w:rPr>
          <w:lang w:val="en-GB"/>
        </w:rPr>
        <w:t xml:space="preserve">dependent on the alignment of </w:t>
      </w:r>
      <w:r w:rsidR="009F340E">
        <w:rPr>
          <w:lang w:val="en-GB"/>
        </w:rPr>
        <w:t xml:space="preserve">political forces </w:t>
      </w:r>
      <w:r w:rsidR="00754B9E" w:rsidRPr="00754B9E">
        <w:rPr>
          <w:lang w:val="en-GB"/>
        </w:rPr>
        <w:t xml:space="preserve">at domestic level. In particular, the rules-based ideas of </w:t>
      </w:r>
      <w:proofErr w:type="spellStart"/>
      <w:r w:rsidR="00754B9E" w:rsidRPr="00754B9E">
        <w:rPr>
          <w:lang w:val="en-GB"/>
        </w:rPr>
        <w:t>ordoliberalism</w:t>
      </w:r>
      <w:proofErr w:type="spellEnd"/>
      <w:r w:rsidR="00754B9E" w:rsidRPr="00754B9E">
        <w:rPr>
          <w:lang w:val="en-GB"/>
        </w:rPr>
        <w:t xml:space="preserve"> </w:t>
      </w:r>
      <w:r w:rsidR="009F340E">
        <w:rPr>
          <w:lang w:val="en-GB"/>
        </w:rPr>
        <w:t xml:space="preserve">were influential </w:t>
      </w:r>
      <w:r w:rsidR="00754B9E" w:rsidRPr="00754B9E">
        <w:rPr>
          <w:lang w:val="en-GB"/>
        </w:rPr>
        <w:t>(</w:t>
      </w:r>
      <w:proofErr w:type="spellStart"/>
      <w:r w:rsidR="00754B9E" w:rsidRPr="00754B9E">
        <w:rPr>
          <w:lang w:val="en-GB"/>
        </w:rPr>
        <w:t>Dullien</w:t>
      </w:r>
      <w:proofErr w:type="spellEnd"/>
      <w:r w:rsidR="00754B9E" w:rsidRPr="00754B9E">
        <w:rPr>
          <w:lang w:val="en-GB"/>
        </w:rPr>
        <w:t xml:space="preserve"> and </w:t>
      </w:r>
      <w:proofErr w:type="spellStart"/>
      <w:r w:rsidR="00754B9E" w:rsidRPr="00754B9E">
        <w:rPr>
          <w:lang w:val="en-GB"/>
        </w:rPr>
        <w:t>Guérot</w:t>
      </w:r>
      <w:proofErr w:type="spellEnd"/>
      <w:r w:rsidR="00754B9E" w:rsidRPr="00754B9E">
        <w:rPr>
          <w:lang w:val="en-GB"/>
        </w:rPr>
        <w:t xml:space="preserve"> 2012)</w:t>
      </w:r>
      <w:r>
        <w:rPr>
          <w:lang w:val="en-GB"/>
        </w:rPr>
        <w:t xml:space="preserve"> with sufficient support and legitimacy among the most important actors</w:t>
      </w:r>
      <w:r w:rsidR="009F340E">
        <w:rPr>
          <w:lang w:val="en-GB"/>
        </w:rPr>
        <w:t xml:space="preserve">. </w:t>
      </w:r>
      <w:r w:rsidR="00754B9E" w:rsidRPr="00754B9E">
        <w:rPr>
          <w:lang w:val="en-GB"/>
        </w:rPr>
        <w:t xml:space="preserve">Timothy </w:t>
      </w:r>
      <w:proofErr w:type="spellStart"/>
      <w:r w:rsidR="00754B9E" w:rsidRPr="00754B9E">
        <w:rPr>
          <w:lang w:val="en-GB"/>
        </w:rPr>
        <w:t>Garton</w:t>
      </w:r>
      <w:proofErr w:type="spellEnd"/>
      <w:r w:rsidR="00754B9E" w:rsidRPr="00754B9E">
        <w:rPr>
          <w:lang w:val="en-GB"/>
        </w:rPr>
        <w:t xml:space="preserve"> Ash (</w:t>
      </w:r>
      <w:proofErr w:type="spellStart"/>
      <w:r w:rsidR="00754B9E" w:rsidRPr="00754B9E">
        <w:rPr>
          <w:lang w:val="en-GB"/>
        </w:rPr>
        <w:t>Handelsblatt</w:t>
      </w:r>
      <w:proofErr w:type="spellEnd"/>
      <w:r w:rsidR="00754B9E" w:rsidRPr="00754B9E">
        <w:rPr>
          <w:lang w:val="en-GB"/>
        </w:rPr>
        <w:t xml:space="preserve"> 2012) </w:t>
      </w:r>
      <w:r w:rsidR="009F340E">
        <w:rPr>
          <w:lang w:val="en-GB"/>
        </w:rPr>
        <w:t xml:space="preserve">highlighted </w:t>
      </w:r>
      <w:r w:rsidR="00754B9E" w:rsidRPr="00754B9E">
        <w:rPr>
          <w:lang w:val="en-GB"/>
        </w:rPr>
        <w:t xml:space="preserve">that Berlin had to be attentive to the ‘four big B’s’:  the populism of the tabloid </w:t>
      </w:r>
      <w:proofErr w:type="spellStart"/>
      <w:r w:rsidR="00754B9E" w:rsidRPr="00754B9E">
        <w:rPr>
          <w:i/>
          <w:lang w:val="en-GB"/>
        </w:rPr>
        <w:t>Bild</w:t>
      </w:r>
      <w:proofErr w:type="spellEnd"/>
      <w:r w:rsidR="00754B9E" w:rsidRPr="00754B9E">
        <w:rPr>
          <w:i/>
          <w:lang w:val="en-GB"/>
        </w:rPr>
        <w:t xml:space="preserve"> </w:t>
      </w:r>
      <w:proofErr w:type="spellStart"/>
      <w:r w:rsidR="00754B9E" w:rsidRPr="00754B9E">
        <w:rPr>
          <w:i/>
          <w:lang w:val="en-GB"/>
        </w:rPr>
        <w:t>Zeitung</w:t>
      </w:r>
      <w:proofErr w:type="spellEnd"/>
      <w:r w:rsidR="00754B9E" w:rsidRPr="00754B9E">
        <w:rPr>
          <w:lang w:val="en-GB"/>
        </w:rPr>
        <w:t>; dissent in the Bundestag (the German parliament); the reluctance of the Bundesbank</w:t>
      </w:r>
      <w:r w:rsidR="00914E7D">
        <w:rPr>
          <w:lang w:val="en-GB"/>
        </w:rPr>
        <w:t>, Germany’s central bank</w:t>
      </w:r>
      <w:r w:rsidR="00754B9E" w:rsidRPr="00754B9E">
        <w:rPr>
          <w:lang w:val="en-GB"/>
        </w:rPr>
        <w:t xml:space="preserve">; and rulings from the </w:t>
      </w:r>
      <w:proofErr w:type="spellStart"/>
      <w:r w:rsidR="00754B9E" w:rsidRPr="00754B9E">
        <w:rPr>
          <w:lang w:val="en-GB"/>
        </w:rPr>
        <w:t>Bundesverfassungsgericht</w:t>
      </w:r>
      <w:proofErr w:type="spellEnd"/>
      <w:r w:rsidR="00754B9E" w:rsidRPr="00754B9E">
        <w:rPr>
          <w:lang w:val="en-GB"/>
        </w:rPr>
        <w:t xml:space="preserve"> (the Federal Constitutional Court). These were all real concerns, representing both politicization (</w:t>
      </w:r>
      <w:proofErr w:type="spellStart"/>
      <w:r w:rsidR="00754B9E" w:rsidRPr="00754B9E">
        <w:rPr>
          <w:i/>
          <w:lang w:val="en-GB"/>
        </w:rPr>
        <w:t>Bild</w:t>
      </w:r>
      <w:proofErr w:type="spellEnd"/>
      <w:r w:rsidR="00754B9E" w:rsidRPr="00754B9E">
        <w:rPr>
          <w:lang w:val="en-GB"/>
        </w:rPr>
        <w:t xml:space="preserve"> and the Bundestag) and more technocratic interventions by institutions with real prestige and public support in Germany (and the scope to</w:t>
      </w:r>
      <w:r w:rsidR="003E2574">
        <w:rPr>
          <w:lang w:val="en-GB"/>
        </w:rPr>
        <w:t xml:space="preserve"> fuel politicization</w:t>
      </w:r>
      <w:r w:rsidR="00754B9E" w:rsidRPr="00754B9E">
        <w:rPr>
          <w:lang w:val="en-GB"/>
        </w:rPr>
        <w:t xml:space="preserve">). </w:t>
      </w:r>
      <w:r w:rsidR="009F340E">
        <w:rPr>
          <w:lang w:val="en-GB"/>
        </w:rPr>
        <w:t>T</w:t>
      </w:r>
      <w:r w:rsidR="00754B9E" w:rsidRPr="00754B9E">
        <w:rPr>
          <w:lang w:val="en-GB"/>
        </w:rPr>
        <w:t xml:space="preserve">he </w:t>
      </w:r>
      <w:proofErr w:type="spellStart"/>
      <w:r w:rsidR="00754B9E" w:rsidRPr="00754B9E">
        <w:rPr>
          <w:lang w:val="en-GB"/>
        </w:rPr>
        <w:t>ordoliberal</w:t>
      </w:r>
      <w:proofErr w:type="spellEnd"/>
      <w:r w:rsidR="00754B9E" w:rsidRPr="00754B9E">
        <w:rPr>
          <w:lang w:val="en-GB"/>
        </w:rPr>
        <w:t xml:space="preserve"> hegemonic project was </w:t>
      </w:r>
      <w:r w:rsidR="009F340E">
        <w:rPr>
          <w:lang w:val="en-GB"/>
        </w:rPr>
        <w:t xml:space="preserve">thus </w:t>
      </w:r>
      <w:r w:rsidR="00754B9E" w:rsidRPr="00754B9E">
        <w:rPr>
          <w:lang w:val="en-GB"/>
        </w:rPr>
        <w:t>rooted in German domestic politics</w:t>
      </w:r>
      <w:r w:rsidR="00E16892">
        <w:rPr>
          <w:lang w:val="en-GB"/>
        </w:rPr>
        <w:t xml:space="preserve"> and expressed the </w:t>
      </w:r>
      <w:proofErr w:type="spellStart"/>
      <w:r w:rsidR="00E16892">
        <w:rPr>
          <w:lang w:val="en-GB"/>
        </w:rPr>
        <w:t>Gramscian</w:t>
      </w:r>
      <w:proofErr w:type="spellEnd"/>
      <w:r w:rsidR="00E16892">
        <w:rPr>
          <w:lang w:val="en-GB"/>
        </w:rPr>
        <w:t xml:space="preserve"> concern with </w:t>
      </w:r>
      <w:r w:rsidR="0044662B">
        <w:rPr>
          <w:lang w:val="en-GB"/>
        </w:rPr>
        <w:t>providing answers to domestic prob</w:t>
      </w:r>
      <w:r w:rsidR="00343F0F">
        <w:rPr>
          <w:lang w:val="en-GB"/>
        </w:rPr>
        <w:t>l</w:t>
      </w:r>
      <w:r w:rsidR="0044662B">
        <w:rPr>
          <w:lang w:val="en-GB"/>
        </w:rPr>
        <w:t>e</w:t>
      </w:r>
      <w:r w:rsidR="00343F0F">
        <w:rPr>
          <w:lang w:val="en-GB"/>
        </w:rPr>
        <w:t>m</w:t>
      </w:r>
      <w:r w:rsidR="0044662B">
        <w:rPr>
          <w:lang w:val="en-GB"/>
        </w:rPr>
        <w:t xml:space="preserve">s as </w:t>
      </w:r>
      <w:r w:rsidR="00E16892">
        <w:rPr>
          <w:lang w:val="en-GB"/>
        </w:rPr>
        <w:t>the moral or ethical basis for leadership</w:t>
      </w:r>
      <w:r w:rsidR="00754B9E" w:rsidRPr="00754B9E">
        <w:rPr>
          <w:lang w:val="en-GB"/>
        </w:rPr>
        <w:t xml:space="preserve">. The federal government in Berlin could only agree to a solution at Eurozone level if it met these concerns. </w:t>
      </w:r>
    </w:p>
    <w:p w14:paraId="50BF3E12" w14:textId="77777777" w:rsidR="00754B9E" w:rsidRPr="00754B9E" w:rsidRDefault="00754B9E" w:rsidP="00754B9E">
      <w:pPr>
        <w:rPr>
          <w:lang w:val="en-GB"/>
        </w:rPr>
      </w:pPr>
    </w:p>
    <w:p w14:paraId="02951718" w14:textId="7254D019" w:rsidR="006245E7" w:rsidRPr="00754B9E" w:rsidRDefault="00754B9E" w:rsidP="00754B9E">
      <w:pPr>
        <w:rPr>
          <w:lang w:val="en-GB"/>
        </w:rPr>
      </w:pPr>
      <w:r w:rsidRPr="00754B9E">
        <w:rPr>
          <w:lang w:val="en-GB"/>
        </w:rPr>
        <w:t xml:space="preserve">With this account </w:t>
      </w:r>
      <w:r w:rsidR="006245E7">
        <w:rPr>
          <w:lang w:val="en-GB"/>
        </w:rPr>
        <w:t xml:space="preserve">we highlight </w:t>
      </w:r>
      <w:r w:rsidRPr="00754B9E">
        <w:rPr>
          <w:lang w:val="en-GB"/>
        </w:rPr>
        <w:t>that politicization need not be a constraint on integration (</w:t>
      </w:r>
      <w:proofErr w:type="spellStart"/>
      <w:r w:rsidRPr="00754B9E">
        <w:rPr>
          <w:lang w:val="en-GB"/>
        </w:rPr>
        <w:t>cf</w:t>
      </w:r>
      <w:proofErr w:type="spellEnd"/>
      <w:r w:rsidRPr="00754B9E">
        <w:rPr>
          <w:lang w:val="en-GB"/>
        </w:rPr>
        <w:t xml:space="preserve"> </w:t>
      </w:r>
      <w:proofErr w:type="spellStart"/>
      <w:r w:rsidRPr="00754B9E">
        <w:rPr>
          <w:lang w:val="en-GB"/>
        </w:rPr>
        <w:t>Börzel</w:t>
      </w:r>
      <w:proofErr w:type="spellEnd"/>
      <w:r w:rsidRPr="00754B9E">
        <w:rPr>
          <w:lang w:val="en-GB"/>
        </w:rPr>
        <w:t xml:space="preserve"> and </w:t>
      </w:r>
      <w:proofErr w:type="spellStart"/>
      <w:r w:rsidRPr="00754B9E">
        <w:rPr>
          <w:lang w:val="en-GB"/>
        </w:rPr>
        <w:t>Risse</w:t>
      </w:r>
      <w:proofErr w:type="spellEnd"/>
      <w:r w:rsidRPr="00754B9E">
        <w:rPr>
          <w:lang w:val="en-GB"/>
        </w:rPr>
        <w:t xml:space="preserve"> 201</w:t>
      </w:r>
      <w:r w:rsidR="00FA24E4">
        <w:rPr>
          <w:lang w:val="en-GB"/>
        </w:rPr>
        <w:t>8</w:t>
      </w:r>
      <w:r w:rsidR="0083328A">
        <w:rPr>
          <w:lang w:val="en-GB"/>
        </w:rPr>
        <w:t>)</w:t>
      </w:r>
      <w:r w:rsidRPr="00754B9E">
        <w:rPr>
          <w:lang w:val="en-GB"/>
        </w:rPr>
        <w:t>; that institutional path-dependency requires agency, namely the Berlin government (</w:t>
      </w:r>
      <w:proofErr w:type="spellStart"/>
      <w:r w:rsidRPr="00754B9E">
        <w:rPr>
          <w:lang w:val="en-GB"/>
        </w:rPr>
        <w:t>Schimmelfenning</w:t>
      </w:r>
      <w:proofErr w:type="spellEnd"/>
      <w:r w:rsidRPr="00754B9E">
        <w:rPr>
          <w:lang w:val="en-GB"/>
        </w:rPr>
        <w:t xml:space="preserve"> 201</w:t>
      </w:r>
      <w:r w:rsidR="00CA781C">
        <w:rPr>
          <w:lang w:val="en-GB"/>
        </w:rPr>
        <w:t>8</w:t>
      </w:r>
      <w:r w:rsidRPr="00754B9E">
        <w:rPr>
          <w:lang w:val="en-GB"/>
        </w:rPr>
        <w:t xml:space="preserve">), and a </w:t>
      </w:r>
      <w:r w:rsidRPr="00754B9E">
        <w:rPr>
          <w:lang w:val="en-GB"/>
        </w:rPr>
        <w:lastRenderedPageBreak/>
        <w:t>reliance only on games between governments omits why the positions were adopted in the first place, namely domestic stipulations (</w:t>
      </w:r>
      <w:r w:rsidR="006245E7">
        <w:rPr>
          <w:lang w:val="en-GB"/>
        </w:rPr>
        <w:t xml:space="preserve">Biermann </w:t>
      </w:r>
      <w:r w:rsidRPr="00754B9E">
        <w:rPr>
          <w:lang w:val="en-GB"/>
        </w:rPr>
        <w:t>et. al 201</w:t>
      </w:r>
      <w:r w:rsidR="006245E7">
        <w:rPr>
          <w:lang w:val="en-GB"/>
        </w:rPr>
        <w:t>9</w:t>
      </w:r>
      <w:r w:rsidRPr="00754B9E">
        <w:rPr>
          <w:lang w:val="en-GB"/>
        </w:rPr>
        <w:t xml:space="preserve">). </w:t>
      </w:r>
      <w:r w:rsidR="00203DB0">
        <w:rPr>
          <w:lang w:val="en-GB"/>
        </w:rPr>
        <w:t xml:space="preserve">The alignment of domestic forces allowed for </w:t>
      </w:r>
      <w:r w:rsidRPr="00754B9E">
        <w:rPr>
          <w:lang w:val="en-GB"/>
        </w:rPr>
        <w:t>Germany to</w:t>
      </w:r>
      <w:r w:rsidR="00BC2938">
        <w:rPr>
          <w:lang w:val="en-GB"/>
        </w:rPr>
        <w:t xml:space="preserve"> provide policy leadership by</w:t>
      </w:r>
      <w:r w:rsidRPr="00754B9E">
        <w:rPr>
          <w:lang w:val="en-GB"/>
        </w:rPr>
        <w:t xml:space="preserve"> combining its diplomacy, structural power, veto and shaping power. </w:t>
      </w:r>
    </w:p>
    <w:p w14:paraId="55DCC668" w14:textId="1D8271A3" w:rsidR="00754B9E" w:rsidRPr="00754B9E" w:rsidRDefault="00754B9E" w:rsidP="00754B9E">
      <w:pPr>
        <w:rPr>
          <w:lang w:val="en-GB"/>
        </w:rPr>
      </w:pPr>
    </w:p>
    <w:p w14:paraId="16B83502" w14:textId="77777777" w:rsidR="007E2B38" w:rsidRPr="007E2B38" w:rsidRDefault="007E2B38" w:rsidP="007E2B38">
      <w:pPr>
        <w:rPr>
          <w:lang w:val="en-GB"/>
        </w:rPr>
      </w:pPr>
      <w:r w:rsidRPr="007E2B38">
        <w:rPr>
          <w:lang w:val="en-GB"/>
        </w:rPr>
        <w:t>Refugee crisis</w:t>
      </w:r>
    </w:p>
    <w:p w14:paraId="33D63D75" w14:textId="3AC034FC" w:rsidR="007E2B38" w:rsidRPr="007E2B38" w:rsidRDefault="007E2B38" w:rsidP="007E2B38">
      <w:pPr>
        <w:rPr>
          <w:lang w:val="en-GB"/>
        </w:rPr>
      </w:pPr>
      <w:r w:rsidRPr="007E2B38">
        <w:rPr>
          <w:lang w:val="en-GB"/>
        </w:rPr>
        <w:t>The origins of the so-called refugee crisis also have complex origins: global inequality; political instability and civil war, especially in Syria; ongoing divisions within the EU over migration policy; and increasing domestic politicization of the issue. The crisis reached its acute phase in 2015 because of the sheer volume of refugees and irregular migrants crossing primarily to Greece as an entry point to the EU</w:t>
      </w:r>
      <w:r w:rsidR="00BC2938" w:rsidRPr="00BC2938">
        <w:rPr>
          <w:lang w:val="en-GB"/>
        </w:rPr>
        <w:t xml:space="preserve"> </w:t>
      </w:r>
      <w:r w:rsidR="00BC2938" w:rsidRPr="007E2B38">
        <w:rPr>
          <w:lang w:val="en-GB"/>
        </w:rPr>
        <w:t>via the Balkan</w:t>
      </w:r>
      <w:r w:rsidR="00BC2938">
        <w:rPr>
          <w:lang w:val="en-GB"/>
        </w:rPr>
        <w:t xml:space="preserve"> route</w:t>
      </w:r>
      <w:r w:rsidRPr="007E2B38">
        <w:rPr>
          <w:lang w:val="en-GB"/>
        </w:rPr>
        <w:t xml:space="preserve">. Eurostat (2017) reported asylum applications spiking at about 1.3m in 2015 and 2016 arising from the Syrian civil war, although countries of origin remained very diverse and there were other access points, notably Italy. With migration responsibilities divided between the EU and member states, and the latter responsible for most policy implementation, this </w:t>
      </w:r>
      <w:r w:rsidR="003E2574">
        <w:rPr>
          <w:lang w:val="en-GB"/>
        </w:rPr>
        <w:t xml:space="preserve">was </w:t>
      </w:r>
      <w:r w:rsidRPr="007E2B38">
        <w:rPr>
          <w:lang w:val="en-GB"/>
        </w:rPr>
        <w:t xml:space="preserve">a major </w:t>
      </w:r>
      <w:r w:rsidR="003E2574">
        <w:rPr>
          <w:lang w:val="en-GB"/>
        </w:rPr>
        <w:t xml:space="preserve">leadership </w:t>
      </w:r>
      <w:r w:rsidRPr="007E2B38">
        <w:rPr>
          <w:lang w:val="en-GB"/>
        </w:rPr>
        <w:t xml:space="preserve">challenge. </w:t>
      </w:r>
    </w:p>
    <w:p w14:paraId="3D008007" w14:textId="77777777" w:rsidR="007E2B38" w:rsidRPr="007E2B38" w:rsidRDefault="007E2B38" w:rsidP="007E2B38">
      <w:pPr>
        <w:rPr>
          <w:lang w:val="en-GB"/>
        </w:rPr>
      </w:pPr>
    </w:p>
    <w:p w14:paraId="573C742B" w14:textId="40F66AFB" w:rsidR="007E2B38" w:rsidRPr="007E2B38" w:rsidRDefault="00BE0EF7" w:rsidP="007E2B38">
      <w:pPr>
        <w:rPr>
          <w:lang w:val="en-GB"/>
        </w:rPr>
      </w:pPr>
      <w:r>
        <w:rPr>
          <w:lang w:val="en-GB"/>
        </w:rPr>
        <w:t xml:space="preserve">By </w:t>
      </w:r>
      <w:r w:rsidR="00AE1B45">
        <w:rPr>
          <w:lang w:val="en-GB"/>
        </w:rPr>
        <w:t xml:space="preserve">contrast </w:t>
      </w:r>
      <w:r>
        <w:rPr>
          <w:lang w:val="en-GB"/>
        </w:rPr>
        <w:t>with</w:t>
      </w:r>
      <w:r w:rsidR="007E2B38" w:rsidRPr="007E2B38">
        <w:rPr>
          <w:lang w:val="en-GB"/>
        </w:rPr>
        <w:t xml:space="preserve"> the Eurozone crisis </w:t>
      </w:r>
      <w:r w:rsidR="00AE1B45">
        <w:rPr>
          <w:lang w:val="en-GB"/>
        </w:rPr>
        <w:t xml:space="preserve">only </w:t>
      </w:r>
      <w:r w:rsidR="007E2B38" w:rsidRPr="007E2B38">
        <w:rPr>
          <w:lang w:val="en-GB"/>
        </w:rPr>
        <w:t xml:space="preserve">limited policy reforms were possible due to </w:t>
      </w:r>
      <w:r w:rsidR="00AE1B45">
        <w:rPr>
          <w:lang w:val="en-GB"/>
        </w:rPr>
        <w:t xml:space="preserve">greater </w:t>
      </w:r>
      <w:r w:rsidR="007E2B38" w:rsidRPr="007E2B38">
        <w:rPr>
          <w:lang w:val="en-GB"/>
        </w:rPr>
        <w:t>divisions between states. Efforts at leadership had limited effect due to the failure to compromise between hegemonic projects</w:t>
      </w:r>
      <w:r w:rsidR="00AE1B45">
        <w:rPr>
          <w:lang w:val="en-GB"/>
        </w:rPr>
        <w:t xml:space="preserve"> at domestic and EU level</w:t>
      </w:r>
      <w:r w:rsidR="007E2B38" w:rsidRPr="007E2B38">
        <w:rPr>
          <w:lang w:val="en-GB"/>
        </w:rPr>
        <w:t xml:space="preserve">, and none predominated. The most successful response arguably was the EU’s agreement with Turkey, signed in March </w:t>
      </w:r>
      <w:r w:rsidRPr="007E2B38">
        <w:rPr>
          <w:lang w:val="en-GB"/>
        </w:rPr>
        <w:t>2016, which</w:t>
      </w:r>
      <w:r w:rsidR="007E2B38" w:rsidRPr="007E2B38">
        <w:rPr>
          <w:lang w:val="en-GB"/>
        </w:rPr>
        <w:t xml:space="preserve"> </w:t>
      </w:r>
      <w:r>
        <w:rPr>
          <w:lang w:val="en-GB"/>
        </w:rPr>
        <w:t>stemmed</w:t>
      </w:r>
      <w:r w:rsidR="007E2B38" w:rsidRPr="007E2B38">
        <w:rPr>
          <w:lang w:val="en-GB"/>
        </w:rPr>
        <w:t xml:space="preserve"> the net inflow of migrants.</w:t>
      </w:r>
    </w:p>
    <w:p w14:paraId="4541777A" w14:textId="77777777" w:rsidR="007E2B38" w:rsidRPr="007E2B38" w:rsidRDefault="007E2B38" w:rsidP="007E2B38">
      <w:pPr>
        <w:rPr>
          <w:lang w:val="en-GB"/>
        </w:rPr>
      </w:pPr>
    </w:p>
    <w:p w14:paraId="7B9165B3" w14:textId="7ABD8295" w:rsidR="007E2B38" w:rsidRPr="007E2B38" w:rsidRDefault="007E2B38" w:rsidP="007E2B38">
      <w:pPr>
        <w:rPr>
          <w:lang w:val="en-GB"/>
        </w:rPr>
      </w:pPr>
      <w:r w:rsidRPr="007E2B38">
        <w:rPr>
          <w:lang w:val="en-GB"/>
        </w:rPr>
        <w:t xml:space="preserve">The EU’s policy regime on migration is highly uneven (Hampshire 2016; </w:t>
      </w:r>
      <w:proofErr w:type="spellStart"/>
      <w:r w:rsidRPr="007E2B38">
        <w:rPr>
          <w:lang w:val="en-GB"/>
        </w:rPr>
        <w:t>Scipioni</w:t>
      </w:r>
      <w:proofErr w:type="spellEnd"/>
      <w:r w:rsidRPr="007E2B38">
        <w:rPr>
          <w:lang w:val="en-GB"/>
        </w:rPr>
        <w:t xml:space="preserve"> 2018).</w:t>
      </w:r>
      <w:r w:rsidRPr="007E2B38">
        <w:rPr>
          <w:vertAlign w:val="superscript"/>
          <w:lang w:val="en-GB"/>
        </w:rPr>
        <w:endnoteReference w:id="5"/>
      </w:r>
      <w:r w:rsidRPr="007E2B38">
        <w:rPr>
          <w:lang w:val="en-GB"/>
        </w:rPr>
        <w:t xml:space="preserve"> At the heart of the EU’s Common European Asylum System (CEAS), established in 2003, is the Dublin Regulation. Its key principle is that an asylum seeker must register in the first arrival member state to avoid ‘asylum shopping’. The CEAS also regulates consistent application of procedures across the EU and how ‘protection’ is granted. Yet the system can become subject to breakdown if states at the frontline, particularly Italy and Greece, are overwhelmed with arrivals. When this occurs, as in 2015, it puts at risk the separate passport-free Schengen zone, triggering some re-introduction of controls.</w:t>
      </w:r>
    </w:p>
    <w:p w14:paraId="13F770D4" w14:textId="77777777" w:rsidR="007E2B38" w:rsidRPr="007E2B38" w:rsidRDefault="007E2B38" w:rsidP="007E2B38">
      <w:pPr>
        <w:rPr>
          <w:lang w:val="en-GB"/>
        </w:rPr>
      </w:pPr>
    </w:p>
    <w:p w14:paraId="16B01E9B" w14:textId="53478291" w:rsidR="007E2B38" w:rsidRPr="007E2B38" w:rsidRDefault="007E2B38" w:rsidP="007E2B38">
      <w:pPr>
        <w:rPr>
          <w:lang w:val="en-GB"/>
        </w:rPr>
      </w:pPr>
      <w:r w:rsidRPr="007E2B38">
        <w:rPr>
          <w:lang w:val="en-GB"/>
        </w:rPr>
        <w:t xml:space="preserve">The leadership challenge was </w:t>
      </w:r>
      <w:r w:rsidR="008E242A" w:rsidRPr="007E2B38">
        <w:rPr>
          <w:lang w:val="en-GB"/>
        </w:rPr>
        <w:t>twofold</w:t>
      </w:r>
      <w:r w:rsidRPr="007E2B38">
        <w:rPr>
          <w:lang w:val="en-GB"/>
        </w:rPr>
        <w:t xml:space="preserve">. First, how should the EU respond to the humanitarian emergency of migrants fleeing the Syrian civil war? Second, how could the mixed policy regime be reformed in the face of diverging interests on the part of arrival states, putative destination states, non-affected and transit states (see also Biermann et. al.: 255-7)? Furthermore, what started out as a humanitarian crisis evolved into one that raised issues of </w:t>
      </w:r>
      <w:r w:rsidR="00BC2938">
        <w:rPr>
          <w:lang w:val="en-GB"/>
        </w:rPr>
        <w:t xml:space="preserve">internal </w:t>
      </w:r>
      <w:r w:rsidRPr="007E2B38">
        <w:rPr>
          <w:lang w:val="en-GB"/>
        </w:rPr>
        <w:t>security and identity, thus playing into right-wing anti-immigration and Eurosceptic discourses (</w:t>
      </w:r>
      <w:proofErr w:type="spellStart"/>
      <w:r w:rsidRPr="007E2B38">
        <w:rPr>
          <w:lang w:val="en-GB"/>
        </w:rPr>
        <w:t>Makarychev</w:t>
      </w:r>
      <w:proofErr w:type="spellEnd"/>
      <w:r w:rsidRPr="007E2B38" w:rsidDel="001335E1">
        <w:rPr>
          <w:lang w:val="en-GB"/>
        </w:rPr>
        <w:t xml:space="preserve"> </w:t>
      </w:r>
      <w:r w:rsidRPr="007E2B38">
        <w:rPr>
          <w:lang w:val="en-GB"/>
        </w:rPr>
        <w:t xml:space="preserve">2018: 747). Owing to the ‘mixed competences’ a leadership response would be necessary both from the European Commission and the member states (or European Council). </w:t>
      </w:r>
    </w:p>
    <w:p w14:paraId="7D92CC83" w14:textId="77777777" w:rsidR="007E2B38" w:rsidRPr="007E2B38" w:rsidRDefault="007E2B38" w:rsidP="007E2B38">
      <w:pPr>
        <w:rPr>
          <w:lang w:val="en-GB"/>
        </w:rPr>
      </w:pPr>
    </w:p>
    <w:p w14:paraId="03BCC43D" w14:textId="497204A1" w:rsidR="007E2B38" w:rsidRPr="007E2B38" w:rsidRDefault="007E2B38" w:rsidP="007E2B38">
      <w:pPr>
        <w:rPr>
          <w:lang w:val="en-GB"/>
        </w:rPr>
      </w:pPr>
      <w:r w:rsidRPr="007E2B38">
        <w:rPr>
          <w:lang w:val="en-GB"/>
        </w:rPr>
        <w:t xml:space="preserve">In reality, it was Chancellor Merkel, displaying none of the reluctance evident at the start of the Eurozone crisis, who intervened first after only consulting her </w:t>
      </w:r>
      <w:r w:rsidRPr="007E2B38">
        <w:rPr>
          <w:lang w:val="en-GB"/>
        </w:rPr>
        <w:lastRenderedPageBreak/>
        <w:t xml:space="preserve">Austrian counterpart. Her ‘we can cope’ statement (FAZ 2015) at her annual summer press conference at the end of August 2015 was welcoming and encouraging for refugees. The intervention </w:t>
      </w:r>
      <w:r w:rsidRPr="007E2B38">
        <w:t xml:space="preserve">suggested Germany playing the role of Europe’s liberal hegemon: a lonely one, as it transpired (Benner 2016). Later, in September, the European Commission proposed legislation to </w:t>
      </w:r>
      <w:r w:rsidR="00BE0EF7">
        <w:t>re-</w:t>
      </w:r>
      <w:r w:rsidRPr="007E2B38">
        <w:t>distribute 160,000 refugees.</w:t>
      </w:r>
    </w:p>
    <w:p w14:paraId="7BC11B5E" w14:textId="77777777" w:rsidR="007E2B38" w:rsidRPr="007E2B38" w:rsidRDefault="007E2B38" w:rsidP="007E2B38">
      <w:pPr>
        <w:rPr>
          <w:lang w:val="en-GB"/>
        </w:rPr>
      </w:pPr>
    </w:p>
    <w:p w14:paraId="3A43E2BB" w14:textId="7968D8DA" w:rsidR="007E2B38" w:rsidRPr="007E2B38" w:rsidRDefault="007E2B38" w:rsidP="007E2B38">
      <w:pPr>
        <w:rPr>
          <w:lang w:val="en-GB"/>
        </w:rPr>
      </w:pPr>
      <w:r w:rsidRPr="007E2B38">
        <w:rPr>
          <w:lang w:val="en-GB"/>
        </w:rPr>
        <w:t xml:space="preserve">These efforts at leadership failed as they did not command legitimacy across the EU. The Czech Republic, Hungary, Slovakia and Romania voted against the EU legislation to redistribute refugees but were overruled in a qualified majority vote. Poland joined the opponents after October 2015 elections. </w:t>
      </w:r>
      <w:r w:rsidR="00BC2938">
        <w:rPr>
          <w:lang w:val="en-GB"/>
        </w:rPr>
        <w:t>Furthermore</w:t>
      </w:r>
      <w:r w:rsidRPr="007E2B38">
        <w:rPr>
          <w:lang w:val="en-GB"/>
        </w:rPr>
        <w:t>, the legislation was poorly implemented. Eventually it was Chancellor Merkel’s diplomacy with Turkey, which produced some success by effectively outsourcing the issue to Ankara in return for financial support. Whilst the numbers of refugees via the Balkan route declined greatly, the flow from North Africa remains a problem. The continuing rise of populist parties, notably the populist centre-right Italian government, installed in summer 2018, has kept the crisis in the headlines.</w:t>
      </w:r>
    </w:p>
    <w:p w14:paraId="595DE3E4" w14:textId="77777777" w:rsidR="007E2B38" w:rsidRPr="007E2B38" w:rsidRDefault="007E2B38" w:rsidP="007E2B38">
      <w:pPr>
        <w:rPr>
          <w:lang w:val="en-GB"/>
        </w:rPr>
      </w:pPr>
    </w:p>
    <w:p w14:paraId="01FC985E" w14:textId="6F301D62" w:rsidR="007E2B38" w:rsidRPr="007E2B38" w:rsidRDefault="007E2B38" w:rsidP="007E2B38">
      <w:pPr>
        <w:rPr>
          <w:lang w:val="en-GB"/>
        </w:rPr>
      </w:pPr>
      <w:r w:rsidRPr="007E2B38">
        <w:rPr>
          <w:lang w:val="en-GB"/>
        </w:rPr>
        <w:t>What does CIT bring to explaining leadership during this crisis? First, it is important to underline that the macro-structural causes of the crisis lie with global inequality, political instability and human rights abuses across Africa, the Middle East</w:t>
      </w:r>
      <w:r w:rsidR="00BC2938">
        <w:rPr>
          <w:lang w:val="en-GB"/>
        </w:rPr>
        <w:t>, central Asia</w:t>
      </w:r>
      <w:r w:rsidRPr="007E2B38">
        <w:rPr>
          <w:lang w:val="en-GB"/>
        </w:rPr>
        <w:t xml:space="preserve"> and </w:t>
      </w:r>
      <w:r w:rsidR="00BC2938">
        <w:rPr>
          <w:lang w:val="en-GB"/>
        </w:rPr>
        <w:t>elsewhere</w:t>
      </w:r>
      <w:r w:rsidRPr="007E2B38">
        <w:rPr>
          <w:lang w:val="en-GB"/>
        </w:rPr>
        <w:t>. By contrast, the EU is perceived as a beacon of hope</w:t>
      </w:r>
      <w:r w:rsidR="008F4221">
        <w:rPr>
          <w:lang w:val="en-GB"/>
        </w:rPr>
        <w:t xml:space="preserve"> in terms of rights and the prospects of a better standard of living</w:t>
      </w:r>
      <w:r w:rsidR="00BC2938">
        <w:rPr>
          <w:lang w:val="en-GB"/>
        </w:rPr>
        <w:t>.</w:t>
      </w:r>
    </w:p>
    <w:p w14:paraId="526E0F43" w14:textId="77777777" w:rsidR="007E2B38" w:rsidRPr="007E2B38" w:rsidRDefault="007E2B38" w:rsidP="007E2B38">
      <w:pPr>
        <w:rPr>
          <w:lang w:val="en-GB"/>
        </w:rPr>
      </w:pPr>
    </w:p>
    <w:p w14:paraId="634C5143" w14:textId="77777777" w:rsidR="007E2B38" w:rsidRPr="007E2B38" w:rsidRDefault="007E2B38" w:rsidP="007E2B38">
      <w:pPr>
        <w:rPr>
          <w:lang w:val="en-GB"/>
        </w:rPr>
      </w:pPr>
      <w:r w:rsidRPr="007E2B38">
        <w:rPr>
          <w:lang w:val="en-GB"/>
        </w:rPr>
        <w:t>Moreover, within EU states an ‘identity turn’, had begun to transform politics. The traditional left-right political cleavage had been joined by a ‘transnational cleavage’ that was fuelled by the Eurozone and then the refugee crisis (</w:t>
      </w:r>
      <w:proofErr w:type="spellStart"/>
      <w:r w:rsidRPr="007E2B38">
        <w:rPr>
          <w:lang w:val="en-GB"/>
        </w:rPr>
        <w:t>Hooghe</w:t>
      </w:r>
      <w:proofErr w:type="spellEnd"/>
      <w:r w:rsidRPr="007E2B38">
        <w:rPr>
          <w:lang w:val="en-GB"/>
        </w:rPr>
        <w:t xml:space="preserve"> and Marks 2018: 116-8). This societal response to macro-structural change, reflected in public opinion, impacted on the different responses of member governments, making it very to difficult to achieve a consensus between hegemonic projects. Once again, ideas, identities and values—all most firmly embedded at the member-state level—were at stake.</w:t>
      </w:r>
    </w:p>
    <w:p w14:paraId="01D6529B" w14:textId="77777777" w:rsidR="007E2B38" w:rsidRPr="007E2B38" w:rsidRDefault="007E2B38" w:rsidP="007E2B38">
      <w:pPr>
        <w:rPr>
          <w:lang w:val="en-GB"/>
        </w:rPr>
      </w:pPr>
    </w:p>
    <w:p w14:paraId="162BC0EE" w14:textId="412D76B1" w:rsidR="007E2B38" w:rsidRPr="007E2B38" w:rsidRDefault="007E2B38" w:rsidP="007E2B38">
      <w:pPr>
        <w:rPr>
          <w:lang w:val="en-GB"/>
        </w:rPr>
      </w:pPr>
      <w:r w:rsidRPr="007E2B38">
        <w:rPr>
          <w:lang w:val="en-GB"/>
        </w:rPr>
        <w:t xml:space="preserve">Whilst member-state positions </w:t>
      </w:r>
      <w:r w:rsidR="00BE0EF7">
        <w:rPr>
          <w:lang w:val="en-GB"/>
        </w:rPr>
        <w:t xml:space="preserve">have </w:t>
      </w:r>
      <w:r w:rsidRPr="007E2B38">
        <w:rPr>
          <w:lang w:val="en-GB"/>
        </w:rPr>
        <w:t>be</w:t>
      </w:r>
      <w:r w:rsidR="00BE0EF7">
        <w:rPr>
          <w:lang w:val="en-GB"/>
        </w:rPr>
        <w:t>en adduced to</w:t>
      </w:r>
      <w:r w:rsidRPr="007E2B38">
        <w:rPr>
          <w:lang w:val="en-GB"/>
        </w:rPr>
        <w:t xml:space="preserve"> their interests (see Biermann et. al.), here we deploy the contestation between hegemonic projects to explain the limited policy response that arose. Chancellor Merkel’s August 2015 intervention suggested endorsement of a left-liberal hegemonic project supporting humanitarian goals and a cosmopolitan stance. It was a response from a state where nationalism remained taboo in large parts of society for historical reasons. Yet the lack of widespread consultation with other EU states was problematic. Similarly, the European Commission (and Germany’s) </w:t>
      </w:r>
    </w:p>
    <w:p w14:paraId="27951BEB" w14:textId="77777777" w:rsidR="007E2B38" w:rsidRPr="007E2B38" w:rsidRDefault="007E2B38" w:rsidP="007E2B38">
      <w:pPr>
        <w:rPr>
          <w:lang w:val="en-GB"/>
        </w:rPr>
      </w:pPr>
      <w:proofErr w:type="gramStart"/>
      <w:r w:rsidRPr="007E2B38">
        <w:rPr>
          <w:lang w:val="en-GB"/>
        </w:rPr>
        <w:t>preference</w:t>
      </w:r>
      <w:proofErr w:type="gramEnd"/>
      <w:r w:rsidRPr="007E2B38">
        <w:rPr>
          <w:lang w:val="en-GB"/>
        </w:rPr>
        <w:t xml:space="preserve"> for a re-distribution formula for refugees found no great resonance across the EU. Many refugees had arrived at their preferred destination state. </w:t>
      </w:r>
    </w:p>
    <w:p w14:paraId="1E5CCC5B" w14:textId="77777777" w:rsidR="007E2B38" w:rsidRPr="007E2B38" w:rsidRDefault="007E2B38" w:rsidP="007E2B38">
      <w:pPr>
        <w:rPr>
          <w:lang w:val="en-GB"/>
        </w:rPr>
      </w:pPr>
    </w:p>
    <w:p w14:paraId="6DAED83E" w14:textId="029E0875" w:rsidR="007E2B38" w:rsidRPr="007E2B38" w:rsidRDefault="007E2B38" w:rsidP="007E2B38">
      <w:pPr>
        <w:rPr>
          <w:lang w:val="en-GB"/>
        </w:rPr>
      </w:pPr>
      <w:r w:rsidRPr="007E2B38">
        <w:rPr>
          <w:lang w:val="en-GB"/>
        </w:rPr>
        <w:t>Aligned against the initial German position most obv</w:t>
      </w:r>
      <w:r w:rsidR="00840CA4">
        <w:rPr>
          <w:lang w:val="en-GB"/>
        </w:rPr>
        <w:t xml:space="preserve">iously was Prime Minister </w:t>
      </w:r>
      <w:proofErr w:type="spellStart"/>
      <w:r w:rsidR="00840CA4">
        <w:rPr>
          <w:lang w:val="en-GB"/>
        </w:rPr>
        <w:t>Orbán</w:t>
      </w:r>
      <w:proofErr w:type="spellEnd"/>
      <w:r w:rsidRPr="007E2B38">
        <w:rPr>
          <w:lang w:val="en-GB"/>
        </w:rPr>
        <w:t xml:space="preserve"> in Hungary.  His </w:t>
      </w:r>
      <w:proofErr w:type="spellStart"/>
      <w:r w:rsidRPr="007E2B38">
        <w:rPr>
          <w:lang w:val="en-GB"/>
        </w:rPr>
        <w:t>reponse</w:t>
      </w:r>
      <w:proofErr w:type="spellEnd"/>
      <w:r w:rsidRPr="007E2B38">
        <w:rPr>
          <w:lang w:val="en-GB"/>
        </w:rPr>
        <w:t xml:space="preserve"> reflected a national-conservative hegemonic project that is highly sceptical about the transfer of powers to the EU but also about multiculturalism. Hence this hegemonic </w:t>
      </w:r>
      <w:r w:rsidR="008F4221">
        <w:rPr>
          <w:lang w:val="en-GB"/>
        </w:rPr>
        <w:t xml:space="preserve">project </w:t>
      </w:r>
      <w:r w:rsidRPr="007E2B38">
        <w:rPr>
          <w:lang w:val="en-GB"/>
        </w:rPr>
        <w:t xml:space="preserve">is </w:t>
      </w:r>
      <w:r w:rsidR="00BE0EF7">
        <w:rPr>
          <w:lang w:val="en-GB"/>
        </w:rPr>
        <w:t>unsuited to offer</w:t>
      </w:r>
      <w:r w:rsidR="008F4221">
        <w:rPr>
          <w:lang w:val="en-GB"/>
        </w:rPr>
        <w:t>ing</w:t>
      </w:r>
      <w:r w:rsidR="00BE0EF7">
        <w:rPr>
          <w:lang w:val="en-GB"/>
        </w:rPr>
        <w:t xml:space="preserve"> </w:t>
      </w:r>
      <w:r w:rsidR="00BE0EF7">
        <w:rPr>
          <w:lang w:val="en-GB"/>
        </w:rPr>
        <w:lastRenderedPageBreak/>
        <w:t xml:space="preserve">leadership that entails the </w:t>
      </w:r>
      <w:r w:rsidRPr="007E2B38">
        <w:rPr>
          <w:lang w:val="en-GB"/>
        </w:rPr>
        <w:t xml:space="preserve">further integration that was needed to patch up the policy regime or to support Merkel’s approach. The emergence of a central European block endorsing this broad position proved a major obstacle to Germany, the Commission or any state developing the necessary leadership at the EU level. </w:t>
      </w:r>
      <w:proofErr w:type="gramStart"/>
      <w:r w:rsidRPr="007E2B38">
        <w:rPr>
          <w:lang w:val="en-GB"/>
        </w:rPr>
        <w:t xml:space="preserve">All this despite </w:t>
      </w:r>
      <w:proofErr w:type="spellStart"/>
      <w:r w:rsidRPr="007E2B38">
        <w:rPr>
          <w:lang w:val="en-GB"/>
        </w:rPr>
        <w:t>Orbán</w:t>
      </w:r>
      <w:proofErr w:type="spellEnd"/>
      <w:r w:rsidRPr="007E2B38">
        <w:rPr>
          <w:lang w:val="en-GB"/>
        </w:rPr>
        <w:t xml:space="preserve"> and Merkel both being national party leaders in the European People’s Party.</w:t>
      </w:r>
      <w:proofErr w:type="gramEnd"/>
      <w:r w:rsidRPr="007E2B38">
        <w:rPr>
          <w:lang w:val="en-GB"/>
        </w:rPr>
        <w:t xml:space="preserve"> </w:t>
      </w:r>
      <w:r w:rsidR="00840CA4">
        <w:rPr>
          <w:lang w:val="en-GB"/>
        </w:rPr>
        <w:t xml:space="preserve">Moreover, given the two projects’ different ethical positions, it was no surprise that </w:t>
      </w:r>
      <w:proofErr w:type="spellStart"/>
      <w:r w:rsidR="00840CA4">
        <w:rPr>
          <w:lang w:val="en-GB"/>
        </w:rPr>
        <w:t>Orbán</w:t>
      </w:r>
      <w:proofErr w:type="spellEnd"/>
      <w:r w:rsidR="00840CA4">
        <w:rPr>
          <w:lang w:val="en-GB"/>
        </w:rPr>
        <w:t xml:space="preserve"> criticised Merkel’s ‘moral imperialism</w:t>
      </w:r>
      <w:r w:rsidR="008F4221">
        <w:rPr>
          <w:lang w:val="en-GB"/>
        </w:rPr>
        <w:t>’</w:t>
      </w:r>
      <w:r w:rsidR="00840CA4">
        <w:rPr>
          <w:lang w:val="en-GB"/>
        </w:rPr>
        <w:t xml:space="preserve"> (Deutsche </w:t>
      </w:r>
      <w:proofErr w:type="spellStart"/>
      <w:r w:rsidR="00840CA4">
        <w:rPr>
          <w:lang w:val="en-GB"/>
        </w:rPr>
        <w:t>Welle</w:t>
      </w:r>
      <w:proofErr w:type="spellEnd"/>
      <w:r w:rsidR="00840CA4">
        <w:rPr>
          <w:lang w:val="en-GB"/>
        </w:rPr>
        <w:t xml:space="preserve"> 2016).</w:t>
      </w:r>
      <w:r w:rsidR="008F4221">
        <w:rPr>
          <w:lang w:val="en-GB"/>
        </w:rPr>
        <w:t xml:space="preserve"> </w:t>
      </w:r>
      <w:r w:rsidRPr="007E2B38">
        <w:rPr>
          <w:lang w:val="en-GB"/>
        </w:rPr>
        <w:t>No compromise could be found between these two projects. The only legislative response, which favoured the left-liberal project, had little effect due to poor implementation.</w:t>
      </w:r>
    </w:p>
    <w:p w14:paraId="67AAC6EB" w14:textId="77777777" w:rsidR="007E2B38" w:rsidRPr="007E2B38" w:rsidRDefault="007E2B38" w:rsidP="007E2B38">
      <w:pPr>
        <w:rPr>
          <w:lang w:val="en-GB"/>
        </w:rPr>
      </w:pPr>
    </w:p>
    <w:p w14:paraId="1D9E2414" w14:textId="03B711A0" w:rsidR="007E2B38" w:rsidRPr="007E2B38" w:rsidRDefault="007E2B38" w:rsidP="007E2B38">
      <w:pPr>
        <w:rPr>
          <w:lang w:val="en-GB"/>
        </w:rPr>
      </w:pPr>
      <w:r w:rsidRPr="007E2B38">
        <w:rPr>
          <w:lang w:val="en-GB"/>
        </w:rPr>
        <w:t xml:space="preserve">Moreover, Merkel’s leadership was not only obstructed at the transnational level but her support for the left-liberal project began to be undermined domestically. At the German ‘frontline’ of the refugee flows, the Bavarian state government was strongly critical of the Berlin government’s policy. Governed by the Christian Social Union, the (more conservative) sister-party of Merkel’s CDU, and part </w:t>
      </w:r>
      <w:r w:rsidR="008F4221">
        <w:rPr>
          <w:lang w:val="en-GB"/>
        </w:rPr>
        <w:t xml:space="preserve">of </w:t>
      </w:r>
      <w:r w:rsidRPr="007E2B38">
        <w:rPr>
          <w:lang w:val="en-GB"/>
        </w:rPr>
        <w:t>the federal coalition</w:t>
      </w:r>
      <w:r w:rsidR="00BE0EF7" w:rsidRPr="007E2B38">
        <w:rPr>
          <w:lang w:val="en-GB"/>
        </w:rPr>
        <w:t>, its</w:t>
      </w:r>
      <w:r w:rsidRPr="007E2B38">
        <w:rPr>
          <w:lang w:val="en-GB"/>
        </w:rPr>
        <w:t xml:space="preserve"> Minister-President, Horst </w:t>
      </w:r>
      <w:proofErr w:type="spellStart"/>
      <w:r w:rsidRPr="007E2B38">
        <w:rPr>
          <w:lang w:val="en-GB"/>
        </w:rPr>
        <w:t>Seehofer</w:t>
      </w:r>
      <w:proofErr w:type="spellEnd"/>
      <w:r w:rsidRPr="007E2B38">
        <w:rPr>
          <w:lang w:val="en-GB"/>
        </w:rPr>
        <w:t xml:space="preserve">, voiced criticism </w:t>
      </w:r>
      <w:r w:rsidR="00BE0EF7" w:rsidRPr="007E2B38">
        <w:rPr>
          <w:lang w:val="en-GB"/>
        </w:rPr>
        <w:t xml:space="preserve">from Munich </w:t>
      </w:r>
      <w:r w:rsidRPr="007E2B38">
        <w:rPr>
          <w:lang w:val="en-GB"/>
        </w:rPr>
        <w:t xml:space="preserve">of Merkel’s policy. </w:t>
      </w:r>
      <w:r w:rsidR="00BE0EF7">
        <w:rPr>
          <w:lang w:val="en-GB"/>
        </w:rPr>
        <w:t>I</w:t>
      </w:r>
      <w:r w:rsidR="008F4221">
        <w:rPr>
          <w:lang w:val="en-GB"/>
        </w:rPr>
        <w:t>n</w:t>
      </w:r>
      <w:r w:rsidR="00BE0EF7">
        <w:rPr>
          <w:lang w:val="en-GB"/>
        </w:rPr>
        <w:t xml:space="preserve"> March 2018 he became federal interior minister in Berlin</w:t>
      </w:r>
      <w:r w:rsidR="008F4221">
        <w:rPr>
          <w:lang w:val="en-GB"/>
        </w:rPr>
        <w:t>, further challenging Merkel’s liberal position</w:t>
      </w:r>
      <w:r w:rsidR="00BE0EF7">
        <w:rPr>
          <w:lang w:val="en-GB"/>
        </w:rPr>
        <w:t>.</w:t>
      </w:r>
    </w:p>
    <w:p w14:paraId="56DACCA9" w14:textId="77777777" w:rsidR="007E2B38" w:rsidRPr="007E2B38" w:rsidRDefault="007E2B38" w:rsidP="007E2B38">
      <w:pPr>
        <w:rPr>
          <w:lang w:val="en-GB"/>
        </w:rPr>
      </w:pPr>
    </w:p>
    <w:p w14:paraId="22EA4E7B" w14:textId="77777777" w:rsidR="007E2B38" w:rsidRPr="007E2B38" w:rsidRDefault="007E2B38" w:rsidP="007E2B38">
      <w:pPr>
        <w:rPr>
          <w:lang w:val="en-GB"/>
        </w:rPr>
      </w:pPr>
      <w:r w:rsidRPr="007E2B38">
        <w:rPr>
          <w:lang w:val="en-GB"/>
        </w:rPr>
        <w:t xml:space="preserve">Moreover, from early 2016 German public opinion began to move away from the initial welcoming approach.  The rise of the Alternative for Germany (AfD), originally an anti-Euro political party but opportunistically aligning with the national-conservative project, and having secured strong results in March 2016 state elections, prompted the Berlin government to adjust its position through a series of measures, such as increasing the number of ‘safe countries’ to which refugees could be returned. The </w:t>
      </w:r>
      <w:proofErr w:type="spellStart"/>
      <w:r w:rsidRPr="007E2B38">
        <w:rPr>
          <w:lang w:val="en-GB"/>
        </w:rPr>
        <w:t>AfD’s</w:t>
      </w:r>
      <w:proofErr w:type="spellEnd"/>
      <w:r w:rsidRPr="007E2B38">
        <w:rPr>
          <w:lang w:val="en-GB"/>
        </w:rPr>
        <w:t xml:space="preserve"> breakthrough in the September 2017 federal elections, resulting in it being the leading opposition party after a new grand coalition was installed, weakened all parties in the government and entailed the insertion into Berlin politics of a national conservative project in Germany. Merkel’s resources for leadership on this EU issue declined domestically and at EU level, resulting in stalemate.</w:t>
      </w:r>
    </w:p>
    <w:p w14:paraId="11D18B6B" w14:textId="77777777" w:rsidR="007E2B38" w:rsidRPr="007E2B38" w:rsidRDefault="007E2B38" w:rsidP="007E2B38">
      <w:pPr>
        <w:rPr>
          <w:lang w:val="en-GB"/>
        </w:rPr>
      </w:pPr>
    </w:p>
    <w:p w14:paraId="2EDE4D55" w14:textId="4427901E" w:rsidR="007E2B38" w:rsidRPr="007E2B38" w:rsidRDefault="007E2B38" w:rsidP="007E2B38">
      <w:pPr>
        <w:rPr>
          <w:lang w:val="en-GB"/>
        </w:rPr>
      </w:pPr>
      <w:r w:rsidRPr="007E2B38">
        <w:rPr>
          <w:lang w:val="en-GB"/>
        </w:rPr>
        <w:t>The rising support for the national conservative project resulted in deadlock within the EU and weak prospects for policy</w:t>
      </w:r>
      <w:r w:rsidR="008F4221">
        <w:rPr>
          <w:lang w:val="en-GB"/>
        </w:rPr>
        <w:t xml:space="preserve"> leadership</w:t>
      </w:r>
      <w:r w:rsidRPr="007E2B38">
        <w:rPr>
          <w:lang w:val="en-GB"/>
        </w:rPr>
        <w:t xml:space="preserve">. No consensus could be forged across the hegemonic projects except to externalise the policy issue through the deal with Turkey or largely unsuccessful attempts to halt refugee flows within North Africa. </w:t>
      </w:r>
    </w:p>
    <w:p w14:paraId="680987B4" w14:textId="77777777" w:rsidR="008852D8" w:rsidRPr="00513BEF" w:rsidRDefault="008852D8" w:rsidP="008852D8">
      <w:pPr>
        <w:rPr>
          <w:lang w:val="en-GB"/>
        </w:rPr>
      </w:pPr>
    </w:p>
    <w:p w14:paraId="28235B4B" w14:textId="77777777" w:rsidR="0022779E" w:rsidRPr="00513BEF" w:rsidRDefault="0022779E" w:rsidP="0022779E">
      <w:pPr>
        <w:rPr>
          <w:b/>
          <w:lang w:val="en-GB"/>
        </w:rPr>
      </w:pPr>
      <w:r w:rsidRPr="00513BEF">
        <w:rPr>
          <w:b/>
          <w:lang w:val="en-GB"/>
        </w:rPr>
        <w:t>Conclusion</w:t>
      </w:r>
    </w:p>
    <w:p w14:paraId="6F72270E" w14:textId="77777777" w:rsidR="0022779E" w:rsidRPr="00513BEF" w:rsidRDefault="0022779E" w:rsidP="0022779E">
      <w:pPr>
        <w:rPr>
          <w:lang w:val="en-GB"/>
        </w:rPr>
      </w:pPr>
    </w:p>
    <w:p w14:paraId="095149FD" w14:textId="29B2C5AE" w:rsidR="0022779E" w:rsidRPr="00513BEF" w:rsidRDefault="0022779E" w:rsidP="0022779E">
      <w:pPr>
        <w:rPr>
          <w:lang w:val="en-GB"/>
        </w:rPr>
      </w:pPr>
      <w:r w:rsidRPr="00513BEF">
        <w:rPr>
          <w:lang w:val="en-GB"/>
        </w:rPr>
        <w:t xml:space="preserve">Our research objectives were to </w:t>
      </w:r>
      <w:r w:rsidR="00544D33">
        <w:rPr>
          <w:lang w:val="en-GB"/>
        </w:rPr>
        <w:t xml:space="preserve">address the question of leadership through examination of </w:t>
      </w:r>
      <w:r w:rsidRPr="00513BEF">
        <w:rPr>
          <w:lang w:val="en-GB"/>
        </w:rPr>
        <w:t>two crises and the reasons for their different outcomes</w:t>
      </w:r>
      <w:r w:rsidR="00544D33">
        <w:rPr>
          <w:lang w:val="en-GB"/>
        </w:rPr>
        <w:t>. We did this through the use of CIT, viewing the question of leadership</w:t>
      </w:r>
      <w:r w:rsidRPr="00513BEF">
        <w:rPr>
          <w:lang w:val="en-GB"/>
        </w:rPr>
        <w:t xml:space="preserve"> </w:t>
      </w:r>
      <w:r w:rsidR="00544D33">
        <w:rPr>
          <w:lang w:val="en-GB"/>
        </w:rPr>
        <w:t>through</w:t>
      </w:r>
      <w:r w:rsidRPr="00513BEF">
        <w:rPr>
          <w:lang w:val="en-GB"/>
        </w:rPr>
        <w:t xml:space="preserve"> the notion of competing hegemonic projects</w:t>
      </w:r>
      <w:r w:rsidR="00E16EC5">
        <w:rPr>
          <w:lang w:val="en-GB"/>
        </w:rPr>
        <w:t xml:space="preserve"> that are initially </w:t>
      </w:r>
      <w:proofErr w:type="gramStart"/>
      <w:r w:rsidR="00E16EC5">
        <w:rPr>
          <w:lang w:val="en-GB"/>
        </w:rPr>
        <w:t>emergent</w:t>
      </w:r>
      <w:proofErr w:type="gramEnd"/>
      <w:r w:rsidR="00E16EC5">
        <w:rPr>
          <w:lang w:val="en-GB"/>
        </w:rPr>
        <w:t xml:space="preserve"> from domestic politics</w:t>
      </w:r>
      <w:r w:rsidR="00AF3244">
        <w:rPr>
          <w:lang w:val="en-GB"/>
        </w:rPr>
        <w:t>, from which they draw their base of legitimacy and support</w:t>
      </w:r>
      <w:r w:rsidRPr="00513BEF">
        <w:rPr>
          <w:lang w:val="en-GB"/>
        </w:rPr>
        <w:t xml:space="preserve">. </w:t>
      </w:r>
      <w:r w:rsidR="00544D33">
        <w:rPr>
          <w:lang w:val="en-GB"/>
        </w:rPr>
        <w:t xml:space="preserve">CIT balances the </w:t>
      </w:r>
      <w:r w:rsidRPr="00513BEF">
        <w:rPr>
          <w:lang w:val="en-GB"/>
        </w:rPr>
        <w:t xml:space="preserve">role </w:t>
      </w:r>
      <w:r w:rsidR="00544D33">
        <w:rPr>
          <w:lang w:val="en-GB"/>
        </w:rPr>
        <w:t>of</w:t>
      </w:r>
      <w:r w:rsidR="00544D33" w:rsidRPr="00513BEF">
        <w:rPr>
          <w:lang w:val="en-GB"/>
        </w:rPr>
        <w:t xml:space="preserve"> </w:t>
      </w:r>
      <w:r w:rsidRPr="00513BEF">
        <w:rPr>
          <w:lang w:val="en-GB"/>
        </w:rPr>
        <w:t xml:space="preserve">agency (understood through hegemonic projects and the ability to offer leadership), </w:t>
      </w:r>
      <w:r w:rsidR="00544D33">
        <w:rPr>
          <w:lang w:val="en-GB"/>
        </w:rPr>
        <w:t xml:space="preserve">with an account of </w:t>
      </w:r>
      <w:r w:rsidRPr="00513BEF">
        <w:rPr>
          <w:lang w:val="en-GB"/>
        </w:rPr>
        <w:t xml:space="preserve">the EU’s institutional structure </w:t>
      </w:r>
      <w:r w:rsidRPr="00513BEF">
        <w:rPr>
          <w:lang w:val="en-GB"/>
        </w:rPr>
        <w:lastRenderedPageBreak/>
        <w:t xml:space="preserve">(and its weaknesses), and wider </w:t>
      </w:r>
      <w:r w:rsidR="001B232E" w:rsidRPr="00513BEF">
        <w:rPr>
          <w:lang w:val="en-GB"/>
        </w:rPr>
        <w:t>macro</w:t>
      </w:r>
      <w:r w:rsidR="001B232E">
        <w:rPr>
          <w:lang w:val="en-GB"/>
        </w:rPr>
        <w:t>-</w:t>
      </w:r>
      <w:r w:rsidRPr="00513BEF">
        <w:rPr>
          <w:lang w:val="en-GB"/>
        </w:rPr>
        <w:t>structures</w:t>
      </w:r>
      <w:r w:rsidR="00544D33">
        <w:rPr>
          <w:lang w:val="en-GB"/>
        </w:rPr>
        <w:t xml:space="preserve"> and tendencies</w:t>
      </w:r>
      <w:r w:rsidRPr="00513BEF">
        <w:rPr>
          <w:lang w:val="en-GB"/>
        </w:rPr>
        <w:t xml:space="preserve">. </w:t>
      </w:r>
      <w:r w:rsidR="008F4221">
        <w:rPr>
          <w:lang w:val="en-GB"/>
        </w:rPr>
        <w:t>T</w:t>
      </w:r>
      <w:r w:rsidRPr="00513BEF">
        <w:rPr>
          <w:lang w:val="en-GB"/>
        </w:rPr>
        <w:t>he three need to be seen together</w:t>
      </w:r>
      <w:r w:rsidR="00AF3244">
        <w:rPr>
          <w:lang w:val="en-GB"/>
        </w:rPr>
        <w:t xml:space="preserve"> in a dynamic relationship</w:t>
      </w:r>
      <w:r w:rsidRPr="00513BEF">
        <w:rPr>
          <w:lang w:val="en-GB"/>
        </w:rPr>
        <w:t xml:space="preserve">. </w:t>
      </w:r>
    </w:p>
    <w:p w14:paraId="0E9012CE" w14:textId="77777777" w:rsidR="0022779E" w:rsidRPr="00513BEF" w:rsidRDefault="0022779E" w:rsidP="0022779E">
      <w:pPr>
        <w:rPr>
          <w:lang w:val="en-GB"/>
        </w:rPr>
      </w:pPr>
    </w:p>
    <w:p w14:paraId="482E1C89" w14:textId="19E6BE0F" w:rsidR="0022779E" w:rsidRPr="00851149" w:rsidRDefault="00702075" w:rsidP="0022779E">
      <w:pPr>
        <w:rPr>
          <w:lang w:val="en-GB"/>
        </w:rPr>
      </w:pPr>
      <w:r>
        <w:rPr>
          <w:lang w:val="en-GB"/>
        </w:rPr>
        <w:t xml:space="preserve">We </w:t>
      </w:r>
      <w:r w:rsidR="006A7962">
        <w:rPr>
          <w:lang w:val="en-GB"/>
        </w:rPr>
        <w:t>c</w:t>
      </w:r>
      <w:r>
        <w:rPr>
          <w:lang w:val="en-GB"/>
        </w:rPr>
        <w:t xml:space="preserve">riticised the </w:t>
      </w:r>
      <w:r w:rsidR="0022779E" w:rsidRPr="00513BEF">
        <w:rPr>
          <w:lang w:val="en-GB"/>
        </w:rPr>
        <w:t xml:space="preserve">literature on the crises </w:t>
      </w:r>
      <w:r>
        <w:rPr>
          <w:lang w:val="en-GB"/>
        </w:rPr>
        <w:t xml:space="preserve">for its </w:t>
      </w:r>
      <w:r w:rsidRPr="00513BEF">
        <w:rPr>
          <w:lang w:val="en-GB"/>
        </w:rPr>
        <w:t>tend</w:t>
      </w:r>
      <w:r>
        <w:rPr>
          <w:lang w:val="en-GB"/>
        </w:rPr>
        <w:t>ency</w:t>
      </w:r>
      <w:r w:rsidRPr="00513BEF">
        <w:rPr>
          <w:lang w:val="en-GB"/>
        </w:rPr>
        <w:t xml:space="preserve"> </w:t>
      </w:r>
      <w:r w:rsidR="0022779E" w:rsidRPr="00513BEF">
        <w:rPr>
          <w:lang w:val="en-GB"/>
        </w:rPr>
        <w:t xml:space="preserve">to reduce the macro-level to interdependence and exogenous shocks. </w:t>
      </w:r>
      <w:r w:rsidR="0086282B">
        <w:rPr>
          <w:lang w:val="en-GB"/>
        </w:rPr>
        <w:t xml:space="preserve">We contrast this with our understanding whereby </w:t>
      </w:r>
      <w:r w:rsidR="001B232E" w:rsidRPr="00513BEF">
        <w:rPr>
          <w:lang w:val="en-GB"/>
        </w:rPr>
        <w:t>macro</w:t>
      </w:r>
      <w:r w:rsidR="001B232E">
        <w:rPr>
          <w:lang w:val="en-GB"/>
        </w:rPr>
        <w:t>-</w:t>
      </w:r>
      <w:r w:rsidR="0022779E" w:rsidRPr="00513BEF">
        <w:rPr>
          <w:lang w:val="en-GB"/>
        </w:rPr>
        <w:t xml:space="preserve">structures </w:t>
      </w:r>
      <w:r w:rsidR="0086282B">
        <w:rPr>
          <w:lang w:val="en-GB"/>
        </w:rPr>
        <w:t xml:space="preserve">are seen </w:t>
      </w:r>
      <w:r w:rsidR="0022779E" w:rsidRPr="00513BEF">
        <w:rPr>
          <w:lang w:val="en-GB"/>
        </w:rPr>
        <w:t>as providing the complex social context within which agential projects emerge</w:t>
      </w:r>
      <w:r w:rsidR="00A413C8">
        <w:rPr>
          <w:lang w:val="en-GB"/>
        </w:rPr>
        <w:t xml:space="preserve"> and with which they might engage or conflict</w:t>
      </w:r>
      <w:r w:rsidR="0022779E" w:rsidRPr="00513BEF">
        <w:rPr>
          <w:lang w:val="en-GB"/>
        </w:rPr>
        <w:t xml:space="preserve">. In this sense, </w:t>
      </w:r>
      <w:r w:rsidR="00DA1C81">
        <w:rPr>
          <w:lang w:val="en-GB"/>
        </w:rPr>
        <w:t>these conditions</w:t>
      </w:r>
      <w:r w:rsidR="00DA1C81" w:rsidRPr="00513BEF">
        <w:rPr>
          <w:lang w:val="en-GB"/>
        </w:rPr>
        <w:t xml:space="preserve"> </w:t>
      </w:r>
      <w:r w:rsidR="0022779E" w:rsidRPr="00513BEF">
        <w:rPr>
          <w:lang w:val="en-GB"/>
        </w:rPr>
        <w:t xml:space="preserve">are not just impacting on projects and causing them to change, but are conditioning of them in the first place. </w:t>
      </w:r>
      <w:r w:rsidR="0086282B">
        <w:rPr>
          <w:lang w:val="en-GB"/>
        </w:rPr>
        <w:t>Our</w:t>
      </w:r>
      <w:r w:rsidR="0022779E" w:rsidRPr="00513BEF">
        <w:rPr>
          <w:lang w:val="en-GB"/>
        </w:rPr>
        <w:t xml:space="preserve"> structure-agency approach emphasises the constant interplay between structures and agents, with hegemonic projects as a possible mediating point </w:t>
      </w:r>
      <w:r w:rsidR="00E16EC5">
        <w:rPr>
          <w:lang w:val="en-GB"/>
        </w:rPr>
        <w:t xml:space="preserve">that links different interests to programmes of action in the context of structural crises and other dynamics </w:t>
      </w:r>
      <w:r w:rsidR="0022779E" w:rsidRPr="00513BEF">
        <w:rPr>
          <w:lang w:val="en-GB"/>
        </w:rPr>
        <w:t>(Bulmer and Joseph 2016: 2</w:t>
      </w:r>
      <w:r w:rsidR="0022779E" w:rsidRPr="00851149">
        <w:rPr>
          <w:lang w:val="en-GB"/>
        </w:rPr>
        <w:t>)</w:t>
      </w:r>
      <w:r>
        <w:rPr>
          <w:lang w:val="en-GB"/>
        </w:rPr>
        <w:t>.</w:t>
      </w:r>
    </w:p>
    <w:p w14:paraId="2C099A59" w14:textId="77777777" w:rsidR="0022779E" w:rsidRPr="00513BEF" w:rsidRDefault="0022779E" w:rsidP="0022779E">
      <w:pPr>
        <w:rPr>
          <w:lang w:val="en-GB"/>
        </w:rPr>
      </w:pPr>
    </w:p>
    <w:p w14:paraId="0773155D" w14:textId="4A567FB3" w:rsidR="0022779E" w:rsidRPr="00513BEF" w:rsidRDefault="0022779E" w:rsidP="0022779E">
      <w:pPr>
        <w:rPr>
          <w:lang w:val="en-GB"/>
        </w:rPr>
      </w:pPr>
      <w:r w:rsidRPr="00513BEF">
        <w:rPr>
          <w:lang w:val="en-GB"/>
        </w:rPr>
        <w:t xml:space="preserve">CIT also emphasises the role of the EU’s institutional structures. In part the weakness of response to the crises is located at this level where both the EMU fiscal surveillance regime and the Common European Asylum System were found wanting. The response to the crises differed because of the greater commitment to retaining the euro and the leadership—initially reluctant—that was offered by Germany and its </w:t>
      </w:r>
      <w:proofErr w:type="spellStart"/>
      <w:r w:rsidRPr="00513BEF">
        <w:rPr>
          <w:lang w:val="en-GB"/>
        </w:rPr>
        <w:t>ordoliberal</w:t>
      </w:r>
      <w:proofErr w:type="spellEnd"/>
      <w:r w:rsidRPr="00513BEF">
        <w:rPr>
          <w:lang w:val="en-GB"/>
        </w:rPr>
        <w:t>-inspired hegemonic project. The depol</w:t>
      </w:r>
      <w:r w:rsidR="00BA56D5">
        <w:rPr>
          <w:lang w:val="en-GB"/>
        </w:rPr>
        <w:t>iticiz</w:t>
      </w:r>
      <w:r w:rsidRPr="00513BEF">
        <w:rPr>
          <w:lang w:val="en-GB"/>
        </w:rPr>
        <w:t>ed core institutional role of the ECB</w:t>
      </w:r>
      <w:r w:rsidR="009927C8">
        <w:rPr>
          <w:lang w:val="en-GB"/>
        </w:rPr>
        <w:t xml:space="preserve">—recalling the importance </w:t>
      </w:r>
      <w:r w:rsidR="00B046F3">
        <w:rPr>
          <w:lang w:val="en-GB"/>
        </w:rPr>
        <w:t xml:space="preserve">to settling the financial markets </w:t>
      </w:r>
      <w:r w:rsidR="009927C8">
        <w:rPr>
          <w:lang w:val="en-GB"/>
        </w:rPr>
        <w:t xml:space="preserve">of its president’s </w:t>
      </w:r>
      <w:r w:rsidR="00B046F3">
        <w:rPr>
          <w:lang w:val="en-GB"/>
        </w:rPr>
        <w:t xml:space="preserve">‘whatever it takes’ </w:t>
      </w:r>
      <w:r w:rsidR="009927C8">
        <w:rPr>
          <w:lang w:val="en-GB"/>
        </w:rPr>
        <w:t xml:space="preserve">speech </w:t>
      </w:r>
      <w:r w:rsidR="00B046F3">
        <w:rPr>
          <w:lang w:val="en-GB"/>
        </w:rPr>
        <w:t>(European Central Bank 2012)—</w:t>
      </w:r>
      <w:r w:rsidRPr="00513BEF">
        <w:rPr>
          <w:lang w:val="en-GB"/>
        </w:rPr>
        <w:t>can</w:t>
      </w:r>
      <w:r w:rsidR="00B046F3">
        <w:rPr>
          <w:lang w:val="en-GB"/>
        </w:rPr>
        <w:t xml:space="preserve"> </w:t>
      </w:r>
      <w:r w:rsidRPr="00513BEF">
        <w:rPr>
          <w:lang w:val="en-GB"/>
        </w:rPr>
        <w:t xml:space="preserve">be contrasted with the much weaker </w:t>
      </w:r>
      <w:r w:rsidR="00B046F3">
        <w:rPr>
          <w:lang w:val="en-GB"/>
        </w:rPr>
        <w:t xml:space="preserve">governance capacity offered </w:t>
      </w:r>
      <w:r w:rsidR="008F4221">
        <w:rPr>
          <w:lang w:val="en-GB"/>
        </w:rPr>
        <w:t>inside</w:t>
      </w:r>
      <w:r w:rsidR="002B4E4B">
        <w:rPr>
          <w:lang w:val="en-GB"/>
        </w:rPr>
        <w:t xml:space="preserve"> the Dublin/</w:t>
      </w:r>
      <w:r w:rsidRPr="00513BEF">
        <w:rPr>
          <w:lang w:val="en-GB"/>
        </w:rPr>
        <w:t xml:space="preserve">Schengen regime. We can contrast the use of rescue funds as side-payments that helped </w:t>
      </w:r>
      <w:r w:rsidR="00587109">
        <w:rPr>
          <w:lang w:val="en-GB"/>
        </w:rPr>
        <w:t xml:space="preserve">the </w:t>
      </w:r>
      <w:r w:rsidRPr="00513BEF">
        <w:rPr>
          <w:lang w:val="en-GB"/>
        </w:rPr>
        <w:t xml:space="preserve">resilience of the Eurozone, but </w:t>
      </w:r>
      <w:r w:rsidR="002B4E4B">
        <w:rPr>
          <w:lang w:val="en-GB"/>
        </w:rPr>
        <w:t>th</w:t>
      </w:r>
      <w:r w:rsidR="00B80757">
        <w:rPr>
          <w:lang w:val="en-GB"/>
        </w:rPr>
        <w:t>at</w:t>
      </w:r>
      <w:r w:rsidR="002B4E4B">
        <w:rPr>
          <w:lang w:val="en-GB"/>
        </w:rPr>
        <w:t xml:space="preserve"> </w:t>
      </w:r>
      <w:r w:rsidRPr="00513BEF">
        <w:rPr>
          <w:lang w:val="en-GB"/>
        </w:rPr>
        <w:t>were only used in the refugee cris</w:t>
      </w:r>
      <w:r w:rsidR="002B4E4B">
        <w:rPr>
          <w:lang w:val="en-GB"/>
        </w:rPr>
        <w:t xml:space="preserve">is </w:t>
      </w:r>
      <w:r w:rsidR="00B046F3">
        <w:rPr>
          <w:lang w:val="en-GB"/>
        </w:rPr>
        <w:t xml:space="preserve">(until summer 2018) </w:t>
      </w:r>
      <w:r w:rsidR="002B4E4B">
        <w:rPr>
          <w:lang w:val="en-GB"/>
        </w:rPr>
        <w:t xml:space="preserve">to find an </w:t>
      </w:r>
      <w:r w:rsidR="002B4E4B" w:rsidRPr="00AC6B94">
        <w:rPr>
          <w:i/>
          <w:lang w:val="en-GB"/>
        </w:rPr>
        <w:t xml:space="preserve">external </w:t>
      </w:r>
      <w:r w:rsidR="002B4E4B">
        <w:rPr>
          <w:lang w:val="en-GB"/>
        </w:rPr>
        <w:t>solution</w:t>
      </w:r>
      <w:r w:rsidRPr="00513BEF">
        <w:rPr>
          <w:lang w:val="en-GB"/>
        </w:rPr>
        <w:t>: side-payments to Turkey.</w:t>
      </w:r>
    </w:p>
    <w:p w14:paraId="650739C5" w14:textId="77777777" w:rsidR="0022779E" w:rsidRPr="00513BEF" w:rsidRDefault="0022779E" w:rsidP="0022779E">
      <w:pPr>
        <w:rPr>
          <w:lang w:val="en-GB"/>
        </w:rPr>
      </w:pPr>
    </w:p>
    <w:p w14:paraId="6110114C" w14:textId="53B2FB6D" w:rsidR="00F2312A" w:rsidRDefault="0022779E" w:rsidP="003154C4">
      <w:pPr>
        <w:rPr>
          <w:lang w:val="en-GB"/>
        </w:rPr>
      </w:pPr>
      <w:r w:rsidRPr="00513BEF">
        <w:rPr>
          <w:lang w:val="en-GB"/>
        </w:rPr>
        <w:t>In accounting for the crises and the emergence of different outcomes, we developed the notion of competing hegemonic projects</w:t>
      </w:r>
      <w:r w:rsidR="00B046F3">
        <w:rPr>
          <w:lang w:val="en-GB"/>
        </w:rPr>
        <w:t xml:space="preserve"> rooted</w:t>
      </w:r>
      <w:r w:rsidRPr="00513BEF">
        <w:rPr>
          <w:lang w:val="en-GB"/>
        </w:rPr>
        <w:t xml:space="preserve"> </w:t>
      </w:r>
      <w:r w:rsidR="00B80757">
        <w:rPr>
          <w:lang w:val="en-GB"/>
        </w:rPr>
        <w:t xml:space="preserve">in </w:t>
      </w:r>
      <w:r w:rsidRPr="00513BEF">
        <w:rPr>
          <w:lang w:val="en-GB"/>
        </w:rPr>
        <w:t xml:space="preserve">domestic </w:t>
      </w:r>
      <w:r w:rsidR="00B80757">
        <w:rPr>
          <w:lang w:val="en-GB"/>
        </w:rPr>
        <w:t>politics</w:t>
      </w:r>
      <w:r w:rsidRPr="00513BEF">
        <w:rPr>
          <w:lang w:val="en-GB"/>
        </w:rPr>
        <w:t xml:space="preserve">. We looked at how these are emergent at the EU level and noted how a more coherent </w:t>
      </w:r>
      <w:proofErr w:type="spellStart"/>
      <w:r w:rsidRPr="00513BEF">
        <w:rPr>
          <w:lang w:val="en-GB"/>
        </w:rPr>
        <w:t>ordoliberal</w:t>
      </w:r>
      <w:proofErr w:type="spellEnd"/>
      <w:r w:rsidRPr="00513BEF">
        <w:rPr>
          <w:lang w:val="en-GB"/>
        </w:rPr>
        <w:t xml:space="preserve"> project was able to become hegemonic in response to the Eurozone crisis while there was little scope for the predominance of a hegemonic project in response to the refugee crisis. In the first case German leadership was essential in finding a solution.</w:t>
      </w:r>
      <w:r w:rsidR="00DA1C81">
        <w:rPr>
          <w:lang w:val="en-GB"/>
        </w:rPr>
        <w:t xml:space="preserve"> This was enabled by the already dominant </w:t>
      </w:r>
      <w:proofErr w:type="spellStart"/>
      <w:r w:rsidR="00DA1C81">
        <w:rPr>
          <w:lang w:val="en-GB"/>
        </w:rPr>
        <w:t>ordoliberalism</w:t>
      </w:r>
      <w:proofErr w:type="spellEnd"/>
      <w:r w:rsidR="00DA1C81">
        <w:rPr>
          <w:lang w:val="en-GB"/>
        </w:rPr>
        <w:t xml:space="preserve"> in domestic politics.</w:t>
      </w:r>
      <w:r w:rsidR="001977B1">
        <w:rPr>
          <w:lang w:val="en-GB"/>
        </w:rPr>
        <w:t xml:space="preserve"> </w:t>
      </w:r>
      <w:r w:rsidR="00B046F3">
        <w:rPr>
          <w:lang w:val="en-GB"/>
        </w:rPr>
        <w:t xml:space="preserve">In the refugee crisis there were </w:t>
      </w:r>
      <w:r w:rsidR="003B7210">
        <w:rPr>
          <w:lang w:val="en-GB"/>
        </w:rPr>
        <w:t xml:space="preserve">too many competing interests and ideas and with the </w:t>
      </w:r>
      <w:r w:rsidR="001977B1">
        <w:rPr>
          <w:lang w:val="en-GB"/>
        </w:rPr>
        <w:t xml:space="preserve">national conservative position </w:t>
      </w:r>
      <w:r w:rsidR="003B7210">
        <w:rPr>
          <w:lang w:val="en-GB"/>
        </w:rPr>
        <w:t>gaining</w:t>
      </w:r>
      <w:r w:rsidR="00B046F3">
        <w:rPr>
          <w:lang w:val="en-GB"/>
        </w:rPr>
        <w:t xml:space="preserve"> strength</w:t>
      </w:r>
      <w:r w:rsidR="001977B1">
        <w:rPr>
          <w:lang w:val="en-GB"/>
        </w:rPr>
        <w:t>, there was little chance for an emergent hegemonic project across the EU.</w:t>
      </w:r>
      <w:r w:rsidR="00B046F3">
        <w:rPr>
          <w:lang w:val="en-GB"/>
        </w:rPr>
        <w:t xml:space="preserve"> </w:t>
      </w:r>
      <w:r w:rsidR="00D66829">
        <w:rPr>
          <w:lang w:val="en-GB"/>
        </w:rPr>
        <w:t xml:space="preserve"> </w:t>
      </w:r>
    </w:p>
    <w:p w14:paraId="14646914" w14:textId="77777777" w:rsidR="008F4221" w:rsidRDefault="008F4221" w:rsidP="003154C4">
      <w:pPr>
        <w:rPr>
          <w:lang w:val="en-GB"/>
        </w:rPr>
      </w:pPr>
    </w:p>
    <w:p w14:paraId="1A72CBD5" w14:textId="0EE2180E" w:rsidR="00F36634" w:rsidRDefault="00F2312A" w:rsidP="00F36634">
      <w:pPr>
        <w:rPr>
          <w:rFonts w:ascii="Arial" w:eastAsia="Times New Roman" w:hAnsi="Arial" w:cs="Arial"/>
          <w:color w:val="222222"/>
          <w:lang w:val="en-GB"/>
        </w:rPr>
      </w:pPr>
      <w:r>
        <w:rPr>
          <w:lang w:val="en-GB"/>
        </w:rPr>
        <w:t>H</w:t>
      </w:r>
      <w:r w:rsidR="00D66829">
        <w:rPr>
          <w:lang w:val="en-GB"/>
        </w:rPr>
        <w:t xml:space="preserve">egemonic projects </w:t>
      </w:r>
      <w:r>
        <w:rPr>
          <w:lang w:val="en-GB"/>
        </w:rPr>
        <w:t>give</w:t>
      </w:r>
      <w:r w:rsidR="00D66829">
        <w:rPr>
          <w:lang w:val="en-GB"/>
        </w:rPr>
        <w:t xml:space="preserve"> </w:t>
      </w:r>
      <w:r>
        <w:rPr>
          <w:lang w:val="en-GB"/>
        </w:rPr>
        <w:t>prominence to</w:t>
      </w:r>
      <w:r w:rsidR="00D66829">
        <w:rPr>
          <w:lang w:val="en-GB"/>
        </w:rPr>
        <w:t xml:space="preserve"> ideas, interests and identity. </w:t>
      </w:r>
      <w:r w:rsidR="008F4221">
        <w:rPr>
          <w:lang w:val="en-GB"/>
        </w:rPr>
        <w:t xml:space="preserve">Greater </w:t>
      </w:r>
      <w:r w:rsidR="00D66829">
        <w:rPr>
          <w:lang w:val="en-GB"/>
        </w:rPr>
        <w:t xml:space="preserve">focus on specific issues of </w:t>
      </w:r>
      <w:r w:rsidR="008F4221">
        <w:rPr>
          <w:lang w:val="en-GB"/>
        </w:rPr>
        <w:t xml:space="preserve">fiscal </w:t>
      </w:r>
      <w:r w:rsidR="00D66829">
        <w:rPr>
          <w:lang w:val="en-GB"/>
        </w:rPr>
        <w:t>stability eventually made leadership in the Eurozone crisis possible</w:t>
      </w:r>
      <w:r w:rsidR="008F4221">
        <w:rPr>
          <w:lang w:val="en-GB"/>
        </w:rPr>
        <w:t>, assisted by the separate role of the ECB</w:t>
      </w:r>
      <w:r w:rsidR="00D66829">
        <w:rPr>
          <w:lang w:val="en-GB"/>
        </w:rPr>
        <w:t xml:space="preserve">. However, while agreement on </w:t>
      </w:r>
      <w:proofErr w:type="spellStart"/>
      <w:r w:rsidR="00D66829">
        <w:rPr>
          <w:lang w:val="en-GB"/>
        </w:rPr>
        <w:t>ordoliberalism</w:t>
      </w:r>
      <w:proofErr w:type="spellEnd"/>
      <w:r w:rsidR="00D66829">
        <w:rPr>
          <w:lang w:val="en-GB"/>
        </w:rPr>
        <w:t xml:space="preserve"> made it possible to deal with the Eurozone crisis, th</w:t>
      </w:r>
      <w:r w:rsidR="008F4221">
        <w:rPr>
          <w:lang w:val="en-GB"/>
        </w:rPr>
        <w:t>e</w:t>
      </w:r>
      <w:r w:rsidR="00D66829">
        <w:rPr>
          <w:lang w:val="en-GB"/>
        </w:rPr>
        <w:t xml:space="preserve"> </w:t>
      </w:r>
      <w:r w:rsidR="008F4221">
        <w:rPr>
          <w:lang w:val="en-GB"/>
        </w:rPr>
        <w:t xml:space="preserve">austerity </w:t>
      </w:r>
      <w:r>
        <w:rPr>
          <w:lang w:val="en-GB"/>
        </w:rPr>
        <w:t>focus (</w:t>
      </w:r>
      <w:r w:rsidR="008F4221">
        <w:rPr>
          <w:lang w:val="en-GB"/>
        </w:rPr>
        <w:t xml:space="preserve">neglecting </w:t>
      </w:r>
      <w:r w:rsidR="005D1A5F">
        <w:rPr>
          <w:lang w:val="en-GB"/>
        </w:rPr>
        <w:t>principles of solidarity and cohesion</w:t>
      </w:r>
      <w:r>
        <w:rPr>
          <w:lang w:val="en-GB"/>
        </w:rPr>
        <w:t xml:space="preserve">) </w:t>
      </w:r>
      <w:r w:rsidR="00D66829">
        <w:rPr>
          <w:lang w:val="en-GB"/>
        </w:rPr>
        <w:t>might</w:t>
      </w:r>
      <w:r>
        <w:rPr>
          <w:lang w:val="en-GB"/>
        </w:rPr>
        <w:t>,</w:t>
      </w:r>
      <w:r w:rsidR="00D66829">
        <w:rPr>
          <w:lang w:val="en-GB"/>
        </w:rPr>
        <w:t xml:space="preserve"> paradoxically, have made it more difficult to deal with the refugee crisis. </w:t>
      </w:r>
      <w:r w:rsidR="003154C4">
        <w:rPr>
          <w:lang w:val="en-GB"/>
        </w:rPr>
        <w:t xml:space="preserve">The Eurozone crisis raised questions of trust among the public and </w:t>
      </w:r>
      <w:r w:rsidR="005D1A5F">
        <w:rPr>
          <w:lang w:val="en-GB"/>
        </w:rPr>
        <w:t xml:space="preserve">created </w:t>
      </w:r>
      <w:r w:rsidR="003154C4">
        <w:rPr>
          <w:lang w:val="en-GB"/>
        </w:rPr>
        <w:t>winners and losers</w:t>
      </w:r>
      <w:r w:rsidR="005D1A5F">
        <w:rPr>
          <w:lang w:val="en-GB"/>
        </w:rPr>
        <w:t xml:space="preserve">, thus </w:t>
      </w:r>
      <w:r w:rsidR="003154C4">
        <w:rPr>
          <w:lang w:val="en-GB"/>
        </w:rPr>
        <w:t>impact</w:t>
      </w:r>
      <w:r w:rsidR="005D1A5F">
        <w:rPr>
          <w:lang w:val="en-GB"/>
        </w:rPr>
        <w:t>ing</w:t>
      </w:r>
      <w:r w:rsidR="003154C4">
        <w:rPr>
          <w:lang w:val="en-GB"/>
        </w:rPr>
        <w:t xml:space="preserve"> on the public’s response to the refugee crisis</w:t>
      </w:r>
      <w:r w:rsidR="005D1A5F">
        <w:rPr>
          <w:lang w:val="en-GB"/>
        </w:rPr>
        <w:t xml:space="preserve"> and</w:t>
      </w:r>
      <w:r w:rsidR="003154C4">
        <w:rPr>
          <w:lang w:val="en-GB"/>
        </w:rPr>
        <w:t xml:space="preserve"> creating a backlash that contributed to support for </w:t>
      </w:r>
      <w:r w:rsidR="005D1A5F">
        <w:rPr>
          <w:lang w:val="en-GB"/>
        </w:rPr>
        <w:t xml:space="preserve">the </w:t>
      </w:r>
      <w:r w:rsidR="008423A9">
        <w:rPr>
          <w:lang w:val="en-GB"/>
        </w:rPr>
        <w:t>national conservative</w:t>
      </w:r>
      <w:r w:rsidR="003154C4">
        <w:rPr>
          <w:lang w:val="en-GB"/>
        </w:rPr>
        <w:t xml:space="preserve"> </w:t>
      </w:r>
      <w:r w:rsidR="003154C4">
        <w:rPr>
          <w:lang w:val="en-GB"/>
        </w:rPr>
        <w:lastRenderedPageBreak/>
        <w:t xml:space="preserve">hegemonic project. </w:t>
      </w:r>
      <w:r w:rsidR="00D66829">
        <w:rPr>
          <w:lang w:val="en-GB"/>
        </w:rPr>
        <w:t xml:space="preserve"> </w:t>
      </w:r>
      <w:r w:rsidR="003154C4">
        <w:rPr>
          <w:lang w:val="en-GB"/>
        </w:rPr>
        <w:t xml:space="preserve">To summarise, </w:t>
      </w:r>
      <w:r w:rsidR="005D1A5F">
        <w:rPr>
          <w:lang w:val="en-GB"/>
        </w:rPr>
        <w:t xml:space="preserve">the </w:t>
      </w:r>
      <w:r w:rsidR="003154C4">
        <w:rPr>
          <w:lang w:val="en-GB"/>
        </w:rPr>
        <w:t>leadership</w:t>
      </w:r>
      <w:r w:rsidR="005D1A5F">
        <w:rPr>
          <w:lang w:val="en-GB"/>
        </w:rPr>
        <w:t xml:space="preserve"> based on self-reliance</w:t>
      </w:r>
      <w:r w:rsidR="003154C4">
        <w:rPr>
          <w:lang w:val="en-GB"/>
        </w:rPr>
        <w:t xml:space="preserve"> in the Eurozone crisis may </w:t>
      </w:r>
      <w:r w:rsidR="005D1A5F">
        <w:rPr>
          <w:lang w:val="en-GB"/>
        </w:rPr>
        <w:t xml:space="preserve">have weakened the solidarity needed </w:t>
      </w:r>
      <w:r w:rsidR="003154C4">
        <w:rPr>
          <w:lang w:val="en-GB"/>
        </w:rPr>
        <w:t xml:space="preserve">to </w:t>
      </w:r>
      <w:r w:rsidR="005D1A5F">
        <w:rPr>
          <w:lang w:val="en-GB"/>
        </w:rPr>
        <w:t xml:space="preserve">achieve </w:t>
      </w:r>
      <w:r w:rsidR="003154C4">
        <w:rPr>
          <w:lang w:val="en-GB"/>
        </w:rPr>
        <w:t>a</w:t>
      </w:r>
      <w:r w:rsidR="005D1A5F">
        <w:rPr>
          <w:lang w:val="en-GB"/>
        </w:rPr>
        <w:t>n agreed</w:t>
      </w:r>
      <w:r w:rsidR="003154C4">
        <w:rPr>
          <w:lang w:val="en-GB"/>
        </w:rPr>
        <w:t xml:space="preserve"> hegemonic project</w:t>
      </w:r>
      <w:r w:rsidR="005D1A5F">
        <w:rPr>
          <w:lang w:val="en-GB"/>
        </w:rPr>
        <w:t xml:space="preserve"> in relation to the refugee crisis</w:t>
      </w:r>
      <w:r w:rsidR="003154C4">
        <w:rPr>
          <w:lang w:val="en-GB"/>
        </w:rPr>
        <w:t>.</w:t>
      </w:r>
    </w:p>
    <w:p w14:paraId="13B7A225" w14:textId="495F255F" w:rsidR="00F36634" w:rsidRPr="00F36634" w:rsidRDefault="00F36634" w:rsidP="00F36634">
      <w:pPr>
        <w:rPr>
          <w:rFonts w:ascii="Arial" w:eastAsia="Times New Roman" w:hAnsi="Arial" w:cs="Arial"/>
          <w:color w:val="222222"/>
          <w:lang w:val="en-GB"/>
        </w:rPr>
      </w:pPr>
    </w:p>
    <w:p w14:paraId="3B987264" w14:textId="77777777" w:rsidR="002B4E4B" w:rsidRPr="00513BEF" w:rsidRDefault="002B4E4B" w:rsidP="0074142D">
      <w:pPr>
        <w:rPr>
          <w:lang w:val="en-GB"/>
        </w:rPr>
      </w:pPr>
    </w:p>
    <w:p w14:paraId="3F9A0CDA" w14:textId="07B156F4" w:rsidR="00716723" w:rsidRPr="00513BEF" w:rsidRDefault="00716723">
      <w:pPr>
        <w:rPr>
          <w:lang w:val="en-GB"/>
        </w:rPr>
      </w:pPr>
      <w:r w:rsidRPr="00513BEF">
        <w:rPr>
          <w:b/>
          <w:lang w:val="en-GB"/>
        </w:rPr>
        <w:t>References</w:t>
      </w:r>
    </w:p>
    <w:p w14:paraId="46D6B831" w14:textId="77777777" w:rsidR="00471F8D" w:rsidRDefault="00471F8D" w:rsidP="00CB1AA0">
      <w:pPr>
        <w:rPr>
          <w:lang w:val="en-GB"/>
        </w:rPr>
      </w:pPr>
    </w:p>
    <w:p w14:paraId="6146A820" w14:textId="7CD69830" w:rsidR="00633817" w:rsidRPr="00633817" w:rsidRDefault="00633817" w:rsidP="00633817">
      <w:pPr>
        <w:pStyle w:val="Normal1"/>
      </w:pPr>
      <w:proofErr w:type="gramStart"/>
      <w:r w:rsidRPr="00633817">
        <w:t>Benner, T. (2016), ‘Europe’s Lonely Liberal Hegemon’, Politicos, 2 March at: https://www.politico.eu/article/merkel-shock-refugee-crisis-germany-policy-europe/</w:t>
      </w:r>
      <w:r>
        <w:t xml:space="preserve"> accessed 22 March 2019</w:t>
      </w:r>
      <w:r w:rsidRPr="00633817">
        <w:t>.</w:t>
      </w:r>
      <w:proofErr w:type="gramEnd"/>
    </w:p>
    <w:p w14:paraId="25CBF01E" w14:textId="77777777" w:rsidR="005272FE" w:rsidRPr="00513BEF" w:rsidRDefault="005272FE" w:rsidP="005272FE">
      <w:pPr>
        <w:pStyle w:val="Normal1"/>
      </w:pPr>
    </w:p>
    <w:p w14:paraId="1BC77808" w14:textId="128615A8" w:rsidR="005272FE" w:rsidRDefault="005272FE" w:rsidP="005272FE">
      <w:pPr>
        <w:pStyle w:val="Normal1"/>
      </w:pPr>
      <w:r>
        <w:t>Biermann, F</w:t>
      </w:r>
      <w:r w:rsidRPr="00513BEF">
        <w:t xml:space="preserve">. </w:t>
      </w:r>
      <w:proofErr w:type="gramStart"/>
      <w:r w:rsidRPr="00513BEF">
        <w:t>et</w:t>
      </w:r>
      <w:proofErr w:type="gramEnd"/>
      <w:r w:rsidRPr="00513BEF">
        <w:t xml:space="preserve">. </w:t>
      </w:r>
      <w:proofErr w:type="gramStart"/>
      <w:r w:rsidRPr="00513BEF">
        <w:t>al. (201</w:t>
      </w:r>
      <w:r>
        <w:t>9</w:t>
      </w:r>
      <w:r w:rsidRPr="00513BEF">
        <w:t>)</w:t>
      </w:r>
      <w:r>
        <w:t>.</w:t>
      </w:r>
      <w:proofErr w:type="gramEnd"/>
      <w:r w:rsidRPr="00513BEF">
        <w:t xml:space="preserve"> </w:t>
      </w:r>
      <w:proofErr w:type="gramStart"/>
      <w:r w:rsidRPr="00513BEF">
        <w:t>‘</w:t>
      </w:r>
      <w:r>
        <w:t xml:space="preserve">Political (non-)reform in the euro crisis and the refugee crisis: a liberal </w:t>
      </w:r>
      <w:proofErr w:type="spellStart"/>
      <w:r>
        <w:t>intergovernmentalist</w:t>
      </w:r>
      <w:proofErr w:type="spellEnd"/>
      <w:r>
        <w:t xml:space="preserve"> explanation’, </w:t>
      </w:r>
      <w:r w:rsidR="00F72D95">
        <w:rPr>
          <w:i/>
        </w:rPr>
        <w:t>Journal of European Public Policy</w:t>
      </w:r>
      <w:r w:rsidR="00F72D95">
        <w:t xml:space="preserve">, </w:t>
      </w:r>
      <w:r w:rsidR="00F72D95" w:rsidRPr="00F72D95">
        <w:t>26</w:t>
      </w:r>
      <w:r w:rsidR="00F72D95">
        <w:t>:</w:t>
      </w:r>
      <w:r w:rsidR="00F72D95" w:rsidRPr="00F72D95">
        <w:t>2, 246–266</w:t>
      </w:r>
      <w:r w:rsidR="00F72D95">
        <w:t>.</w:t>
      </w:r>
      <w:proofErr w:type="gramEnd"/>
    </w:p>
    <w:p w14:paraId="2FD55288" w14:textId="77777777" w:rsidR="005272FE" w:rsidRDefault="005272FE" w:rsidP="00592175">
      <w:pPr>
        <w:rPr>
          <w:lang w:val="en-GB"/>
        </w:rPr>
      </w:pPr>
    </w:p>
    <w:p w14:paraId="530B671F" w14:textId="5C681D35" w:rsidR="00F35243" w:rsidRDefault="00F35243" w:rsidP="00592175">
      <w:pPr>
        <w:rPr>
          <w:lang w:val="en-GB"/>
        </w:rPr>
      </w:pPr>
      <w:proofErr w:type="spellStart"/>
      <w:r>
        <w:rPr>
          <w:lang w:val="en-GB"/>
        </w:rPr>
        <w:t>Börzel</w:t>
      </w:r>
      <w:proofErr w:type="spellEnd"/>
      <w:r>
        <w:rPr>
          <w:lang w:val="en-GB"/>
        </w:rPr>
        <w:t xml:space="preserve">, T. and </w:t>
      </w:r>
      <w:proofErr w:type="spellStart"/>
      <w:r>
        <w:rPr>
          <w:lang w:val="en-GB"/>
        </w:rPr>
        <w:t>Risse</w:t>
      </w:r>
      <w:proofErr w:type="spellEnd"/>
      <w:r>
        <w:rPr>
          <w:lang w:val="en-GB"/>
        </w:rPr>
        <w:t>, T. (2018)</w:t>
      </w:r>
      <w:r w:rsidR="00645B37">
        <w:rPr>
          <w:lang w:val="en-GB"/>
        </w:rPr>
        <w:t>.</w:t>
      </w:r>
      <w:r>
        <w:rPr>
          <w:lang w:val="en-GB"/>
        </w:rPr>
        <w:t xml:space="preserve"> ‘</w:t>
      </w:r>
      <w:r w:rsidRPr="00F35243">
        <w:rPr>
          <w:lang w:val="en-GB"/>
        </w:rPr>
        <w:t>From the euro to the Schengen crises: European integration theories, politicization, and identity politics</w:t>
      </w:r>
      <w:r>
        <w:rPr>
          <w:lang w:val="en-GB"/>
        </w:rPr>
        <w:t xml:space="preserve">’, </w:t>
      </w:r>
      <w:r>
        <w:rPr>
          <w:i/>
          <w:lang w:val="en-GB"/>
        </w:rPr>
        <w:t>Journal of European Public Policy</w:t>
      </w:r>
      <w:r>
        <w:rPr>
          <w:lang w:val="en-GB"/>
        </w:rPr>
        <w:t>, 25</w:t>
      </w:r>
      <w:r w:rsidR="00645B37">
        <w:rPr>
          <w:lang w:val="en-GB"/>
        </w:rPr>
        <w:t>:</w:t>
      </w:r>
      <w:r>
        <w:rPr>
          <w:lang w:val="en-GB"/>
        </w:rPr>
        <w:t>1, 83-108.</w:t>
      </w:r>
    </w:p>
    <w:p w14:paraId="2135548B" w14:textId="15F92D9E" w:rsidR="00636563" w:rsidRDefault="00636563" w:rsidP="00592175">
      <w:pPr>
        <w:rPr>
          <w:lang w:val="en-GB"/>
        </w:rPr>
      </w:pPr>
    </w:p>
    <w:p w14:paraId="1357C711" w14:textId="16BF5F0B" w:rsidR="00636563" w:rsidRPr="00636563" w:rsidRDefault="00636563" w:rsidP="00592175">
      <w:pPr>
        <w:rPr>
          <w:lang w:val="en-GB"/>
        </w:rPr>
      </w:pPr>
      <w:proofErr w:type="spellStart"/>
      <w:proofErr w:type="gramStart"/>
      <w:r>
        <w:rPr>
          <w:lang w:val="en-GB"/>
        </w:rPr>
        <w:t>Brunnermeier</w:t>
      </w:r>
      <w:proofErr w:type="spellEnd"/>
      <w:r>
        <w:rPr>
          <w:lang w:val="en-GB"/>
        </w:rPr>
        <w:t>, M., James, H and Landau, J-P.</w:t>
      </w:r>
      <w:proofErr w:type="gramEnd"/>
      <w:r>
        <w:rPr>
          <w:lang w:val="en-GB"/>
        </w:rPr>
        <w:t xml:space="preserve"> (2016). </w:t>
      </w:r>
      <w:proofErr w:type="gramStart"/>
      <w:r>
        <w:rPr>
          <w:i/>
          <w:lang w:val="en-GB"/>
        </w:rPr>
        <w:t>The</w:t>
      </w:r>
      <w:proofErr w:type="gramEnd"/>
      <w:r>
        <w:rPr>
          <w:i/>
          <w:lang w:val="en-GB"/>
        </w:rPr>
        <w:t xml:space="preserve"> Euro and the Battle of Ideas</w:t>
      </w:r>
      <w:r>
        <w:rPr>
          <w:lang w:val="en-GB"/>
        </w:rPr>
        <w:t>. Princeton, NJ: Princeton University Press.</w:t>
      </w:r>
    </w:p>
    <w:p w14:paraId="30485A8F" w14:textId="77777777" w:rsidR="00592175" w:rsidRPr="00851149" w:rsidRDefault="00592175" w:rsidP="00CB1AA0">
      <w:pPr>
        <w:rPr>
          <w:lang w:val="en-GB"/>
        </w:rPr>
      </w:pPr>
    </w:p>
    <w:p w14:paraId="3F21F1C3" w14:textId="2B6E9421" w:rsidR="00526FE4" w:rsidRPr="00526FE4" w:rsidRDefault="00526FE4" w:rsidP="00526FE4">
      <w:pPr>
        <w:rPr>
          <w:lang w:val="en-GB"/>
        </w:rPr>
      </w:pPr>
      <w:proofErr w:type="spellStart"/>
      <w:proofErr w:type="gramStart"/>
      <w:r w:rsidRPr="00526FE4">
        <w:rPr>
          <w:lang w:val="en-GB"/>
        </w:rPr>
        <w:t>Buckel</w:t>
      </w:r>
      <w:proofErr w:type="spellEnd"/>
      <w:r w:rsidRPr="00526FE4">
        <w:rPr>
          <w:lang w:val="en-GB"/>
        </w:rPr>
        <w:t>, S. (2011)</w:t>
      </w:r>
      <w:r w:rsidR="00645B37">
        <w:rPr>
          <w:lang w:val="en-GB"/>
        </w:rPr>
        <w:t>.</w:t>
      </w:r>
      <w:proofErr w:type="gramEnd"/>
      <w:r w:rsidRPr="00526FE4">
        <w:rPr>
          <w:lang w:val="en-GB"/>
        </w:rPr>
        <w:t xml:space="preserve"> ‘</w:t>
      </w:r>
      <w:proofErr w:type="spellStart"/>
      <w:r w:rsidRPr="00526FE4">
        <w:rPr>
          <w:lang w:val="en-GB"/>
        </w:rPr>
        <w:t>Staatsprojekt</w:t>
      </w:r>
      <w:proofErr w:type="spellEnd"/>
      <w:r w:rsidRPr="00526FE4">
        <w:rPr>
          <w:lang w:val="en-GB"/>
        </w:rPr>
        <w:t xml:space="preserve"> Europa’, </w:t>
      </w:r>
      <w:proofErr w:type="spellStart"/>
      <w:r w:rsidRPr="00526FE4">
        <w:rPr>
          <w:i/>
          <w:lang w:val="en-GB"/>
        </w:rPr>
        <w:t>Politische</w:t>
      </w:r>
      <w:proofErr w:type="spellEnd"/>
      <w:r w:rsidRPr="00526FE4">
        <w:rPr>
          <w:i/>
          <w:lang w:val="en-GB"/>
        </w:rPr>
        <w:t xml:space="preserve"> </w:t>
      </w:r>
      <w:proofErr w:type="spellStart"/>
      <w:r w:rsidRPr="00526FE4">
        <w:rPr>
          <w:i/>
          <w:lang w:val="en-GB"/>
        </w:rPr>
        <w:t>Vierteljahresschrift</w:t>
      </w:r>
      <w:proofErr w:type="spellEnd"/>
      <w:r w:rsidRPr="00526FE4">
        <w:rPr>
          <w:lang w:val="en-GB"/>
        </w:rPr>
        <w:t>, 52</w:t>
      </w:r>
      <w:r w:rsidR="00645B37">
        <w:rPr>
          <w:lang w:val="en-GB"/>
        </w:rPr>
        <w:t>:</w:t>
      </w:r>
      <w:r w:rsidRPr="00526FE4">
        <w:rPr>
          <w:lang w:val="en-GB"/>
        </w:rPr>
        <w:t>4</w:t>
      </w:r>
      <w:r w:rsidR="00645B37">
        <w:rPr>
          <w:lang w:val="en-GB"/>
        </w:rPr>
        <w:t>,</w:t>
      </w:r>
      <w:r w:rsidRPr="00526FE4">
        <w:rPr>
          <w:lang w:val="en-GB"/>
        </w:rPr>
        <w:t xml:space="preserve"> 636-62.</w:t>
      </w:r>
    </w:p>
    <w:p w14:paraId="7A055F00" w14:textId="77777777" w:rsidR="00526FE4" w:rsidRDefault="00526FE4" w:rsidP="008852D8">
      <w:pPr>
        <w:rPr>
          <w:lang w:val="en-GB"/>
        </w:rPr>
      </w:pPr>
    </w:p>
    <w:p w14:paraId="4C40EC19" w14:textId="4639D8FB" w:rsidR="008852D8" w:rsidRPr="00513BEF" w:rsidRDefault="008852D8" w:rsidP="008852D8">
      <w:pPr>
        <w:rPr>
          <w:lang w:val="en-GB"/>
        </w:rPr>
      </w:pPr>
      <w:r w:rsidRPr="00513BEF">
        <w:rPr>
          <w:lang w:val="en-GB"/>
        </w:rPr>
        <w:t xml:space="preserve">Bulmer S. </w:t>
      </w:r>
      <w:r w:rsidR="004B581B">
        <w:rPr>
          <w:lang w:val="en-GB"/>
        </w:rPr>
        <w:t xml:space="preserve">and Paterson, W. (2019). </w:t>
      </w:r>
      <w:r w:rsidR="004B581B">
        <w:rPr>
          <w:i/>
          <w:lang w:val="en-GB"/>
        </w:rPr>
        <w:t>Germany and the European Union: Europe’s Reluctant Hegemon</w:t>
      </w:r>
      <w:proofErr w:type="gramStart"/>
      <w:r w:rsidR="004B581B">
        <w:rPr>
          <w:i/>
          <w:lang w:val="en-GB"/>
        </w:rPr>
        <w:t>?</w:t>
      </w:r>
      <w:r w:rsidR="004B581B">
        <w:rPr>
          <w:lang w:val="en-GB"/>
        </w:rPr>
        <w:t>.</w:t>
      </w:r>
      <w:proofErr w:type="gramEnd"/>
      <w:r w:rsidR="004B581B">
        <w:rPr>
          <w:lang w:val="en-GB"/>
        </w:rPr>
        <w:t xml:space="preserve"> London: Macmillan/Red Globe Press.</w:t>
      </w:r>
    </w:p>
    <w:p w14:paraId="6BB2FA80" w14:textId="77777777" w:rsidR="008852D8" w:rsidRPr="00851149" w:rsidRDefault="008852D8" w:rsidP="00CB1AA0">
      <w:pPr>
        <w:rPr>
          <w:lang w:val="en-GB"/>
        </w:rPr>
      </w:pPr>
    </w:p>
    <w:p w14:paraId="7C641978" w14:textId="2894E8D5" w:rsidR="001A2963" w:rsidRDefault="00EA7AE6">
      <w:pPr>
        <w:rPr>
          <w:lang w:val="en-GB"/>
        </w:rPr>
      </w:pPr>
      <w:r w:rsidRPr="00513BEF">
        <w:rPr>
          <w:lang w:val="en-GB"/>
        </w:rPr>
        <w:t>Bulmer, S. and Joseph, J. (2016)</w:t>
      </w:r>
      <w:r w:rsidR="00645B37">
        <w:rPr>
          <w:lang w:val="en-GB"/>
        </w:rPr>
        <w:t>.</w:t>
      </w:r>
      <w:r w:rsidRPr="00513BEF">
        <w:rPr>
          <w:lang w:val="en-GB"/>
        </w:rPr>
        <w:t xml:space="preserve"> </w:t>
      </w:r>
      <w:proofErr w:type="gramStart"/>
      <w:r w:rsidRPr="00513BEF">
        <w:rPr>
          <w:lang w:val="en-GB"/>
        </w:rPr>
        <w:t>‘European integration in crisis?</w:t>
      </w:r>
      <w:proofErr w:type="gramEnd"/>
      <w:r w:rsidRPr="00513BEF">
        <w:rPr>
          <w:lang w:val="en-GB"/>
        </w:rPr>
        <w:t xml:space="preserve"> Of supranational integration, hegemonic projects and domestic politics’, </w:t>
      </w:r>
      <w:r w:rsidRPr="00513BEF">
        <w:rPr>
          <w:i/>
          <w:lang w:val="en-GB"/>
        </w:rPr>
        <w:t>European Journal of International Relations</w:t>
      </w:r>
      <w:r w:rsidRPr="00513BEF">
        <w:rPr>
          <w:lang w:val="en-GB"/>
        </w:rPr>
        <w:t>, 22</w:t>
      </w:r>
      <w:r w:rsidR="00645B37">
        <w:rPr>
          <w:lang w:val="en-GB"/>
        </w:rPr>
        <w:t>:</w:t>
      </w:r>
      <w:r w:rsidRPr="00513BEF">
        <w:rPr>
          <w:lang w:val="en-GB"/>
        </w:rPr>
        <w:t>4, 725-48.</w:t>
      </w:r>
    </w:p>
    <w:p w14:paraId="70C83C2C" w14:textId="77777777" w:rsidR="00E95396" w:rsidRDefault="00E95396">
      <w:pPr>
        <w:rPr>
          <w:lang w:val="en-GB"/>
        </w:rPr>
      </w:pPr>
    </w:p>
    <w:p w14:paraId="4CB94D53" w14:textId="12C177E7" w:rsidR="00E95396" w:rsidRDefault="00E95396" w:rsidP="00E95396">
      <w:pPr>
        <w:rPr>
          <w:lang w:val="en-GB"/>
        </w:rPr>
      </w:pPr>
      <w:r>
        <w:rPr>
          <w:lang w:val="en-GB"/>
        </w:rPr>
        <w:t xml:space="preserve">Cardwell, P. and </w:t>
      </w:r>
      <w:proofErr w:type="spellStart"/>
      <w:r>
        <w:rPr>
          <w:lang w:val="en-GB"/>
        </w:rPr>
        <w:t>Snaith</w:t>
      </w:r>
      <w:proofErr w:type="spellEnd"/>
      <w:r>
        <w:rPr>
          <w:lang w:val="en-GB"/>
        </w:rPr>
        <w:t xml:space="preserve">, H. (2018). </w:t>
      </w:r>
      <w:r w:rsidR="008D0181">
        <w:rPr>
          <w:lang w:val="en-GB"/>
        </w:rPr>
        <w:t>‘“</w:t>
      </w:r>
      <w:r w:rsidRPr="00E95396">
        <w:rPr>
          <w:lang w:val="en-GB"/>
        </w:rPr>
        <w:t>There’s a Brand Ne</w:t>
      </w:r>
      <w:r>
        <w:rPr>
          <w:lang w:val="en-GB"/>
        </w:rPr>
        <w:t>w Talk, but it’s Not Very Clear”</w:t>
      </w:r>
      <w:r w:rsidRPr="00E95396">
        <w:rPr>
          <w:lang w:val="en-GB"/>
        </w:rPr>
        <w:t>: Can the</w:t>
      </w:r>
      <w:r>
        <w:rPr>
          <w:lang w:val="en-GB"/>
        </w:rPr>
        <w:t xml:space="preserve"> </w:t>
      </w:r>
      <w:r w:rsidRPr="00E95396">
        <w:rPr>
          <w:lang w:val="en-GB"/>
        </w:rPr>
        <w:t xml:space="preserve">Contemporary EU Really be Characterized as </w:t>
      </w:r>
      <w:proofErr w:type="spellStart"/>
      <w:r w:rsidRPr="00E95396">
        <w:rPr>
          <w:lang w:val="en-GB"/>
        </w:rPr>
        <w:t>Ordoliberal</w:t>
      </w:r>
      <w:proofErr w:type="spellEnd"/>
      <w:proofErr w:type="gramStart"/>
      <w:r w:rsidRPr="00E95396">
        <w:rPr>
          <w:lang w:val="en-GB"/>
        </w:rPr>
        <w:t>?</w:t>
      </w:r>
      <w:r>
        <w:rPr>
          <w:lang w:val="en-GB"/>
        </w:rPr>
        <w:t>,</w:t>
      </w:r>
      <w:proofErr w:type="gramEnd"/>
      <w:r>
        <w:rPr>
          <w:lang w:val="en-GB"/>
        </w:rPr>
        <w:t xml:space="preserve"> </w:t>
      </w:r>
      <w:r>
        <w:rPr>
          <w:i/>
          <w:lang w:val="en-GB"/>
        </w:rPr>
        <w:t>Journal of Common Market Studies</w:t>
      </w:r>
      <w:r>
        <w:rPr>
          <w:lang w:val="en-GB"/>
        </w:rPr>
        <w:t>, 56:5,</w:t>
      </w:r>
      <w:r w:rsidRPr="00E95396">
        <w:rPr>
          <w:lang w:val="en-GB"/>
        </w:rPr>
        <w:t xml:space="preserve"> 1053–1069</w:t>
      </w:r>
      <w:r>
        <w:rPr>
          <w:lang w:val="en-GB"/>
        </w:rPr>
        <w:t>.</w:t>
      </w:r>
    </w:p>
    <w:p w14:paraId="10A37824" w14:textId="77777777" w:rsidR="004C5302" w:rsidRDefault="004C5302" w:rsidP="00E95396">
      <w:pPr>
        <w:rPr>
          <w:lang w:val="en-GB"/>
        </w:rPr>
      </w:pPr>
    </w:p>
    <w:p w14:paraId="2129C984" w14:textId="018BB2AB" w:rsidR="004C5302" w:rsidRPr="004C5302" w:rsidRDefault="004C5302" w:rsidP="004C5302">
      <w:pPr>
        <w:rPr>
          <w:lang w:val="en-GB"/>
        </w:rPr>
      </w:pPr>
      <w:proofErr w:type="spellStart"/>
      <w:proofErr w:type="gramStart"/>
      <w:r w:rsidRPr="004C5302">
        <w:rPr>
          <w:lang w:val="en-GB"/>
        </w:rPr>
        <w:t>Crespy</w:t>
      </w:r>
      <w:proofErr w:type="spellEnd"/>
      <w:r>
        <w:rPr>
          <w:lang w:val="en-GB"/>
        </w:rPr>
        <w:t xml:space="preserve">, A. and </w:t>
      </w:r>
      <w:r w:rsidRPr="004C5302">
        <w:rPr>
          <w:lang w:val="en-GB"/>
        </w:rPr>
        <w:t>Schmidt</w:t>
      </w:r>
      <w:r>
        <w:rPr>
          <w:lang w:val="en-GB"/>
        </w:rPr>
        <w:t>, V.</w:t>
      </w:r>
      <w:r w:rsidRPr="004C5302">
        <w:rPr>
          <w:lang w:val="en-GB"/>
        </w:rPr>
        <w:t xml:space="preserve"> (2014)</w:t>
      </w:r>
      <w:r>
        <w:rPr>
          <w:lang w:val="en-GB"/>
        </w:rPr>
        <w:t>.</w:t>
      </w:r>
      <w:proofErr w:type="gramEnd"/>
      <w:r w:rsidRPr="004C5302">
        <w:rPr>
          <w:lang w:val="en-GB"/>
        </w:rPr>
        <w:t xml:space="preserve"> </w:t>
      </w:r>
      <w:r>
        <w:rPr>
          <w:lang w:val="en-GB"/>
        </w:rPr>
        <w:t>‘</w:t>
      </w:r>
      <w:r w:rsidRPr="004C5302">
        <w:rPr>
          <w:lang w:val="en-GB"/>
        </w:rPr>
        <w:t>The clash of Titans: France,</w:t>
      </w:r>
      <w:r>
        <w:rPr>
          <w:lang w:val="en-GB"/>
        </w:rPr>
        <w:t xml:space="preserve"> </w:t>
      </w:r>
      <w:r w:rsidRPr="004C5302">
        <w:rPr>
          <w:lang w:val="en-GB"/>
        </w:rPr>
        <w:t>Germany and the discursive double game of EMU reform</w:t>
      </w:r>
      <w:r>
        <w:rPr>
          <w:lang w:val="en-GB"/>
        </w:rPr>
        <w:t>’</w:t>
      </w:r>
      <w:r w:rsidRPr="004C5302">
        <w:rPr>
          <w:lang w:val="en-GB"/>
        </w:rPr>
        <w:t xml:space="preserve">, </w:t>
      </w:r>
      <w:r w:rsidRPr="00653BC3">
        <w:rPr>
          <w:i/>
          <w:lang w:val="en-GB"/>
        </w:rPr>
        <w:t>Journal of European Public Policy</w:t>
      </w:r>
      <w:r w:rsidRPr="004C5302">
        <w:rPr>
          <w:lang w:val="en-GB"/>
        </w:rPr>
        <w:t>,</w:t>
      </w:r>
    </w:p>
    <w:p w14:paraId="6A44A623" w14:textId="67520803" w:rsidR="004C5302" w:rsidRPr="00E95396" w:rsidRDefault="004C5302" w:rsidP="004C5302">
      <w:pPr>
        <w:rPr>
          <w:lang w:val="en-GB"/>
        </w:rPr>
      </w:pPr>
      <w:r w:rsidRPr="004C5302">
        <w:rPr>
          <w:lang w:val="en-GB"/>
        </w:rPr>
        <w:t>21:8, 1085-1101</w:t>
      </w:r>
      <w:r>
        <w:rPr>
          <w:lang w:val="en-GB"/>
        </w:rPr>
        <w:t>.</w:t>
      </w:r>
    </w:p>
    <w:p w14:paraId="1757F594" w14:textId="77777777" w:rsidR="00EA7AE6" w:rsidRPr="00513BEF" w:rsidRDefault="00EA7AE6">
      <w:pPr>
        <w:rPr>
          <w:lang w:val="en-GB"/>
        </w:rPr>
      </w:pPr>
    </w:p>
    <w:p w14:paraId="08BBCCD3" w14:textId="5BE9A443" w:rsidR="00DC4234" w:rsidRDefault="00DC4234" w:rsidP="00DC4234">
      <w:pPr>
        <w:rPr>
          <w:lang w:val="en-GB"/>
        </w:rPr>
      </w:pPr>
      <w:r w:rsidRPr="006A7962">
        <w:rPr>
          <w:lang w:val="en-GB"/>
        </w:rPr>
        <w:t xml:space="preserve">Deutsche </w:t>
      </w:r>
      <w:proofErr w:type="spellStart"/>
      <w:r w:rsidRPr="006A7962">
        <w:rPr>
          <w:lang w:val="en-GB"/>
        </w:rPr>
        <w:t>Welle</w:t>
      </w:r>
      <w:proofErr w:type="spellEnd"/>
      <w:r w:rsidRPr="006A7962">
        <w:rPr>
          <w:lang w:val="en-GB"/>
        </w:rPr>
        <w:t xml:space="preserve"> (2015)</w:t>
      </w:r>
      <w:r w:rsidR="00645B37">
        <w:rPr>
          <w:lang w:val="en-GB"/>
        </w:rPr>
        <w:t>.</w:t>
      </w:r>
      <w:r w:rsidRPr="006A7962">
        <w:rPr>
          <w:lang w:val="en-GB"/>
        </w:rPr>
        <w:t xml:space="preserve"> ‘Hungary’s </w:t>
      </w:r>
      <w:proofErr w:type="spellStart"/>
      <w:r w:rsidRPr="006A7962">
        <w:rPr>
          <w:lang w:val="en-GB"/>
        </w:rPr>
        <w:t>Orban</w:t>
      </w:r>
      <w:proofErr w:type="spellEnd"/>
      <w:r w:rsidRPr="006A7962">
        <w:rPr>
          <w:lang w:val="en-GB"/>
        </w:rPr>
        <w:t xml:space="preserve"> criticizes Merkel’s “moral imperialism”’, 23 September, </w:t>
      </w:r>
      <w:r w:rsidR="00C53A9B" w:rsidRPr="00513BEF">
        <w:rPr>
          <w:lang w:val="en-GB"/>
        </w:rPr>
        <w:t xml:space="preserve">available at </w:t>
      </w:r>
      <w:hyperlink r:id="rId10" w:history="1">
        <w:r w:rsidRPr="006A7962">
          <w:rPr>
            <w:rStyle w:val="Hyperlink"/>
            <w:lang w:val="en-GB"/>
          </w:rPr>
          <w:t>http://www.dw.com/en/hungarys-orban-criticizes-merkels-moral-imperialism/a-18736240</w:t>
        </w:r>
      </w:hyperlink>
      <w:r w:rsidRPr="006A7962">
        <w:rPr>
          <w:lang w:val="en-GB"/>
        </w:rPr>
        <w:t xml:space="preserve"> </w:t>
      </w:r>
      <w:r w:rsidR="00645B37">
        <w:rPr>
          <w:lang w:val="en-GB"/>
        </w:rPr>
        <w:t>(</w:t>
      </w:r>
      <w:r w:rsidRPr="006A7962">
        <w:rPr>
          <w:lang w:val="en-GB"/>
        </w:rPr>
        <w:t>accessed 28 June 2017</w:t>
      </w:r>
      <w:r w:rsidR="00645B37">
        <w:rPr>
          <w:lang w:val="en-GB"/>
        </w:rPr>
        <w:t>)</w:t>
      </w:r>
      <w:r w:rsidRPr="006A7962">
        <w:rPr>
          <w:lang w:val="en-GB"/>
        </w:rPr>
        <w:t>.</w:t>
      </w:r>
    </w:p>
    <w:p w14:paraId="27AD7FD0" w14:textId="77777777" w:rsidR="00DC4234" w:rsidRPr="00513BEF" w:rsidRDefault="00DC4234" w:rsidP="00DC4234">
      <w:pPr>
        <w:rPr>
          <w:lang w:val="en-GB"/>
        </w:rPr>
      </w:pPr>
    </w:p>
    <w:p w14:paraId="63BE7322" w14:textId="51F9060C" w:rsidR="008852D8" w:rsidRPr="00851149" w:rsidRDefault="008852D8" w:rsidP="008852D8">
      <w:pPr>
        <w:rPr>
          <w:lang w:val="en-GB"/>
        </w:rPr>
      </w:pPr>
      <w:proofErr w:type="spellStart"/>
      <w:r w:rsidRPr="00851149">
        <w:rPr>
          <w:lang w:val="en-GB"/>
        </w:rPr>
        <w:t>Dullien</w:t>
      </w:r>
      <w:proofErr w:type="spellEnd"/>
      <w:r w:rsidRPr="00851149">
        <w:rPr>
          <w:lang w:val="en-GB"/>
        </w:rPr>
        <w:t xml:space="preserve">, S. and </w:t>
      </w:r>
      <w:proofErr w:type="spellStart"/>
      <w:r w:rsidRPr="00851149">
        <w:rPr>
          <w:lang w:val="en-GB"/>
        </w:rPr>
        <w:t>Guérot</w:t>
      </w:r>
      <w:proofErr w:type="spellEnd"/>
      <w:r w:rsidRPr="00851149">
        <w:rPr>
          <w:lang w:val="en-GB"/>
        </w:rPr>
        <w:t>, U. (2012)</w:t>
      </w:r>
      <w:r w:rsidR="00645B37">
        <w:rPr>
          <w:lang w:val="en-GB"/>
        </w:rPr>
        <w:t>.</w:t>
      </w:r>
      <w:r w:rsidRPr="00851149">
        <w:rPr>
          <w:lang w:val="en-GB"/>
        </w:rPr>
        <w:t xml:space="preserve"> ‘The Long Shadow of </w:t>
      </w:r>
      <w:proofErr w:type="spellStart"/>
      <w:r w:rsidRPr="00851149">
        <w:rPr>
          <w:lang w:val="en-GB"/>
        </w:rPr>
        <w:t>Ordoliberalism</w:t>
      </w:r>
      <w:proofErr w:type="spellEnd"/>
      <w:r w:rsidRPr="00851149">
        <w:rPr>
          <w:lang w:val="en-GB"/>
        </w:rPr>
        <w:t>: Germ</w:t>
      </w:r>
      <w:r w:rsidRPr="00513BEF">
        <w:rPr>
          <w:lang w:val="en-GB"/>
        </w:rPr>
        <w:t>any’s Approach to the Euro Crisis’, European Council on Foreign Relations, February,</w:t>
      </w:r>
      <w:r w:rsidR="00C53A9B">
        <w:rPr>
          <w:lang w:val="en-GB"/>
        </w:rPr>
        <w:t xml:space="preserve"> </w:t>
      </w:r>
      <w:r w:rsidR="00C53A9B" w:rsidRPr="00513BEF">
        <w:rPr>
          <w:lang w:val="en-GB"/>
        </w:rPr>
        <w:t>available at</w:t>
      </w:r>
      <w:r w:rsidRPr="00513BEF">
        <w:rPr>
          <w:lang w:val="en-GB"/>
        </w:rPr>
        <w:t xml:space="preserve"> </w:t>
      </w:r>
      <w:hyperlink r:id="rId11" w:history="1">
        <w:r w:rsidRPr="00513BEF">
          <w:rPr>
            <w:rStyle w:val="Hyperlink"/>
            <w:lang w:val="en-GB"/>
          </w:rPr>
          <w:t>http://ecfr.eu/page/-/ECFR49_GERMANY_BRIEF.pdf</w:t>
        </w:r>
      </w:hyperlink>
      <w:r w:rsidRPr="00851149">
        <w:rPr>
          <w:lang w:val="en-GB"/>
        </w:rPr>
        <w:t xml:space="preserve"> </w:t>
      </w:r>
      <w:r w:rsidR="00645B37">
        <w:rPr>
          <w:lang w:val="en-GB"/>
        </w:rPr>
        <w:t>(</w:t>
      </w:r>
      <w:r w:rsidRPr="00851149">
        <w:rPr>
          <w:lang w:val="en-GB"/>
        </w:rPr>
        <w:t>accessed 3 July 2017</w:t>
      </w:r>
      <w:r w:rsidR="00645B37">
        <w:rPr>
          <w:lang w:val="en-GB"/>
        </w:rPr>
        <w:t>)</w:t>
      </w:r>
      <w:r w:rsidRPr="00851149">
        <w:rPr>
          <w:lang w:val="en-GB"/>
        </w:rPr>
        <w:t>.</w:t>
      </w:r>
    </w:p>
    <w:p w14:paraId="1C53BCA4" w14:textId="77777777" w:rsidR="008852D8" w:rsidRPr="00513BEF" w:rsidRDefault="008852D8" w:rsidP="008852D8">
      <w:pPr>
        <w:rPr>
          <w:lang w:val="en-GB"/>
        </w:rPr>
      </w:pPr>
    </w:p>
    <w:p w14:paraId="56D57D48" w14:textId="007E2FB2" w:rsidR="00B63BA6" w:rsidRPr="00851149" w:rsidRDefault="00B63BA6" w:rsidP="00B63BA6">
      <w:pPr>
        <w:rPr>
          <w:lang w:val="en-GB"/>
        </w:rPr>
      </w:pPr>
      <w:r w:rsidRPr="00513BEF">
        <w:rPr>
          <w:lang w:val="en-GB"/>
        </w:rPr>
        <w:t>Dyson, K. (2017)</w:t>
      </w:r>
      <w:r w:rsidR="00645B37">
        <w:rPr>
          <w:lang w:val="en-GB"/>
        </w:rPr>
        <w:t>.</w:t>
      </w:r>
      <w:r w:rsidRPr="00513BEF">
        <w:rPr>
          <w:lang w:val="en-GB"/>
        </w:rPr>
        <w:t xml:space="preserve"> ‘Playing for High Stakes: the Eurozone Crisis’, in D. </w:t>
      </w:r>
      <w:proofErr w:type="spellStart"/>
      <w:r w:rsidRPr="00513BEF">
        <w:rPr>
          <w:lang w:val="en-GB"/>
        </w:rPr>
        <w:t>Dinan</w:t>
      </w:r>
      <w:proofErr w:type="spellEnd"/>
      <w:r w:rsidRPr="00513BEF">
        <w:rPr>
          <w:lang w:val="en-GB"/>
        </w:rPr>
        <w:t>, N. Nugent and W. Paterson, (</w:t>
      </w:r>
      <w:proofErr w:type="spellStart"/>
      <w:r w:rsidRPr="00513BEF">
        <w:rPr>
          <w:lang w:val="en-GB"/>
        </w:rPr>
        <w:t>eds</w:t>
      </w:r>
      <w:proofErr w:type="spellEnd"/>
      <w:r w:rsidRPr="00513BEF">
        <w:rPr>
          <w:lang w:val="en-GB"/>
        </w:rPr>
        <w:t xml:space="preserve">), </w:t>
      </w:r>
      <w:r w:rsidRPr="00513BEF">
        <w:rPr>
          <w:i/>
          <w:lang w:val="en-GB"/>
        </w:rPr>
        <w:t>The European Union in Crisis</w:t>
      </w:r>
      <w:r w:rsidR="00645B37">
        <w:rPr>
          <w:lang w:val="en-GB"/>
        </w:rPr>
        <w:t xml:space="preserve">. </w:t>
      </w:r>
      <w:r w:rsidRPr="00513BEF">
        <w:rPr>
          <w:lang w:val="en-GB"/>
        </w:rPr>
        <w:t xml:space="preserve">London: Palgrave, </w:t>
      </w:r>
      <w:r w:rsidRPr="00851149">
        <w:rPr>
          <w:lang w:val="en-GB"/>
        </w:rPr>
        <w:t>54-76.</w:t>
      </w:r>
    </w:p>
    <w:p w14:paraId="57342725" w14:textId="77777777" w:rsidR="00B63BA6" w:rsidRPr="00513BEF" w:rsidRDefault="00B63BA6" w:rsidP="00B63BA6">
      <w:pPr>
        <w:rPr>
          <w:lang w:val="en-GB"/>
        </w:rPr>
      </w:pPr>
    </w:p>
    <w:p w14:paraId="71458FE3" w14:textId="1F483511" w:rsidR="008852D8" w:rsidRDefault="008852D8" w:rsidP="008852D8">
      <w:pPr>
        <w:rPr>
          <w:lang w:val="en-GB"/>
        </w:rPr>
      </w:pPr>
      <w:r w:rsidRPr="00513BEF">
        <w:rPr>
          <w:lang w:val="en-GB"/>
        </w:rPr>
        <w:t>Dyson</w:t>
      </w:r>
      <w:r w:rsidR="008D0181">
        <w:rPr>
          <w:lang w:val="en-GB"/>
        </w:rPr>
        <w:t>, K.</w:t>
      </w:r>
      <w:r w:rsidRPr="00513BEF">
        <w:rPr>
          <w:lang w:val="en-GB"/>
        </w:rPr>
        <w:t xml:space="preserve"> and Featherstone</w:t>
      </w:r>
      <w:r w:rsidR="008D0181">
        <w:rPr>
          <w:lang w:val="en-GB"/>
        </w:rPr>
        <w:t>, K.</w:t>
      </w:r>
      <w:r w:rsidRPr="00513BEF">
        <w:rPr>
          <w:lang w:val="en-GB"/>
        </w:rPr>
        <w:t xml:space="preserve"> (1996)</w:t>
      </w:r>
      <w:r w:rsidR="00645B37">
        <w:rPr>
          <w:lang w:val="en-GB"/>
        </w:rPr>
        <w:t>.</w:t>
      </w:r>
      <w:r w:rsidRPr="00513BEF">
        <w:rPr>
          <w:lang w:val="en-GB"/>
        </w:rPr>
        <w:t xml:space="preserve"> </w:t>
      </w:r>
      <w:proofErr w:type="gramStart"/>
      <w:r w:rsidRPr="00513BEF">
        <w:rPr>
          <w:lang w:val="en-GB"/>
        </w:rPr>
        <w:t xml:space="preserve">‘EMU and Economic Governance in Germany’, </w:t>
      </w:r>
      <w:r w:rsidRPr="00513BEF">
        <w:rPr>
          <w:i/>
          <w:lang w:val="en-GB"/>
        </w:rPr>
        <w:t>German Politics</w:t>
      </w:r>
      <w:r w:rsidRPr="00513BEF">
        <w:rPr>
          <w:lang w:val="en-GB"/>
        </w:rPr>
        <w:t>, 5</w:t>
      </w:r>
      <w:r w:rsidR="00645B37">
        <w:rPr>
          <w:lang w:val="en-GB"/>
        </w:rPr>
        <w:t>:</w:t>
      </w:r>
      <w:r w:rsidRPr="00513BEF">
        <w:rPr>
          <w:lang w:val="en-GB"/>
        </w:rPr>
        <w:t>3</w:t>
      </w:r>
      <w:r w:rsidR="00645B37">
        <w:rPr>
          <w:lang w:val="en-GB"/>
        </w:rPr>
        <w:t>,</w:t>
      </w:r>
      <w:r w:rsidRPr="00513BEF">
        <w:rPr>
          <w:lang w:val="en-GB"/>
        </w:rPr>
        <w:t xml:space="preserve"> 325-55.</w:t>
      </w:r>
      <w:proofErr w:type="gramEnd"/>
    </w:p>
    <w:p w14:paraId="1BC8D65F" w14:textId="77777777" w:rsidR="009927C8" w:rsidRDefault="009927C8" w:rsidP="008852D8">
      <w:pPr>
        <w:rPr>
          <w:lang w:val="en-GB"/>
        </w:rPr>
      </w:pPr>
    </w:p>
    <w:p w14:paraId="34B34E1E" w14:textId="1758043B" w:rsidR="009927C8" w:rsidRPr="00513BEF" w:rsidRDefault="009927C8" w:rsidP="009927C8">
      <w:pPr>
        <w:rPr>
          <w:lang w:val="en-GB"/>
        </w:rPr>
      </w:pPr>
      <w:r w:rsidRPr="00513BEF">
        <w:rPr>
          <w:lang w:val="en-GB"/>
        </w:rPr>
        <w:t>European</w:t>
      </w:r>
      <w:r w:rsidR="00645B37">
        <w:rPr>
          <w:lang w:val="en-GB"/>
        </w:rPr>
        <w:t xml:space="preserve"> Central Bank (2012).</w:t>
      </w:r>
      <w:r w:rsidRPr="00513BEF">
        <w:rPr>
          <w:lang w:val="en-GB"/>
        </w:rPr>
        <w:t xml:space="preserve"> ‘Verbatim of the remarks made by Mario Draghi’, Speech by Mario Draghi, President of the European Central Bank at the Global Investment Conference in London, 26 July, </w:t>
      </w:r>
      <w:r w:rsidR="00C53A9B" w:rsidRPr="00513BEF">
        <w:rPr>
          <w:lang w:val="en-GB"/>
        </w:rPr>
        <w:t>available at</w:t>
      </w:r>
    </w:p>
    <w:p w14:paraId="0F60EFC0" w14:textId="09FAEC71" w:rsidR="00A800E6" w:rsidRDefault="001132E3" w:rsidP="00DC4234">
      <w:pPr>
        <w:rPr>
          <w:lang w:val="en-GB"/>
        </w:rPr>
      </w:pPr>
      <w:hyperlink r:id="rId12" w:history="1">
        <w:r w:rsidR="009927C8" w:rsidRPr="00513BEF">
          <w:rPr>
            <w:rStyle w:val="Hyperlink"/>
            <w:lang w:val="en-GB"/>
          </w:rPr>
          <w:t>http://www.ecb.europa.eu/press/key/date/2012/html/sp120726.en.html</w:t>
        </w:r>
      </w:hyperlink>
      <w:r w:rsidR="009927C8" w:rsidRPr="00513BEF">
        <w:rPr>
          <w:lang w:val="en-GB"/>
        </w:rPr>
        <w:t xml:space="preserve"> </w:t>
      </w:r>
      <w:r w:rsidR="00645B37">
        <w:rPr>
          <w:lang w:val="en-GB"/>
        </w:rPr>
        <w:t>(</w:t>
      </w:r>
      <w:r w:rsidR="009927C8" w:rsidRPr="00513BEF">
        <w:rPr>
          <w:lang w:val="en-GB"/>
        </w:rPr>
        <w:t>accessed 28 June 2017</w:t>
      </w:r>
      <w:r w:rsidR="00645B37">
        <w:rPr>
          <w:lang w:val="en-GB"/>
        </w:rPr>
        <w:t>)</w:t>
      </w:r>
      <w:r w:rsidR="009927C8" w:rsidRPr="00513BEF">
        <w:rPr>
          <w:lang w:val="en-GB"/>
        </w:rPr>
        <w:t>.</w:t>
      </w:r>
    </w:p>
    <w:p w14:paraId="12D6D4C0" w14:textId="77777777" w:rsidR="00CF315B" w:rsidRPr="00513BEF" w:rsidRDefault="00CF315B" w:rsidP="00CF315B">
      <w:pPr>
        <w:rPr>
          <w:lang w:val="en-GB"/>
        </w:rPr>
      </w:pPr>
    </w:p>
    <w:p w14:paraId="0A81A955" w14:textId="5CBA2DF1" w:rsidR="00CB1AA0" w:rsidRPr="00851149" w:rsidRDefault="00CB1AA0" w:rsidP="00CB1AA0">
      <w:pPr>
        <w:rPr>
          <w:lang w:val="en-GB"/>
        </w:rPr>
      </w:pPr>
      <w:proofErr w:type="gramStart"/>
      <w:r w:rsidRPr="00851149">
        <w:rPr>
          <w:lang w:val="en-GB"/>
        </w:rPr>
        <w:t>Eurostat (2017)</w:t>
      </w:r>
      <w:r w:rsidR="00645B37">
        <w:rPr>
          <w:lang w:val="en-GB"/>
        </w:rPr>
        <w:t>.</w:t>
      </w:r>
      <w:proofErr w:type="gramEnd"/>
      <w:r w:rsidRPr="00851149">
        <w:rPr>
          <w:lang w:val="en-GB"/>
        </w:rPr>
        <w:t xml:space="preserve"> </w:t>
      </w:r>
      <w:proofErr w:type="gramStart"/>
      <w:r w:rsidRPr="00851149">
        <w:rPr>
          <w:lang w:val="en-GB"/>
        </w:rPr>
        <w:t xml:space="preserve">‘Asylum statistics’, </w:t>
      </w:r>
      <w:r w:rsidR="00C53A9B" w:rsidRPr="00513BEF">
        <w:rPr>
          <w:lang w:val="en-GB"/>
        </w:rPr>
        <w:t xml:space="preserve">available at </w:t>
      </w:r>
      <w:hyperlink r:id="rId13" w:history="1">
        <w:r w:rsidRPr="00513BEF">
          <w:rPr>
            <w:rStyle w:val="Hyperlink"/>
            <w:lang w:val="en-GB"/>
          </w:rPr>
          <w:t>http://ec.europa.eu/eurostat/statistics-explained/index.php/Asylum_statistics</w:t>
        </w:r>
      </w:hyperlink>
      <w:r w:rsidRPr="00851149">
        <w:rPr>
          <w:lang w:val="en-GB"/>
        </w:rPr>
        <w:t xml:space="preserve"> </w:t>
      </w:r>
      <w:r w:rsidR="00645B37">
        <w:rPr>
          <w:lang w:val="en-GB"/>
        </w:rPr>
        <w:t>(</w:t>
      </w:r>
      <w:r w:rsidRPr="00851149">
        <w:rPr>
          <w:lang w:val="en-GB"/>
        </w:rPr>
        <w:t>accessed 2</w:t>
      </w:r>
      <w:r w:rsidR="007E2B38">
        <w:rPr>
          <w:lang w:val="en-GB"/>
        </w:rPr>
        <w:t>4</w:t>
      </w:r>
      <w:r w:rsidRPr="00851149">
        <w:rPr>
          <w:lang w:val="en-GB"/>
        </w:rPr>
        <w:t xml:space="preserve"> </w:t>
      </w:r>
      <w:r w:rsidR="007E2B38">
        <w:rPr>
          <w:lang w:val="en-GB"/>
        </w:rPr>
        <w:t>March</w:t>
      </w:r>
      <w:r w:rsidRPr="00851149">
        <w:rPr>
          <w:lang w:val="en-GB"/>
        </w:rPr>
        <w:t xml:space="preserve"> </w:t>
      </w:r>
      <w:r w:rsidR="007E2B38">
        <w:rPr>
          <w:lang w:val="en-GB"/>
        </w:rPr>
        <w:t>2019</w:t>
      </w:r>
      <w:r w:rsidR="00645B37">
        <w:rPr>
          <w:lang w:val="en-GB"/>
        </w:rPr>
        <w:t>)</w:t>
      </w:r>
      <w:r w:rsidRPr="00851149">
        <w:rPr>
          <w:lang w:val="en-GB"/>
        </w:rPr>
        <w:t>.</w:t>
      </w:r>
      <w:proofErr w:type="gramEnd"/>
    </w:p>
    <w:p w14:paraId="2B49CD90" w14:textId="77777777" w:rsidR="00CB1AA0" w:rsidRPr="00513BEF" w:rsidRDefault="00CB1AA0" w:rsidP="00CB1AA0">
      <w:pPr>
        <w:rPr>
          <w:lang w:val="en-GB"/>
        </w:rPr>
      </w:pPr>
    </w:p>
    <w:p w14:paraId="4D2DA6A7" w14:textId="5D9C5867" w:rsidR="00CB1AA0" w:rsidRPr="00513BEF" w:rsidRDefault="00CB1AA0" w:rsidP="00CB1AA0">
      <w:pPr>
        <w:rPr>
          <w:lang w:val="en-GB"/>
        </w:rPr>
      </w:pPr>
      <w:r w:rsidRPr="00513BEF">
        <w:rPr>
          <w:lang w:val="en-GB"/>
        </w:rPr>
        <w:t xml:space="preserve">Frankfurter </w:t>
      </w:r>
      <w:proofErr w:type="spellStart"/>
      <w:r w:rsidRPr="00513BEF">
        <w:rPr>
          <w:lang w:val="en-GB"/>
        </w:rPr>
        <w:t>Allgemeiner</w:t>
      </w:r>
      <w:proofErr w:type="spellEnd"/>
      <w:r w:rsidRPr="00513BEF">
        <w:rPr>
          <w:lang w:val="en-GB"/>
        </w:rPr>
        <w:t xml:space="preserve"> </w:t>
      </w:r>
      <w:proofErr w:type="spellStart"/>
      <w:r w:rsidRPr="00513BEF">
        <w:rPr>
          <w:lang w:val="en-GB"/>
        </w:rPr>
        <w:t>Zeitung</w:t>
      </w:r>
      <w:proofErr w:type="spellEnd"/>
      <w:r w:rsidRPr="00513BEF">
        <w:rPr>
          <w:lang w:val="en-GB"/>
        </w:rPr>
        <w:t xml:space="preserve"> (FAZ) (2015)</w:t>
      </w:r>
      <w:r w:rsidR="00645B37">
        <w:rPr>
          <w:lang w:val="en-GB"/>
        </w:rPr>
        <w:t>.</w:t>
      </w:r>
      <w:r w:rsidRPr="00513BEF">
        <w:rPr>
          <w:lang w:val="en-GB"/>
        </w:rPr>
        <w:t xml:space="preserve"> ‘Merkel: </w:t>
      </w:r>
      <w:proofErr w:type="spellStart"/>
      <w:r w:rsidRPr="00513BEF">
        <w:rPr>
          <w:lang w:val="en-GB"/>
        </w:rPr>
        <w:t>wir</w:t>
      </w:r>
      <w:proofErr w:type="spellEnd"/>
      <w:r w:rsidRPr="00513BEF">
        <w:rPr>
          <w:lang w:val="en-GB"/>
        </w:rPr>
        <w:t xml:space="preserve"> </w:t>
      </w:r>
      <w:proofErr w:type="spellStart"/>
      <w:r w:rsidRPr="00513BEF">
        <w:rPr>
          <w:lang w:val="en-GB"/>
        </w:rPr>
        <w:t>schaffen</w:t>
      </w:r>
      <w:proofErr w:type="spellEnd"/>
      <w:r w:rsidRPr="00513BEF">
        <w:rPr>
          <w:lang w:val="en-GB"/>
        </w:rPr>
        <w:t xml:space="preserve"> das’, 31 August, </w:t>
      </w:r>
      <w:r w:rsidR="00C53A9B" w:rsidRPr="00513BEF">
        <w:rPr>
          <w:lang w:val="en-GB"/>
        </w:rPr>
        <w:t xml:space="preserve">available at </w:t>
      </w:r>
      <w:hyperlink r:id="rId14" w:history="1">
        <w:r w:rsidRPr="00513BEF">
          <w:rPr>
            <w:rStyle w:val="Hyperlink"/>
            <w:lang w:val="en-GB"/>
          </w:rPr>
          <w:t>http://www.faz.net/aktuell/politik/angela-merkels-sommerpressekonferenz-13778484.html</w:t>
        </w:r>
      </w:hyperlink>
      <w:r w:rsidRPr="00851149">
        <w:rPr>
          <w:lang w:val="en-GB"/>
        </w:rPr>
        <w:t xml:space="preserve"> </w:t>
      </w:r>
      <w:r w:rsidR="00645B37">
        <w:rPr>
          <w:lang w:val="en-GB"/>
        </w:rPr>
        <w:t>(</w:t>
      </w:r>
      <w:r w:rsidRPr="00851149">
        <w:rPr>
          <w:lang w:val="en-GB"/>
        </w:rPr>
        <w:t>ac</w:t>
      </w:r>
      <w:r w:rsidRPr="00513BEF">
        <w:rPr>
          <w:lang w:val="en-GB"/>
        </w:rPr>
        <w:t>cessed 29 June 2017</w:t>
      </w:r>
      <w:r w:rsidR="00645B37">
        <w:rPr>
          <w:lang w:val="en-GB"/>
        </w:rPr>
        <w:t>)</w:t>
      </w:r>
      <w:r w:rsidRPr="00513BEF">
        <w:rPr>
          <w:lang w:val="en-GB"/>
        </w:rPr>
        <w:t>.</w:t>
      </w:r>
    </w:p>
    <w:p w14:paraId="6B5F3A45" w14:textId="77777777" w:rsidR="00CB1AA0" w:rsidRPr="00513BEF" w:rsidRDefault="00CB1AA0" w:rsidP="00CB1AA0">
      <w:pPr>
        <w:rPr>
          <w:lang w:val="en-GB"/>
        </w:rPr>
      </w:pPr>
    </w:p>
    <w:p w14:paraId="04D07687" w14:textId="75B5106F" w:rsidR="00CF315B" w:rsidRPr="00513BEF" w:rsidRDefault="00CF315B" w:rsidP="00CF315B">
      <w:pPr>
        <w:rPr>
          <w:lang w:val="en-GB"/>
        </w:rPr>
      </w:pPr>
      <w:r w:rsidRPr="00513BEF">
        <w:rPr>
          <w:lang w:val="en-GB"/>
        </w:rPr>
        <w:t>Geddes, A. (2008)</w:t>
      </w:r>
      <w:r w:rsidR="00645B37">
        <w:rPr>
          <w:lang w:val="en-GB"/>
        </w:rPr>
        <w:t>.</w:t>
      </w:r>
      <w:r w:rsidRPr="00513BEF">
        <w:rPr>
          <w:lang w:val="en-GB"/>
        </w:rPr>
        <w:t xml:space="preserve"> </w:t>
      </w:r>
      <w:r w:rsidRPr="00513BEF">
        <w:rPr>
          <w:i/>
          <w:lang w:val="en-GB"/>
        </w:rPr>
        <w:t>Immigration and European Integration: Beyond Fortress Europe?</w:t>
      </w:r>
      <w:r w:rsidRPr="00513BEF">
        <w:rPr>
          <w:lang w:val="en-GB"/>
        </w:rPr>
        <w:t xml:space="preserve"> 2</w:t>
      </w:r>
      <w:r w:rsidRPr="00513BEF">
        <w:rPr>
          <w:vertAlign w:val="superscript"/>
          <w:lang w:val="en-GB"/>
        </w:rPr>
        <w:t>nd</w:t>
      </w:r>
      <w:r w:rsidRPr="00513BEF">
        <w:rPr>
          <w:lang w:val="en-GB"/>
        </w:rPr>
        <w:t xml:space="preserve"> </w:t>
      </w:r>
      <w:proofErr w:type="spellStart"/>
      <w:r w:rsidRPr="00513BEF">
        <w:rPr>
          <w:lang w:val="en-GB"/>
        </w:rPr>
        <w:t>edn</w:t>
      </w:r>
      <w:proofErr w:type="spellEnd"/>
      <w:r w:rsidRPr="00513BEF">
        <w:rPr>
          <w:lang w:val="en-GB"/>
        </w:rPr>
        <w:t xml:space="preserve"> Manchester: Manchester University Press.</w:t>
      </w:r>
    </w:p>
    <w:p w14:paraId="47D46906" w14:textId="77777777" w:rsidR="001A64C1" w:rsidRDefault="001A64C1" w:rsidP="00DC4234">
      <w:pPr>
        <w:rPr>
          <w:lang w:val="en-GB"/>
        </w:rPr>
      </w:pPr>
    </w:p>
    <w:p w14:paraId="3ACDE7B7" w14:textId="31DEF2D8" w:rsidR="001A64C1" w:rsidRPr="001A64C1" w:rsidRDefault="001A64C1" w:rsidP="00DC4234">
      <w:pPr>
        <w:rPr>
          <w:lang w:val="en-GB"/>
        </w:rPr>
      </w:pPr>
      <w:r>
        <w:rPr>
          <w:lang w:val="en-GB"/>
        </w:rPr>
        <w:t>Gill, S. (2012)</w:t>
      </w:r>
      <w:r w:rsidR="00645B37">
        <w:rPr>
          <w:lang w:val="en-GB"/>
        </w:rPr>
        <w:t>.</w:t>
      </w:r>
      <w:r>
        <w:rPr>
          <w:lang w:val="en-GB"/>
        </w:rPr>
        <w:t xml:space="preserve"> ‘</w:t>
      </w:r>
      <w:r w:rsidRPr="001A64C1">
        <w:rPr>
          <w:lang w:val="en-GB"/>
        </w:rPr>
        <w:t>Introduction: global crises and the crisis of global leadership</w:t>
      </w:r>
      <w:r>
        <w:rPr>
          <w:lang w:val="en-GB"/>
        </w:rPr>
        <w:t xml:space="preserve">’ in S. Gill (ed.), </w:t>
      </w:r>
      <w:r w:rsidRPr="004738C2">
        <w:rPr>
          <w:i/>
          <w:lang w:val="en-GB"/>
        </w:rPr>
        <w:t>Global Crises and the Crisis of Global Leadership</w:t>
      </w:r>
      <w:r w:rsidR="00645B37">
        <w:rPr>
          <w:lang w:val="en-GB"/>
        </w:rPr>
        <w:t>.</w:t>
      </w:r>
      <w:r>
        <w:rPr>
          <w:lang w:val="en-GB"/>
        </w:rPr>
        <w:t xml:space="preserve"> Cambridge: Cambridge University Press, 1-20.</w:t>
      </w:r>
    </w:p>
    <w:p w14:paraId="53B31FA9" w14:textId="77777777" w:rsidR="00B63BA6" w:rsidRPr="00851149" w:rsidRDefault="00B63BA6" w:rsidP="00B63BA6">
      <w:pPr>
        <w:rPr>
          <w:lang w:val="en-GB"/>
        </w:rPr>
      </w:pPr>
    </w:p>
    <w:p w14:paraId="1A6A4961" w14:textId="4621E2CF" w:rsidR="008852D8" w:rsidRDefault="008852D8" w:rsidP="008852D8">
      <w:pPr>
        <w:rPr>
          <w:rFonts w:cstheme="majorHAnsi"/>
          <w:lang w:val="en-GB"/>
        </w:rPr>
      </w:pPr>
      <w:r w:rsidRPr="00513BEF">
        <w:rPr>
          <w:rFonts w:cstheme="majorHAnsi"/>
          <w:lang w:val="en-GB"/>
        </w:rPr>
        <w:t>Gramsci A (1971)</w:t>
      </w:r>
      <w:r w:rsidR="00645B37">
        <w:rPr>
          <w:rFonts w:cstheme="majorHAnsi"/>
          <w:lang w:val="en-GB"/>
        </w:rPr>
        <w:t>.</w:t>
      </w:r>
      <w:r w:rsidRPr="00513BEF">
        <w:rPr>
          <w:rFonts w:cstheme="majorHAnsi"/>
          <w:lang w:val="en-GB"/>
        </w:rPr>
        <w:t xml:space="preserve"> </w:t>
      </w:r>
      <w:proofErr w:type="gramStart"/>
      <w:r w:rsidRPr="00513BEF">
        <w:rPr>
          <w:rFonts w:cstheme="majorHAnsi"/>
          <w:i/>
          <w:iCs/>
          <w:lang w:val="en-GB"/>
        </w:rPr>
        <w:t>Selections from the Prison Notebooks</w:t>
      </w:r>
      <w:r w:rsidRPr="00513BEF">
        <w:rPr>
          <w:rFonts w:cstheme="majorHAnsi"/>
          <w:lang w:val="en-GB"/>
        </w:rPr>
        <w:t>.</w:t>
      </w:r>
      <w:proofErr w:type="gramEnd"/>
      <w:r w:rsidRPr="00513BEF">
        <w:rPr>
          <w:rFonts w:cstheme="majorHAnsi"/>
          <w:lang w:val="en-GB"/>
        </w:rPr>
        <w:t xml:space="preserve"> London: Lawrence and </w:t>
      </w:r>
      <w:proofErr w:type="spellStart"/>
      <w:r w:rsidRPr="00513BEF">
        <w:rPr>
          <w:rFonts w:cstheme="majorHAnsi"/>
          <w:lang w:val="en-GB"/>
        </w:rPr>
        <w:t>Wishart</w:t>
      </w:r>
      <w:proofErr w:type="spellEnd"/>
      <w:r w:rsidRPr="00513BEF">
        <w:rPr>
          <w:rFonts w:cstheme="majorHAnsi"/>
          <w:lang w:val="en-GB"/>
        </w:rPr>
        <w:t>.</w:t>
      </w:r>
    </w:p>
    <w:p w14:paraId="480A0E3F" w14:textId="77777777" w:rsidR="00277EC7" w:rsidRDefault="00277EC7" w:rsidP="008852D8">
      <w:pPr>
        <w:rPr>
          <w:rFonts w:cstheme="majorHAnsi"/>
          <w:lang w:val="en-GB"/>
        </w:rPr>
      </w:pPr>
    </w:p>
    <w:p w14:paraId="53E817A9" w14:textId="0AE56EE0" w:rsidR="00527C4F" w:rsidRDefault="00527C4F" w:rsidP="00527C4F">
      <w:pPr>
        <w:rPr>
          <w:rFonts w:cstheme="majorHAnsi"/>
          <w:lang w:val="en-GB"/>
        </w:rPr>
      </w:pPr>
      <w:r>
        <w:rPr>
          <w:rFonts w:cstheme="majorHAnsi"/>
          <w:lang w:val="en-GB"/>
        </w:rPr>
        <w:t>Hall, P. (2014).</w:t>
      </w:r>
      <w:r w:rsidRPr="00527C4F">
        <w:rPr>
          <w:rFonts w:cstheme="majorHAnsi"/>
          <w:lang w:val="en-GB"/>
        </w:rPr>
        <w:t xml:space="preserve"> ‘Varieties of Capitalism and the Euro Crisis’, </w:t>
      </w:r>
      <w:r w:rsidRPr="00527C4F">
        <w:rPr>
          <w:rFonts w:cstheme="majorHAnsi"/>
          <w:i/>
          <w:lang w:val="en-GB"/>
        </w:rPr>
        <w:t>West European Politics</w:t>
      </w:r>
      <w:r>
        <w:rPr>
          <w:rFonts w:cstheme="majorHAnsi"/>
          <w:lang w:val="en-GB"/>
        </w:rPr>
        <w:t>, 37:6</w:t>
      </w:r>
      <w:r w:rsidRPr="00527C4F">
        <w:rPr>
          <w:rFonts w:cstheme="majorHAnsi"/>
          <w:lang w:val="en-GB"/>
        </w:rPr>
        <w:t>, 1223-43.</w:t>
      </w:r>
    </w:p>
    <w:p w14:paraId="37541019" w14:textId="77777777" w:rsidR="00687342" w:rsidRDefault="00687342" w:rsidP="00527C4F">
      <w:pPr>
        <w:rPr>
          <w:rFonts w:cstheme="majorHAnsi"/>
          <w:lang w:val="en-GB"/>
        </w:rPr>
      </w:pPr>
    </w:p>
    <w:p w14:paraId="2EFA5FC8" w14:textId="67D0762E" w:rsidR="00687342" w:rsidRPr="00687342" w:rsidRDefault="00687342" w:rsidP="00527C4F">
      <w:pPr>
        <w:rPr>
          <w:rFonts w:cstheme="majorHAnsi"/>
          <w:lang w:val="en-GB"/>
        </w:rPr>
      </w:pPr>
      <w:r>
        <w:rPr>
          <w:rFonts w:cstheme="majorHAnsi"/>
          <w:lang w:val="en-GB"/>
        </w:rPr>
        <w:t xml:space="preserve">Hampshire, J. (2016). </w:t>
      </w:r>
      <w:proofErr w:type="gramStart"/>
      <w:r>
        <w:rPr>
          <w:rFonts w:cstheme="majorHAnsi"/>
          <w:lang w:val="en-GB"/>
        </w:rPr>
        <w:t xml:space="preserve">‘European migration governance since the Lisbon Treaty’, </w:t>
      </w:r>
      <w:r>
        <w:rPr>
          <w:rFonts w:cstheme="majorHAnsi"/>
          <w:i/>
          <w:lang w:val="en-GB"/>
        </w:rPr>
        <w:t>Journal of Ethnic and Migration Studies</w:t>
      </w:r>
      <w:r>
        <w:rPr>
          <w:rFonts w:cstheme="majorHAnsi"/>
          <w:lang w:val="en-GB"/>
        </w:rPr>
        <w:t>, 42:2, 537-53.</w:t>
      </w:r>
      <w:proofErr w:type="gramEnd"/>
    </w:p>
    <w:p w14:paraId="011B9686" w14:textId="77777777" w:rsidR="008852D8" w:rsidRPr="00513BEF" w:rsidRDefault="008852D8" w:rsidP="00B63BA6">
      <w:pPr>
        <w:rPr>
          <w:lang w:val="en-GB"/>
        </w:rPr>
      </w:pPr>
    </w:p>
    <w:p w14:paraId="1529F353" w14:textId="51170EC0" w:rsidR="008852D8" w:rsidRDefault="008852D8" w:rsidP="008852D8">
      <w:pPr>
        <w:rPr>
          <w:lang w:val="en-GB"/>
        </w:rPr>
      </w:pPr>
      <w:proofErr w:type="spellStart"/>
      <w:proofErr w:type="gramStart"/>
      <w:r w:rsidRPr="00513BEF">
        <w:rPr>
          <w:lang w:val="en-GB"/>
        </w:rPr>
        <w:t>Handelsblatt</w:t>
      </w:r>
      <w:proofErr w:type="spellEnd"/>
      <w:r w:rsidRPr="00513BEF">
        <w:rPr>
          <w:lang w:val="en-GB"/>
        </w:rPr>
        <w:t xml:space="preserve"> (2012)</w:t>
      </w:r>
      <w:r w:rsidR="00645B37">
        <w:rPr>
          <w:lang w:val="en-GB"/>
        </w:rPr>
        <w:t>.</w:t>
      </w:r>
      <w:proofErr w:type="gramEnd"/>
      <w:r w:rsidRPr="00513BEF">
        <w:rPr>
          <w:lang w:val="en-GB"/>
        </w:rPr>
        <w:t xml:space="preserve"> ‘</w:t>
      </w:r>
      <w:proofErr w:type="spellStart"/>
      <w:r w:rsidRPr="00513BEF">
        <w:rPr>
          <w:lang w:val="en-GB"/>
        </w:rPr>
        <w:t>Wir</w:t>
      </w:r>
      <w:proofErr w:type="spellEnd"/>
      <w:r w:rsidRPr="00513BEF">
        <w:rPr>
          <w:lang w:val="en-GB"/>
        </w:rPr>
        <w:t xml:space="preserve"> </w:t>
      </w:r>
      <w:proofErr w:type="spellStart"/>
      <w:r w:rsidRPr="00513BEF">
        <w:rPr>
          <w:lang w:val="en-GB"/>
        </w:rPr>
        <w:t>brauchen</w:t>
      </w:r>
      <w:proofErr w:type="spellEnd"/>
      <w:r w:rsidRPr="00513BEF">
        <w:rPr>
          <w:lang w:val="en-GB"/>
        </w:rPr>
        <w:t xml:space="preserve"> </w:t>
      </w:r>
      <w:proofErr w:type="spellStart"/>
      <w:r w:rsidRPr="00513BEF">
        <w:rPr>
          <w:lang w:val="en-GB"/>
        </w:rPr>
        <w:t>eine</w:t>
      </w:r>
      <w:proofErr w:type="spellEnd"/>
      <w:r w:rsidRPr="00513BEF">
        <w:rPr>
          <w:lang w:val="en-GB"/>
        </w:rPr>
        <w:t xml:space="preserve"> </w:t>
      </w:r>
      <w:proofErr w:type="spellStart"/>
      <w:r w:rsidRPr="00513BEF">
        <w:rPr>
          <w:lang w:val="en-GB"/>
        </w:rPr>
        <w:t>europäische</w:t>
      </w:r>
      <w:proofErr w:type="spellEnd"/>
      <w:r w:rsidRPr="00513BEF">
        <w:rPr>
          <w:lang w:val="en-GB"/>
        </w:rPr>
        <w:t xml:space="preserve"> Geschichte’, 16 June, </w:t>
      </w:r>
      <w:r w:rsidR="00C53A9B" w:rsidRPr="00513BEF">
        <w:rPr>
          <w:lang w:val="en-GB"/>
        </w:rPr>
        <w:t xml:space="preserve">available at </w:t>
      </w:r>
      <w:hyperlink r:id="rId15" w:history="1">
        <w:r w:rsidRPr="00513BEF">
          <w:rPr>
            <w:rStyle w:val="Hyperlink"/>
            <w:lang w:val="en-GB"/>
          </w:rPr>
          <w:t>http://www.handelsblatt.com/politik/international/timothy-garton-ash-wir-brauchen-eine-europaeische-geschichte/6755112.html</w:t>
        </w:r>
      </w:hyperlink>
      <w:r w:rsidRPr="00851149">
        <w:rPr>
          <w:lang w:val="en-GB"/>
        </w:rPr>
        <w:t xml:space="preserve"> </w:t>
      </w:r>
      <w:r w:rsidR="00C53A9B">
        <w:rPr>
          <w:lang w:val="en-GB"/>
        </w:rPr>
        <w:t>(</w:t>
      </w:r>
      <w:r w:rsidRPr="00851149">
        <w:rPr>
          <w:lang w:val="en-GB"/>
        </w:rPr>
        <w:t>accessed 3 Jul</w:t>
      </w:r>
      <w:r w:rsidRPr="00513BEF">
        <w:rPr>
          <w:lang w:val="en-GB"/>
        </w:rPr>
        <w:t>y 2017</w:t>
      </w:r>
      <w:r w:rsidR="00C53A9B">
        <w:rPr>
          <w:lang w:val="en-GB"/>
        </w:rPr>
        <w:t>)</w:t>
      </w:r>
      <w:r w:rsidRPr="00513BEF">
        <w:rPr>
          <w:lang w:val="en-GB"/>
        </w:rPr>
        <w:t>.</w:t>
      </w:r>
    </w:p>
    <w:p w14:paraId="34F1DB6D" w14:textId="77777777" w:rsidR="001D1C09" w:rsidRDefault="001D1C09" w:rsidP="008852D8">
      <w:pPr>
        <w:rPr>
          <w:lang w:val="en-GB"/>
        </w:rPr>
      </w:pPr>
    </w:p>
    <w:p w14:paraId="0D0BA241" w14:textId="21498700" w:rsidR="000C3E82" w:rsidRPr="00513BEF" w:rsidRDefault="00C53A9B" w:rsidP="00B63BA6">
      <w:pPr>
        <w:rPr>
          <w:lang w:val="en-GB"/>
        </w:rPr>
      </w:pPr>
      <w:proofErr w:type="spellStart"/>
      <w:r>
        <w:rPr>
          <w:lang w:val="en-GB"/>
        </w:rPr>
        <w:t>Hodson</w:t>
      </w:r>
      <w:proofErr w:type="spellEnd"/>
      <w:r>
        <w:rPr>
          <w:lang w:val="en-GB"/>
        </w:rPr>
        <w:t>, D. (2015).</w:t>
      </w:r>
      <w:r w:rsidR="000C3E82">
        <w:rPr>
          <w:lang w:val="en-GB"/>
        </w:rPr>
        <w:t xml:space="preserve"> ‘Policy-Making under Economic and Monetary Union: Crisis, Change and Continuity’, in H. Wallace, M. Pollack and A. Young (</w:t>
      </w:r>
      <w:proofErr w:type="spellStart"/>
      <w:r w:rsidR="000C3E82">
        <w:rPr>
          <w:lang w:val="en-GB"/>
        </w:rPr>
        <w:t>eds</w:t>
      </w:r>
      <w:proofErr w:type="spellEnd"/>
      <w:r w:rsidR="000C3E82">
        <w:rPr>
          <w:lang w:val="en-GB"/>
        </w:rPr>
        <w:t xml:space="preserve">), </w:t>
      </w:r>
      <w:r w:rsidR="000C3E82">
        <w:rPr>
          <w:i/>
          <w:lang w:val="en-GB"/>
        </w:rPr>
        <w:t xml:space="preserve">Policy-Making in the European </w:t>
      </w:r>
      <w:r w:rsidR="000C3E82" w:rsidRPr="00942891">
        <w:rPr>
          <w:lang w:val="en-GB"/>
        </w:rPr>
        <w:t>Union</w:t>
      </w:r>
      <w:r>
        <w:rPr>
          <w:lang w:val="en-GB"/>
        </w:rPr>
        <w:t>.</w:t>
      </w:r>
      <w:r w:rsidR="000C3E82">
        <w:rPr>
          <w:lang w:val="en-GB"/>
        </w:rPr>
        <w:t xml:space="preserve"> 7</w:t>
      </w:r>
      <w:r w:rsidR="000C3E82" w:rsidRPr="00942891">
        <w:rPr>
          <w:vertAlign w:val="superscript"/>
          <w:lang w:val="en-GB"/>
        </w:rPr>
        <w:t>th</w:t>
      </w:r>
      <w:r w:rsidR="000C3E82">
        <w:rPr>
          <w:lang w:val="en-GB"/>
        </w:rPr>
        <w:t xml:space="preserve"> </w:t>
      </w:r>
      <w:proofErr w:type="spellStart"/>
      <w:r w:rsidR="000C3E82">
        <w:rPr>
          <w:lang w:val="en-GB"/>
        </w:rPr>
        <w:t>edn</w:t>
      </w:r>
      <w:proofErr w:type="spellEnd"/>
      <w:r>
        <w:rPr>
          <w:lang w:val="en-GB"/>
        </w:rPr>
        <w:t xml:space="preserve"> Oxford: Oxford University Press</w:t>
      </w:r>
      <w:r w:rsidR="000C3E82">
        <w:rPr>
          <w:lang w:val="en-GB"/>
        </w:rPr>
        <w:t xml:space="preserve">, </w:t>
      </w:r>
      <w:r w:rsidR="000C3E82" w:rsidRPr="000C3E82">
        <w:rPr>
          <w:lang w:val="en-GB"/>
        </w:rPr>
        <w:t>166</w:t>
      </w:r>
      <w:r w:rsidR="000C3E82">
        <w:rPr>
          <w:lang w:val="en-GB"/>
        </w:rPr>
        <w:t>-95</w:t>
      </w:r>
      <w:r>
        <w:rPr>
          <w:lang w:val="en-GB"/>
        </w:rPr>
        <w:t>.</w:t>
      </w:r>
    </w:p>
    <w:p w14:paraId="34E95778" w14:textId="77777777" w:rsidR="00F42098" w:rsidRPr="00513BEF" w:rsidRDefault="00F42098" w:rsidP="00F42098">
      <w:pPr>
        <w:pStyle w:val="Normal1"/>
        <w:rPr>
          <w:color w:val="222222"/>
        </w:rPr>
      </w:pPr>
    </w:p>
    <w:p w14:paraId="2ED4CDD6" w14:textId="6BF111F4" w:rsidR="00F42098" w:rsidRDefault="00F42098" w:rsidP="00F42098">
      <w:pPr>
        <w:pStyle w:val="Normal1"/>
      </w:pPr>
      <w:proofErr w:type="spellStart"/>
      <w:r w:rsidRPr="00513BEF">
        <w:rPr>
          <w:color w:val="222222"/>
        </w:rPr>
        <w:lastRenderedPageBreak/>
        <w:t>Hooghe</w:t>
      </w:r>
      <w:proofErr w:type="spellEnd"/>
      <w:r w:rsidRPr="00513BEF">
        <w:rPr>
          <w:color w:val="222222"/>
        </w:rPr>
        <w:t>, L. and Marks, G. (2009)</w:t>
      </w:r>
      <w:r w:rsidR="00C53A9B">
        <w:rPr>
          <w:color w:val="222222"/>
        </w:rPr>
        <w:t>.</w:t>
      </w:r>
      <w:r w:rsidRPr="00513BEF">
        <w:rPr>
          <w:color w:val="222222"/>
        </w:rPr>
        <w:t xml:space="preserve"> ‘</w:t>
      </w:r>
      <w:r w:rsidRPr="00513BEF">
        <w:t xml:space="preserve">A </w:t>
      </w:r>
      <w:proofErr w:type="spellStart"/>
      <w:r w:rsidRPr="00513BEF">
        <w:t>Postfunctionalist</w:t>
      </w:r>
      <w:proofErr w:type="spellEnd"/>
      <w:r w:rsidRPr="00513BEF">
        <w:t xml:space="preserve"> Theory of European Integration: From Permissive Consensus to Constraining </w:t>
      </w:r>
      <w:proofErr w:type="spellStart"/>
      <w:r w:rsidRPr="00513BEF">
        <w:t>Dissensus</w:t>
      </w:r>
      <w:proofErr w:type="spellEnd"/>
      <w:r w:rsidRPr="00513BEF">
        <w:t xml:space="preserve">’, </w:t>
      </w:r>
      <w:r w:rsidRPr="00513BEF">
        <w:rPr>
          <w:i/>
        </w:rPr>
        <w:t>British Journal of Political Science</w:t>
      </w:r>
      <w:r w:rsidRPr="00513BEF">
        <w:t>, 39</w:t>
      </w:r>
      <w:r w:rsidR="00C53A9B">
        <w:t>:</w:t>
      </w:r>
      <w:r w:rsidRPr="00513BEF">
        <w:t>1</w:t>
      </w:r>
      <w:r w:rsidR="00C53A9B">
        <w:t>,</w:t>
      </w:r>
      <w:r w:rsidRPr="00513BEF">
        <w:t xml:space="preserve"> 1-23.</w:t>
      </w:r>
    </w:p>
    <w:p w14:paraId="7A3E6A6E" w14:textId="77777777" w:rsidR="00381060" w:rsidRDefault="00381060" w:rsidP="00F42098">
      <w:pPr>
        <w:pStyle w:val="Normal1"/>
      </w:pPr>
    </w:p>
    <w:p w14:paraId="3C4728DF" w14:textId="354EA5AD" w:rsidR="00381060" w:rsidRPr="00381060" w:rsidRDefault="00381060" w:rsidP="00381060">
      <w:pPr>
        <w:pStyle w:val="Normal1"/>
        <w:rPr>
          <w:i/>
        </w:rPr>
      </w:pPr>
      <w:proofErr w:type="spellStart"/>
      <w:r>
        <w:t>Hooghe</w:t>
      </w:r>
      <w:proofErr w:type="spellEnd"/>
      <w:r>
        <w:t xml:space="preserve">, L. and Marks, G. (2018). ‘Cleavage theory meets Europe’s crises: </w:t>
      </w:r>
      <w:proofErr w:type="spellStart"/>
      <w:r>
        <w:t>Lipset</w:t>
      </w:r>
      <w:proofErr w:type="spellEnd"/>
      <w:r>
        <w:t xml:space="preserve">, </w:t>
      </w:r>
      <w:proofErr w:type="spellStart"/>
      <w:r>
        <w:t>Rokkan</w:t>
      </w:r>
      <w:proofErr w:type="spellEnd"/>
      <w:r>
        <w:t xml:space="preserve">, and the transnational cleavage’, </w:t>
      </w:r>
      <w:r>
        <w:rPr>
          <w:i/>
        </w:rPr>
        <w:t>Journal of European Public Policy</w:t>
      </w:r>
      <w:r w:rsidRPr="00653BC3">
        <w:t>, 25:1, 109-135.</w:t>
      </w:r>
    </w:p>
    <w:p w14:paraId="23979E1E" w14:textId="77777777" w:rsidR="00374752" w:rsidRDefault="00374752" w:rsidP="00F42098">
      <w:pPr>
        <w:pStyle w:val="Normal1"/>
      </w:pPr>
    </w:p>
    <w:p w14:paraId="7DD6C8C2" w14:textId="401F8C98" w:rsidR="00A33B7A" w:rsidRPr="00A33B7A" w:rsidRDefault="00A33B7A" w:rsidP="00EF708B">
      <w:pPr>
        <w:jc w:val="both"/>
        <w:rPr>
          <w:bCs/>
        </w:rPr>
      </w:pPr>
      <w:proofErr w:type="spellStart"/>
      <w:r w:rsidRPr="000074F5">
        <w:rPr>
          <w:bCs/>
        </w:rPr>
        <w:t>Jachtenfuchs</w:t>
      </w:r>
      <w:proofErr w:type="spellEnd"/>
      <w:r w:rsidRPr="000074F5">
        <w:rPr>
          <w:bCs/>
        </w:rPr>
        <w:t xml:space="preserve">, M., </w:t>
      </w:r>
      <w:proofErr w:type="spellStart"/>
      <w:r w:rsidRPr="000074F5">
        <w:rPr>
          <w:bCs/>
        </w:rPr>
        <w:t>Diez</w:t>
      </w:r>
      <w:proofErr w:type="spellEnd"/>
      <w:r w:rsidRPr="000074F5">
        <w:rPr>
          <w:bCs/>
        </w:rPr>
        <w:t xml:space="preserve">, T. </w:t>
      </w:r>
      <w:r w:rsidR="00C53A9B">
        <w:rPr>
          <w:bCs/>
        </w:rPr>
        <w:t xml:space="preserve">and </w:t>
      </w:r>
      <w:r w:rsidRPr="000074F5">
        <w:rPr>
          <w:bCs/>
        </w:rPr>
        <w:t>Jung, S. (1998)</w:t>
      </w:r>
      <w:r w:rsidR="00C53A9B">
        <w:rPr>
          <w:bCs/>
        </w:rPr>
        <w:t>.</w:t>
      </w:r>
      <w:r w:rsidRPr="000074F5">
        <w:rPr>
          <w:bCs/>
          <w:i/>
        </w:rPr>
        <w:t xml:space="preserve"> </w:t>
      </w:r>
      <w:r w:rsidRPr="000074F5">
        <w:rPr>
          <w:bCs/>
        </w:rPr>
        <w:t xml:space="preserve">‘Which Europe? Conflicting Models of a Legitimate European Political Order’, </w:t>
      </w:r>
      <w:r w:rsidRPr="000074F5">
        <w:rPr>
          <w:bCs/>
          <w:i/>
        </w:rPr>
        <w:t>European Journal of International Relations</w:t>
      </w:r>
      <w:r w:rsidR="00C53A9B">
        <w:rPr>
          <w:bCs/>
        </w:rPr>
        <w:t>, 4:4,</w:t>
      </w:r>
      <w:r w:rsidRPr="000074F5">
        <w:rPr>
          <w:bCs/>
        </w:rPr>
        <w:t xml:space="preserve"> 409-45.</w:t>
      </w:r>
    </w:p>
    <w:p w14:paraId="6F869DCA" w14:textId="77777777" w:rsidR="00DC4234" w:rsidRDefault="00DC4234" w:rsidP="00DC4234">
      <w:pPr>
        <w:rPr>
          <w:lang w:val="en-GB"/>
        </w:rPr>
      </w:pPr>
    </w:p>
    <w:p w14:paraId="5DF62399" w14:textId="38E93B24" w:rsidR="00CD1393" w:rsidRDefault="00CD1393" w:rsidP="00DC4234">
      <w:pPr>
        <w:rPr>
          <w:lang w:val="en-GB"/>
        </w:rPr>
      </w:pPr>
      <w:r>
        <w:rPr>
          <w:lang w:val="en-GB"/>
        </w:rPr>
        <w:t xml:space="preserve">Jessop, B (1983). ‘Accumulation Strategies, State Forms and Hegemonic Projects’, </w:t>
      </w:r>
      <w:proofErr w:type="spellStart"/>
      <w:r>
        <w:rPr>
          <w:i/>
          <w:lang w:val="en-GB"/>
        </w:rPr>
        <w:t>Kapitalista</w:t>
      </w:r>
      <w:r w:rsidR="00B867B8">
        <w:rPr>
          <w:i/>
          <w:lang w:val="en-GB"/>
        </w:rPr>
        <w:t>a</w:t>
      </w:r>
      <w:r>
        <w:rPr>
          <w:i/>
          <w:lang w:val="en-GB"/>
        </w:rPr>
        <w:t>te</w:t>
      </w:r>
      <w:proofErr w:type="spellEnd"/>
      <w:r>
        <w:rPr>
          <w:lang w:val="en-GB"/>
        </w:rPr>
        <w:t>, 10, 89-111.</w:t>
      </w:r>
    </w:p>
    <w:p w14:paraId="111349B1" w14:textId="77777777" w:rsidR="00CD1393" w:rsidRPr="00CD1393" w:rsidRDefault="00CD1393" w:rsidP="00DC4234">
      <w:pPr>
        <w:rPr>
          <w:lang w:val="en-GB"/>
        </w:rPr>
      </w:pPr>
    </w:p>
    <w:p w14:paraId="488FC85F" w14:textId="75455B60" w:rsidR="008852D8" w:rsidRDefault="008852D8" w:rsidP="008852D8">
      <w:pPr>
        <w:rPr>
          <w:lang w:val="en-GB"/>
        </w:rPr>
      </w:pPr>
      <w:r w:rsidRPr="00513BEF">
        <w:rPr>
          <w:lang w:val="en-GB"/>
        </w:rPr>
        <w:t>Jessop, B. (1990)</w:t>
      </w:r>
      <w:r w:rsidR="00C53A9B">
        <w:rPr>
          <w:lang w:val="en-GB"/>
        </w:rPr>
        <w:t>.</w:t>
      </w:r>
      <w:r w:rsidRPr="00513BEF">
        <w:rPr>
          <w:lang w:val="en-GB"/>
        </w:rPr>
        <w:t xml:space="preserve"> </w:t>
      </w:r>
      <w:r w:rsidRPr="00513BEF">
        <w:rPr>
          <w:i/>
          <w:lang w:val="en-GB"/>
        </w:rPr>
        <w:t>State Theory; Putting the Capitalist State in its Place</w:t>
      </w:r>
      <w:r w:rsidR="00C53A9B">
        <w:rPr>
          <w:lang w:val="en-GB"/>
        </w:rPr>
        <w:t>.</w:t>
      </w:r>
      <w:r w:rsidRPr="00513BEF">
        <w:rPr>
          <w:lang w:val="en-GB"/>
        </w:rPr>
        <w:t xml:space="preserve"> Cambridge: Polity Press.</w:t>
      </w:r>
    </w:p>
    <w:p w14:paraId="22A738FD" w14:textId="77777777" w:rsidR="003C1F2F" w:rsidRDefault="003C1F2F" w:rsidP="008852D8">
      <w:pPr>
        <w:rPr>
          <w:lang w:val="en-GB"/>
        </w:rPr>
      </w:pPr>
    </w:p>
    <w:p w14:paraId="33916638" w14:textId="02A9E8B0" w:rsidR="008E242A" w:rsidRPr="00D04CB0" w:rsidRDefault="008E242A" w:rsidP="008E242A">
      <w:pPr>
        <w:rPr>
          <w:rFonts w:eastAsia="Times New Roman" w:cs="Times New Roman"/>
          <w:lang w:val="en-GB"/>
        </w:rPr>
      </w:pPr>
      <w:proofErr w:type="spellStart"/>
      <w:r w:rsidRPr="008E242A">
        <w:rPr>
          <w:lang w:val="en-GB"/>
        </w:rPr>
        <w:t>Joerges</w:t>
      </w:r>
      <w:proofErr w:type="spellEnd"/>
      <w:r w:rsidRPr="008E242A">
        <w:rPr>
          <w:lang w:val="en-GB"/>
        </w:rPr>
        <w:t xml:space="preserve">, C. and </w:t>
      </w:r>
      <w:proofErr w:type="spellStart"/>
      <w:r w:rsidRPr="008E242A">
        <w:rPr>
          <w:lang w:val="en-GB"/>
        </w:rPr>
        <w:t>Kreuder‐Sonnen</w:t>
      </w:r>
      <w:proofErr w:type="spellEnd"/>
      <w:r w:rsidRPr="008E242A">
        <w:rPr>
          <w:lang w:val="en-GB"/>
        </w:rPr>
        <w:t>, C. (2017). ‘</w:t>
      </w:r>
      <w:r w:rsidRPr="00D04CB0">
        <w:rPr>
          <w:rFonts w:eastAsia="Times New Roman" w:cs="Times New Roman"/>
          <w:color w:val="000000"/>
          <w:lang w:val="en-GB"/>
        </w:rPr>
        <w:t>European Studies and the European Crisis: Legal and Political Science between Critique and Complacency</w:t>
      </w:r>
      <w:r>
        <w:rPr>
          <w:rFonts w:eastAsia="Times New Roman" w:cs="Times New Roman"/>
          <w:color w:val="000000"/>
          <w:lang w:val="en-GB"/>
        </w:rPr>
        <w:t xml:space="preserve">’, </w:t>
      </w:r>
      <w:r w:rsidRPr="00D04CB0">
        <w:rPr>
          <w:i/>
          <w:lang w:val="en-GB"/>
        </w:rPr>
        <w:t>European Law Journal</w:t>
      </w:r>
      <w:r w:rsidRPr="008E242A">
        <w:rPr>
          <w:lang w:val="en-GB"/>
        </w:rPr>
        <w:t>, 23</w:t>
      </w:r>
      <w:r>
        <w:rPr>
          <w:lang w:val="en-GB"/>
        </w:rPr>
        <w:t>:</w:t>
      </w:r>
      <w:r w:rsidRPr="008E242A">
        <w:rPr>
          <w:lang w:val="en-GB"/>
        </w:rPr>
        <w:t>1-2), 118-139</w:t>
      </w:r>
      <w:r>
        <w:rPr>
          <w:lang w:val="en-GB"/>
        </w:rPr>
        <w:t>.</w:t>
      </w:r>
    </w:p>
    <w:p w14:paraId="58D2AFCB" w14:textId="77777777" w:rsidR="008E242A" w:rsidRDefault="008E242A" w:rsidP="008852D8">
      <w:pPr>
        <w:rPr>
          <w:lang w:val="en-GB"/>
        </w:rPr>
      </w:pPr>
    </w:p>
    <w:p w14:paraId="044216E2" w14:textId="406409A4" w:rsidR="003C1F2F" w:rsidRDefault="003C1F2F" w:rsidP="008852D8">
      <w:pPr>
        <w:rPr>
          <w:lang w:val="en-GB"/>
        </w:rPr>
      </w:pPr>
      <w:r>
        <w:rPr>
          <w:lang w:val="en-GB"/>
        </w:rPr>
        <w:t xml:space="preserve">Johnston, A. and Regan, A. (2016). </w:t>
      </w:r>
      <w:proofErr w:type="gramStart"/>
      <w:r>
        <w:rPr>
          <w:lang w:val="en-GB"/>
        </w:rPr>
        <w:t>‘</w:t>
      </w:r>
      <w:r w:rsidRPr="003C1F2F">
        <w:rPr>
          <w:lang w:val="en-GB"/>
        </w:rPr>
        <w:t>European Monetary Integration and the Incompatibility of</w:t>
      </w:r>
      <w:r>
        <w:rPr>
          <w:lang w:val="en-GB"/>
        </w:rPr>
        <w:t xml:space="preserve"> </w:t>
      </w:r>
      <w:r w:rsidRPr="003C1F2F">
        <w:rPr>
          <w:lang w:val="en-GB"/>
        </w:rPr>
        <w:t>National Varieties of Capitalism</w:t>
      </w:r>
      <w:r>
        <w:rPr>
          <w:lang w:val="en-GB"/>
        </w:rPr>
        <w:t xml:space="preserve">’, </w:t>
      </w:r>
      <w:r>
        <w:rPr>
          <w:i/>
          <w:lang w:val="en-GB"/>
        </w:rPr>
        <w:t>Journal of Common Market Studies</w:t>
      </w:r>
      <w:r>
        <w:rPr>
          <w:lang w:val="en-GB"/>
        </w:rPr>
        <w:t>, 54:2, 318–</w:t>
      </w:r>
      <w:r w:rsidRPr="003C1F2F">
        <w:rPr>
          <w:lang w:val="en-GB"/>
        </w:rPr>
        <w:t>36</w:t>
      </w:r>
      <w:r>
        <w:rPr>
          <w:lang w:val="en-GB"/>
        </w:rPr>
        <w:t>.</w:t>
      </w:r>
      <w:proofErr w:type="gramEnd"/>
    </w:p>
    <w:p w14:paraId="3DF849B1" w14:textId="77777777" w:rsidR="00BC602F" w:rsidRDefault="00BC602F" w:rsidP="008852D8">
      <w:pPr>
        <w:rPr>
          <w:lang w:val="en-GB"/>
        </w:rPr>
      </w:pPr>
    </w:p>
    <w:p w14:paraId="7F8A6894" w14:textId="4A7088BF" w:rsidR="0020119B" w:rsidRPr="0020119B" w:rsidRDefault="0020119B" w:rsidP="0020119B">
      <w:pPr>
        <w:rPr>
          <w:lang w:val="en-GB"/>
        </w:rPr>
      </w:pPr>
      <w:r>
        <w:rPr>
          <w:lang w:val="en-GB"/>
        </w:rPr>
        <w:t xml:space="preserve">Jones, E., </w:t>
      </w:r>
      <w:proofErr w:type="spellStart"/>
      <w:r>
        <w:rPr>
          <w:lang w:val="en-GB"/>
        </w:rPr>
        <w:t>Keleman</w:t>
      </w:r>
      <w:proofErr w:type="spellEnd"/>
      <w:r>
        <w:rPr>
          <w:lang w:val="en-GB"/>
        </w:rPr>
        <w:t xml:space="preserve">, D. and </w:t>
      </w:r>
      <w:proofErr w:type="spellStart"/>
      <w:r>
        <w:rPr>
          <w:lang w:val="en-GB"/>
        </w:rPr>
        <w:t>Meunier</w:t>
      </w:r>
      <w:proofErr w:type="spellEnd"/>
      <w:r>
        <w:rPr>
          <w:lang w:val="en-GB"/>
        </w:rPr>
        <w:t>, S. (2016). ‘</w:t>
      </w:r>
      <w:r w:rsidRPr="0020119B">
        <w:rPr>
          <w:lang w:val="en-GB"/>
        </w:rPr>
        <w:t>Failing Forward? The</w:t>
      </w:r>
      <w:r w:rsidR="005272FE">
        <w:rPr>
          <w:lang w:val="en-GB"/>
        </w:rPr>
        <w:t xml:space="preserve"> </w:t>
      </w:r>
      <w:r w:rsidRPr="0020119B">
        <w:rPr>
          <w:lang w:val="en-GB"/>
        </w:rPr>
        <w:t>Euro Crisis and the</w:t>
      </w:r>
      <w:r>
        <w:rPr>
          <w:lang w:val="en-GB"/>
        </w:rPr>
        <w:t xml:space="preserve"> </w:t>
      </w:r>
      <w:r w:rsidRPr="0020119B">
        <w:rPr>
          <w:lang w:val="en-GB"/>
        </w:rPr>
        <w:t>Incomplete Nature of</w:t>
      </w:r>
      <w:r>
        <w:rPr>
          <w:lang w:val="en-GB"/>
        </w:rPr>
        <w:t xml:space="preserve"> </w:t>
      </w:r>
      <w:r w:rsidRPr="0020119B">
        <w:rPr>
          <w:lang w:val="en-GB"/>
        </w:rPr>
        <w:t>European Integration</w:t>
      </w:r>
      <w:r>
        <w:rPr>
          <w:lang w:val="en-GB"/>
        </w:rPr>
        <w:t xml:space="preserve">’, </w:t>
      </w:r>
      <w:r>
        <w:rPr>
          <w:i/>
          <w:lang w:val="en-GB"/>
        </w:rPr>
        <w:t>Comparative Political Studies</w:t>
      </w:r>
      <w:r>
        <w:rPr>
          <w:lang w:val="en-GB"/>
        </w:rPr>
        <w:t xml:space="preserve">, </w:t>
      </w:r>
      <w:r w:rsidRPr="0020119B">
        <w:rPr>
          <w:lang w:val="en-GB"/>
        </w:rPr>
        <w:t>49</w:t>
      </w:r>
      <w:r>
        <w:rPr>
          <w:lang w:val="en-GB"/>
        </w:rPr>
        <w:t>:</w:t>
      </w:r>
      <w:r w:rsidRPr="0020119B">
        <w:rPr>
          <w:lang w:val="en-GB"/>
        </w:rPr>
        <w:t>7</w:t>
      </w:r>
      <w:r>
        <w:rPr>
          <w:lang w:val="en-GB"/>
        </w:rPr>
        <w:t>,</w:t>
      </w:r>
      <w:r w:rsidRPr="0020119B">
        <w:rPr>
          <w:lang w:val="en-GB"/>
        </w:rPr>
        <w:t xml:space="preserve"> 1010–34</w:t>
      </w:r>
      <w:r>
        <w:rPr>
          <w:lang w:val="en-GB"/>
        </w:rPr>
        <w:t>.</w:t>
      </w:r>
    </w:p>
    <w:p w14:paraId="7CDFE43D" w14:textId="77777777" w:rsidR="00CF315B" w:rsidRDefault="00CF315B" w:rsidP="00CF315B">
      <w:pPr>
        <w:rPr>
          <w:lang w:val="en-GB"/>
        </w:rPr>
      </w:pPr>
    </w:p>
    <w:p w14:paraId="3BADEB96" w14:textId="20AFBEA6" w:rsidR="00667725" w:rsidRPr="00667725" w:rsidRDefault="00667725" w:rsidP="00CF315B">
      <w:pPr>
        <w:rPr>
          <w:lang w:val="en-GB"/>
        </w:rPr>
      </w:pPr>
      <w:r>
        <w:rPr>
          <w:lang w:val="en-GB"/>
        </w:rPr>
        <w:t xml:space="preserve">Joseph, J (2002) </w:t>
      </w:r>
      <w:r>
        <w:rPr>
          <w:i/>
          <w:lang w:val="en-GB"/>
        </w:rPr>
        <w:t>Hegemony: A Realist Analysis</w:t>
      </w:r>
      <w:r w:rsidR="00BC602F">
        <w:rPr>
          <w:lang w:val="en-GB"/>
        </w:rPr>
        <w:t>.</w:t>
      </w:r>
      <w:r>
        <w:rPr>
          <w:lang w:val="en-GB"/>
        </w:rPr>
        <w:t xml:space="preserve"> London: Routledge.</w:t>
      </w:r>
    </w:p>
    <w:p w14:paraId="16D31A8A" w14:textId="77777777" w:rsidR="00667725" w:rsidRPr="00513BEF" w:rsidRDefault="00667725" w:rsidP="00CF315B">
      <w:pPr>
        <w:rPr>
          <w:lang w:val="en-GB"/>
        </w:rPr>
      </w:pPr>
    </w:p>
    <w:p w14:paraId="6C81ADCD" w14:textId="00CF61BF" w:rsidR="00716723" w:rsidRDefault="00716723">
      <w:pPr>
        <w:rPr>
          <w:lang w:val="en-GB"/>
        </w:rPr>
      </w:pPr>
      <w:proofErr w:type="gramStart"/>
      <w:r w:rsidRPr="00851149">
        <w:rPr>
          <w:lang w:val="en-GB"/>
        </w:rPr>
        <w:t>Juncker, J.-C.</w:t>
      </w:r>
      <w:proofErr w:type="gramEnd"/>
      <w:r w:rsidR="00A50B1B" w:rsidRPr="00513BEF">
        <w:rPr>
          <w:lang w:val="en-GB"/>
        </w:rPr>
        <w:t xml:space="preserve"> (2016)</w:t>
      </w:r>
      <w:r w:rsidR="00C53A9B">
        <w:rPr>
          <w:lang w:val="en-GB"/>
        </w:rPr>
        <w:t>.</w:t>
      </w:r>
      <w:r w:rsidR="00A50B1B" w:rsidRPr="00513BEF">
        <w:rPr>
          <w:lang w:val="en-GB"/>
        </w:rPr>
        <w:t xml:space="preserve"> ‘Speech by President Jean-Claude Juncker at the Annual General Meeting of the Hellenic Federation of Enterprises’, 21 June, available at </w:t>
      </w:r>
      <w:hyperlink r:id="rId16" w:history="1">
        <w:r w:rsidR="00A50B1B" w:rsidRPr="00513BEF">
          <w:rPr>
            <w:rStyle w:val="Hyperlink"/>
            <w:lang w:val="en-GB"/>
          </w:rPr>
          <w:t>http://europa.eu/rapid/press-release_SPEECH-16-2293_en.htm</w:t>
        </w:r>
      </w:hyperlink>
      <w:r w:rsidR="00A50B1B" w:rsidRPr="00851149">
        <w:rPr>
          <w:lang w:val="en-GB"/>
        </w:rPr>
        <w:t>, accessed 19 May 2017.</w:t>
      </w:r>
    </w:p>
    <w:p w14:paraId="44453D73" w14:textId="77777777" w:rsidR="00526FE4" w:rsidRPr="00513BEF" w:rsidRDefault="00526FE4">
      <w:pPr>
        <w:rPr>
          <w:lang w:val="en-GB"/>
        </w:rPr>
      </w:pPr>
    </w:p>
    <w:p w14:paraId="3DDC8019" w14:textId="01203F2F" w:rsidR="00526FE4" w:rsidRPr="00526FE4" w:rsidRDefault="00526FE4" w:rsidP="00526FE4">
      <w:pPr>
        <w:rPr>
          <w:lang w:val="en-GB"/>
        </w:rPr>
      </w:pPr>
      <w:proofErr w:type="spellStart"/>
      <w:r w:rsidRPr="00526FE4">
        <w:rPr>
          <w:lang w:val="en-GB"/>
        </w:rPr>
        <w:t>Kannankulam</w:t>
      </w:r>
      <w:proofErr w:type="spellEnd"/>
      <w:r w:rsidRPr="00526FE4">
        <w:rPr>
          <w:lang w:val="en-GB"/>
        </w:rPr>
        <w:t>, J. (2013), ‘Die Euro-</w:t>
      </w:r>
      <w:proofErr w:type="spellStart"/>
      <w:r w:rsidRPr="00526FE4">
        <w:rPr>
          <w:lang w:val="en-GB"/>
        </w:rPr>
        <w:t>Krise</w:t>
      </w:r>
      <w:proofErr w:type="spellEnd"/>
      <w:r w:rsidRPr="00526FE4">
        <w:rPr>
          <w:lang w:val="en-GB"/>
        </w:rPr>
        <w:t xml:space="preserve"> </w:t>
      </w:r>
      <w:proofErr w:type="spellStart"/>
      <w:r w:rsidRPr="00526FE4">
        <w:rPr>
          <w:lang w:val="en-GB"/>
        </w:rPr>
        <w:t>zwischen</w:t>
      </w:r>
      <w:proofErr w:type="spellEnd"/>
      <w:r w:rsidRPr="00526FE4">
        <w:rPr>
          <w:lang w:val="en-GB"/>
        </w:rPr>
        <w:t xml:space="preserve"> </w:t>
      </w:r>
      <w:proofErr w:type="spellStart"/>
      <w:r w:rsidRPr="00526FE4">
        <w:rPr>
          <w:lang w:val="en-GB"/>
        </w:rPr>
        <w:t>miteinander</w:t>
      </w:r>
      <w:proofErr w:type="spellEnd"/>
      <w:r w:rsidRPr="00526FE4">
        <w:rPr>
          <w:lang w:val="en-GB"/>
        </w:rPr>
        <w:t xml:space="preserve"> </w:t>
      </w:r>
      <w:proofErr w:type="spellStart"/>
      <w:r w:rsidRPr="00526FE4">
        <w:rPr>
          <w:lang w:val="en-GB"/>
        </w:rPr>
        <w:t>ringenden</w:t>
      </w:r>
      <w:proofErr w:type="spellEnd"/>
      <w:r w:rsidRPr="00526FE4">
        <w:rPr>
          <w:lang w:val="en-GB"/>
        </w:rPr>
        <w:t xml:space="preserve"> </w:t>
      </w:r>
      <w:proofErr w:type="spellStart"/>
      <w:r w:rsidRPr="00526FE4">
        <w:rPr>
          <w:lang w:val="en-GB"/>
        </w:rPr>
        <w:t>Hegemonieprojekten</w:t>
      </w:r>
      <w:proofErr w:type="spellEnd"/>
      <w:r w:rsidRPr="00526FE4">
        <w:rPr>
          <w:lang w:val="en-GB"/>
        </w:rPr>
        <w:t xml:space="preserve"> und </w:t>
      </w:r>
      <w:proofErr w:type="spellStart"/>
      <w:r w:rsidRPr="00526FE4">
        <w:rPr>
          <w:lang w:val="en-GB"/>
        </w:rPr>
        <w:t>autoritärem</w:t>
      </w:r>
      <w:proofErr w:type="spellEnd"/>
      <w:r w:rsidRPr="00526FE4">
        <w:rPr>
          <w:lang w:val="en-GB"/>
        </w:rPr>
        <w:t xml:space="preserve"> </w:t>
      </w:r>
      <w:proofErr w:type="spellStart"/>
      <w:r w:rsidRPr="00526FE4">
        <w:rPr>
          <w:lang w:val="en-GB"/>
        </w:rPr>
        <w:t>Etatismus</w:t>
      </w:r>
      <w:proofErr w:type="spellEnd"/>
      <w:r w:rsidRPr="00526FE4">
        <w:rPr>
          <w:lang w:val="en-GB"/>
        </w:rPr>
        <w:t xml:space="preserve">‘, in </w:t>
      </w:r>
      <w:r w:rsidR="00C53A9B">
        <w:rPr>
          <w:lang w:val="en-GB"/>
        </w:rPr>
        <w:t xml:space="preserve">H. </w:t>
      </w:r>
      <w:proofErr w:type="spellStart"/>
      <w:r w:rsidRPr="00526FE4">
        <w:rPr>
          <w:lang w:val="en-GB"/>
        </w:rPr>
        <w:t>Büsing</w:t>
      </w:r>
      <w:proofErr w:type="spellEnd"/>
      <w:r w:rsidRPr="00526FE4">
        <w:rPr>
          <w:lang w:val="en-GB"/>
        </w:rPr>
        <w:t xml:space="preserve">, </w:t>
      </w:r>
      <w:r w:rsidR="00C53A9B">
        <w:rPr>
          <w:lang w:val="en-GB"/>
        </w:rPr>
        <w:t xml:space="preserve">A. </w:t>
      </w:r>
      <w:proofErr w:type="spellStart"/>
      <w:r w:rsidRPr="00526FE4">
        <w:rPr>
          <w:lang w:val="en-GB"/>
        </w:rPr>
        <w:t>Eis</w:t>
      </w:r>
      <w:proofErr w:type="spellEnd"/>
      <w:r w:rsidRPr="00526FE4">
        <w:rPr>
          <w:lang w:val="en-GB"/>
        </w:rPr>
        <w:t xml:space="preserve"> and </w:t>
      </w:r>
      <w:r w:rsidR="00C53A9B">
        <w:rPr>
          <w:lang w:val="en-GB"/>
        </w:rPr>
        <w:t xml:space="preserve">M. </w:t>
      </w:r>
      <w:proofErr w:type="spellStart"/>
      <w:proofErr w:type="gramStart"/>
      <w:r w:rsidRPr="00526FE4">
        <w:rPr>
          <w:lang w:val="en-GB"/>
        </w:rPr>
        <w:t>Klöpper</w:t>
      </w:r>
      <w:proofErr w:type="spellEnd"/>
      <w:r w:rsidRPr="00526FE4">
        <w:rPr>
          <w:lang w:val="en-GB"/>
        </w:rPr>
        <w:t>(</w:t>
      </w:r>
      <w:proofErr w:type="spellStart"/>
      <w:proofErr w:type="gramEnd"/>
      <w:r w:rsidRPr="00526FE4">
        <w:rPr>
          <w:lang w:val="en-GB"/>
        </w:rPr>
        <w:t>eds</w:t>
      </w:r>
      <w:proofErr w:type="spellEnd"/>
      <w:r w:rsidRPr="00526FE4">
        <w:rPr>
          <w:lang w:val="en-GB"/>
        </w:rPr>
        <w:t xml:space="preserve">), </w:t>
      </w:r>
      <w:proofErr w:type="spellStart"/>
      <w:r w:rsidRPr="00526FE4">
        <w:rPr>
          <w:i/>
          <w:lang w:val="en-GB"/>
        </w:rPr>
        <w:t>Demokratie</w:t>
      </w:r>
      <w:proofErr w:type="spellEnd"/>
      <w:r w:rsidRPr="00526FE4">
        <w:rPr>
          <w:i/>
          <w:lang w:val="en-GB"/>
        </w:rPr>
        <w:t xml:space="preserve"> in der </w:t>
      </w:r>
      <w:proofErr w:type="spellStart"/>
      <w:r w:rsidRPr="00526FE4">
        <w:rPr>
          <w:i/>
          <w:lang w:val="en-GB"/>
        </w:rPr>
        <w:t>Krise</w:t>
      </w:r>
      <w:proofErr w:type="spellEnd"/>
      <w:r w:rsidRPr="00526FE4">
        <w:rPr>
          <w:i/>
          <w:lang w:val="en-GB"/>
        </w:rPr>
        <w:t xml:space="preserve">. </w:t>
      </w:r>
      <w:proofErr w:type="spellStart"/>
      <w:proofErr w:type="gramStart"/>
      <w:r w:rsidRPr="00526FE4">
        <w:rPr>
          <w:i/>
          <w:lang w:val="en-GB"/>
        </w:rPr>
        <w:t>Krisenpolitik</w:t>
      </w:r>
      <w:proofErr w:type="spellEnd"/>
      <w:r w:rsidRPr="00526FE4">
        <w:rPr>
          <w:i/>
          <w:lang w:val="en-GB"/>
        </w:rPr>
        <w:t xml:space="preserve"> und </w:t>
      </w:r>
      <w:proofErr w:type="spellStart"/>
      <w:r w:rsidRPr="00526FE4">
        <w:rPr>
          <w:i/>
          <w:lang w:val="en-GB"/>
        </w:rPr>
        <w:t>demokratische</w:t>
      </w:r>
      <w:proofErr w:type="spellEnd"/>
      <w:r w:rsidRPr="00526FE4">
        <w:rPr>
          <w:i/>
          <w:lang w:val="en-GB"/>
        </w:rPr>
        <w:t xml:space="preserve"> Legitimation</w:t>
      </w:r>
      <w:r w:rsidRPr="00526FE4">
        <w:rPr>
          <w:lang w:val="en-GB"/>
        </w:rPr>
        <w:t>.</w:t>
      </w:r>
      <w:proofErr w:type="gramEnd"/>
      <w:r w:rsidRPr="00526FE4">
        <w:rPr>
          <w:lang w:val="en-GB"/>
        </w:rPr>
        <w:t xml:space="preserve"> Oldenburg: BIS-</w:t>
      </w:r>
      <w:proofErr w:type="spellStart"/>
      <w:r w:rsidRPr="00526FE4">
        <w:rPr>
          <w:lang w:val="en-GB"/>
        </w:rPr>
        <w:t>Verlag</w:t>
      </w:r>
      <w:proofErr w:type="spellEnd"/>
      <w:r w:rsidRPr="00526FE4">
        <w:rPr>
          <w:lang w:val="en-GB"/>
        </w:rPr>
        <w:t>, 17-33.</w:t>
      </w:r>
    </w:p>
    <w:p w14:paraId="72A887DE" w14:textId="3164C4C7" w:rsidR="00187B40" w:rsidRDefault="00187B40" w:rsidP="008852D8">
      <w:pPr>
        <w:rPr>
          <w:lang w:val="en-GB"/>
        </w:rPr>
      </w:pPr>
    </w:p>
    <w:p w14:paraId="3BDE43D7" w14:textId="0341FF90" w:rsidR="00187B40" w:rsidRDefault="00C53A9B" w:rsidP="00187B40">
      <w:pPr>
        <w:rPr>
          <w:lang w:val="en-GB"/>
        </w:rPr>
      </w:pPr>
      <w:proofErr w:type="spellStart"/>
      <w:r>
        <w:rPr>
          <w:lang w:val="en-GB"/>
        </w:rPr>
        <w:t>Krotz</w:t>
      </w:r>
      <w:proofErr w:type="spellEnd"/>
      <w:r>
        <w:rPr>
          <w:lang w:val="en-GB"/>
        </w:rPr>
        <w:t xml:space="preserve">, U. and </w:t>
      </w:r>
      <w:proofErr w:type="spellStart"/>
      <w:r>
        <w:rPr>
          <w:lang w:val="en-GB"/>
        </w:rPr>
        <w:t>Schild</w:t>
      </w:r>
      <w:proofErr w:type="spellEnd"/>
      <w:r>
        <w:rPr>
          <w:lang w:val="en-GB"/>
        </w:rPr>
        <w:t>, J. (2013).</w:t>
      </w:r>
      <w:r w:rsidR="00187B40" w:rsidRPr="00187B40">
        <w:rPr>
          <w:lang w:val="en-GB"/>
        </w:rPr>
        <w:t xml:space="preserve"> </w:t>
      </w:r>
      <w:r w:rsidR="00187B40" w:rsidRPr="00187B40">
        <w:rPr>
          <w:i/>
          <w:lang w:val="en-GB"/>
        </w:rPr>
        <w:t xml:space="preserve">Shaping Europe: France, Germany, and Embedded Bilateralism from the </w:t>
      </w:r>
      <w:proofErr w:type="spellStart"/>
      <w:r w:rsidR="00187B40" w:rsidRPr="00187B40">
        <w:rPr>
          <w:i/>
          <w:lang w:val="en-GB"/>
        </w:rPr>
        <w:t>Elysée</w:t>
      </w:r>
      <w:proofErr w:type="spellEnd"/>
      <w:r w:rsidR="00187B40" w:rsidRPr="00187B40">
        <w:rPr>
          <w:i/>
          <w:lang w:val="en-GB"/>
        </w:rPr>
        <w:t xml:space="preserve"> Treaty to Twenty-First Century Politics</w:t>
      </w:r>
      <w:r>
        <w:rPr>
          <w:lang w:val="en-GB"/>
        </w:rPr>
        <w:t>. Oxford: Oxford University Press</w:t>
      </w:r>
      <w:r w:rsidR="00187B40" w:rsidRPr="00187B40">
        <w:rPr>
          <w:lang w:val="en-GB"/>
        </w:rPr>
        <w:t>.</w:t>
      </w:r>
      <w:r w:rsidR="00187B40" w:rsidRPr="00187B40">
        <w:rPr>
          <w:i/>
          <w:lang w:val="en-GB"/>
        </w:rPr>
        <w:t xml:space="preserve"> </w:t>
      </w:r>
    </w:p>
    <w:p w14:paraId="1840C1C7" w14:textId="77777777" w:rsidR="003E708F" w:rsidRDefault="003E708F" w:rsidP="00187B40">
      <w:pPr>
        <w:rPr>
          <w:lang w:val="en-GB"/>
        </w:rPr>
      </w:pPr>
    </w:p>
    <w:p w14:paraId="25276947" w14:textId="77777777" w:rsidR="003E708F" w:rsidRPr="00653BC3" w:rsidRDefault="003E708F" w:rsidP="003E708F">
      <w:pPr>
        <w:rPr>
          <w:rFonts w:eastAsia="Times New Roman" w:cs="Times New Roman"/>
          <w:lang w:val="en-GB"/>
        </w:rPr>
      </w:pPr>
      <w:proofErr w:type="spellStart"/>
      <w:r w:rsidRPr="00BE0EF7">
        <w:rPr>
          <w:lang w:val="en-GB"/>
        </w:rPr>
        <w:t>Lipset</w:t>
      </w:r>
      <w:proofErr w:type="spellEnd"/>
      <w:r w:rsidRPr="00BE0EF7">
        <w:rPr>
          <w:lang w:val="en-GB"/>
        </w:rPr>
        <w:t xml:space="preserve">, S. M. and </w:t>
      </w:r>
      <w:proofErr w:type="spellStart"/>
      <w:r w:rsidRPr="00BE0EF7">
        <w:rPr>
          <w:lang w:val="en-GB"/>
        </w:rPr>
        <w:t>Rokkan</w:t>
      </w:r>
      <w:proofErr w:type="spellEnd"/>
      <w:r w:rsidRPr="00BE0EF7">
        <w:rPr>
          <w:lang w:val="en-GB"/>
        </w:rPr>
        <w:t>, S. (</w:t>
      </w:r>
      <w:proofErr w:type="spellStart"/>
      <w:r w:rsidRPr="00BE0EF7">
        <w:rPr>
          <w:lang w:val="en-GB"/>
        </w:rPr>
        <w:t>eds</w:t>
      </w:r>
      <w:proofErr w:type="spellEnd"/>
      <w:r w:rsidRPr="00BE0EF7">
        <w:rPr>
          <w:lang w:val="en-GB"/>
        </w:rPr>
        <w:t xml:space="preserve">) (1967), </w:t>
      </w:r>
      <w:r w:rsidRPr="00653BC3">
        <w:rPr>
          <w:rFonts w:eastAsia="Times New Roman" w:cs="Times New Roman"/>
          <w:color w:val="333333"/>
          <w:spacing w:val="2"/>
          <w:shd w:val="clear" w:color="auto" w:fill="FCFCFC"/>
          <w:lang w:val="en-GB"/>
        </w:rPr>
        <w:t>Party Systems and Voter Alignments: Cross-National Perspectives. New York: The Free Press.</w:t>
      </w:r>
    </w:p>
    <w:p w14:paraId="4046F496" w14:textId="77777777" w:rsidR="008852D8" w:rsidRPr="00BE0EF7" w:rsidRDefault="008852D8" w:rsidP="00CF315B">
      <w:pPr>
        <w:rPr>
          <w:lang w:val="en-GB"/>
        </w:rPr>
      </w:pPr>
    </w:p>
    <w:p w14:paraId="4FE4B769" w14:textId="3B631680" w:rsidR="00CF315B" w:rsidRDefault="00CF315B" w:rsidP="00CF315B">
      <w:pPr>
        <w:rPr>
          <w:lang w:val="en-GB"/>
        </w:rPr>
      </w:pPr>
      <w:r w:rsidRPr="00513BEF">
        <w:rPr>
          <w:lang w:val="en-GB"/>
        </w:rPr>
        <w:lastRenderedPageBreak/>
        <w:t>McNamara, K. (2012)</w:t>
      </w:r>
      <w:r w:rsidR="00C53A9B">
        <w:rPr>
          <w:lang w:val="en-GB"/>
        </w:rPr>
        <w:t>.</w:t>
      </w:r>
      <w:r w:rsidRPr="00513BEF">
        <w:rPr>
          <w:lang w:val="en-GB"/>
        </w:rPr>
        <w:t xml:space="preserve"> ‘The Forgotten Problem of Embeddedness’, in M. </w:t>
      </w:r>
      <w:proofErr w:type="spellStart"/>
      <w:r w:rsidRPr="00513BEF">
        <w:rPr>
          <w:lang w:val="en-GB"/>
        </w:rPr>
        <w:t>Matthijs</w:t>
      </w:r>
      <w:proofErr w:type="spellEnd"/>
      <w:r w:rsidRPr="00513BEF">
        <w:rPr>
          <w:lang w:val="en-GB"/>
        </w:rPr>
        <w:t xml:space="preserve"> and M. Blyth (</w:t>
      </w:r>
      <w:proofErr w:type="spellStart"/>
      <w:r w:rsidRPr="00513BEF">
        <w:rPr>
          <w:lang w:val="en-GB"/>
        </w:rPr>
        <w:t>eds</w:t>
      </w:r>
      <w:proofErr w:type="spellEnd"/>
      <w:r w:rsidRPr="00513BEF">
        <w:rPr>
          <w:lang w:val="en-GB"/>
        </w:rPr>
        <w:t xml:space="preserve">), </w:t>
      </w:r>
      <w:r w:rsidRPr="00513BEF">
        <w:rPr>
          <w:i/>
          <w:lang w:val="en-GB"/>
        </w:rPr>
        <w:t>The Future of the Euro</w:t>
      </w:r>
      <w:r w:rsidR="00C53A9B">
        <w:rPr>
          <w:lang w:val="en-GB"/>
        </w:rPr>
        <w:t>.</w:t>
      </w:r>
      <w:r w:rsidRPr="00513BEF">
        <w:rPr>
          <w:lang w:val="en-GB"/>
        </w:rPr>
        <w:t xml:space="preserve"> New York: Oxford University </w:t>
      </w:r>
      <w:r w:rsidR="00BC602F" w:rsidRPr="00513BEF">
        <w:rPr>
          <w:lang w:val="en-GB"/>
        </w:rPr>
        <w:t>Press,</w:t>
      </w:r>
      <w:r w:rsidR="00BC602F">
        <w:rPr>
          <w:lang w:val="en-GB"/>
        </w:rPr>
        <w:t xml:space="preserve"> 21</w:t>
      </w:r>
      <w:r w:rsidRPr="00513BEF">
        <w:rPr>
          <w:lang w:val="en-GB"/>
        </w:rPr>
        <w:t>-43</w:t>
      </w:r>
      <w:r w:rsidR="00C53A9B">
        <w:rPr>
          <w:lang w:val="en-GB"/>
        </w:rPr>
        <w:t>.</w:t>
      </w:r>
    </w:p>
    <w:p w14:paraId="2E8E1B47" w14:textId="77777777" w:rsidR="002E0E3C" w:rsidRDefault="002E0E3C" w:rsidP="00CF315B">
      <w:pPr>
        <w:rPr>
          <w:lang w:val="en-GB"/>
        </w:rPr>
      </w:pPr>
    </w:p>
    <w:p w14:paraId="326800F8" w14:textId="3F433D84" w:rsidR="002E0E3C" w:rsidRPr="002E0E3C" w:rsidRDefault="002E0E3C" w:rsidP="002E0E3C">
      <w:pPr>
        <w:rPr>
          <w:lang w:val="en-GB"/>
        </w:rPr>
      </w:pPr>
      <w:proofErr w:type="spellStart"/>
      <w:r w:rsidRPr="002E0E3C">
        <w:rPr>
          <w:lang w:val="en-GB"/>
        </w:rPr>
        <w:t>Makarychev</w:t>
      </w:r>
      <w:proofErr w:type="spellEnd"/>
      <w:r>
        <w:rPr>
          <w:lang w:val="en-GB"/>
        </w:rPr>
        <w:t>, A. (2018). ‘</w:t>
      </w:r>
      <w:r w:rsidRPr="002E0E3C">
        <w:rPr>
          <w:lang w:val="en-GB"/>
        </w:rPr>
        <w:t>Bordering and Identity-Making in Europe After the 2015</w:t>
      </w:r>
    </w:p>
    <w:p w14:paraId="1CB94E95" w14:textId="7649AF69" w:rsidR="002E0E3C" w:rsidRPr="002E0E3C" w:rsidRDefault="002E0E3C" w:rsidP="002E0E3C">
      <w:pPr>
        <w:rPr>
          <w:lang w:val="en-GB"/>
        </w:rPr>
      </w:pPr>
      <w:r w:rsidRPr="002E0E3C">
        <w:rPr>
          <w:lang w:val="en-GB"/>
        </w:rPr>
        <w:t>Refugee Crisis</w:t>
      </w:r>
      <w:r>
        <w:rPr>
          <w:lang w:val="en-GB"/>
        </w:rPr>
        <w:t>’</w:t>
      </w:r>
      <w:proofErr w:type="gramStart"/>
      <w:r>
        <w:rPr>
          <w:lang w:val="en-GB"/>
        </w:rPr>
        <w:t xml:space="preserve">, </w:t>
      </w:r>
      <w:r>
        <w:rPr>
          <w:i/>
          <w:lang w:val="en-GB"/>
        </w:rPr>
        <w:t xml:space="preserve"> Geopolitics</w:t>
      </w:r>
      <w:proofErr w:type="gramEnd"/>
      <w:r>
        <w:rPr>
          <w:lang w:val="en-GB"/>
        </w:rPr>
        <w:t>, 23:</w:t>
      </w:r>
      <w:r w:rsidRPr="002E0E3C">
        <w:rPr>
          <w:lang w:val="en-GB"/>
        </w:rPr>
        <w:t>4, 747–753</w:t>
      </w:r>
      <w:r>
        <w:rPr>
          <w:lang w:val="en-GB"/>
        </w:rPr>
        <w:t>.</w:t>
      </w:r>
    </w:p>
    <w:p w14:paraId="576BD5E7" w14:textId="77777777" w:rsidR="00277EC7" w:rsidRDefault="00277EC7" w:rsidP="00CF315B">
      <w:pPr>
        <w:rPr>
          <w:lang w:val="en-GB"/>
        </w:rPr>
      </w:pPr>
    </w:p>
    <w:p w14:paraId="33702B77" w14:textId="6CAF561F" w:rsidR="00277EC7" w:rsidRPr="00277EC7" w:rsidRDefault="00277EC7" w:rsidP="00CF315B">
      <w:pPr>
        <w:rPr>
          <w:lang w:val="en-GB"/>
        </w:rPr>
      </w:pPr>
      <w:r>
        <w:rPr>
          <w:lang w:val="en-GB"/>
        </w:rPr>
        <w:t xml:space="preserve">Müller, H. and van </w:t>
      </w:r>
      <w:proofErr w:type="spellStart"/>
      <w:r>
        <w:rPr>
          <w:lang w:val="en-GB"/>
        </w:rPr>
        <w:t>Esch</w:t>
      </w:r>
      <w:proofErr w:type="spellEnd"/>
      <w:r>
        <w:rPr>
          <w:lang w:val="en-GB"/>
        </w:rPr>
        <w:t>, F.</w:t>
      </w:r>
      <w:r w:rsidR="003C1F2F">
        <w:rPr>
          <w:lang w:val="en-GB"/>
        </w:rPr>
        <w:t xml:space="preserve"> (2019). ‘The Contested Nature of Political L</w:t>
      </w:r>
      <w:r>
        <w:rPr>
          <w:lang w:val="en-GB"/>
        </w:rPr>
        <w:t>eadership in the European Union: theoretical and methodological cross-fertilisation</w:t>
      </w:r>
      <w:r w:rsidR="00527C4F">
        <w:rPr>
          <w:lang w:val="en-GB"/>
        </w:rPr>
        <w:t>’,</w:t>
      </w:r>
      <w:r>
        <w:rPr>
          <w:lang w:val="en-GB"/>
        </w:rPr>
        <w:t xml:space="preserve"> </w:t>
      </w:r>
      <w:r>
        <w:rPr>
          <w:i/>
          <w:lang w:val="en-GB"/>
        </w:rPr>
        <w:t>West European Politics</w:t>
      </w:r>
      <w:r>
        <w:rPr>
          <w:lang w:val="en-GB"/>
        </w:rPr>
        <w:t>, this issue.</w:t>
      </w:r>
    </w:p>
    <w:p w14:paraId="5F795023" w14:textId="77777777" w:rsidR="00BF483B" w:rsidRPr="00851149" w:rsidRDefault="00BF483B">
      <w:pPr>
        <w:rPr>
          <w:lang w:val="en-GB"/>
        </w:rPr>
      </w:pPr>
    </w:p>
    <w:p w14:paraId="2828E6BE" w14:textId="2CEF7952" w:rsidR="00804B23" w:rsidRPr="00804B23" w:rsidRDefault="00804B23" w:rsidP="00F42098">
      <w:pPr>
        <w:rPr>
          <w:lang w:val="en-GB"/>
        </w:rPr>
      </w:pPr>
      <w:r>
        <w:rPr>
          <w:lang w:val="en-GB"/>
        </w:rPr>
        <w:t xml:space="preserve">Nielsen, and </w:t>
      </w:r>
      <w:proofErr w:type="spellStart"/>
      <w:r>
        <w:rPr>
          <w:lang w:val="en-GB"/>
        </w:rPr>
        <w:t>Smeets</w:t>
      </w:r>
      <w:proofErr w:type="spellEnd"/>
      <w:r>
        <w:rPr>
          <w:lang w:val="en-GB"/>
        </w:rPr>
        <w:t xml:space="preserve"> (2018).</w:t>
      </w:r>
      <w:r w:rsidRPr="00804B23">
        <w:rPr>
          <w:i/>
          <w:lang w:val="en-GB"/>
        </w:rPr>
        <w:t xml:space="preserve"> </w:t>
      </w:r>
      <w:proofErr w:type="gramStart"/>
      <w:r>
        <w:rPr>
          <w:lang w:val="en-GB"/>
        </w:rPr>
        <w:t>‘</w:t>
      </w:r>
      <w:r w:rsidRPr="00804B23">
        <w:rPr>
          <w:lang w:val="en-GB"/>
        </w:rPr>
        <w:t>The role of the EU institutions in establishing the banking union.</w:t>
      </w:r>
      <w:proofErr w:type="gramEnd"/>
      <w:r w:rsidRPr="00804B23">
        <w:rPr>
          <w:lang w:val="en-GB"/>
        </w:rPr>
        <w:t xml:space="preserve"> Collaborative leadership in the EMU reform </w:t>
      </w:r>
      <w:proofErr w:type="gramStart"/>
      <w:r w:rsidRPr="00804B23">
        <w:rPr>
          <w:lang w:val="en-GB"/>
        </w:rPr>
        <w:t>process</w:t>
      </w:r>
      <w:r>
        <w:rPr>
          <w:lang w:val="en-GB"/>
        </w:rPr>
        <w:t>’</w:t>
      </w:r>
      <w:proofErr w:type="gramEnd"/>
      <w:r>
        <w:rPr>
          <w:lang w:val="en-GB"/>
        </w:rPr>
        <w:t>,</w:t>
      </w:r>
      <w:r>
        <w:rPr>
          <w:i/>
          <w:lang w:val="en-GB"/>
        </w:rPr>
        <w:t xml:space="preserve"> </w:t>
      </w:r>
      <w:r w:rsidRPr="00513BEF">
        <w:rPr>
          <w:i/>
          <w:lang w:val="en-GB"/>
        </w:rPr>
        <w:t>Journal of European Public Policy</w:t>
      </w:r>
      <w:r>
        <w:rPr>
          <w:lang w:val="en-GB"/>
        </w:rPr>
        <w:t>, 25:9, 1233-56.</w:t>
      </w:r>
    </w:p>
    <w:p w14:paraId="66C5F3AE" w14:textId="77777777" w:rsidR="00E8228B" w:rsidRPr="00513BEF" w:rsidRDefault="00E8228B" w:rsidP="00F42098">
      <w:pPr>
        <w:rPr>
          <w:lang w:val="en-GB"/>
        </w:rPr>
      </w:pPr>
    </w:p>
    <w:p w14:paraId="6082F9C0" w14:textId="3869347F" w:rsidR="00E8228B" w:rsidRDefault="00E8228B" w:rsidP="00E8228B">
      <w:pPr>
        <w:pStyle w:val="Normal1"/>
      </w:pPr>
      <w:r w:rsidRPr="00851149">
        <w:t>Paterson, W. (2011)</w:t>
      </w:r>
      <w:r w:rsidR="00C53A9B">
        <w:t>.</w:t>
      </w:r>
      <w:r w:rsidRPr="00851149">
        <w:t xml:space="preserve"> </w:t>
      </w:r>
      <w:proofErr w:type="gramStart"/>
      <w:r w:rsidRPr="00851149">
        <w:t>‘</w:t>
      </w:r>
      <w:r w:rsidRPr="00513BEF">
        <w:t>The Reluctant Hegemon?</w:t>
      </w:r>
      <w:proofErr w:type="gramEnd"/>
      <w:r w:rsidRPr="00513BEF">
        <w:t xml:space="preserve"> Germany Moves Centre Stage in the European Union’, </w:t>
      </w:r>
      <w:r w:rsidRPr="00513BEF">
        <w:rPr>
          <w:i/>
        </w:rPr>
        <w:t>Journal of Common Market Studies</w:t>
      </w:r>
      <w:r w:rsidRPr="00513BEF">
        <w:t>, 49</w:t>
      </w:r>
      <w:proofErr w:type="gramStart"/>
      <w:r w:rsidR="00C53A9B">
        <w:t>:</w:t>
      </w:r>
      <w:r w:rsidRPr="00513BEF">
        <w:t>Annual</w:t>
      </w:r>
      <w:proofErr w:type="gramEnd"/>
      <w:r w:rsidRPr="00513BEF">
        <w:t xml:space="preserve"> Review</w:t>
      </w:r>
      <w:r w:rsidR="00C53A9B">
        <w:t>,</w:t>
      </w:r>
      <w:r w:rsidRPr="00513BEF">
        <w:t xml:space="preserve"> 57-75.</w:t>
      </w:r>
    </w:p>
    <w:p w14:paraId="7A67925B" w14:textId="77777777" w:rsidR="009A191B" w:rsidRDefault="009A191B" w:rsidP="00E8228B">
      <w:pPr>
        <w:pStyle w:val="Normal1"/>
      </w:pPr>
    </w:p>
    <w:p w14:paraId="6978080D" w14:textId="5E9A4579" w:rsidR="00661F55" w:rsidRDefault="00C941C4" w:rsidP="00F42098">
      <w:pPr>
        <w:pStyle w:val="Normal1"/>
      </w:pPr>
      <w:proofErr w:type="spellStart"/>
      <w:r>
        <w:t>Ryner</w:t>
      </w:r>
      <w:proofErr w:type="spellEnd"/>
      <w:r>
        <w:t xml:space="preserve">, M. (2019). ‘The crisis in democracy and authoritarian liberalism after the Eurozone crisis’, in B. Jessop and K. </w:t>
      </w:r>
      <w:proofErr w:type="spellStart"/>
      <w:r>
        <w:t>Knio</w:t>
      </w:r>
      <w:proofErr w:type="spellEnd"/>
      <w:r>
        <w:t xml:space="preserve"> (</w:t>
      </w:r>
      <w:proofErr w:type="spellStart"/>
      <w:r>
        <w:t>eds</w:t>
      </w:r>
      <w:proofErr w:type="spellEnd"/>
      <w:r>
        <w:t xml:space="preserve">), </w:t>
      </w:r>
      <w:r w:rsidRPr="00653BC3">
        <w:rPr>
          <w:i/>
        </w:rPr>
        <w:t xml:space="preserve">The Pedagogy </w:t>
      </w:r>
      <w:r>
        <w:rPr>
          <w:i/>
        </w:rPr>
        <w:t>o</w:t>
      </w:r>
      <w:r w:rsidRPr="00C941C4">
        <w:rPr>
          <w:i/>
        </w:rPr>
        <w:t xml:space="preserve">f Economic, Political </w:t>
      </w:r>
      <w:r>
        <w:rPr>
          <w:i/>
        </w:rPr>
        <w:t>a</w:t>
      </w:r>
      <w:r w:rsidRPr="00C941C4">
        <w:rPr>
          <w:i/>
        </w:rPr>
        <w:t xml:space="preserve">nd Social Crises: Dynamics, </w:t>
      </w:r>
      <w:proofErr w:type="spellStart"/>
      <w:r w:rsidRPr="00C941C4">
        <w:rPr>
          <w:i/>
        </w:rPr>
        <w:t>Construals</w:t>
      </w:r>
      <w:proofErr w:type="spellEnd"/>
      <w:r w:rsidRPr="00C941C4">
        <w:rPr>
          <w:i/>
        </w:rPr>
        <w:t>, Lessons</w:t>
      </w:r>
      <w:r>
        <w:t>. Abingdon: Routledge, 121-38.</w:t>
      </w:r>
    </w:p>
    <w:p w14:paraId="5F682CF0" w14:textId="77777777" w:rsidR="008E242A" w:rsidRDefault="008E242A" w:rsidP="00F42098">
      <w:pPr>
        <w:pStyle w:val="Normal1"/>
      </w:pPr>
    </w:p>
    <w:p w14:paraId="5E09BB11" w14:textId="4CE6A338" w:rsidR="00E66DE9" w:rsidRDefault="00E66DE9" w:rsidP="00B618A9">
      <w:pPr>
        <w:rPr>
          <w:lang w:val="en-GB"/>
        </w:rPr>
      </w:pPr>
      <w:proofErr w:type="gramStart"/>
      <w:r>
        <w:rPr>
          <w:lang w:val="en-GB"/>
        </w:rPr>
        <w:t>Sayer, A. (2010).</w:t>
      </w:r>
      <w:proofErr w:type="gramEnd"/>
      <w:r>
        <w:rPr>
          <w:lang w:val="en-GB"/>
        </w:rPr>
        <w:t xml:space="preserve"> </w:t>
      </w:r>
      <w:r w:rsidRPr="00E66DE9">
        <w:rPr>
          <w:i/>
          <w:lang w:val="en-GB"/>
        </w:rPr>
        <w:t>Method in Social Science: A Realist Approach</w:t>
      </w:r>
      <w:r>
        <w:rPr>
          <w:lang w:val="en-GB"/>
        </w:rPr>
        <w:t xml:space="preserve"> (Abingdon: Routledge).</w:t>
      </w:r>
    </w:p>
    <w:p w14:paraId="365A5564" w14:textId="77777777" w:rsidR="00E66DE9" w:rsidRDefault="00E66DE9" w:rsidP="00B618A9">
      <w:pPr>
        <w:rPr>
          <w:lang w:val="en-GB"/>
        </w:rPr>
      </w:pPr>
    </w:p>
    <w:p w14:paraId="423C7E51" w14:textId="1FACE615" w:rsidR="00B618A9" w:rsidRPr="00B618A9" w:rsidRDefault="00C53A9B" w:rsidP="00B618A9">
      <w:pPr>
        <w:rPr>
          <w:bCs/>
          <w:lang w:val="en-GB"/>
        </w:rPr>
      </w:pPr>
      <w:proofErr w:type="spellStart"/>
      <w:r>
        <w:rPr>
          <w:lang w:val="en-GB"/>
        </w:rPr>
        <w:t>Scharpf</w:t>
      </w:r>
      <w:proofErr w:type="spellEnd"/>
      <w:r>
        <w:rPr>
          <w:lang w:val="en-GB"/>
        </w:rPr>
        <w:t>, F. (2014).</w:t>
      </w:r>
      <w:r w:rsidR="00B618A9">
        <w:rPr>
          <w:lang w:val="en-GB"/>
        </w:rPr>
        <w:t xml:space="preserve"> </w:t>
      </w:r>
      <w:r w:rsidR="00B618A9" w:rsidRPr="001B232E">
        <w:rPr>
          <w:bCs/>
          <w:lang w:val="en-GB"/>
        </w:rPr>
        <w:t>No Exit from the Euro-Rescuing Trap?</w:t>
      </w:r>
      <w:r w:rsidR="00B618A9">
        <w:rPr>
          <w:b/>
          <w:bCs/>
          <w:lang w:val="en-GB"/>
        </w:rPr>
        <w:t xml:space="preserve"> </w:t>
      </w:r>
      <w:proofErr w:type="spellStart"/>
      <w:r w:rsidR="00B618A9" w:rsidRPr="001B232E">
        <w:rPr>
          <w:bCs/>
          <w:lang w:val="en-GB"/>
        </w:rPr>
        <w:t>MPIfG</w:t>
      </w:r>
      <w:proofErr w:type="spellEnd"/>
      <w:r w:rsidR="00B618A9" w:rsidRPr="001B232E">
        <w:rPr>
          <w:bCs/>
          <w:lang w:val="en-GB"/>
        </w:rPr>
        <w:t xml:space="preserve"> Discussion Paper 14/4</w:t>
      </w:r>
      <w:r>
        <w:rPr>
          <w:bCs/>
          <w:lang w:val="en-GB"/>
        </w:rPr>
        <w:t>.</w:t>
      </w:r>
      <w:r w:rsidR="00B618A9">
        <w:rPr>
          <w:bCs/>
          <w:lang w:val="en-GB"/>
        </w:rPr>
        <w:t xml:space="preserve"> Cologne: </w:t>
      </w:r>
      <w:r w:rsidR="00B618A9" w:rsidRPr="00B618A9">
        <w:rPr>
          <w:bCs/>
          <w:lang w:val="en-GB"/>
        </w:rPr>
        <w:t xml:space="preserve">Max Planck Institute for </w:t>
      </w:r>
      <w:r w:rsidR="00B618A9">
        <w:rPr>
          <w:bCs/>
          <w:lang w:val="en-GB"/>
        </w:rPr>
        <w:t>the Study of Societies.</w:t>
      </w:r>
    </w:p>
    <w:p w14:paraId="59B20656" w14:textId="77777777" w:rsidR="00CF315B" w:rsidRPr="00513BEF" w:rsidRDefault="00CF315B" w:rsidP="00576BCB">
      <w:pPr>
        <w:rPr>
          <w:lang w:val="en-GB"/>
        </w:rPr>
      </w:pPr>
    </w:p>
    <w:p w14:paraId="7DF034A4" w14:textId="5F09C71D" w:rsidR="00417203" w:rsidRPr="00513BEF" w:rsidRDefault="00417203" w:rsidP="00576BCB">
      <w:pPr>
        <w:rPr>
          <w:lang w:val="en-GB"/>
        </w:rPr>
      </w:pPr>
      <w:proofErr w:type="spellStart"/>
      <w:r>
        <w:rPr>
          <w:lang w:val="en-GB"/>
        </w:rPr>
        <w:t>Schild</w:t>
      </w:r>
      <w:proofErr w:type="spellEnd"/>
      <w:r>
        <w:rPr>
          <w:lang w:val="en-GB"/>
        </w:rPr>
        <w:t>, J. (</w:t>
      </w:r>
      <w:r w:rsidR="00915CCE">
        <w:rPr>
          <w:lang w:val="en-GB"/>
        </w:rPr>
        <w:t>2019</w:t>
      </w:r>
      <w:r>
        <w:rPr>
          <w:lang w:val="en-GB"/>
        </w:rPr>
        <w:t xml:space="preserve">). </w:t>
      </w:r>
      <w:proofErr w:type="gramStart"/>
      <w:r>
        <w:rPr>
          <w:lang w:val="en-GB"/>
        </w:rPr>
        <w:t>‘</w:t>
      </w:r>
      <w:r w:rsidRPr="00417203">
        <w:rPr>
          <w:lang w:val="en-GB"/>
        </w:rPr>
        <w:t>The Myth of German Hegemony in the Euro Area Revisited</w:t>
      </w:r>
      <w:r>
        <w:rPr>
          <w:lang w:val="en-GB"/>
        </w:rPr>
        <w:t>’</w:t>
      </w:r>
      <w:r w:rsidR="00915CCE">
        <w:rPr>
          <w:lang w:val="en-GB"/>
        </w:rPr>
        <w:t xml:space="preserve">, </w:t>
      </w:r>
      <w:r w:rsidR="00915CCE">
        <w:rPr>
          <w:i/>
          <w:lang w:val="en-GB"/>
        </w:rPr>
        <w:t>West European Politics</w:t>
      </w:r>
      <w:r w:rsidR="00915CCE">
        <w:rPr>
          <w:lang w:val="en-GB"/>
        </w:rPr>
        <w:t>, this issue.</w:t>
      </w:r>
      <w:proofErr w:type="gramEnd"/>
    </w:p>
    <w:p w14:paraId="24B296D6" w14:textId="77777777" w:rsidR="00DC4234" w:rsidRPr="00513BEF" w:rsidRDefault="00DC4234" w:rsidP="00576BCB">
      <w:pPr>
        <w:rPr>
          <w:lang w:val="en-GB"/>
        </w:rPr>
      </w:pPr>
    </w:p>
    <w:p w14:paraId="4938D049" w14:textId="35BDE3BA" w:rsidR="00F42098" w:rsidRDefault="00F42098" w:rsidP="00F42098">
      <w:pPr>
        <w:pStyle w:val="Normal1"/>
      </w:pPr>
      <w:proofErr w:type="spellStart"/>
      <w:r w:rsidRPr="00513BEF">
        <w:t>Schimmelfennig</w:t>
      </w:r>
      <w:proofErr w:type="spellEnd"/>
      <w:r w:rsidRPr="00513BEF">
        <w:t>, F. (201</w:t>
      </w:r>
      <w:r w:rsidR="00DC7227">
        <w:t>8</w:t>
      </w:r>
      <w:r w:rsidRPr="00513BEF">
        <w:t>)</w:t>
      </w:r>
      <w:r w:rsidR="00C53A9B">
        <w:t>.</w:t>
      </w:r>
      <w:r w:rsidRPr="00513BEF">
        <w:t xml:space="preserve"> ‘European Integration (theory) in Times of Crisis: A comparison of the Euro and Schengen crises’, </w:t>
      </w:r>
      <w:r w:rsidR="00DC7227">
        <w:rPr>
          <w:i/>
        </w:rPr>
        <w:t>Journal of European Public Policy</w:t>
      </w:r>
      <w:r w:rsidR="00DC7227">
        <w:t>, 25</w:t>
      </w:r>
      <w:r w:rsidR="00C53A9B">
        <w:t>:</w:t>
      </w:r>
      <w:r w:rsidR="00DC7227">
        <w:t>7</w:t>
      </w:r>
      <w:r w:rsidR="00C53A9B">
        <w:t>,</w:t>
      </w:r>
      <w:r w:rsidR="00DC7227">
        <w:t xml:space="preserve"> </w:t>
      </w:r>
      <w:r w:rsidR="00DC7227" w:rsidRPr="00DC7227">
        <w:t>969-89</w:t>
      </w:r>
      <w:r w:rsidR="00DC7227">
        <w:t>.</w:t>
      </w:r>
    </w:p>
    <w:p w14:paraId="4D59D6D8" w14:textId="77777777" w:rsidR="00277EC7" w:rsidRDefault="00277EC7" w:rsidP="00F42098">
      <w:pPr>
        <w:pStyle w:val="Normal1"/>
      </w:pPr>
    </w:p>
    <w:p w14:paraId="5B8E2B3E" w14:textId="299E684E" w:rsidR="00095964" w:rsidRDefault="00095964" w:rsidP="00095964">
      <w:pPr>
        <w:pStyle w:val="Normal1"/>
      </w:pPr>
      <w:proofErr w:type="spellStart"/>
      <w:r>
        <w:t>Schoeller</w:t>
      </w:r>
      <w:proofErr w:type="spellEnd"/>
      <w:r>
        <w:t>, M. (2016).</w:t>
      </w:r>
      <w:r w:rsidRPr="00095964">
        <w:t xml:space="preserve"> ‘Providing political leadership? Three case studies on Germany's ambiguous role in the </w:t>
      </w:r>
      <w:proofErr w:type="spellStart"/>
      <w:r w:rsidRPr="00095964">
        <w:t>eurozone</w:t>
      </w:r>
      <w:proofErr w:type="spellEnd"/>
      <w:r w:rsidRPr="00095964">
        <w:t xml:space="preserve"> </w:t>
      </w:r>
      <w:proofErr w:type="gramStart"/>
      <w:r w:rsidRPr="00095964">
        <w:t>crisis’</w:t>
      </w:r>
      <w:proofErr w:type="gramEnd"/>
      <w:r w:rsidRPr="00095964">
        <w:t xml:space="preserve">, </w:t>
      </w:r>
      <w:r w:rsidRPr="00095964">
        <w:rPr>
          <w:i/>
        </w:rPr>
        <w:t>Journal of European Public Policy</w:t>
      </w:r>
      <w:r>
        <w:t>, 24:1,</w:t>
      </w:r>
      <w:r w:rsidRPr="00095964">
        <w:t xml:space="preserve"> 1-20.</w:t>
      </w:r>
    </w:p>
    <w:p w14:paraId="5BA03705" w14:textId="77777777" w:rsidR="004F2498" w:rsidRDefault="004F2498" w:rsidP="00095964">
      <w:pPr>
        <w:pStyle w:val="Normal1"/>
      </w:pPr>
    </w:p>
    <w:p w14:paraId="5783E7DD" w14:textId="77777777" w:rsidR="004F2498" w:rsidRDefault="004F2498" w:rsidP="004F2498">
      <w:pPr>
        <w:pStyle w:val="Normal1"/>
      </w:pPr>
      <w:proofErr w:type="spellStart"/>
      <w:r>
        <w:t>Scipioni</w:t>
      </w:r>
      <w:proofErr w:type="spellEnd"/>
      <w:r>
        <w:t>, M. (2018). ‘Failing forward in EU migration policy? EU integration</w:t>
      </w:r>
    </w:p>
    <w:p w14:paraId="2C6B970E" w14:textId="1BF0B7F5" w:rsidR="004F2498" w:rsidRPr="004F2498" w:rsidRDefault="004F2498" w:rsidP="004F2498">
      <w:pPr>
        <w:pStyle w:val="Normal1"/>
      </w:pPr>
      <w:proofErr w:type="gramStart"/>
      <w:r>
        <w:t>after</w:t>
      </w:r>
      <w:proofErr w:type="gramEnd"/>
      <w:r>
        <w:t xml:space="preserve"> the 2015 asylum and migration crisis’, </w:t>
      </w:r>
      <w:r>
        <w:rPr>
          <w:i/>
        </w:rPr>
        <w:t>Journal of European Public Policy</w:t>
      </w:r>
      <w:r>
        <w:t xml:space="preserve">, </w:t>
      </w:r>
      <w:r w:rsidR="00FD6551">
        <w:t>25:9, 1357–</w:t>
      </w:r>
      <w:r w:rsidR="00FD6551" w:rsidRPr="00FD6551">
        <w:t>75</w:t>
      </w:r>
      <w:r w:rsidR="00FD6551">
        <w:t>.</w:t>
      </w:r>
    </w:p>
    <w:p w14:paraId="7A7C0DF7" w14:textId="77777777" w:rsidR="00095964" w:rsidRDefault="00095964" w:rsidP="00F42098">
      <w:pPr>
        <w:pStyle w:val="Normal1"/>
      </w:pPr>
    </w:p>
    <w:p w14:paraId="1BFB390B" w14:textId="4084CD01" w:rsidR="00277EC7" w:rsidRDefault="00277EC7" w:rsidP="00277EC7">
      <w:pPr>
        <w:pStyle w:val="Normal1"/>
      </w:pPr>
      <w:r w:rsidRPr="00277EC7">
        <w:t xml:space="preserve">Sternberg, C., </w:t>
      </w:r>
      <w:proofErr w:type="spellStart"/>
      <w:r w:rsidRPr="00277EC7">
        <w:t>Gartzou-Katsouyann</w:t>
      </w:r>
      <w:r>
        <w:t>i</w:t>
      </w:r>
      <w:proofErr w:type="spellEnd"/>
      <w:r>
        <w:t xml:space="preserve">, K. and </w:t>
      </w:r>
      <w:proofErr w:type="spellStart"/>
      <w:r>
        <w:t>Nicolaïdis</w:t>
      </w:r>
      <w:proofErr w:type="spellEnd"/>
      <w:r>
        <w:t>, K. (2018).</w:t>
      </w:r>
      <w:r w:rsidRPr="00277EC7">
        <w:t xml:space="preserve"> </w:t>
      </w:r>
      <w:r w:rsidRPr="00277EC7">
        <w:rPr>
          <w:i/>
        </w:rPr>
        <w:t>The Greco-German Affair in the Euro Crisis: Mutual Recognition Lost?</w:t>
      </w:r>
      <w:r>
        <w:t xml:space="preserve"> London: Palgrave Pivot</w:t>
      </w:r>
      <w:r w:rsidRPr="00277EC7">
        <w:t>.</w:t>
      </w:r>
    </w:p>
    <w:p w14:paraId="482B97C4" w14:textId="77777777" w:rsidR="00A22BD0" w:rsidRDefault="00A22BD0" w:rsidP="00277EC7">
      <w:pPr>
        <w:pStyle w:val="Normal1"/>
      </w:pPr>
    </w:p>
    <w:p w14:paraId="0DFA7080" w14:textId="3ADF36CF" w:rsidR="00A22BD0" w:rsidRPr="00A22BD0" w:rsidRDefault="00A22BD0" w:rsidP="00A22BD0">
      <w:pPr>
        <w:pStyle w:val="Normal1"/>
      </w:pPr>
      <w:r>
        <w:lastRenderedPageBreak/>
        <w:t>Thompson, H. (2015).</w:t>
      </w:r>
      <w:r w:rsidRPr="00A22BD0">
        <w:t xml:space="preserve"> ‘Germany and the Euro-Zone Crisis: The European Reformation of the German Banking Crisis and the Future of the Euro’, </w:t>
      </w:r>
      <w:r w:rsidRPr="00A22BD0">
        <w:rPr>
          <w:i/>
        </w:rPr>
        <w:t>New Political Economy</w:t>
      </w:r>
      <w:r>
        <w:t>, 20:6</w:t>
      </w:r>
      <w:r w:rsidRPr="00A22BD0">
        <w:t>, 851-870.</w:t>
      </w:r>
    </w:p>
    <w:p w14:paraId="41B9675F" w14:textId="00BF7059" w:rsidR="00C105BB" w:rsidRDefault="00C105BB" w:rsidP="00277EC7">
      <w:pPr>
        <w:pStyle w:val="Normal1"/>
      </w:pPr>
    </w:p>
    <w:p w14:paraId="4B45A8B9" w14:textId="62A8B739" w:rsidR="00C105BB" w:rsidRPr="00C105BB" w:rsidRDefault="00C105BB" w:rsidP="00277EC7">
      <w:pPr>
        <w:pStyle w:val="Normal1"/>
      </w:pPr>
      <w:proofErr w:type="spellStart"/>
      <w:r>
        <w:t>Tooze</w:t>
      </w:r>
      <w:proofErr w:type="spellEnd"/>
      <w:r>
        <w:t xml:space="preserve">, A. (2018). </w:t>
      </w:r>
      <w:r>
        <w:rPr>
          <w:i/>
        </w:rPr>
        <w:t>Crashed. How a Decade of Financial Cri</w:t>
      </w:r>
      <w:r w:rsidR="00267821">
        <w:rPr>
          <w:i/>
        </w:rPr>
        <w:t>s</w:t>
      </w:r>
      <w:r>
        <w:rPr>
          <w:i/>
        </w:rPr>
        <w:t>is Changed the World</w:t>
      </w:r>
      <w:r>
        <w:t>. London: Allen Lane.</w:t>
      </w:r>
    </w:p>
    <w:p w14:paraId="684F9172" w14:textId="77777777" w:rsidR="001D06DF" w:rsidRDefault="001D06DF" w:rsidP="00F42098">
      <w:pPr>
        <w:pStyle w:val="Normal1"/>
      </w:pPr>
    </w:p>
    <w:p w14:paraId="59586457" w14:textId="46D26150" w:rsidR="00BC602F" w:rsidRPr="00BC602F" w:rsidRDefault="00BC602F" w:rsidP="00BC602F">
      <w:pPr>
        <w:rPr>
          <w:rFonts w:cs="TimesNewRomanPSMT"/>
          <w:highlight w:val="yellow"/>
          <w:lang w:val="en-GB"/>
        </w:rPr>
      </w:pPr>
      <w:r>
        <w:rPr>
          <w:rFonts w:cs="TimesNewRomanPSMT"/>
          <w:lang w:val="en-GB"/>
        </w:rPr>
        <w:t xml:space="preserve">Van Apeldoorn, B.  </w:t>
      </w:r>
      <w:proofErr w:type="gramStart"/>
      <w:r>
        <w:rPr>
          <w:rFonts w:cs="TimesNewRomanPSMT"/>
          <w:lang w:val="en-GB"/>
        </w:rPr>
        <w:t>and</w:t>
      </w:r>
      <w:proofErr w:type="gramEnd"/>
      <w:r>
        <w:rPr>
          <w:rFonts w:cs="TimesNewRomanPSMT"/>
          <w:lang w:val="en-GB"/>
        </w:rPr>
        <w:t xml:space="preserve"> Horn, L. (201</w:t>
      </w:r>
      <w:r w:rsidRPr="00BC602F">
        <w:rPr>
          <w:rFonts w:cs="TimesNewRomanPSMT"/>
          <w:lang w:val="en-GB"/>
        </w:rPr>
        <w:t>9</w:t>
      </w:r>
      <w:r w:rsidRPr="00653BC3">
        <w:rPr>
          <w:rFonts w:cs="TimesNewRomanPSMT"/>
          <w:lang w:val="en-GB"/>
        </w:rPr>
        <w:t xml:space="preserve">). ‘Critical Political Economy’, in </w:t>
      </w:r>
      <w:r>
        <w:rPr>
          <w:rFonts w:cs="TimesNewRomanPSMT"/>
          <w:lang w:val="en-GB"/>
        </w:rPr>
        <w:t xml:space="preserve">A. wiener, T. </w:t>
      </w:r>
      <w:proofErr w:type="spellStart"/>
      <w:r>
        <w:rPr>
          <w:rFonts w:cs="TimesNewRomanPSMT"/>
          <w:lang w:val="en-GB"/>
        </w:rPr>
        <w:t>Börzel</w:t>
      </w:r>
      <w:proofErr w:type="spellEnd"/>
      <w:r>
        <w:rPr>
          <w:rFonts w:cs="TimesNewRomanPSMT"/>
          <w:lang w:val="en-GB"/>
        </w:rPr>
        <w:t xml:space="preserve"> and T. </w:t>
      </w:r>
      <w:proofErr w:type="spellStart"/>
      <w:r>
        <w:rPr>
          <w:rFonts w:cs="TimesNewRomanPSMT"/>
          <w:lang w:val="en-GB"/>
        </w:rPr>
        <w:t>Risse</w:t>
      </w:r>
      <w:proofErr w:type="spellEnd"/>
      <w:r>
        <w:rPr>
          <w:rFonts w:cs="TimesNewRomanPSMT"/>
          <w:lang w:val="en-GB"/>
        </w:rPr>
        <w:t xml:space="preserve"> (</w:t>
      </w:r>
      <w:proofErr w:type="spellStart"/>
      <w:r>
        <w:rPr>
          <w:rFonts w:cs="TimesNewRomanPSMT"/>
          <w:lang w:val="en-GB"/>
        </w:rPr>
        <w:t>eds</w:t>
      </w:r>
      <w:proofErr w:type="spellEnd"/>
      <w:r>
        <w:rPr>
          <w:rFonts w:cs="TimesNewRomanPSMT"/>
          <w:lang w:val="en-GB"/>
        </w:rPr>
        <w:t xml:space="preserve">), </w:t>
      </w:r>
      <w:r w:rsidR="00513311">
        <w:rPr>
          <w:rFonts w:cs="TimesNewRomanPSMT"/>
          <w:i/>
          <w:lang w:val="en-GB"/>
        </w:rPr>
        <w:t>European</w:t>
      </w:r>
      <w:r>
        <w:rPr>
          <w:rFonts w:cs="TimesNewRomanPSMT"/>
          <w:i/>
          <w:lang w:val="en-GB"/>
        </w:rPr>
        <w:t xml:space="preserve"> Integration Theory</w:t>
      </w:r>
      <w:r>
        <w:rPr>
          <w:rFonts w:cs="TimesNewRomanPSMT"/>
          <w:lang w:val="en-GB"/>
        </w:rPr>
        <w:t>. 3</w:t>
      </w:r>
      <w:r w:rsidRPr="00653BC3">
        <w:rPr>
          <w:rFonts w:cs="TimesNewRomanPSMT"/>
          <w:vertAlign w:val="superscript"/>
          <w:lang w:val="en-GB"/>
        </w:rPr>
        <w:t>rd</w:t>
      </w:r>
      <w:r>
        <w:rPr>
          <w:rFonts w:cs="TimesNewRomanPSMT"/>
          <w:lang w:val="en-GB"/>
        </w:rPr>
        <w:t xml:space="preserve"> </w:t>
      </w:r>
      <w:proofErr w:type="spellStart"/>
      <w:r>
        <w:rPr>
          <w:rFonts w:cs="TimesNewRomanPSMT"/>
          <w:lang w:val="en-GB"/>
        </w:rPr>
        <w:t>edn</w:t>
      </w:r>
      <w:proofErr w:type="spellEnd"/>
      <w:r>
        <w:rPr>
          <w:rFonts w:cs="TimesNewRomanPSMT"/>
          <w:lang w:val="en-GB"/>
        </w:rPr>
        <w:t xml:space="preserve">, Oxford: Oxford University Press, </w:t>
      </w:r>
      <w:r w:rsidR="00BE0EF7" w:rsidRPr="00653BC3">
        <w:rPr>
          <w:rFonts w:cs="TimesNewRomanPSMT"/>
          <w:lang w:val="en-GB"/>
        </w:rPr>
        <w:t>195-215</w:t>
      </w:r>
      <w:r w:rsidRPr="00BE0EF7">
        <w:rPr>
          <w:rFonts w:cs="TimesNewRomanPSMT"/>
          <w:lang w:val="en-GB"/>
        </w:rPr>
        <w:t>.</w:t>
      </w:r>
    </w:p>
    <w:p w14:paraId="4725BA6F" w14:textId="77777777" w:rsidR="00BC602F" w:rsidRDefault="00BC602F" w:rsidP="00BC602F">
      <w:pPr>
        <w:rPr>
          <w:rFonts w:cs="TimesNewRomanPSMT"/>
          <w:lang w:val="en-GB"/>
        </w:rPr>
      </w:pPr>
    </w:p>
    <w:p w14:paraId="3E50AF5A" w14:textId="30288EF7" w:rsidR="001B5131" w:rsidRDefault="00CD329E" w:rsidP="00576BCB">
      <w:pPr>
        <w:rPr>
          <w:rFonts w:cs="TimesNewRomanPSMT"/>
          <w:lang w:val="en-GB"/>
        </w:rPr>
      </w:pPr>
      <w:proofErr w:type="gramStart"/>
      <w:r w:rsidRPr="00914E7D">
        <w:rPr>
          <w:rFonts w:cs="TimesNewRomanPSMT"/>
          <w:lang w:val="en-GB"/>
        </w:rPr>
        <w:t xml:space="preserve">Van Apeldoorn B., </w:t>
      </w:r>
      <w:proofErr w:type="spellStart"/>
      <w:r w:rsidRPr="00914E7D">
        <w:rPr>
          <w:rFonts w:cs="TimesNewRomanPSMT"/>
          <w:lang w:val="en-GB"/>
        </w:rPr>
        <w:t>Drahokoupil</w:t>
      </w:r>
      <w:proofErr w:type="spellEnd"/>
      <w:r w:rsidRPr="00914E7D">
        <w:rPr>
          <w:rFonts w:cs="TimesNewRomanPSMT"/>
          <w:lang w:val="en-GB"/>
        </w:rPr>
        <w:t xml:space="preserve"> J., and </w:t>
      </w:r>
      <w:r w:rsidR="005333CE">
        <w:rPr>
          <w:rFonts w:cs="TimesNewRomanPSMT"/>
          <w:lang w:val="en-GB"/>
        </w:rPr>
        <w:t xml:space="preserve">Horn </w:t>
      </w:r>
      <w:r w:rsidRPr="00914E7D">
        <w:rPr>
          <w:rFonts w:cs="TimesNewRomanPSMT"/>
          <w:lang w:val="en-GB"/>
        </w:rPr>
        <w:t>L. eds</w:t>
      </w:r>
      <w:r w:rsidR="00C53A9B">
        <w:rPr>
          <w:rFonts w:cs="TimesNewRomanPSMT"/>
          <w:lang w:val="en-GB"/>
        </w:rPr>
        <w:t>.</w:t>
      </w:r>
      <w:r w:rsidR="005333CE">
        <w:rPr>
          <w:rFonts w:cs="TimesNewRomanPSMT"/>
          <w:lang w:val="en-GB"/>
        </w:rPr>
        <w:t xml:space="preserve"> (2009).</w:t>
      </w:r>
      <w:proofErr w:type="gramEnd"/>
      <w:r w:rsidRPr="00914E7D">
        <w:rPr>
          <w:rFonts w:cs="TimesNewRomanPSMT"/>
          <w:lang w:val="en-GB"/>
        </w:rPr>
        <w:t xml:space="preserve"> </w:t>
      </w:r>
      <w:proofErr w:type="gramStart"/>
      <w:r w:rsidRPr="006A7962">
        <w:rPr>
          <w:rFonts w:cs="TimesNewRomanPS-ItalicMT"/>
          <w:i/>
          <w:iCs/>
          <w:lang w:val="en-GB"/>
        </w:rPr>
        <w:t>Contradiction and Limits of Neoliberal European Governance</w:t>
      </w:r>
      <w:r w:rsidR="005333CE">
        <w:rPr>
          <w:rFonts w:cs="TimesNewRomanPS-ItalicMT"/>
          <w:iCs/>
          <w:lang w:val="en-GB"/>
        </w:rPr>
        <w:t>.</w:t>
      </w:r>
      <w:proofErr w:type="gramEnd"/>
      <w:r w:rsidRPr="00C545A7">
        <w:rPr>
          <w:rFonts w:cs="TimesNewRomanPSMT"/>
          <w:lang w:val="en-GB"/>
        </w:rPr>
        <w:t xml:space="preserve"> Basingstoke: Palgrave Macmillan.</w:t>
      </w:r>
      <w:r w:rsidR="000104F3">
        <w:rPr>
          <w:rFonts w:cs="TimesNewRomanPSMT"/>
          <w:lang w:val="en-GB"/>
        </w:rPr>
        <w:t xml:space="preserve"> </w:t>
      </w:r>
    </w:p>
    <w:p w14:paraId="1F015FA4" w14:textId="77777777" w:rsidR="008D0181" w:rsidRDefault="008D0181" w:rsidP="00576BCB">
      <w:pPr>
        <w:rPr>
          <w:rFonts w:cs="TimesNewRomanPSMT"/>
          <w:lang w:val="en-GB"/>
        </w:rPr>
      </w:pPr>
    </w:p>
    <w:p w14:paraId="3863E5B7" w14:textId="59B9577B" w:rsidR="001B5131" w:rsidRPr="00513BEF" w:rsidRDefault="00BE0EF7" w:rsidP="001B5131">
      <w:pPr>
        <w:rPr>
          <w:rFonts w:cs="TimesNewRomanPSMT"/>
          <w:lang w:val="en-GB"/>
        </w:rPr>
      </w:pPr>
      <w:r>
        <w:rPr>
          <w:rFonts w:cs="TimesNewRomanPSMT"/>
          <w:lang w:val="en-GB"/>
        </w:rPr>
        <w:t>V</w:t>
      </w:r>
      <w:r w:rsidR="001B5131">
        <w:rPr>
          <w:rFonts w:cs="TimesNewRomanPSMT"/>
          <w:lang w:val="en-GB"/>
        </w:rPr>
        <w:t xml:space="preserve">an </w:t>
      </w:r>
      <w:proofErr w:type="spellStart"/>
      <w:r w:rsidR="001B5131">
        <w:rPr>
          <w:rFonts w:cs="TimesNewRomanPSMT"/>
          <w:lang w:val="en-GB"/>
        </w:rPr>
        <w:t>E</w:t>
      </w:r>
      <w:r w:rsidR="005333CE">
        <w:rPr>
          <w:rFonts w:cs="TimesNewRomanPSMT"/>
          <w:lang w:val="en-GB"/>
        </w:rPr>
        <w:t>sch</w:t>
      </w:r>
      <w:proofErr w:type="spellEnd"/>
      <w:r w:rsidR="005333CE">
        <w:rPr>
          <w:rFonts w:cs="TimesNewRomanPSMT"/>
          <w:lang w:val="en-GB"/>
        </w:rPr>
        <w:t xml:space="preserve">, F. and </w:t>
      </w:r>
      <w:proofErr w:type="spellStart"/>
      <w:r w:rsidR="005333CE">
        <w:rPr>
          <w:rFonts w:cs="TimesNewRomanPSMT"/>
          <w:lang w:val="en-GB"/>
        </w:rPr>
        <w:t>Swinkels</w:t>
      </w:r>
      <w:proofErr w:type="spellEnd"/>
      <w:r w:rsidR="005333CE">
        <w:rPr>
          <w:rFonts w:cs="TimesNewRomanPSMT"/>
          <w:lang w:val="en-GB"/>
        </w:rPr>
        <w:t>, M. (2015).</w:t>
      </w:r>
      <w:r w:rsidR="001B5131">
        <w:rPr>
          <w:rFonts w:cs="TimesNewRomanPSMT"/>
          <w:lang w:val="en-GB"/>
        </w:rPr>
        <w:t xml:space="preserve"> ‘</w:t>
      </w:r>
      <w:r w:rsidR="001B5131" w:rsidRPr="001B5131">
        <w:rPr>
          <w:rFonts w:cs="TimesNewRomanPSMT"/>
          <w:lang w:val="en-GB"/>
        </w:rPr>
        <w:t>How Europe’s Political Leaders</w:t>
      </w:r>
      <w:r w:rsidR="001B5131">
        <w:rPr>
          <w:rFonts w:cs="TimesNewRomanPSMT"/>
          <w:lang w:val="en-GB"/>
        </w:rPr>
        <w:t xml:space="preserve"> </w:t>
      </w:r>
      <w:r w:rsidR="001B5131" w:rsidRPr="001B5131">
        <w:rPr>
          <w:rFonts w:cs="TimesNewRomanPSMT"/>
          <w:lang w:val="en-GB"/>
        </w:rPr>
        <w:t>Made Sense of the Euro Crisis: The Influence of Pressure and Personality</w:t>
      </w:r>
      <w:r w:rsidR="001B5131">
        <w:rPr>
          <w:rFonts w:cs="TimesNewRomanPSMT"/>
          <w:lang w:val="en-GB"/>
        </w:rPr>
        <w:t>’</w:t>
      </w:r>
      <w:r w:rsidR="001B5131" w:rsidRPr="001B5131">
        <w:rPr>
          <w:rFonts w:cs="TimesNewRomanPSMT"/>
          <w:lang w:val="en-GB"/>
        </w:rPr>
        <w:t xml:space="preserve">, </w:t>
      </w:r>
      <w:r w:rsidR="001B5131" w:rsidRPr="00942891">
        <w:rPr>
          <w:rFonts w:cs="TimesNewRomanPSMT"/>
          <w:i/>
          <w:lang w:val="en-GB"/>
        </w:rPr>
        <w:t>West European Politics</w:t>
      </w:r>
      <w:r w:rsidR="001B5131" w:rsidRPr="001B5131">
        <w:rPr>
          <w:rFonts w:cs="TimesNewRomanPSMT"/>
          <w:lang w:val="en-GB"/>
        </w:rPr>
        <w:t>,</w:t>
      </w:r>
      <w:r w:rsidR="001B5131">
        <w:rPr>
          <w:rFonts w:cs="TimesNewRomanPSMT"/>
          <w:lang w:val="en-GB"/>
        </w:rPr>
        <w:t xml:space="preserve"> </w:t>
      </w:r>
      <w:r w:rsidR="005333CE">
        <w:rPr>
          <w:rFonts w:cs="TimesNewRomanPSMT"/>
          <w:lang w:val="en-GB"/>
        </w:rPr>
        <w:t>38:6, 1203-</w:t>
      </w:r>
      <w:r w:rsidR="001B5131" w:rsidRPr="001B5131">
        <w:rPr>
          <w:rFonts w:cs="TimesNewRomanPSMT"/>
          <w:lang w:val="en-GB"/>
        </w:rPr>
        <w:t>25</w:t>
      </w:r>
      <w:r w:rsidR="001B5131">
        <w:rPr>
          <w:rFonts w:cs="TimesNewRomanPSMT"/>
          <w:lang w:val="en-GB"/>
        </w:rPr>
        <w:t>.</w:t>
      </w:r>
    </w:p>
    <w:p w14:paraId="5C0475A9" w14:textId="77777777" w:rsidR="006E3D5A" w:rsidRDefault="006E3D5A" w:rsidP="00576BCB">
      <w:pPr>
        <w:rPr>
          <w:lang w:val="en-GB"/>
        </w:rPr>
      </w:pPr>
    </w:p>
    <w:p w14:paraId="080DF93C" w14:textId="1F631440" w:rsidR="006E3D5A" w:rsidRPr="006E3D5A" w:rsidRDefault="006E3D5A" w:rsidP="006E3D5A">
      <w:pPr>
        <w:rPr>
          <w:lang w:val="en-GB"/>
        </w:rPr>
      </w:pPr>
      <w:proofErr w:type="spellStart"/>
      <w:proofErr w:type="gramStart"/>
      <w:r>
        <w:rPr>
          <w:lang w:val="en-GB"/>
        </w:rPr>
        <w:t>Wiliarty</w:t>
      </w:r>
      <w:proofErr w:type="spellEnd"/>
      <w:r>
        <w:rPr>
          <w:lang w:val="en-GB"/>
        </w:rPr>
        <w:t xml:space="preserve">, S. </w:t>
      </w:r>
      <w:r w:rsidRPr="006E3D5A">
        <w:rPr>
          <w:lang w:val="en-GB"/>
        </w:rPr>
        <w:t>(2008)</w:t>
      </w:r>
      <w:r w:rsidR="005333CE">
        <w:rPr>
          <w:lang w:val="en-GB"/>
        </w:rPr>
        <w:t>.</w:t>
      </w:r>
      <w:proofErr w:type="gramEnd"/>
      <w:r w:rsidRPr="006E3D5A">
        <w:rPr>
          <w:lang w:val="en-GB"/>
        </w:rPr>
        <w:t xml:space="preserve"> </w:t>
      </w:r>
      <w:r>
        <w:rPr>
          <w:lang w:val="en-GB"/>
        </w:rPr>
        <w:t>‘</w:t>
      </w:r>
      <w:r w:rsidRPr="006E3D5A">
        <w:rPr>
          <w:lang w:val="en-GB"/>
        </w:rPr>
        <w:t>Angela Merkel's Path to Power: The Role of Internal</w:t>
      </w:r>
    </w:p>
    <w:p w14:paraId="3222CB3B" w14:textId="58531C61" w:rsidR="006E3D5A" w:rsidRPr="00513BEF" w:rsidRDefault="006E3D5A" w:rsidP="006E3D5A">
      <w:pPr>
        <w:rPr>
          <w:lang w:val="en-GB"/>
        </w:rPr>
      </w:pPr>
      <w:r w:rsidRPr="006E3D5A">
        <w:rPr>
          <w:lang w:val="en-GB"/>
        </w:rPr>
        <w:t>Party Dynamics and Leadership</w:t>
      </w:r>
      <w:r>
        <w:rPr>
          <w:lang w:val="en-GB"/>
        </w:rPr>
        <w:t>’</w:t>
      </w:r>
      <w:r w:rsidRPr="006E3D5A">
        <w:rPr>
          <w:lang w:val="en-GB"/>
        </w:rPr>
        <w:t xml:space="preserve">, </w:t>
      </w:r>
      <w:r w:rsidRPr="00942891">
        <w:rPr>
          <w:i/>
          <w:lang w:val="en-GB"/>
        </w:rPr>
        <w:t>German Politics</w:t>
      </w:r>
      <w:r w:rsidRPr="006E3D5A">
        <w:rPr>
          <w:lang w:val="en-GB"/>
        </w:rPr>
        <w:t>, 17:1, 81-96</w:t>
      </w:r>
      <w:r>
        <w:rPr>
          <w:lang w:val="en-GB"/>
        </w:rPr>
        <w:t>.</w:t>
      </w:r>
    </w:p>
    <w:p w14:paraId="1884A164" w14:textId="77777777" w:rsidR="00576BCB" w:rsidRPr="00851149" w:rsidRDefault="00576BCB">
      <w:pPr>
        <w:rPr>
          <w:lang w:val="en-GB"/>
        </w:rPr>
      </w:pPr>
    </w:p>
    <w:sectPr w:rsidR="00576BCB" w:rsidRPr="00851149" w:rsidSect="007403C0">
      <w:footerReference w:type="even" r:id="rId17"/>
      <w:footerReference w:type="default" r:id="rId18"/>
      <w:endnotePr>
        <w:numFmt w:val="decimal"/>
      </w:endnotePr>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F80B9" w16cid:durableId="20472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EDADA" w14:textId="77777777" w:rsidR="001132E3" w:rsidRDefault="001132E3" w:rsidP="00B37459">
      <w:r>
        <w:separator/>
      </w:r>
    </w:p>
  </w:endnote>
  <w:endnote w:type="continuationSeparator" w:id="0">
    <w:p w14:paraId="0ADA9996" w14:textId="77777777" w:rsidR="001132E3" w:rsidRDefault="001132E3" w:rsidP="00B37459">
      <w:r>
        <w:continuationSeparator/>
      </w:r>
    </w:p>
  </w:endnote>
  <w:endnote w:id="1">
    <w:p w14:paraId="0F5D781D" w14:textId="59AF7FB1" w:rsidR="00BE0EF7" w:rsidRDefault="00BE0EF7">
      <w:pPr>
        <w:pStyle w:val="EndnoteText"/>
      </w:pPr>
      <w:r>
        <w:rPr>
          <w:rStyle w:val="EndnoteReference"/>
        </w:rPr>
        <w:endnoteRef/>
      </w:r>
      <w:r>
        <w:t xml:space="preserve"> Acknowledgement.</w:t>
      </w:r>
    </w:p>
  </w:endnote>
  <w:endnote w:id="2">
    <w:p w14:paraId="55914E7D" w14:textId="77777777" w:rsidR="00BE0EF7" w:rsidRPr="004A4E48" w:rsidRDefault="00BE0EF7" w:rsidP="003C7B07">
      <w:pPr>
        <w:pStyle w:val="EndnoteText"/>
        <w:rPr>
          <w:lang w:val="en-GB"/>
        </w:rPr>
      </w:pPr>
      <w:r>
        <w:rPr>
          <w:rStyle w:val="EndnoteReference"/>
        </w:rPr>
        <w:endnoteRef/>
      </w:r>
      <w:r>
        <w:t xml:space="preserve"> </w:t>
      </w:r>
      <w:proofErr w:type="gramStart"/>
      <w:r>
        <w:rPr>
          <w:lang w:val="en-GB"/>
        </w:rPr>
        <w:t>I.e. variants of neorealism, neoliberal institutionalism, interdependency and regime theory.</w:t>
      </w:r>
      <w:proofErr w:type="gramEnd"/>
    </w:p>
  </w:endnote>
  <w:endnote w:id="3">
    <w:p w14:paraId="64FBEFBD" w14:textId="77777777" w:rsidR="00BE0EF7" w:rsidRDefault="00BE0EF7" w:rsidP="00AD4112">
      <w:pPr>
        <w:pStyle w:val="EndnoteText"/>
      </w:pPr>
      <w:r>
        <w:rPr>
          <w:rStyle w:val="EndnoteReference"/>
        </w:rPr>
        <w:endnoteRef/>
      </w:r>
      <w:r>
        <w:t xml:space="preserve"> We use the term project as a stylized way of highlighting struggle for hegemony between different visions of the European project.</w:t>
      </w:r>
    </w:p>
  </w:endnote>
  <w:endnote w:id="4">
    <w:p w14:paraId="54F0BC9E" w14:textId="2DA715F6" w:rsidR="00BE0EF7" w:rsidRDefault="00BE0EF7">
      <w:pPr>
        <w:pStyle w:val="EndnoteText"/>
      </w:pPr>
      <w:r>
        <w:rPr>
          <w:rStyle w:val="EndnoteReference"/>
        </w:rPr>
        <w:endnoteRef/>
      </w:r>
      <w:r>
        <w:t xml:space="preserve"> Acknowledgement.</w:t>
      </w:r>
    </w:p>
  </w:endnote>
  <w:endnote w:id="5">
    <w:p w14:paraId="0CC81D01" w14:textId="77777777" w:rsidR="00BE0EF7" w:rsidRDefault="00BE0EF7" w:rsidP="007E2B38">
      <w:pPr>
        <w:pStyle w:val="EndnoteText"/>
      </w:pPr>
      <w:r>
        <w:rPr>
          <w:rStyle w:val="EndnoteReference"/>
        </w:rPr>
        <w:endnoteRef/>
      </w:r>
      <w:r>
        <w:t xml:space="preserve"> We set aside the freedom or movement within the EU (part of the single market), although there was separate controversy over that, particularly in the UK’s 2016 referendum on EU membership. </w:t>
      </w:r>
      <w:r>
        <w:rPr>
          <w:lang w:val="en-GB"/>
        </w:rPr>
        <w:t xml:space="preserve">The migration regime is also </w:t>
      </w:r>
      <w:r w:rsidRPr="00513BEF">
        <w:rPr>
          <w:lang w:val="en-GB"/>
        </w:rPr>
        <w:t xml:space="preserve">incomplete because member states wanted to retain control over ‘regular’ </w:t>
      </w:r>
      <w:r>
        <w:rPr>
          <w:lang w:val="en-GB"/>
        </w:rPr>
        <w:t xml:space="preserve">(i.e. economic or family </w:t>
      </w:r>
      <w:r w:rsidRPr="00513BEF">
        <w:rPr>
          <w:lang w:val="en-GB"/>
        </w:rPr>
        <w:t>migration</w:t>
      </w:r>
      <w:r>
        <w:rPr>
          <w:lang w:val="en-GB"/>
        </w:rPr>
        <w:t>)</w:t>
      </w:r>
      <w:r w:rsidRPr="00513BEF">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1F04" w14:textId="77777777" w:rsidR="00BE0EF7" w:rsidRDefault="00BE0EF7" w:rsidP="00E64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BACDB" w14:textId="77777777" w:rsidR="00BE0EF7" w:rsidRDefault="00BE0EF7" w:rsidP="00B374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EE89" w14:textId="77777777" w:rsidR="00BE0EF7" w:rsidRDefault="00BE0EF7" w:rsidP="00E642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155A">
      <w:rPr>
        <w:rStyle w:val="PageNumber"/>
        <w:noProof/>
      </w:rPr>
      <w:t>2</w:t>
    </w:r>
    <w:r>
      <w:rPr>
        <w:rStyle w:val="PageNumber"/>
      </w:rPr>
      <w:fldChar w:fldCharType="end"/>
    </w:r>
  </w:p>
  <w:p w14:paraId="31A3E998" w14:textId="77777777" w:rsidR="00BE0EF7" w:rsidRDefault="00BE0EF7" w:rsidP="00B374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3A541" w14:textId="77777777" w:rsidR="001132E3" w:rsidRDefault="001132E3" w:rsidP="00B37459">
      <w:r>
        <w:separator/>
      </w:r>
    </w:p>
  </w:footnote>
  <w:footnote w:type="continuationSeparator" w:id="0">
    <w:p w14:paraId="7D8E832B" w14:textId="77777777" w:rsidR="001132E3" w:rsidRDefault="001132E3" w:rsidP="00B37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36C35"/>
    <w:multiLevelType w:val="hybridMultilevel"/>
    <w:tmpl w:val="03B2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91D90"/>
    <w:multiLevelType w:val="hybridMultilevel"/>
    <w:tmpl w:val="1326FE2A"/>
    <w:lvl w:ilvl="0" w:tplc="5950CA6C">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59"/>
    <w:rsid w:val="00002258"/>
    <w:rsid w:val="000104F3"/>
    <w:rsid w:val="00017B10"/>
    <w:rsid w:val="000206CD"/>
    <w:rsid w:val="00027E26"/>
    <w:rsid w:val="0003010B"/>
    <w:rsid w:val="00032303"/>
    <w:rsid w:val="00032931"/>
    <w:rsid w:val="0003506F"/>
    <w:rsid w:val="0004120A"/>
    <w:rsid w:val="00044D12"/>
    <w:rsid w:val="00046514"/>
    <w:rsid w:val="00047FBC"/>
    <w:rsid w:val="000538D0"/>
    <w:rsid w:val="0005718D"/>
    <w:rsid w:val="00061457"/>
    <w:rsid w:val="0006503A"/>
    <w:rsid w:val="00071DA8"/>
    <w:rsid w:val="00074238"/>
    <w:rsid w:val="000769E9"/>
    <w:rsid w:val="00083997"/>
    <w:rsid w:val="00086386"/>
    <w:rsid w:val="00090675"/>
    <w:rsid w:val="00091CF3"/>
    <w:rsid w:val="00095964"/>
    <w:rsid w:val="0009694C"/>
    <w:rsid w:val="000A288C"/>
    <w:rsid w:val="000C3E82"/>
    <w:rsid w:val="000C587E"/>
    <w:rsid w:val="000D2455"/>
    <w:rsid w:val="000D73C6"/>
    <w:rsid w:val="000E0575"/>
    <w:rsid w:val="000E484E"/>
    <w:rsid w:val="0010023F"/>
    <w:rsid w:val="00107ECE"/>
    <w:rsid w:val="001119BF"/>
    <w:rsid w:val="001132E3"/>
    <w:rsid w:val="00125ECC"/>
    <w:rsid w:val="00126EFC"/>
    <w:rsid w:val="00127BAA"/>
    <w:rsid w:val="00136681"/>
    <w:rsid w:val="00140872"/>
    <w:rsid w:val="00140E88"/>
    <w:rsid w:val="0014225D"/>
    <w:rsid w:val="001510C5"/>
    <w:rsid w:val="00164AE2"/>
    <w:rsid w:val="00164D09"/>
    <w:rsid w:val="00167C21"/>
    <w:rsid w:val="00167EDE"/>
    <w:rsid w:val="00176843"/>
    <w:rsid w:val="00176D40"/>
    <w:rsid w:val="0018288C"/>
    <w:rsid w:val="00183181"/>
    <w:rsid w:val="0018519E"/>
    <w:rsid w:val="001877EC"/>
    <w:rsid w:val="00187B40"/>
    <w:rsid w:val="001977B1"/>
    <w:rsid w:val="00197BC9"/>
    <w:rsid w:val="001A2963"/>
    <w:rsid w:val="001A64C1"/>
    <w:rsid w:val="001B232E"/>
    <w:rsid w:val="001B5131"/>
    <w:rsid w:val="001B5261"/>
    <w:rsid w:val="001B6CDA"/>
    <w:rsid w:val="001C4F03"/>
    <w:rsid w:val="001D06DF"/>
    <w:rsid w:val="001D1C09"/>
    <w:rsid w:val="001D50EF"/>
    <w:rsid w:val="001D7FAB"/>
    <w:rsid w:val="001E1086"/>
    <w:rsid w:val="001E1852"/>
    <w:rsid w:val="001F0A6A"/>
    <w:rsid w:val="001F7080"/>
    <w:rsid w:val="001F7554"/>
    <w:rsid w:val="001F775B"/>
    <w:rsid w:val="0020119B"/>
    <w:rsid w:val="00203DB0"/>
    <w:rsid w:val="0022779E"/>
    <w:rsid w:val="002318F7"/>
    <w:rsid w:val="00243653"/>
    <w:rsid w:val="00245D78"/>
    <w:rsid w:val="002523DC"/>
    <w:rsid w:val="00263A1D"/>
    <w:rsid w:val="00267821"/>
    <w:rsid w:val="00277EC7"/>
    <w:rsid w:val="00287A47"/>
    <w:rsid w:val="00292C84"/>
    <w:rsid w:val="002A27CB"/>
    <w:rsid w:val="002A739C"/>
    <w:rsid w:val="002B03E8"/>
    <w:rsid w:val="002B1E79"/>
    <w:rsid w:val="002B304C"/>
    <w:rsid w:val="002B4163"/>
    <w:rsid w:val="002B4E4B"/>
    <w:rsid w:val="002B5CE8"/>
    <w:rsid w:val="002C5023"/>
    <w:rsid w:val="002C5B04"/>
    <w:rsid w:val="002C7596"/>
    <w:rsid w:val="002D318E"/>
    <w:rsid w:val="002D389C"/>
    <w:rsid w:val="002E0E3C"/>
    <w:rsid w:val="002F2F3D"/>
    <w:rsid w:val="002F2FB2"/>
    <w:rsid w:val="00306486"/>
    <w:rsid w:val="003154C4"/>
    <w:rsid w:val="0031786D"/>
    <w:rsid w:val="00330F12"/>
    <w:rsid w:val="00331383"/>
    <w:rsid w:val="00343F0F"/>
    <w:rsid w:val="00347812"/>
    <w:rsid w:val="0036541C"/>
    <w:rsid w:val="003732FF"/>
    <w:rsid w:val="00374752"/>
    <w:rsid w:val="003778B2"/>
    <w:rsid w:val="0038066A"/>
    <w:rsid w:val="00381060"/>
    <w:rsid w:val="00382895"/>
    <w:rsid w:val="00384B2F"/>
    <w:rsid w:val="003A1AB2"/>
    <w:rsid w:val="003A1B30"/>
    <w:rsid w:val="003B24E5"/>
    <w:rsid w:val="003B7210"/>
    <w:rsid w:val="003C078F"/>
    <w:rsid w:val="003C1712"/>
    <w:rsid w:val="003C1F2F"/>
    <w:rsid w:val="003C5FF5"/>
    <w:rsid w:val="003C7B07"/>
    <w:rsid w:val="003D6389"/>
    <w:rsid w:val="003D65E6"/>
    <w:rsid w:val="003E2574"/>
    <w:rsid w:val="003E393F"/>
    <w:rsid w:val="003E708F"/>
    <w:rsid w:val="003F035B"/>
    <w:rsid w:val="003F1250"/>
    <w:rsid w:val="003F4889"/>
    <w:rsid w:val="003F536F"/>
    <w:rsid w:val="00401FE0"/>
    <w:rsid w:val="00403322"/>
    <w:rsid w:val="00404E14"/>
    <w:rsid w:val="00406EA2"/>
    <w:rsid w:val="00410A4A"/>
    <w:rsid w:val="00417203"/>
    <w:rsid w:val="00421DE7"/>
    <w:rsid w:val="00421F3C"/>
    <w:rsid w:val="00434651"/>
    <w:rsid w:val="00444183"/>
    <w:rsid w:val="0044662B"/>
    <w:rsid w:val="00454595"/>
    <w:rsid w:val="004615B1"/>
    <w:rsid w:val="00462357"/>
    <w:rsid w:val="00471F8D"/>
    <w:rsid w:val="00472BD5"/>
    <w:rsid w:val="00473143"/>
    <w:rsid w:val="004738C2"/>
    <w:rsid w:val="00473CC7"/>
    <w:rsid w:val="004750F5"/>
    <w:rsid w:val="00475DFE"/>
    <w:rsid w:val="004816B1"/>
    <w:rsid w:val="00487ED8"/>
    <w:rsid w:val="00496D4B"/>
    <w:rsid w:val="004A0F62"/>
    <w:rsid w:val="004A30E5"/>
    <w:rsid w:val="004A3836"/>
    <w:rsid w:val="004B581B"/>
    <w:rsid w:val="004C4E6C"/>
    <w:rsid w:val="004C5302"/>
    <w:rsid w:val="004D4C1B"/>
    <w:rsid w:val="004D75F2"/>
    <w:rsid w:val="004E1E61"/>
    <w:rsid w:val="004E4EBA"/>
    <w:rsid w:val="004F2498"/>
    <w:rsid w:val="00511334"/>
    <w:rsid w:val="00513311"/>
    <w:rsid w:val="00513BEF"/>
    <w:rsid w:val="00516119"/>
    <w:rsid w:val="005169AC"/>
    <w:rsid w:val="0052017F"/>
    <w:rsid w:val="00521BCC"/>
    <w:rsid w:val="0052563B"/>
    <w:rsid w:val="00526FE4"/>
    <w:rsid w:val="005272FE"/>
    <w:rsid w:val="00527C4F"/>
    <w:rsid w:val="005333CE"/>
    <w:rsid w:val="00534EED"/>
    <w:rsid w:val="00536508"/>
    <w:rsid w:val="00541856"/>
    <w:rsid w:val="00544D33"/>
    <w:rsid w:val="00547009"/>
    <w:rsid w:val="00565D42"/>
    <w:rsid w:val="005679DF"/>
    <w:rsid w:val="00571BBC"/>
    <w:rsid w:val="00572943"/>
    <w:rsid w:val="005729B8"/>
    <w:rsid w:val="00573832"/>
    <w:rsid w:val="00573EC6"/>
    <w:rsid w:val="00576BCB"/>
    <w:rsid w:val="00581E84"/>
    <w:rsid w:val="005856AA"/>
    <w:rsid w:val="00587109"/>
    <w:rsid w:val="00592175"/>
    <w:rsid w:val="00592AD1"/>
    <w:rsid w:val="005A7678"/>
    <w:rsid w:val="005A7A27"/>
    <w:rsid w:val="005B13D1"/>
    <w:rsid w:val="005B68D7"/>
    <w:rsid w:val="005B7627"/>
    <w:rsid w:val="005C131C"/>
    <w:rsid w:val="005C7772"/>
    <w:rsid w:val="005D1A5F"/>
    <w:rsid w:val="005D454F"/>
    <w:rsid w:val="005E4814"/>
    <w:rsid w:val="005E74A6"/>
    <w:rsid w:val="005F38FA"/>
    <w:rsid w:val="005F464C"/>
    <w:rsid w:val="005F5341"/>
    <w:rsid w:val="00604B55"/>
    <w:rsid w:val="00610C82"/>
    <w:rsid w:val="00611EB8"/>
    <w:rsid w:val="00613C37"/>
    <w:rsid w:val="006245E7"/>
    <w:rsid w:val="00631BF6"/>
    <w:rsid w:val="00633817"/>
    <w:rsid w:val="00636563"/>
    <w:rsid w:val="00645B37"/>
    <w:rsid w:val="00652A42"/>
    <w:rsid w:val="00653BC3"/>
    <w:rsid w:val="00661F55"/>
    <w:rsid w:val="00666AB7"/>
    <w:rsid w:val="00667725"/>
    <w:rsid w:val="00670A07"/>
    <w:rsid w:val="00671080"/>
    <w:rsid w:val="006773E6"/>
    <w:rsid w:val="00677665"/>
    <w:rsid w:val="00683596"/>
    <w:rsid w:val="00687342"/>
    <w:rsid w:val="0069263F"/>
    <w:rsid w:val="0069322F"/>
    <w:rsid w:val="006A03B4"/>
    <w:rsid w:val="006A4D47"/>
    <w:rsid w:val="006A7962"/>
    <w:rsid w:val="006B29C9"/>
    <w:rsid w:val="006C166D"/>
    <w:rsid w:val="006C6A8D"/>
    <w:rsid w:val="006D155A"/>
    <w:rsid w:val="006D1BFE"/>
    <w:rsid w:val="006D593C"/>
    <w:rsid w:val="006D7703"/>
    <w:rsid w:val="006E14EE"/>
    <w:rsid w:val="006E3D5A"/>
    <w:rsid w:val="00702075"/>
    <w:rsid w:val="0070457F"/>
    <w:rsid w:val="0070736C"/>
    <w:rsid w:val="00714559"/>
    <w:rsid w:val="00716723"/>
    <w:rsid w:val="007301C1"/>
    <w:rsid w:val="007403C0"/>
    <w:rsid w:val="0074142D"/>
    <w:rsid w:val="0074401D"/>
    <w:rsid w:val="00744C11"/>
    <w:rsid w:val="00754B9E"/>
    <w:rsid w:val="0076011F"/>
    <w:rsid w:val="00763EF0"/>
    <w:rsid w:val="00774634"/>
    <w:rsid w:val="00782790"/>
    <w:rsid w:val="007A0C47"/>
    <w:rsid w:val="007A3719"/>
    <w:rsid w:val="007A4204"/>
    <w:rsid w:val="007A6039"/>
    <w:rsid w:val="007C1091"/>
    <w:rsid w:val="007D0373"/>
    <w:rsid w:val="007D560C"/>
    <w:rsid w:val="007E2B38"/>
    <w:rsid w:val="007E4D70"/>
    <w:rsid w:val="007F41CF"/>
    <w:rsid w:val="007F72FC"/>
    <w:rsid w:val="00804B23"/>
    <w:rsid w:val="00817F57"/>
    <w:rsid w:val="00820C8B"/>
    <w:rsid w:val="00826EAD"/>
    <w:rsid w:val="00831BF3"/>
    <w:rsid w:val="0083328A"/>
    <w:rsid w:val="00840CA4"/>
    <w:rsid w:val="008423A9"/>
    <w:rsid w:val="00843B30"/>
    <w:rsid w:val="00851149"/>
    <w:rsid w:val="008527A9"/>
    <w:rsid w:val="0085416C"/>
    <w:rsid w:val="0086282B"/>
    <w:rsid w:val="008827F7"/>
    <w:rsid w:val="00884CE8"/>
    <w:rsid w:val="008852D8"/>
    <w:rsid w:val="008930CF"/>
    <w:rsid w:val="00894527"/>
    <w:rsid w:val="008B0B0A"/>
    <w:rsid w:val="008B2609"/>
    <w:rsid w:val="008C198A"/>
    <w:rsid w:val="008D0181"/>
    <w:rsid w:val="008D6CED"/>
    <w:rsid w:val="008D6EAB"/>
    <w:rsid w:val="008E062B"/>
    <w:rsid w:val="008E242A"/>
    <w:rsid w:val="008F0B79"/>
    <w:rsid w:val="008F22FE"/>
    <w:rsid w:val="008F2A35"/>
    <w:rsid w:val="008F4221"/>
    <w:rsid w:val="009017FE"/>
    <w:rsid w:val="0091268D"/>
    <w:rsid w:val="00913B57"/>
    <w:rsid w:val="00914E7D"/>
    <w:rsid w:val="00915CCE"/>
    <w:rsid w:val="0091705A"/>
    <w:rsid w:val="0093229A"/>
    <w:rsid w:val="009331F4"/>
    <w:rsid w:val="00933300"/>
    <w:rsid w:val="00936E41"/>
    <w:rsid w:val="009422FE"/>
    <w:rsid w:val="00942891"/>
    <w:rsid w:val="00943F9F"/>
    <w:rsid w:val="00944524"/>
    <w:rsid w:val="00954D5B"/>
    <w:rsid w:val="00963410"/>
    <w:rsid w:val="0096375A"/>
    <w:rsid w:val="00970160"/>
    <w:rsid w:val="009705C9"/>
    <w:rsid w:val="00975C42"/>
    <w:rsid w:val="009863DB"/>
    <w:rsid w:val="00986E2D"/>
    <w:rsid w:val="009927C8"/>
    <w:rsid w:val="00993FC8"/>
    <w:rsid w:val="00997389"/>
    <w:rsid w:val="009A191B"/>
    <w:rsid w:val="009A53AD"/>
    <w:rsid w:val="009A65E1"/>
    <w:rsid w:val="009B12ED"/>
    <w:rsid w:val="009B2243"/>
    <w:rsid w:val="009B514E"/>
    <w:rsid w:val="009C2EB7"/>
    <w:rsid w:val="009C3450"/>
    <w:rsid w:val="009C48D4"/>
    <w:rsid w:val="009D04BB"/>
    <w:rsid w:val="009D1C09"/>
    <w:rsid w:val="009D20C6"/>
    <w:rsid w:val="009D7283"/>
    <w:rsid w:val="009F340E"/>
    <w:rsid w:val="00A00196"/>
    <w:rsid w:val="00A00D8A"/>
    <w:rsid w:val="00A14D94"/>
    <w:rsid w:val="00A22A9A"/>
    <w:rsid w:val="00A22BD0"/>
    <w:rsid w:val="00A23C40"/>
    <w:rsid w:val="00A263FA"/>
    <w:rsid w:val="00A26F19"/>
    <w:rsid w:val="00A33B7A"/>
    <w:rsid w:val="00A377E9"/>
    <w:rsid w:val="00A413C8"/>
    <w:rsid w:val="00A4566A"/>
    <w:rsid w:val="00A50B1B"/>
    <w:rsid w:val="00A800E6"/>
    <w:rsid w:val="00A8142F"/>
    <w:rsid w:val="00A87976"/>
    <w:rsid w:val="00A959CC"/>
    <w:rsid w:val="00AA18FF"/>
    <w:rsid w:val="00AA2A03"/>
    <w:rsid w:val="00AA50E3"/>
    <w:rsid w:val="00AA6B3A"/>
    <w:rsid w:val="00AB1684"/>
    <w:rsid w:val="00AB6F8C"/>
    <w:rsid w:val="00AC6B94"/>
    <w:rsid w:val="00AC7191"/>
    <w:rsid w:val="00AD21EB"/>
    <w:rsid w:val="00AD4112"/>
    <w:rsid w:val="00AE076D"/>
    <w:rsid w:val="00AE1B45"/>
    <w:rsid w:val="00AE6BB5"/>
    <w:rsid w:val="00AF3244"/>
    <w:rsid w:val="00AF348E"/>
    <w:rsid w:val="00B03BD4"/>
    <w:rsid w:val="00B046F3"/>
    <w:rsid w:val="00B07B7D"/>
    <w:rsid w:val="00B14B7D"/>
    <w:rsid w:val="00B16FF9"/>
    <w:rsid w:val="00B22234"/>
    <w:rsid w:val="00B339B0"/>
    <w:rsid w:val="00B37459"/>
    <w:rsid w:val="00B4044C"/>
    <w:rsid w:val="00B42BF4"/>
    <w:rsid w:val="00B430B5"/>
    <w:rsid w:val="00B52AE8"/>
    <w:rsid w:val="00B618A9"/>
    <w:rsid w:val="00B63BA6"/>
    <w:rsid w:val="00B63E3E"/>
    <w:rsid w:val="00B65455"/>
    <w:rsid w:val="00B701E1"/>
    <w:rsid w:val="00B775D0"/>
    <w:rsid w:val="00B8064B"/>
    <w:rsid w:val="00B80757"/>
    <w:rsid w:val="00B8520F"/>
    <w:rsid w:val="00B867B8"/>
    <w:rsid w:val="00B91915"/>
    <w:rsid w:val="00B953A9"/>
    <w:rsid w:val="00B95EE8"/>
    <w:rsid w:val="00BA0A4C"/>
    <w:rsid w:val="00BA36DF"/>
    <w:rsid w:val="00BA4920"/>
    <w:rsid w:val="00BA56D5"/>
    <w:rsid w:val="00BA57BA"/>
    <w:rsid w:val="00BA7383"/>
    <w:rsid w:val="00BB24D8"/>
    <w:rsid w:val="00BB3881"/>
    <w:rsid w:val="00BB6961"/>
    <w:rsid w:val="00BC2938"/>
    <w:rsid w:val="00BC3C45"/>
    <w:rsid w:val="00BC4D8F"/>
    <w:rsid w:val="00BC602F"/>
    <w:rsid w:val="00BD4E3C"/>
    <w:rsid w:val="00BD67A7"/>
    <w:rsid w:val="00BD7FA3"/>
    <w:rsid w:val="00BE0EF7"/>
    <w:rsid w:val="00BE60F3"/>
    <w:rsid w:val="00BE6B61"/>
    <w:rsid w:val="00BF2825"/>
    <w:rsid w:val="00BF2FA2"/>
    <w:rsid w:val="00BF483B"/>
    <w:rsid w:val="00BF552D"/>
    <w:rsid w:val="00BF6EE9"/>
    <w:rsid w:val="00C0521B"/>
    <w:rsid w:val="00C1040A"/>
    <w:rsid w:val="00C105BB"/>
    <w:rsid w:val="00C13E3A"/>
    <w:rsid w:val="00C20257"/>
    <w:rsid w:val="00C364CE"/>
    <w:rsid w:val="00C43B6A"/>
    <w:rsid w:val="00C53A9B"/>
    <w:rsid w:val="00C545A7"/>
    <w:rsid w:val="00C5689A"/>
    <w:rsid w:val="00C64BBD"/>
    <w:rsid w:val="00C6617D"/>
    <w:rsid w:val="00C71DF5"/>
    <w:rsid w:val="00C729C3"/>
    <w:rsid w:val="00C941C4"/>
    <w:rsid w:val="00CA366A"/>
    <w:rsid w:val="00CA781C"/>
    <w:rsid w:val="00CB1AA0"/>
    <w:rsid w:val="00CB2B42"/>
    <w:rsid w:val="00CC5D52"/>
    <w:rsid w:val="00CD1393"/>
    <w:rsid w:val="00CD2A89"/>
    <w:rsid w:val="00CD329E"/>
    <w:rsid w:val="00CD53AB"/>
    <w:rsid w:val="00CD7076"/>
    <w:rsid w:val="00CE4627"/>
    <w:rsid w:val="00CF1C22"/>
    <w:rsid w:val="00CF226B"/>
    <w:rsid w:val="00CF2D64"/>
    <w:rsid w:val="00CF315B"/>
    <w:rsid w:val="00D03F07"/>
    <w:rsid w:val="00D04CB0"/>
    <w:rsid w:val="00D068DA"/>
    <w:rsid w:val="00D07336"/>
    <w:rsid w:val="00D14A7A"/>
    <w:rsid w:val="00D20B3B"/>
    <w:rsid w:val="00D30E84"/>
    <w:rsid w:val="00D42CCF"/>
    <w:rsid w:val="00D4488A"/>
    <w:rsid w:val="00D47C74"/>
    <w:rsid w:val="00D521B0"/>
    <w:rsid w:val="00D5374A"/>
    <w:rsid w:val="00D5776C"/>
    <w:rsid w:val="00D62FB0"/>
    <w:rsid w:val="00D6340D"/>
    <w:rsid w:val="00D66829"/>
    <w:rsid w:val="00D671DE"/>
    <w:rsid w:val="00D67DE5"/>
    <w:rsid w:val="00D72678"/>
    <w:rsid w:val="00D75D4B"/>
    <w:rsid w:val="00D909D4"/>
    <w:rsid w:val="00D96E7E"/>
    <w:rsid w:val="00DA1C81"/>
    <w:rsid w:val="00DA42E5"/>
    <w:rsid w:val="00DA6DB2"/>
    <w:rsid w:val="00DB0D39"/>
    <w:rsid w:val="00DB3437"/>
    <w:rsid w:val="00DB5073"/>
    <w:rsid w:val="00DC1E49"/>
    <w:rsid w:val="00DC4234"/>
    <w:rsid w:val="00DC7227"/>
    <w:rsid w:val="00DD3BBF"/>
    <w:rsid w:val="00DD54FE"/>
    <w:rsid w:val="00DD61A7"/>
    <w:rsid w:val="00DD6F7D"/>
    <w:rsid w:val="00DE7248"/>
    <w:rsid w:val="00DF41D5"/>
    <w:rsid w:val="00E02C3D"/>
    <w:rsid w:val="00E14FA0"/>
    <w:rsid w:val="00E15324"/>
    <w:rsid w:val="00E15F4D"/>
    <w:rsid w:val="00E16892"/>
    <w:rsid w:val="00E16EC5"/>
    <w:rsid w:val="00E24885"/>
    <w:rsid w:val="00E24A43"/>
    <w:rsid w:val="00E27B0B"/>
    <w:rsid w:val="00E311B9"/>
    <w:rsid w:val="00E34633"/>
    <w:rsid w:val="00E40F66"/>
    <w:rsid w:val="00E42A41"/>
    <w:rsid w:val="00E47E35"/>
    <w:rsid w:val="00E568C7"/>
    <w:rsid w:val="00E5710B"/>
    <w:rsid w:val="00E64274"/>
    <w:rsid w:val="00E66DE9"/>
    <w:rsid w:val="00E77BFF"/>
    <w:rsid w:val="00E81C88"/>
    <w:rsid w:val="00E82098"/>
    <w:rsid w:val="00E8228B"/>
    <w:rsid w:val="00E82E8C"/>
    <w:rsid w:val="00E86FF8"/>
    <w:rsid w:val="00E8766F"/>
    <w:rsid w:val="00E87B91"/>
    <w:rsid w:val="00E90142"/>
    <w:rsid w:val="00E909CA"/>
    <w:rsid w:val="00E92DEA"/>
    <w:rsid w:val="00E95396"/>
    <w:rsid w:val="00EA7AE6"/>
    <w:rsid w:val="00EC03B8"/>
    <w:rsid w:val="00EC7A66"/>
    <w:rsid w:val="00ED3F0A"/>
    <w:rsid w:val="00EE02CA"/>
    <w:rsid w:val="00EE1B5F"/>
    <w:rsid w:val="00EE4111"/>
    <w:rsid w:val="00EE4DD8"/>
    <w:rsid w:val="00EF013F"/>
    <w:rsid w:val="00EF1B78"/>
    <w:rsid w:val="00EF1BC9"/>
    <w:rsid w:val="00EF708B"/>
    <w:rsid w:val="00F01ABD"/>
    <w:rsid w:val="00F0290C"/>
    <w:rsid w:val="00F03078"/>
    <w:rsid w:val="00F03E67"/>
    <w:rsid w:val="00F04B38"/>
    <w:rsid w:val="00F061A7"/>
    <w:rsid w:val="00F062A7"/>
    <w:rsid w:val="00F13711"/>
    <w:rsid w:val="00F16CA2"/>
    <w:rsid w:val="00F229E7"/>
    <w:rsid w:val="00F2312A"/>
    <w:rsid w:val="00F2591F"/>
    <w:rsid w:val="00F323E7"/>
    <w:rsid w:val="00F33A6F"/>
    <w:rsid w:val="00F35243"/>
    <w:rsid w:val="00F36634"/>
    <w:rsid w:val="00F42098"/>
    <w:rsid w:val="00F45C8D"/>
    <w:rsid w:val="00F53FFE"/>
    <w:rsid w:val="00F57CB8"/>
    <w:rsid w:val="00F7089E"/>
    <w:rsid w:val="00F71983"/>
    <w:rsid w:val="00F72D95"/>
    <w:rsid w:val="00F83C9D"/>
    <w:rsid w:val="00F911F9"/>
    <w:rsid w:val="00F9583E"/>
    <w:rsid w:val="00FA00F0"/>
    <w:rsid w:val="00FA0B7D"/>
    <w:rsid w:val="00FA24E4"/>
    <w:rsid w:val="00FB7B38"/>
    <w:rsid w:val="00FC7C46"/>
    <w:rsid w:val="00FD2C7E"/>
    <w:rsid w:val="00FD500F"/>
    <w:rsid w:val="00FD6551"/>
    <w:rsid w:val="00FF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3E1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459"/>
    <w:pPr>
      <w:tabs>
        <w:tab w:val="center" w:pos="4320"/>
        <w:tab w:val="right" w:pos="8640"/>
      </w:tabs>
    </w:pPr>
  </w:style>
  <w:style w:type="character" w:customStyle="1" w:styleId="FooterChar">
    <w:name w:val="Footer Char"/>
    <w:basedOn w:val="DefaultParagraphFont"/>
    <w:link w:val="Footer"/>
    <w:uiPriority w:val="99"/>
    <w:rsid w:val="00B37459"/>
  </w:style>
  <w:style w:type="character" w:styleId="PageNumber">
    <w:name w:val="page number"/>
    <w:basedOn w:val="DefaultParagraphFont"/>
    <w:uiPriority w:val="99"/>
    <w:semiHidden/>
    <w:unhideWhenUsed/>
    <w:rsid w:val="00B37459"/>
  </w:style>
  <w:style w:type="character" w:styleId="Hyperlink">
    <w:name w:val="Hyperlink"/>
    <w:basedOn w:val="DefaultParagraphFont"/>
    <w:unhideWhenUsed/>
    <w:rsid w:val="00A50B1B"/>
    <w:rPr>
      <w:color w:val="0000FF" w:themeColor="hyperlink"/>
      <w:u w:val="single"/>
    </w:rPr>
  </w:style>
  <w:style w:type="character" w:styleId="CommentReference">
    <w:name w:val="annotation reference"/>
    <w:basedOn w:val="DefaultParagraphFont"/>
    <w:uiPriority w:val="99"/>
    <w:semiHidden/>
    <w:unhideWhenUsed/>
    <w:rsid w:val="00C13E3A"/>
    <w:rPr>
      <w:sz w:val="18"/>
      <w:szCs w:val="18"/>
    </w:rPr>
  </w:style>
  <w:style w:type="paragraph" w:styleId="CommentText">
    <w:name w:val="annotation text"/>
    <w:basedOn w:val="Normal"/>
    <w:link w:val="CommentTextChar"/>
    <w:uiPriority w:val="99"/>
    <w:semiHidden/>
    <w:unhideWhenUsed/>
    <w:rsid w:val="00C13E3A"/>
  </w:style>
  <w:style w:type="character" w:customStyle="1" w:styleId="CommentTextChar">
    <w:name w:val="Comment Text Char"/>
    <w:basedOn w:val="DefaultParagraphFont"/>
    <w:link w:val="CommentText"/>
    <w:uiPriority w:val="99"/>
    <w:semiHidden/>
    <w:rsid w:val="00C13E3A"/>
  </w:style>
  <w:style w:type="paragraph" w:styleId="CommentSubject">
    <w:name w:val="annotation subject"/>
    <w:basedOn w:val="CommentText"/>
    <w:next w:val="CommentText"/>
    <w:link w:val="CommentSubjectChar"/>
    <w:uiPriority w:val="99"/>
    <w:semiHidden/>
    <w:unhideWhenUsed/>
    <w:rsid w:val="00C13E3A"/>
    <w:rPr>
      <w:b/>
      <w:bCs/>
      <w:sz w:val="20"/>
      <w:szCs w:val="20"/>
    </w:rPr>
  </w:style>
  <w:style w:type="character" w:customStyle="1" w:styleId="CommentSubjectChar">
    <w:name w:val="Comment Subject Char"/>
    <w:basedOn w:val="CommentTextChar"/>
    <w:link w:val="CommentSubject"/>
    <w:uiPriority w:val="99"/>
    <w:semiHidden/>
    <w:rsid w:val="00C13E3A"/>
    <w:rPr>
      <w:b/>
      <w:bCs/>
      <w:sz w:val="20"/>
      <w:szCs w:val="20"/>
    </w:rPr>
  </w:style>
  <w:style w:type="paragraph" w:styleId="BalloonText">
    <w:name w:val="Balloon Text"/>
    <w:basedOn w:val="Normal"/>
    <w:link w:val="BalloonTextChar"/>
    <w:uiPriority w:val="99"/>
    <w:semiHidden/>
    <w:unhideWhenUsed/>
    <w:rsid w:val="00C13E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E3A"/>
    <w:rPr>
      <w:rFonts w:ascii="Lucida Grande" w:hAnsi="Lucida Grande" w:cs="Lucida Grande"/>
      <w:sz w:val="18"/>
      <w:szCs w:val="18"/>
    </w:rPr>
  </w:style>
  <w:style w:type="paragraph" w:styleId="EndnoteText">
    <w:name w:val="endnote text"/>
    <w:basedOn w:val="Normal"/>
    <w:link w:val="EndnoteTextChar"/>
    <w:uiPriority w:val="99"/>
    <w:unhideWhenUsed/>
    <w:rsid w:val="004750F5"/>
  </w:style>
  <w:style w:type="character" w:customStyle="1" w:styleId="EndnoteTextChar">
    <w:name w:val="Endnote Text Char"/>
    <w:basedOn w:val="DefaultParagraphFont"/>
    <w:link w:val="EndnoteText"/>
    <w:uiPriority w:val="99"/>
    <w:rsid w:val="004750F5"/>
  </w:style>
  <w:style w:type="character" w:styleId="EndnoteReference">
    <w:name w:val="endnote reference"/>
    <w:basedOn w:val="DefaultParagraphFont"/>
    <w:uiPriority w:val="99"/>
    <w:unhideWhenUsed/>
    <w:rsid w:val="004750F5"/>
    <w:rPr>
      <w:vertAlign w:val="superscript"/>
    </w:rPr>
  </w:style>
  <w:style w:type="character" w:styleId="FollowedHyperlink">
    <w:name w:val="FollowedHyperlink"/>
    <w:basedOn w:val="DefaultParagraphFont"/>
    <w:uiPriority w:val="99"/>
    <w:semiHidden/>
    <w:unhideWhenUsed/>
    <w:rsid w:val="00CF315B"/>
    <w:rPr>
      <w:color w:val="800080" w:themeColor="followedHyperlink"/>
      <w:u w:val="single"/>
    </w:rPr>
  </w:style>
  <w:style w:type="paragraph" w:customStyle="1" w:styleId="Normal1">
    <w:name w:val="Normal1"/>
    <w:rsid w:val="00F42098"/>
    <w:rPr>
      <w:rFonts w:ascii="Cambria" w:eastAsia="Cambria" w:hAnsi="Cambria" w:cs="Cambria"/>
      <w:color w:val="000000"/>
      <w:szCs w:val="20"/>
      <w:lang w:val="en-GB" w:eastAsia="en-GB"/>
    </w:rPr>
  </w:style>
  <w:style w:type="paragraph" w:styleId="FootnoteText">
    <w:name w:val="footnote text"/>
    <w:basedOn w:val="Normal"/>
    <w:link w:val="FootnoteTextChar"/>
    <w:uiPriority w:val="99"/>
    <w:unhideWhenUsed/>
    <w:rsid w:val="00F42098"/>
    <w:rPr>
      <w:sz w:val="20"/>
      <w:szCs w:val="20"/>
    </w:rPr>
  </w:style>
  <w:style w:type="character" w:customStyle="1" w:styleId="FootnoteTextChar">
    <w:name w:val="Footnote Text Char"/>
    <w:basedOn w:val="DefaultParagraphFont"/>
    <w:link w:val="FootnoteText"/>
    <w:uiPriority w:val="99"/>
    <w:rsid w:val="00F42098"/>
    <w:rPr>
      <w:sz w:val="20"/>
      <w:szCs w:val="20"/>
    </w:rPr>
  </w:style>
  <w:style w:type="character" w:styleId="FootnoteReference">
    <w:name w:val="footnote reference"/>
    <w:basedOn w:val="DefaultParagraphFont"/>
    <w:uiPriority w:val="99"/>
    <w:unhideWhenUsed/>
    <w:rsid w:val="00F42098"/>
    <w:rPr>
      <w:vertAlign w:val="superscript"/>
    </w:rPr>
  </w:style>
  <w:style w:type="paragraph" w:styleId="ListParagraph">
    <w:name w:val="List Paragraph"/>
    <w:basedOn w:val="Normal"/>
    <w:uiPriority w:val="34"/>
    <w:qFormat/>
    <w:rsid w:val="008852D8"/>
    <w:pPr>
      <w:ind w:left="720"/>
      <w:contextualSpacing/>
    </w:pPr>
  </w:style>
  <w:style w:type="paragraph" w:styleId="Revision">
    <w:name w:val="Revision"/>
    <w:hidden/>
    <w:uiPriority w:val="99"/>
    <w:semiHidden/>
    <w:rsid w:val="00CF1C22"/>
  </w:style>
  <w:style w:type="paragraph" w:styleId="NormalWeb">
    <w:name w:val="Normal (Web)"/>
    <w:basedOn w:val="Normal"/>
    <w:uiPriority w:val="99"/>
    <w:semiHidden/>
    <w:unhideWhenUsed/>
    <w:rsid w:val="00B618A9"/>
    <w:rPr>
      <w:rFonts w:ascii="Times New Roman" w:hAnsi="Times New Roman" w:cs="Times New Roman"/>
    </w:rPr>
  </w:style>
  <w:style w:type="paragraph" w:styleId="Header">
    <w:name w:val="header"/>
    <w:basedOn w:val="Normal"/>
    <w:link w:val="HeaderChar"/>
    <w:uiPriority w:val="99"/>
    <w:unhideWhenUsed/>
    <w:rsid w:val="003E2574"/>
    <w:pPr>
      <w:tabs>
        <w:tab w:val="center" w:pos="4320"/>
        <w:tab w:val="right" w:pos="8640"/>
      </w:tabs>
    </w:pPr>
  </w:style>
  <w:style w:type="character" w:customStyle="1" w:styleId="HeaderChar">
    <w:name w:val="Header Char"/>
    <w:basedOn w:val="DefaultParagraphFont"/>
    <w:link w:val="Header"/>
    <w:uiPriority w:val="99"/>
    <w:rsid w:val="003E2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459"/>
    <w:pPr>
      <w:tabs>
        <w:tab w:val="center" w:pos="4320"/>
        <w:tab w:val="right" w:pos="8640"/>
      </w:tabs>
    </w:pPr>
  </w:style>
  <w:style w:type="character" w:customStyle="1" w:styleId="FooterChar">
    <w:name w:val="Footer Char"/>
    <w:basedOn w:val="DefaultParagraphFont"/>
    <w:link w:val="Footer"/>
    <w:uiPriority w:val="99"/>
    <w:rsid w:val="00B37459"/>
  </w:style>
  <w:style w:type="character" w:styleId="PageNumber">
    <w:name w:val="page number"/>
    <w:basedOn w:val="DefaultParagraphFont"/>
    <w:uiPriority w:val="99"/>
    <w:semiHidden/>
    <w:unhideWhenUsed/>
    <w:rsid w:val="00B37459"/>
  </w:style>
  <w:style w:type="character" w:styleId="Hyperlink">
    <w:name w:val="Hyperlink"/>
    <w:basedOn w:val="DefaultParagraphFont"/>
    <w:unhideWhenUsed/>
    <w:rsid w:val="00A50B1B"/>
    <w:rPr>
      <w:color w:val="0000FF" w:themeColor="hyperlink"/>
      <w:u w:val="single"/>
    </w:rPr>
  </w:style>
  <w:style w:type="character" w:styleId="CommentReference">
    <w:name w:val="annotation reference"/>
    <w:basedOn w:val="DefaultParagraphFont"/>
    <w:uiPriority w:val="99"/>
    <w:semiHidden/>
    <w:unhideWhenUsed/>
    <w:rsid w:val="00C13E3A"/>
    <w:rPr>
      <w:sz w:val="18"/>
      <w:szCs w:val="18"/>
    </w:rPr>
  </w:style>
  <w:style w:type="paragraph" w:styleId="CommentText">
    <w:name w:val="annotation text"/>
    <w:basedOn w:val="Normal"/>
    <w:link w:val="CommentTextChar"/>
    <w:uiPriority w:val="99"/>
    <w:semiHidden/>
    <w:unhideWhenUsed/>
    <w:rsid w:val="00C13E3A"/>
  </w:style>
  <w:style w:type="character" w:customStyle="1" w:styleId="CommentTextChar">
    <w:name w:val="Comment Text Char"/>
    <w:basedOn w:val="DefaultParagraphFont"/>
    <w:link w:val="CommentText"/>
    <w:uiPriority w:val="99"/>
    <w:semiHidden/>
    <w:rsid w:val="00C13E3A"/>
  </w:style>
  <w:style w:type="paragraph" w:styleId="CommentSubject">
    <w:name w:val="annotation subject"/>
    <w:basedOn w:val="CommentText"/>
    <w:next w:val="CommentText"/>
    <w:link w:val="CommentSubjectChar"/>
    <w:uiPriority w:val="99"/>
    <w:semiHidden/>
    <w:unhideWhenUsed/>
    <w:rsid w:val="00C13E3A"/>
    <w:rPr>
      <w:b/>
      <w:bCs/>
      <w:sz w:val="20"/>
      <w:szCs w:val="20"/>
    </w:rPr>
  </w:style>
  <w:style w:type="character" w:customStyle="1" w:styleId="CommentSubjectChar">
    <w:name w:val="Comment Subject Char"/>
    <w:basedOn w:val="CommentTextChar"/>
    <w:link w:val="CommentSubject"/>
    <w:uiPriority w:val="99"/>
    <w:semiHidden/>
    <w:rsid w:val="00C13E3A"/>
    <w:rPr>
      <w:b/>
      <w:bCs/>
      <w:sz w:val="20"/>
      <w:szCs w:val="20"/>
    </w:rPr>
  </w:style>
  <w:style w:type="paragraph" w:styleId="BalloonText">
    <w:name w:val="Balloon Text"/>
    <w:basedOn w:val="Normal"/>
    <w:link w:val="BalloonTextChar"/>
    <w:uiPriority w:val="99"/>
    <w:semiHidden/>
    <w:unhideWhenUsed/>
    <w:rsid w:val="00C13E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E3A"/>
    <w:rPr>
      <w:rFonts w:ascii="Lucida Grande" w:hAnsi="Lucida Grande" w:cs="Lucida Grande"/>
      <w:sz w:val="18"/>
      <w:szCs w:val="18"/>
    </w:rPr>
  </w:style>
  <w:style w:type="paragraph" w:styleId="EndnoteText">
    <w:name w:val="endnote text"/>
    <w:basedOn w:val="Normal"/>
    <w:link w:val="EndnoteTextChar"/>
    <w:uiPriority w:val="99"/>
    <w:unhideWhenUsed/>
    <w:rsid w:val="004750F5"/>
  </w:style>
  <w:style w:type="character" w:customStyle="1" w:styleId="EndnoteTextChar">
    <w:name w:val="Endnote Text Char"/>
    <w:basedOn w:val="DefaultParagraphFont"/>
    <w:link w:val="EndnoteText"/>
    <w:uiPriority w:val="99"/>
    <w:rsid w:val="004750F5"/>
  </w:style>
  <w:style w:type="character" w:styleId="EndnoteReference">
    <w:name w:val="endnote reference"/>
    <w:basedOn w:val="DefaultParagraphFont"/>
    <w:uiPriority w:val="99"/>
    <w:unhideWhenUsed/>
    <w:rsid w:val="004750F5"/>
    <w:rPr>
      <w:vertAlign w:val="superscript"/>
    </w:rPr>
  </w:style>
  <w:style w:type="character" w:styleId="FollowedHyperlink">
    <w:name w:val="FollowedHyperlink"/>
    <w:basedOn w:val="DefaultParagraphFont"/>
    <w:uiPriority w:val="99"/>
    <w:semiHidden/>
    <w:unhideWhenUsed/>
    <w:rsid w:val="00CF315B"/>
    <w:rPr>
      <w:color w:val="800080" w:themeColor="followedHyperlink"/>
      <w:u w:val="single"/>
    </w:rPr>
  </w:style>
  <w:style w:type="paragraph" w:customStyle="1" w:styleId="Normal1">
    <w:name w:val="Normal1"/>
    <w:rsid w:val="00F42098"/>
    <w:rPr>
      <w:rFonts w:ascii="Cambria" w:eastAsia="Cambria" w:hAnsi="Cambria" w:cs="Cambria"/>
      <w:color w:val="000000"/>
      <w:szCs w:val="20"/>
      <w:lang w:val="en-GB" w:eastAsia="en-GB"/>
    </w:rPr>
  </w:style>
  <w:style w:type="paragraph" w:styleId="FootnoteText">
    <w:name w:val="footnote text"/>
    <w:basedOn w:val="Normal"/>
    <w:link w:val="FootnoteTextChar"/>
    <w:uiPriority w:val="99"/>
    <w:unhideWhenUsed/>
    <w:rsid w:val="00F42098"/>
    <w:rPr>
      <w:sz w:val="20"/>
      <w:szCs w:val="20"/>
    </w:rPr>
  </w:style>
  <w:style w:type="character" w:customStyle="1" w:styleId="FootnoteTextChar">
    <w:name w:val="Footnote Text Char"/>
    <w:basedOn w:val="DefaultParagraphFont"/>
    <w:link w:val="FootnoteText"/>
    <w:uiPriority w:val="99"/>
    <w:rsid w:val="00F42098"/>
    <w:rPr>
      <w:sz w:val="20"/>
      <w:szCs w:val="20"/>
    </w:rPr>
  </w:style>
  <w:style w:type="character" w:styleId="FootnoteReference">
    <w:name w:val="footnote reference"/>
    <w:basedOn w:val="DefaultParagraphFont"/>
    <w:uiPriority w:val="99"/>
    <w:unhideWhenUsed/>
    <w:rsid w:val="00F42098"/>
    <w:rPr>
      <w:vertAlign w:val="superscript"/>
    </w:rPr>
  </w:style>
  <w:style w:type="paragraph" w:styleId="ListParagraph">
    <w:name w:val="List Paragraph"/>
    <w:basedOn w:val="Normal"/>
    <w:uiPriority w:val="34"/>
    <w:qFormat/>
    <w:rsid w:val="008852D8"/>
    <w:pPr>
      <w:ind w:left="720"/>
      <w:contextualSpacing/>
    </w:pPr>
  </w:style>
  <w:style w:type="paragraph" w:styleId="Revision">
    <w:name w:val="Revision"/>
    <w:hidden/>
    <w:uiPriority w:val="99"/>
    <w:semiHidden/>
    <w:rsid w:val="00CF1C22"/>
  </w:style>
  <w:style w:type="paragraph" w:styleId="NormalWeb">
    <w:name w:val="Normal (Web)"/>
    <w:basedOn w:val="Normal"/>
    <w:uiPriority w:val="99"/>
    <w:semiHidden/>
    <w:unhideWhenUsed/>
    <w:rsid w:val="00B618A9"/>
    <w:rPr>
      <w:rFonts w:ascii="Times New Roman" w:hAnsi="Times New Roman" w:cs="Times New Roman"/>
    </w:rPr>
  </w:style>
  <w:style w:type="paragraph" w:styleId="Header">
    <w:name w:val="header"/>
    <w:basedOn w:val="Normal"/>
    <w:link w:val="HeaderChar"/>
    <w:uiPriority w:val="99"/>
    <w:unhideWhenUsed/>
    <w:rsid w:val="003E2574"/>
    <w:pPr>
      <w:tabs>
        <w:tab w:val="center" w:pos="4320"/>
        <w:tab w:val="right" w:pos="8640"/>
      </w:tabs>
    </w:pPr>
  </w:style>
  <w:style w:type="character" w:customStyle="1" w:styleId="HeaderChar">
    <w:name w:val="Header Char"/>
    <w:basedOn w:val="DefaultParagraphFont"/>
    <w:link w:val="Header"/>
    <w:uiPriority w:val="99"/>
    <w:rsid w:val="003E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184">
      <w:bodyDiv w:val="1"/>
      <w:marLeft w:val="0"/>
      <w:marRight w:val="0"/>
      <w:marTop w:val="0"/>
      <w:marBottom w:val="0"/>
      <w:divBdr>
        <w:top w:val="none" w:sz="0" w:space="0" w:color="auto"/>
        <w:left w:val="none" w:sz="0" w:space="0" w:color="auto"/>
        <w:bottom w:val="none" w:sz="0" w:space="0" w:color="auto"/>
        <w:right w:val="none" w:sz="0" w:space="0" w:color="auto"/>
      </w:divBdr>
      <w:divsChild>
        <w:div w:id="1301034064">
          <w:marLeft w:val="0"/>
          <w:marRight w:val="0"/>
          <w:marTop w:val="0"/>
          <w:marBottom w:val="0"/>
          <w:divBdr>
            <w:top w:val="none" w:sz="0" w:space="0" w:color="auto"/>
            <w:left w:val="none" w:sz="0" w:space="0" w:color="auto"/>
            <w:bottom w:val="none" w:sz="0" w:space="0" w:color="auto"/>
            <w:right w:val="none" w:sz="0" w:space="0" w:color="auto"/>
          </w:divBdr>
          <w:divsChild>
            <w:div w:id="2118938901">
              <w:marLeft w:val="0"/>
              <w:marRight w:val="0"/>
              <w:marTop w:val="0"/>
              <w:marBottom w:val="0"/>
              <w:divBdr>
                <w:top w:val="none" w:sz="0" w:space="0" w:color="auto"/>
                <w:left w:val="none" w:sz="0" w:space="0" w:color="auto"/>
                <w:bottom w:val="none" w:sz="0" w:space="0" w:color="auto"/>
                <w:right w:val="none" w:sz="0" w:space="0" w:color="auto"/>
              </w:divBdr>
              <w:divsChild>
                <w:div w:id="6736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8179">
      <w:bodyDiv w:val="1"/>
      <w:marLeft w:val="0"/>
      <w:marRight w:val="0"/>
      <w:marTop w:val="0"/>
      <w:marBottom w:val="0"/>
      <w:divBdr>
        <w:top w:val="none" w:sz="0" w:space="0" w:color="auto"/>
        <w:left w:val="none" w:sz="0" w:space="0" w:color="auto"/>
        <w:bottom w:val="none" w:sz="0" w:space="0" w:color="auto"/>
        <w:right w:val="none" w:sz="0" w:space="0" w:color="auto"/>
      </w:divBdr>
      <w:divsChild>
        <w:div w:id="1211842471">
          <w:marLeft w:val="0"/>
          <w:marRight w:val="0"/>
          <w:marTop w:val="0"/>
          <w:marBottom w:val="0"/>
          <w:divBdr>
            <w:top w:val="none" w:sz="0" w:space="0" w:color="auto"/>
            <w:left w:val="none" w:sz="0" w:space="0" w:color="auto"/>
            <w:bottom w:val="none" w:sz="0" w:space="0" w:color="auto"/>
            <w:right w:val="none" w:sz="0" w:space="0" w:color="auto"/>
          </w:divBdr>
          <w:divsChild>
            <w:div w:id="584606829">
              <w:marLeft w:val="0"/>
              <w:marRight w:val="0"/>
              <w:marTop w:val="0"/>
              <w:marBottom w:val="0"/>
              <w:divBdr>
                <w:top w:val="none" w:sz="0" w:space="0" w:color="auto"/>
                <w:left w:val="none" w:sz="0" w:space="0" w:color="auto"/>
                <w:bottom w:val="none" w:sz="0" w:space="0" w:color="auto"/>
                <w:right w:val="none" w:sz="0" w:space="0" w:color="auto"/>
              </w:divBdr>
              <w:divsChild>
                <w:div w:id="10567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0045">
      <w:bodyDiv w:val="1"/>
      <w:marLeft w:val="0"/>
      <w:marRight w:val="0"/>
      <w:marTop w:val="0"/>
      <w:marBottom w:val="0"/>
      <w:divBdr>
        <w:top w:val="none" w:sz="0" w:space="0" w:color="auto"/>
        <w:left w:val="none" w:sz="0" w:space="0" w:color="auto"/>
        <w:bottom w:val="none" w:sz="0" w:space="0" w:color="auto"/>
        <w:right w:val="none" w:sz="0" w:space="0" w:color="auto"/>
      </w:divBdr>
    </w:div>
    <w:div w:id="147984175">
      <w:bodyDiv w:val="1"/>
      <w:marLeft w:val="0"/>
      <w:marRight w:val="0"/>
      <w:marTop w:val="0"/>
      <w:marBottom w:val="0"/>
      <w:divBdr>
        <w:top w:val="none" w:sz="0" w:space="0" w:color="auto"/>
        <w:left w:val="none" w:sz="0" w:space="0" w:color="auto"/>
        <w:bottom w:val="none" w:sz="0" w:space="0" w:color="auto"/>
        <w:right w:val="none" w:sz="0" w:space="0" w:color="auto"/>
      </w:divBdr>
      <w:divsChild>
        <w:div w:id="119153530">
          <w:marLeft w:val="0"/>
          <w:marRight w:val="0"/>
          <w:marTop w:val="0"/>
          <w:marBottom w:val="0"/>
          <w:divBdr>
            <w:top w:val="none" w:sz="0" w:space="0" w:color="auto"/>
            <w:left w:val="none" w:sz="0" w:space="0" w:color="auto"/>
            <w:bottom w:val="none" w:sz="0" w:space="0" w:color="auto"/>
            <w:right w:val="none" w:sz="0" w:space="0" w:color="auto"/>
          </w:divBdr>
          <w:divsChild>
            <w:div w:id="1780754515">
              <w:marLeft w:val="0"/>
              <w:marRight w:val="0"/>
              <w:marTop w:val="0"/>
              <w:marBottom w:val="0"/>
              <w:divBdr>
                <w:top w:val="none" w:sz="0" w:space="0" w:color="auto"/>
                <w:left w:val="none" w:sz="0" w:space="0" w:color="auto"/>
                <w:bottom w:val="none" w:sz="0" w:space="0" w:color="auto"/>
                <w:right w:val="none" w:sz="0" w:space="0" w:color="auto"/>
              </w:divBdr>
              <w:divsChild>
                <w:div w:id="5583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4738">
      <w:bodyDiv w:val="1"/>
      <w:marLeft w:val="0"/>
      <w:marRight w:val="0"/>
      <w:marTop w:val="0"/>
      <w:marBottom w:val="0"/>
      <w:divBdr>
        <w:top w:val="none" w:sz="0" w:space="0" w:color="auto"/>
        <w:left w:val="none" w:sz="0" w:space="0" w:color="auto"/>
        <w:bottom w:val="none" w:sz="0" w:space="0" w:color="auto"/>
        <w:right w:val="none" w:sz="0" w:space="0" w:color="auto"/>
      </w:divBdr>
    </w:div>
    <w:div w:id="287246118">
      <w:bodyDiv w:val="1"/>
      <w:marLeft w:val="0"/>
      <w:marRight w:val="0"/>
      <w:marTop w:val="0"/>
      <w:marBottom w:val="0"/>
      <w:divBdr>
        <w:top w:val="none" w:sz="0" w:space="0" w:color="auto"/>
        <w:left w:val="none" w:sz="0" w:space="0" w:color="auto"/>
        <w:bottom w:val="none" w:sz="0" w:space="0" w:color="auto"/>
        <w:right w:val="none" w:sz="0" w:space="0" w:color="auto"/>
      </w:divBdr>
    </w:div>
    <w:div w:id="359666371">
      <w:bodyDiv w:val="1"/>
      <w:marLeft w:val="0"/>
      <w:marRight w:val="0"/>
      <w:marTop w:val="0"/>
      <w:marBottom w:val="0"/>
      <w:divBdr>
        <w:top w:val="none" w:sz="0" w:space="0" w:color="auto"/>
        <w:left w:val="none" w:sz="0" w:space="0" w:color="auto"/>
        <w:bottom w:val="none" w:sz="0" w:space="0" w:color="auto"/>
        <w:right w:val="none" w:sz="0" w:space="0" w:color="auto"/>
      </w:divBdr>
      <w:divsChild>
        <w:div w:id="1630743405">
          <w:marLeft w:val="0"/>
          <w:marRight w:val="0"/>
          <w:marTop w:val="0"/>
          <w:marBottom w:val="0"/>
          <w:divBdr>
            <w:top w:val="none" w:sz="0" w:space="0" w:color="auto"/>
            <w:left w:val="none" w:sz="0" w:space="0" w:color="auto"/>
            <w:bottom w:val="none" w:sz="0" w:space="0" w:color="auto"/>
            <w:right w:val="none" w:sz="0" w:space="0" w:color="auto"/>
          </w:divBdr>
          <w:divsChild>
            <w:div w:id="1152864868">
              <w:marLeft w:val="0"/>
              <w:marRight w:val="0"/>
              <w:marTop w:val="0"/>
              <w:marBottom w:val="0"/>
              <w:divBdr>
                <w:top w:val="none" w:sz="0" w:space="0" w:color="auto"/>
                <w:left w:val="none" w:sz="0" w:space="0" w:color="auto"/>
                <w:bottom w:val="none" w:sz="0" w:space="0" w:color="auto"/>
                <w:right w:val="none" w:sz="0" w:space="0" w:color="auto"/>
              </w:divBdr>
              <w:divsChild>
                <w:div w:id="2039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2965">
      <w:bodyDiv w:val="1"/>
      <w:marLeft w:val="0"/>
      <w:marRight w:val="0"/>
      <w:marTop w:val="0"/>
      <w:marBottom w:val="0"/>
      <w:divBdr>
        <w:top w:val="none" w:sz="0" w:space="0" w:color="auto"/>
        <w:left w:val="none" w:sz="0" w:space="0" w:color="auto"/>
        <w:bottom w:val="none" w:sz="0" w:space="0" w:color="auto"/>
        <w:right w:val="none" w:sz="0" w:space="0" w:color="auto"/>
      </w:divBdr>
    </w:div>
    <w:div w:id="469907628">
      <w:bodyDiv w:val="1"/>
      <w:marLeft w:val="0"/>
      <w:marRight w:val="0"/>
      <w:marTop w:val="0"/>
      <w:marBottom w:val="0"/>
      <w:divBdr>
        <w:top w:val="none" w:sz="0" w:space="0" w:color="auto"/>
        <w:left w:val="none" w:sz="0" w:space="0" w:color="auto"/>
        <w:bottom w:val="none" w:sz="0" w:space="0" w:color="auto"/>
        <w:right w:val="none" w:sz="0" w:space="0" w:color="auto"/>
      </w:divBdr>
    </w:div>
    <w:div w:id="483207799">
      <w:bodyDiv w:val="1"/>
      <w:marLeft w:val="0"/>
      <w:marRight w:val="0"/>
      <w:marTop w:val="0"/>
      <w:marBottom w:val="0"/>
      <w:divBdr>
        <w:top w:val="none" w:sz="0" w:space="0" w:color="auto"/>
        <w:left w:val="none" w:sz="0" w:space="0" w:color="auto"/>
        <w:bottom w:val="none" w:sz="0" w:space="0" w:color="auto"/>
        <w:right w:val="none" w:sz="0" w:space="0" w:color="auto"/>
      </w:divBdr>
    </w:div>
    <w:div w:id="504132839">
      <w:bodyDiv w:val="1"/>
      <w:marLeft w:val="0"/>
      <w:marRight w:val="0"/>
      <w:marTop w:val="0"/>
      <w:marBottom w:val="0"/>
      <w:divBdr>
        <w:top w:val="none" w:sz="0" w:space="0" w:color="auto"/>
        <w:left w:val="none" w:sz="0" w:space="0" w:color="auto"/>
        <w:bottom w:val="none" w:sz="0" w:space="0" w:color="auto"/>
        <w:right w:val="none" w:sz="0" w:space="0" w:color="auto"/>
      </w:divBdr>
      <w:divsChild>
        <w:div w:id="1258563407">
          <w:marLeft w:val="0"/>
          <w:marRight w:val="0"/>
          <w:marTop w:val="0"/>
          <w:marBottom w:val="0"/>
          <w:divBdr>
            <w:top w:val="none" w:sz="0" w:space="0" w:color="auto"/>
            <w:left w:val="none" w:sz="0" w:space="0" w:color="auto"/>
            <w:bottom w:val="none" w:sz="0" w:space="0" w:color="auto"/>
            <w:right w:val="none" w:sz="0" w:space="0" w:color="auto"/>
          </w:divBdr>
          <w:divsChild>
            <w:div w:id="586816596">
              <w:marLeft w:val="0"/>
              <w:marRight w:val="0"/>
              <w:marTop w:val="0"/>
              <w:marBottom w:val="0"/>
              <w:divBdr>
                <w:top w:val="none" w:sz="0" w:space="0" w:color="auto"/>
                <w:left w:val="none" w:sz="0" w:space="0" w:color="auto"/>
                <w:bottom w:val="none" w:sz="0" w:space="0" w:color="auto"/>
                <w:right w:val="none" w:sz="0" w:space="0" w:color="auto"/>
              </w:divBdr>
              <w:divsChild>
                <w:div w:id="12735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3107">
      <w:bodyDiv w:val="1"/>
      <w:marLeft w:val="0"/>
      <w:marRight w:val="0"/>
      <w:marTop w:val="0"/>
      <w:marBottom w:val="0"/>
      <w:divBdr>
        <w:top w:val="none" w:sz="0" w:space="0" w:color="auto"/>
        <w:left w:val="none" w:sz="0" w:space="0" w:color="auto"/>
        <w:bottom w:val="none" w:sz="0" w:space="0" w:color="auto"/>
        <w:right w:val="none" w:sz="0" w:space="0" w:color="auto"/>
      </w:divBdr>
      <w:divsChild>
        <w:div w:id="1983191373">
          <w:marLeft w:val="0"/>
          <w:marRight w:val="0"/>
          <w:marTop w:val="0"/>
          <w:marBottom w:val="0"/>
          <w:divBdr>
            <w:top w:val="none" w:sz="0" w:space="0" w:color="auto"/>
            <w:left w:val="none" w:sz="0" w:space="0" w:color="auto"/>
            <w:bottom w:val="none" w:sz="0" w:space="0" w:color="auto"/>
            <w:right w:val="none" w:sz="0" w:space="0" w:color="auto"/>
          </w:divBdr>
          <w:divsChild>
            <w:div w:id="1511215680">
              <w:marLeft w:val="0"/>
              <w:marRight w:val="0"/>
              <w:marTop w:val="0"/>
              <w:marBottom w:val="0"/>
              <w:divBdr>
                <w:top w:val="none" w:sz="0" w:space="0" w:color="auto"/>
                <w:left w:val="none" w:sz="0" w:space="0" w:color="auto"/>
                <w:bottom w:val="none" w:sz="0" w:space="0" w:color="auto"/>
                <w:right w:val="none" w:sz="0" w:space="0" w:color="auto"/>
              </w:divBdr>
              <w:divsChild>
                <w:div w:id="1740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4037">
      <w:bodyDiv w:val="1"/>
      <w:marLeft w:val="0"/>
      <w:marRight w:val="0"/>
      <w:marTop w:val="0"/>
      <w:marBottom w:val="0"/>
      <w:divBdr>
        <w:top w:val="none" w:sz="0" w:space="0" w:color="auto"/>
        <w:left w:val="none" w:sz="0" w:space="0" w:color="auto"/>
        <w:bottom w:val="none" w:sz="0" w:space="0" w:color="auto"/>
        <w:right w:val="none" w:sz="0" w:space="0" w:color="auto"/>
      </w:divBdr>
      <w:divsChild>
        <w:div w:id="1104224140">
          <w:marLeft w:val="0"/>
          <w:marRight w:val="0"/>
          <w:marTop w:val="0"/>
          <w:marBottom w:val="0"/>
          <w:divBdr>
            <w:top w:val="none" w:sz="0" w:space="0" w:color="auto"/>
            <w:left w:val="none" w:sz="0" w:space="0" w:color="auto"/>
            <w:bottom w:val="none" w:sz="0" w:space="0" w:color="auto"/>
            <w:right w:val="none" w:sz="0" w:space="0" w:color="auto"/>
          </w:divBdr>
        </w:div>
        <w:div w:id="1487552200">
          <w:marLeft w:val="0"/>
          <w:marRight w:val="0"/>
          <w:marTop w:val="0"/>
          <w:marBottom w:val="0"/>
          <w:divBdr>
            <w:top w:val="none" w:sz="0" w:space="0" w:color="auto"/>
            <w:left w:val="none" w:sz="0" w:space="0" w:color="auto"/>
            <w:bottom w:val="none" w:sz="0" w:space="0" w:color="auto"/>
            <w:right w:val="none" w:sz="0" w:space="0" w:color="auto"/>
          </w:divBdr>
        </w:div>
        <w:div w:id="336229661">
          <w:marLeft w:val="0"/>
          <w:marRight w:val="0"/>
          <w:marTop w:val="0"/>
          <w:marBottom w:val="0"/>
          <w:divBdr>
            <w:top w:val="none" w:sz="0" w:space="0" w:color="auto"/>
            <w:left w:val="none" w:sz="0" w:space="0" w:color="auto"/>
            <w:bottom w:val="none" w:sz="0" w:space="0" w:color="auto"/>
            <w:right w:val="none" w:sz="0" w:space="0" w:color="auto"/>
          </w:divBdr>
        </w:div>
        <w:div w:id="145048455">
          <w:marLeft w:val="0"/>
          <w:marRight w:val="0"/>
          <w:marTop w:val="0"/>
          <w:marBottom w:val="0"/>
          <w:divBdr>
            <w:top w:val="none" w:sz="0" w:space="0" w:color="auto"/>
            <w:left w:val="none" w:sz="0" w:space="0" w:color="auto"/>
            <w:bottom w:val="none" w:sz="0" w:space="0" w:color="auto"/>
            <w:right w:val="none" w:sz="0" w:space="0" w:color="auto"/>
          </w:divBdr>
        </w:div>
        <w:div w:id="488325820">
          <w:marLeft w:val="0"/>
          <w:marRight w:val="0"/>
          <w:marTop w:val="0"/>
          <w:marBottom w:val="0"/>
          <w:divBdr>
            <w:top w:val="none" w:sz="0" w:space="0" w:color="auto"/>
            <w:left w:val="none" w:sz="0" w:space="0" w:color="auto"/>
            <w:bottom w:val="none" w:sz="0" w:space="0" w:color="auto"/>
            <w:right w:val="none" w:sz="0" w:space="0" w:color="auto"/>
          </w:divBdr>
        </w:div>
        <w:div w:id="863055122">
          <w:marLeft w:val="0"/>
          <w:marRight w:val="0"/>
          <w:marTop w:val="0"/>
          <w:marBottom w:val="0"/>
          <w:divBdr>
            <w:top w:val="none" w:sz="0" w:space="0" w:color="auto"/>
            <w:left w:val="none" w:sz="0" w:space="0" w:color="auto"/>
            <w:bottom w:val="none" w:sz="0" w:space="0" w:color="auto"/>
            <w:right w:val="none" w:sz="0" w:space="0" w:color="auto"/>
          </w:divBdr>
        </w:div>
      </w:divsChild>
    </w:div>
    <w:div w:id="725757807">
      <w:bodyDiv w:val="1"/>
      <w:marLeft w:val="0"/>
      <w:marRight w:val="0"/>
      <w:marTop w:val="0"/>
      <w:marBottom w:val="0"/>
      <w:divBdr>
        <w:top w:val="none" w:sz="0" w:space="0" w:color="auto"/>
        <w:left w:val="none" w:sz="0" w:space="0" w:color="auto"/>
        <w:bottom w:val="none" w:sz="0" w:space="0" w:color="auto"/>
        <w:right w:val="none" w:sz="0" w:space="0" w:color="auto"/>
      </w:divBdr>
      <w:divsChild>
        <w:div w:id="111678687">
          <w:marLeft w:val="0"/>
          <w:marRight w:val="0"/>
          <w:marTop w:val="0"/>
          <w:marBottom w:val="0"/>
          <w:divBdr>
            <w:top w:val="none" w:sz="0" w:space="0" w:color="auto"/>
            <w:left w:val="none" w:sz="0" w:space="0" w:color="auto"/>
            <w:bottom w:val="none" w:sz="0" w:space="0" w:color="auto"/>
            <w:right w:val="none" w:sz="0" w:space="0" w:color="auto"/>
          </w:divBdr>
          <w:divsChild>
            <w:div w:id="700207874">
              <w:marLeft w:val="0"/>
              <w:marRight w:val="0"/>
              <w:marTop w:val="0"/>
              <w:marBottom w:val="0"/>
              <w:divBdr>
                <w:top w:val="none" w:sz="0" w:space="0" w:color="auto"/>
                <w:left w:val="none" w:sz="0" w:space="0" w:color="auto"/>
                <w:bottom w:val="none" w:sz="0" w:space="0" w:color="auto"/>
                <w:right w:val="none" w:sz="0" w:space="0" w:color="auto"/>
              </w:divBdr>
              <w:divsChild>
                <w:div w:id="6368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5858">
      <w:bodyDiv w:val="1"/>
      <w:marLeft w:val="0"/>
      <w:marRight w:val="0"/>
      <w:marTop w:val="0"/>
      <w:marBottom w:val="0"/>
      <w:divBdr>
        <w:top w:val="none" w:sz="0" w:space="0" w:color="auto"/>
        <w:left w:val="none" w:sz="0" w:space="0" w:color="auto"/>
        <w:bottom w:val="none" w:sz="0" w:space="0" w:color="auto"/>
        <w:right w:val="none" w:sz="0" w:space="0" w:color="auto"/>
      </w:divBdr>
      <w:divsChild>
        <w:div w:id="290406015">
          <w:marLeft w:val="0"/>
          <w:marRight w:val="0"/>
          <w:marTop w:val="0"/>
          <w:marBottom w:val="0"/>
          <w:divBdr>
            <w:top w:val="none" w:sz="0" w:space="0" w:color="auto"/>
            <w:left w:val="none" w:sz="0" w:space="0" w:color="auto"/>
            <w:bottom w:val="none" w:sz="0" w:space="0" w:color="auto"/>
            <w:right w:val="none" w:sz="0" w:space="0" w:color="auto"/>
          </w:divBdr>
          <w:divsChild>
            <w:div w:id="1126462656">
              <w:marLeft w:val="0"/>
              <w:marRight w:val="0"/>
              <w:marTop w:val="0"/>
              <w:marBottom w:val="0"/>
              <w:divBdr>
                <w:top w:val="none" w:sz="0" w:space="0" w:color="auto"/>
                <w:left w:val="none" w:sz="0" w:space="0" w:color="auto"/>
                <w:bottom w:val="none" w:sz="0" w:space="0" w:color="auto"/>
                <w:right w:val="none" w:sz="0" w:space="0" w:color="auto"/>
              </w:divBdr>
              <w:divsChild>
                <w:div w:id="7650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6840">
      <w:bodyDiv w:val="1"/>
      <w:marLeft w:val="0"/>
      <w:marRight w:val="0"/>
      <w:marTop w:val="0"/>
      <w:marBottom w:val="0"/>
      <w:divBdr>
        <w:top w:val="none" w:sz="0" w:space="0" w:color="auto"/>
        <w:left w:val="none" w:sz="0" w:space="0" w:color="auto"/>
        <w:bottom w:val="none" w:sz="0" w:space="0" w:color="auto"/>
        <w:right w:val="none" w:sz="0" w:space="0" w:color="auto"/>
      </w:divBdr>
      <w:divsChild>
        <w:div w:id="1144464738">
          <w:marLeft w:val="0"/>
          <w:marRight w:val="0"/>
          <w:marTop w:val="0"/>
          <w:marBottom w:val="0"/>
          <w:divBdr>
            <w:top w:val="none" w:sz="0" w:space="0" w:color="auto"/>
            <w:left w:val="none" w:sz="0" w:space="0" w:color="auto"/>
            <w:bottom w:val="none" w:sz="0" w:space="0" w:color="auto"/>
            <w:right w:val="none" w:sz="0" w:space="0" w:color="auto"/>
          </w:divBdr>
        </w:div>
        <w:div w:id="572202720">
          <w:marLeft w:val="0"/>
          <w:marRight w:val="0"/>
          <w:marTop w:val="0"/>
          <w:marBottom w:val="0"/>
          <w:divBdr>
            <w:top w:val="none" w:sz="0" w:space="0" w:color="auto"/>
            <w:left w:val="none" w:sz="0" w:space="0" w:color="auto"/>
            <w:bottom w:val="none" w:sz="0" w:space="0" w:color="auto"/>
            <w:right w:val="none" w:sz="0" w:space="0" w:color="auto"/>
          </w:divBdr>
        </w:div>
        <w:div w:id="1988001570">
          <w:marLeft w:val="0"/>
          <w:marRight w:val="0"/>
          <w:marTop w:val="0"/>
          <w:marBottom w:val="0"/>
          <w:divBdr>
            <w:top w:val="none" w:sz="0" w:space="0" w:color="auto"/>
            <w:left w:val="none" w:sz="0" w:space="0" w:color="auto"/>
            <w:bottom w:val="none" w:sz="0" w:space="0" w:color="auto"/>
            <w:right w:val="none" w:sz="0" w:space="0" w:color="auto"/>
          </w:divBdr>
        </w:div>
        <w:div w:id="1656643629">
          <w:marLeft w:val="0"/>
          <w:marRight w:val="0"/>
          <w:marTop w:val="0"/>
          <w:marBottom w:val="0"/>
          <w:divBdr>
            <w:top w:val="none" w:sz="0" w:space="0" w:color="auto"/>
            <w:left w:val="none" w:sz="0" w:space="0" w:color="auto"/>
            <w:bottom w:val="none" w:sz="0" w:space="0" w:color="auto"/>
            <w:right w:val="none" w:sz="0" w:space="0" w:color="auto"/>
          </w:divBdr>
        </w:div>
        <w:div w:id="1245994302">
          <w:marLeft w:val="0"/>
          <w:marRight w:val="0"/>
          <w:marTop w:val="0"/>
          <w:marBottom w:val="0"/>
          <w:divBdr>
            <w:top w:val="none" w:sz="0" w:space="0" w:color="auto"/>
            <w:left w:val="none" w:sz="0" w:space="0" w:color="auto"/>
            <w:bottom w:val="none" w:sz="0" w:space="0" w:color="auto"/>
            <w:right w:val="none" w:sz="0" w:space="0" w:color="auto"/>
          </w:divBdr>
        </w:div>
      </w:divsChild>
    </w:div>
    <w:div w:id="1244216914">
      <w:bodyDiv w:val="1"/>
      <w:marLeft w:val="0"/>
      <w:marRight w:val="0"/>
      <w:marTop w:val="0"/>
      <w:marBottom w:val="0"/>
      <w:divBdr>
        <w:top w:val="none" w:sz="0" w:space="0" w:color="auto"/>
        <w:left w:val="none" w:sz="0" w:space="0" w:color="auto"/>
        <w:bottom w:val="none" w:sz="0" w:space="0" w:color="auto"/>
        <w:right w:val="none" w:sz="0" w:space="0" w:color="auto"/>
      </w:divBdr>
    </w:div>
    <w:div w:id="1375732292">
      <w:bodyDiv w:val="1"/>
      <w:marLeft w:val="0"/>
      <w:marRight w:val="0"/>
      <w:marTop w:val="0"/>
      <w:marBottom w:val="0"/>
      <w:divBdr>
        <w:top w:val="none" w:sz="0" w:space="0" w:color="auto"/>
        <w:left w:val="none" w:sz="0" w:space="0" w:color="auto"/>
        <w:bottom w:val="none" w:sz="0" w:space="0" w:color="auto"/>
        <w:right w:val="none" w:sz="0" w:space="0" w:color="auto"/>
      </w:divBdr>
      <w:divsChild>
        <w:div w:id="1231886903">
          <w:marLeft w:val="0"/>
          <w:marRight w:val="0"/>
          <w:marTop w:val="0"/>
          <w:marBottom w:val="0"/>
          <w:divBdr>
            <w:top w:val="none" w:sz="0" w:space="0" w:color="auto"/>
            <w:left w:val="none" w:sz="0" w:space="0" w:color="auto"/>
            <w:bottom w:val="none" w:sz="0" w:space="0" w:color="auto"/>
            <w:right w:val="none" w:sz="0" w:space="0" w:color="auto"/>
          </w:divBdr>
        </w:div>
        <w:div w:id="1261914720">
          <w:marLeft w:val="0"/>
          <w:marRight w:val="0"/>
          <w:marTop w:val="0"/>
          <w:marBottom w:val="0"/>
          <w:divBdr>
            <w:top w:val="none" w:sz="0" w:space="0" w:color="auto"/>
            <w:left w:val="none" w:sz="0" w:space="0" w:color="auto"/>
            <w:bottom w:val="none" w:sz="0" w:space="0" w:color="auto"/>
            <w:right w:val="none" w:sz="0" w:space="0" w:color="auto"/>
          </w:divBdr>
        </w:div>
        <w:div w:id="1352608726">
          <w:marLeft w:val="0"/>
          <w:marRight w:val="0"/>
          <w:marTop w:val="0"/>
          <w:marBottom w:val="0"/>
          <w:divBdr>
            <w:top w:val="none" w:sz="0" w:space="0" w:color="auto"/>
            <w:left w:val="none" w:sz="0" w:space="0" w:color="auto"/>
            <w:bottom w:val="none" w:sz="0" w:space="0" w:color="auto"/>
            <w:right w:val="none" w:sz="0" w:space="0" w:color="auto"/>
          </w:divBdr>
        </w:div>
      </w:divsChild>
    </w:div>
    <w:div w:id="1552381121">
      <w:bodyDiv w:val="1"/>
      <w:marLeft w:val="0"/>
      <w:marRight w:val="0"/>
      <w:marTop w:val="0"/>
      <w:marBottom w:val="0"/>
      <w:divBdr>
        <w:top w:val="none" w:sz="0" w:space="0" w:color="auto"/>
        <w:left w:val="none" w:sz="0" w:space="0" w:color="auto"/>
        <w:bottom w:val="none" w:sz="0" w:space="0" w:color="auto"/>
        <w:right w:val="none" w:sz="0" w:space="0" w:color="auto"/>
      </w:divBdr>
      <w:divsChild>
        <w:div w:id="85540187">
          <w:marLeft w:val="0"/>
          <w:marRight w:val="0"/>
          <w:marTop w:val="0"/>
          <w:marBottom w:val="0"/>
          <w:divBdr>
            <w:top w:val="none" w:sz="0" w:space="0" w:color="auto"/>
            <w:left w:val="none" w:sz="0" w:space="0" w:color="auto"/>
            <w:bottom w:val="none" w:sz="0" w:space="0" w:color="auto"/>
            <w:right w:val="none" w:sz="0" w:space="0" w:color="auto"/>
          </w:divBdr>
          <w:divsChild>
            <w:div w:id="810560975">
              <w:marLeft w:val="0"/>
              <w:marRight w:val="0"/>
              <w:marTop w:val="0"/>
              <w:marBottom w:val="0"/>
              <w:divBdr>
                <w:top w:val="none" w:sz="0" w:space="0" w:color="auto"/>
                <w:left w:val="none" w:sz="0" w:space="0" w:color="auto"/>
                <w:bottom w:val="none" w:sz="0" w:space="0" w:color="auto"/>
                <w:right w:val="none" w:sz="0" w:space="0" w:color="auto"/>
              </w:divBdr>
              <w:divsChild>
                <w:div w:id="130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2318">
      <w:bodyDiv w:val="1"/>
      <w:marLeft w:val="0"/>
      <w:marRight w:val="0"/>
      <w:marTop w:val="0"/>
      <w:marBottom w:val="0"/>
      <w:divBdr>
        <w:top w:val="none" w:sz="0" w:space="0" w:color="auto"/>
        <w:left w:val="none" w:sz="0" w:space="0" w:color="auto"/>
        <w:bottom w:val="none" w:sz="0" w:space="0" w:color="auto"/>
        <w:right w:val="none" w:sz="0" w:space="0" w:color="auto"/>
      </w:divBdr>
    </w:div>
    <w:div w:id="1585846309">
      <w:bodyDiv w:val="1"/>
      <w:marLeft w:val="0"/>
      <w:marRight w:val="0"/>
      <w:marTop w:val="0"/>
      <w:marBottom w:val="0"/>
      <w:divBdr>
        <w:top w:val="none" w:sz="0" w:space="0" w:color="auto"/>
        <w:left w:val="none" w:sz="0" w:space="0" w:color="auto"/>
        <w:bottom w:val="none" w:sz="0" w:space="0" w:color="auto"/>
        <w:right w:val="none" w:sz="0" w:space="0" w:color="auto"/>
      </w:divBdr>
      <w:divsChild>
        <w:div w:id="2120104884">
          <w:marLeft w:val="0"/>
          <w:marRight w:val="0"/>
          <w:marTop w:val="0"/>
          <w:marBottom w:val="0"/>
          <w:divBdr>
            <w:top w:val="none" w:sz="0" w:space="0" w:color="auto"/>
            <w:left w:val="none" w:sz="0" w:space="0" w:color="auto"/>
            <w:bottom w:val="none" w:sz="0" w:space="0" w:color="auto"/>
            <w:right w:val="none" w:sz="0" w:space="0" w:color="auto"/>
          </w:divBdr>
        </w:div>
        <w:div w:id="208079398">
          <w:marLeft w:val="0"/>
          <w:marRight w:val="0"/>
          <w:marTop w:val="0"/>
          <w:marBottom w:val="0"/>
          <w:divBdr>
            <w:top w:val="none" w:sz="0" w:space="0" w:color="auto"/>
            <w:left w:val="none" w:sz="0" w:space="0" w:color="auto"/>
            <w:bottom w:val="none" w:sz="0" w:space="0" w:color="auto"/>
            <w:right w:val="none" w:sz="0" w:space="0" w:color="auto"/>
          </w:divBdr>
        </w:div>
      </w:divsChild>
    </w:div>
    <w:div w:id="1589073537">
      <w:bodyDiv w:val="1"/>
      <w:marLeft w:val="0"/>
      <w:marRight w:val="0"/>
      <w:marTop w:val="0"/>
      <w:marBottom w:val="0"/>
      <w:divBdr>
        <w:top w:val="none" w:sz="0" w:space="0" w:color="auto"/>
        <w:left w:val="none" w:sz="0" w:space="0" w:color="auto"/>
        <w:bottom w:val="none" w:sz="0" w:space="0" w:color="auto"/>
        <w:right w:val="none" w:sz="0" w:space="0" w:color="auto"/>
      </w:divBdr>
      <w:divsChild>
        <w:div w:id="541789597">
          <w:marLeft w:val="0"/>
          <w:marRight w:val="0"/>
          <w:marTop w:val="0"/>
          <w:marBottom w:val="0"/>
          <w:divBdr>
            <w:top w:val="none" w:sz="0" w:space="0" w:color="auto"/>
            <w:left w:val="none" w:sz="0" w:space="0" w:color="auto"/>
            <w:bottom w:val="none" w:sz="0" w:space="0" w:color="auto"/>
            <w:right w:val="none" w:sz="0" w:space="0" w:color="auto"/>
          </w:divBdr>
          <w:divsChild>
            <w:div w:id="1083649899">
              <w:marLeft w:val="0"/>
              <w:marRight w:val="0"/>
              <w:marTop w:val="0"/>
              <w:marBottom w:val="0"/>
              <w:divBdr>
                <w:top w:val="none" w:sz="0" w:space="0" w:color="auto"/>
                <w:left w:val="none" w:sz="0" w:space="0" w:color="auto"/>
                <w:bottom w:val="none" w:sz="0" w:space="0" w:color="auto"/>
                <w:right w:val="none" w:sz="0" w:space="0" w:color="auto"/>
              </w:divBdr>
              <w:divsChild>
                <w:div w:id="20954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3594">
      <w:bodyDiv w:val="1"/>
      <w:marLeft w:val="0"/>
      <w:marRight w:val="0"/>
      <w:marTop w:val="0"/>
      <w:marBottom w:val="0"/>
      <w:divBdr>
        <w:top w:val="none" w:sz="0" w:space="0" w:color="auto"/>
        <w:left w:val="none" w:sz="0" w:space="0" w:color="auto"/>
        <w:bottom w:val="none" w:sz="0" w:space="0" w:color="auto"/>
        <w:right w:val="none" w:sz="0" w:space="0" w:color="auto"/>
      </w:divBdr>
      <w:divsChild>
        <w:div w:id="1204246934">
          <w:marLeft w:val="0"/>
          <w:marRight w:val="0"/>
          <w:marTop w:val="0"/>
          <w:marBottom w:val="0"/>
          <w:divBdr>
            <w:top w:val="none" w:sz="0" w:space="0" w:color="auto"/>
            <w:left w:val="none" w:sz="0" w:space="0" w:color="auto"/>
            <w:bottom w:val="none" w:sz="0" w:space="0" w:color="auto"/>
            <w:right w:val="none" w:sz="0" w:space="0" w:color="auto"/>
          </w:divBdr>
          <w:divsChild>
            <w:div w:id="1419061036">
              <w:marLeft w:val="0"/>
              <w:marRight w:val="0"/>
              <w:marTop w:val="0"/>
              <w:marBottom w:val="0"/>
              <w:divBdr>
                <w:top w:val="none" w:sz="0" w:space="0" w:color="auto"/>
                <w:left w:val="none" w:sz="0" w:space="0" w:color="auto"/>
                <w:bottom w:val="none" w:sz="0" w:space="0" w:color="auto"/>
                <w:right w:val="none" w:sz="0" w:space="0" w:color="auto"/>
              </w:divBdr>
              <w:divsChild>
                <w:div w:id="12642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7652">
      <w:bodyDiv w:val="1"/>
      <w:marLeft w:val="0"/>
      <w:marRight w:val="0"/>
      <w:marTop w:val="0"/>
      <w:marBottom w:val="0"/>
      <w:divBdr>
        <w:top w:val="none" w:sz="0" w:space="0" w:color="auto"/>
        <w:left w:val="none" w:sz="0" w:space="0" w:color="auto"/>
        <w:bottom w:val="none" w:sz="0" w:space="0" w:color="auto"/>
        <w:right w:val="none" w:sz="0" w:space="0" w:color="auto"/>
      </w:divBdr>
      <w:divsChild>
        <w:div w:id="1452480571">
          <w:marLeft w:val="0"/>
          <w:marRight w:val="0"/>
          <w:marTop w:val="0"/>
          <w:marBottom w:val="0"/>
          <w:divBdr>
            <w:top w:val="none" w:sz="0" w:space="0" w:color="auto"/>
            <w:left w:val="none" w:sz="0" w:space="0" w:color="auto"/>
            <w:bottom w:val="none" w:sz="0" w:space="0" w:color="auto"/>
            <w:right w:val="none" w:sz="0" w:space="0" w:color="auto"/>
          </w:divBdr>
        </w:div>
        <w:div w:id="282155755">
          <w:marLeft w:val="0"/>
          <w:marRight w:val="0"/>
          <w:marTop w:val="0"/>
          <w:marBottom w:val="0"/>
          <w:divBdr>
            <w:top w:val="none" w:sz="0" w:space="0" w:color="auto"/>
            <w:left w:val="none" w:sz="0" w:space="0" w:color="auto"/>
            <w:bottom w:val="none" w:sz="0" w:space="0" w:color="auto"/>
            <w:right w:val="none" w:sz="0" w:space="0" w:color="auto"/>
          </w:divBdr>
        </w:div>
        <w:div w:id="13727583">
          <w:marLeft w:val="0"/>
          <w:marRight w:val="0"/>
          <w:marTop w:val="0"/>
          <w:marBottom w:val="0"/>
          <w:divBdr>
            <w:top w:val="none" w:sz="0" w:space="0" w:color="auto"/>
            <w:left w:val="none" w:sz="0" w:space="0" w:color="auto"/>
            <w:bottom w:val="none" w:sz="0" w:space="0" w:color="auto"/>
            <w:right w:val="none" w:sz="0" w:space="0" w:color="auto"/>
          </w:divBdr>
        </w:div>
        <w:div w:id="384718933">
          <w:marLeft w:val="0"/>
          <w:marRight w:val="0"/>
          <w:marTop w:val="0"/>
          <w:marBottom w:val="0"/>
          <w:divBdr>
            <w:top w:val="none" w:sz="0" w:space="0" w:color="auto"/>
            <w:left w:val="none" w:sz="0" w:space="0" w:color="auto"/>
            <w:bottom w:val="none" w:sz="0" w:space="0" w:color="auto"/>
            <w:right w:val="none" w:sz="0" w:space="0" w:color="auto"/>
          </w:divBdr>
        </w:div>
        <w:div w:id="1780758274">
          <w:marLeft w:val="0"/>
          <w:marRight w:val="0"/>
          <w:marTop w:val="0"/>
          <w:marBottom w:val="0"/>
          <w:divBdr>
            <w:top w:val="none" w:sz="0" w:space="0" w:color="auto"/>
            <w:left w:val="none" w:sz="0" w:space="0" w:color="auto"/>
            <w:bottom w:val="none" w:sz="0" w:space="0" w:color="auto"/>
            <w:right w:val="none" w:sz="0" w:space="0" w:color="auto"/>
          </w:divBdr>
        </w:div>
      </w:divsChild>
    </w:div>
    <w:div w:id="1619331347">
      <w:bodyDiv w:val="1"/>
      <w:marLeft w:val="0"/>
      <w:marRight w:val="0"/>
      <w:marTop w:val="0"/>
      <w:marBottom w:val="0"/>
      <w:divBdr>
        <w:top w:val="none" w:sz="0" w:space="0" w:color="auto"/>
        <w:left w:val="none" w:sz="0" w:space="0" w:color="auto"/>
        <w:bottom w:val="none" w:sz="0" w:space="0" w:color="auto"/>
        <w:right w:val="none" w:sz="0" w:space="0" w:color="auto"/>
      </w:divBdr>
    </w:div>
    <w:div w:id="2137868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lmer@sheffield.ac.uk" TargetMode="External"/><Relationship Id="rId13" Type="http://schemas.openxmlformats.org/officeDocument/2006/relationships/hyperlink" Target="http://ec.europa.eu/eurostat/statistics-explained/index.php/Asylum_statistic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b.europa.eu/press/key/date/2012/html/sp120726.e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uropa.eu/rapid/press-release_SPEECH-16-2293_en.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fr.eu/page/-/ECFR49_GERMANY_BRIEF.pdf" TargetMode="External"/><Relationship Id="rId5" Type="http://schemas.openxmlformats.org/officeDocument/2006/relationships/webSettings" Target="webSettings.xml"/><Relationship Id="rId15" Type="http://schemas.openxmlformats.org/officeDocument/2006/relationships/hyperlink" Target="http://www.handelsblatt.com/politik/international/timothy-garton-ash-wir-brauchen-eine-europaeische-geschichte/6755112.html" TargetMode="External"/><Relationship Id="rId10" Type="http://schemas.openxmlformats.org/officeDocument/2006/relationships/hyperlink" Target="http://www.dw.com/en/hungarys-orban-criticizes-merkels-moral-imperialism/a-187362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Joseph@sheffield.ac.uk" TargetMode="External"/><Relationship Id="rId14" Type="http://schemas.openxmlformats.org/officeDocument/2006/relationships/hyperlink" Target="http://www.faz.net/aktuell/politik/angela-merkels-sommerpressekonferenz-13778484.html"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8414</Words>
  <Characters>47963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 Bulmer</dc:creator>
  <cp:lastModifiedBy>Jonathan</cp:lastModifiedBy>
  <cp:revision>2</cp:revision>
  <cp:lastPrinted>2019-03-27T11:01:00Z</cp:lastPrinted>
  <dcterms:created xsi:type="dcterms:W3CDTF">2019-05-01T08:41:00Z</dcterms:created>
  <dcterms:modified xsi:type="dcterms:W3CDTF">2019-05-01T08:41:00Z</dcterms:modified>
</cp:coreProperties>
</file>