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4570F" w14:textId="01CB4B64" w:rsidR="003677A7" w:rsidRDefault="00BD211C" w:rsidP="00BD211C">
      <w:pPr>
        <w:jc w:val="center"/>
        <w:rPr>
          <w:rFonts w:ascii="Times New Roman" w:hAnsi="Times New Roman" w:cs="Times New Roman"/>
          <w:b/>
        </w:rPr>
      </w:pPr>
      <w:r>
        <w:rPr>
          <w:rFonts w:ascii="Times New Roman" w:hAnsi="Times New Roman" w:cs="Times New Roman"/>
          <w:b/>
        </w:rPr>
        <w:t>DIFFERENTIATED INTEGRATION IN A CANDIDATE STATE: THE CASE OF TURKISH TRANSPORT</w:t>
      </w:r>
    </w:p>
    <w:p w14:paraId="6F17E908" w14:textId="0353D079" w:rsidR="00E35192" w:rsidRDefault="00E35192" w:rsidP="00BD211C">
      <w:pPr>
        <w:jc w:val="center"/>
        <w:rPr>
          <w:rFonts w:ascii="Times New Roman" w:hAnsi="Times New Roman" w:cs="Times New Roman"/>
          <w:b/>
        </w:rPr>
      </w:pPr>
    </w:p>
    <w:p w14:paraId="7DC3562D" w14:textId="7C11398E" w:rsidR="003277DA" w:rsidRDefault="00E35192" w:rsidP="003277DA">
      <w:pPr>
        <w:jc w:val="center"/>
        <w:rPr>
          <w:rFonts w:ascii="Times New Roman" w:hAnsi="Times New Roman" w:cs="Times New Roman"/>
          <w:b/>
        </w:rPr>
      </w:pPr>
      <w:r>
        <w:rPr>
          <w:rFonts w:ascii="Times New Roman" w:hAnsi="Times New Roman" w:cs="Times New Roman"/>
          <w:b/>
        </w:rPr>
        <w:t>Dr. Ahmet Cemal Ertürk</w:t>
      </w:r>
    </w:p>
    <w:p w14:paraId="0D925DEB" w14:textId="3AAE6AA5" w:rsidR="00E35192" w:rsidRPr="00E35192" w:rsidRDefault="00E35192" w:rsidP="00BD211C">
      <w:pPr>
        <w:jc w:val="center"/>
        <w:rPr>
          <w:rFonts w:ascii="Times New Roman" w:hAnsi="Times New Roman" w:cs="Times New Roman"/>
          <w:i/>
        </w:rPr>
      </w:pPr>
      <w:r>
        <w:rPr>
          <w:rFonts w:ascii="Times New Roman" w:hAnsi="Times New Roman" w:cs="Times New Roman"/>
          <w:i/>
        </w:rPr>
        <w:t>Istanbul Kultur University</w:t>
      </w:r>
    </w:p>
    <w:p w14:paraId="1CD355F6" w14:textId="3BD9E4BD" w:rsidR="00A40E42" w:rsidRDefault="00A40E42" w:rsidP="00BD211C">
      <w:pPr>
        <w:jc w:val="center"/>
        <w:rPr>
          <w:rFonts w:ascii="Times New Roman" w:hAnsi="Times New Roman" w:cs="Times New Roman"/>
          <w:b/>
        </w:rPr>
      </w:pPr>
    </w:p>
    <w:p w14:paraId="3128ECB8" w14:textId="4772770A" w:rsidR="003277DA" w:rsidRDefault="003277DA" w:rsidP="003277DA">
      <w:pPr>
        <w:pStyle w:val="ListeParagraf"/>
        <w:numPr>
          <w:ilvl w:val="0"/>
          <w:numId w:val="1"/>
        </w:numPr>
        <w:jc w:val="center"/>
        <w:rPr>
          <w:rFonts w:ascii="Times New Roman" w:hAnsi="Times New Roman" w:cs="Times New Roman"/>
          <w:b/>
        </w:rPr>
      </w:pPr>
      <w:r>
        <w:rPr>
          <w:rFonts w:ascii="Times New Roman" w:hAnsi="Times New Roman" w:cs="Times New Roman"/>
          <w:b/>
        </w:rPr>
        <w:t>Draft, please do not cite or use without author’s permission</w:t>
      </w:r>
    </w:p>
    <w:p w14:paraId="0D4D87D0" w14:textId="4E03BF46" w:rsidR="003277DA" w:rsidRPr="003277DA" w:rsidRDefault="003277DA" w:rsidP="003277DA">
      <w:pPr>
        <w:pStyle w:val="ListeParagraf"/>
        <w:numPr>
          <w:ilvl w:val="0"/>
          <w:numId w:val="1"/>
        </w:numPr>
        <w:jc w:val="center"/>
        <w:rPr>
          <w:rFonts w:ascii="Times New Roman" w:hAnsi="Times New Roman" w:cs="Times New Roman"/>
          <w:b/>
        </w:rPr>
      </w:pPr>
      <w:r>
        <w:rPr>
          <w:rFonts w:ascii="Times New Roman" w:hAnsi="Times New Roman" w:cs="Times New Roman"/>
          <w:b/>
        </w:rPr>
        <w:t>This research and participation to the conference is supported by Istanbul Kultur University [ULEP-2019-78344331-050.06.04-E. 201903-51921]</w:t>
      </w:r>
    </w:p>
    <w:p w14:paraId="5B473E3D" w14:textId="77777777" w:rsidR="003277DA" w:rsidRDefault="003277DA" w:rsidP="00BD211C">
      <w:pPr>
        <w:jc w:val="center"/>
        <w:rPr>
          <w:rFonts w:ascii="Times New Roman" w:hAnsi="Times New Roman" w:cs="Times New Roman"/>
          <w:b/>
        </w:rPr>
      </w:pPr>
    </w:p>
    <w:p w14:paraId="23625D5F" w14:textId="20C120DE" w:rsidR="00A40E42" w:rsidRDefault="00A40E42" w:rsidP="00BD211C">
      <w:pPr>
        <w:jc w:val="center"/>
        <w:rPr>
          <w:rFonts w:ascii="Times New Roman" w:hAnsi="Times New Roman" w:cs="Times New Roman"/>
          <w:b/>
        </w:rPr>
      </w:pPr>
      <w:r>
        <w:rPr>
          <w:rFonts w:ascii="Times New Roman" w:hAnsi="Times New Roman" w:cs="Times New Roman"/>
          <w:b/>
        </w:rPr>
        <w:t>Abstract</w:t>
      </w:r>
    </w:p>
    <w:p w14:paraId="2089A919" w14:textId="20B9D8B4" w:rsidR="00A40E42" w:rsidRDefault="00A40E42" w:rsidP="00A40E42">
      <w:pPr>
        <w:jc w:val="both"/>
        <w:rPr>
          <w:sz w:val="18"/>
          <w:szCs w:val="18"/>
        </w:rPr>
      </w:pPr>
      <w:r w:rsidRPr="00A40E42">
        <w:rPr>
          <w:sz w:val="18"/>
          <w:szCs w:val="18"/>
        </w:rPr>
        <w:t>The EU-Turkey relations are currently in an impasse where each side are tackling to survive the integration process in different ways. Although the optimism of the last decade is particularly gone, there are still hope for new measures to speed up the alig</w:t>
      </w:r>
      <w:r w:rsidR="00380E57">
        <w:rPr>
          <w:sz w:val="18"/>
          <w:szCs w:val="18"/>
        </w:rPr>
        <w:t>nment of Turkey to the EU</w:t>
      </w:r>
      <w:r w:rsidRPr="00A40E42">
        <w:rPr>
          <w:sz w:val="18"/>
          <w:szCs w:val="18"/>
        </w:rPr>
        <w:t>. In this sense, differentiated integration came out as a concept to offer new flexible arrangements for non-member and candidate states to opt-in selected EU acquis without engaging wider uniformity and threatening national sovereignty. EU-Turkey relations on transport stand out as a relatively successful alignment case during these turbulent times. The settled pattern of selective participation in transport policy could be considered as the result of the alternative approach taken by the parties based on transport programs, funding mechanisms and created institutional bodies. This study</w:t>
      </w:r>
      <w:r w:rsidR="00380E57">
        <w:rPr>
          <w:sz w:val="18"/>
          <w:szCs w:val="18"/>
        </w:rPr>
        <w:t xml:space="preserve"> aims to analyze this</w:t>
      </w:r>
      <w:r w:rsidRPr="00A40E42">
        <w:rPr>
          <w:sz w:val="18"/>
          <w:szCs w:val="18"/>
        </w:rPr>
        <w:t xml:space="preserve"> selective participation</w:t>
      </w:r>
      <w:r w:rsidR="00380E57">
        <w:rPr>
          <w:sz w:val="18"/>
          <w:szCs w:val="18"/>
        </w:rPr>
        <w:t xml:space="preserve"> pattern</w:t>
      </w:r>
      <w:r w:rsidRPr="00A40E42">
        <w:rPr>
          <w:sz w:val="18"/>
          <w:szCs w:val="18"/>
        </w:rPr>
        <w:t xml:space="preserve"> in the case of transport as an example of differentiated integration and the reasons behind Tu</w:t>
      </w:r>
      <w:r w:rsidR="00380E57">
        <w:rPr>
          <w:sz w:val="18"/>
          <w:szCs w:val="18"/>
        </w:rPr>
        <w:t>rkey’s decision to opt-in. Where</w:t>
      </w:r>
      <w:r w:rsidRPr="00A40E42">
        <w:rPr>
          <w:sz w:val="18"/>
          <w:szCs w:val="18"/>
        </w:rPr>
        <w:t xml:space="preserve"> selective participation leads to selective implementation, the alignment decisions of Turkish officials are strongly depending on domestic political preferences and the number</w:t>
      </w:r>
      <w:r w:rsidR="00BF23D1">
        <w:rPr>
          <w:sz w:val="18"/>
          <w:szCs w:val="18"/>
        </w:rPr>
        <w:t xml:space="preserve"> of supporting non-state actors. In this</w:t>
      </w:r>
      <w:r w:rsidRPr="00A40E42">
        <w:rPr>
          <w:sz w:val="18"/>
          <w:szCs w:val="18"/>
        </w:rPr>
        <w:t xml:space="preserve"> regard, this study will also investigate the domestic and external factors that led Turkey to selective participation and implementation. The results of the case could institute an efficient example for other policy areas that are in need for a motivation on alignment.</w:t>
      </w:r>
    </w:p>
    <w:p w14:paraId="799D57E1" w14:textId="24415830" w:rsidR="00A40E42" w:rsidRDefault="00A40E42" w:rsidP="00A40E42">
      <w:pPr>
        <w:jc w:val="both"/>
        <w:rPr>
          <w:sz w:val="18"/>
          <w:szCs w:val="18"/>
        </w:rPr>
      </w:pPr>
    </w:p>
    <w:p w14:paraId="79E0F03E" w14:textId="09D7E1DE" w:rsidR="00A40E42" w:rsidRPr="00A40E42" w:rsidRDefault="00A40E42" w:rsidP="00A40E42">
      <w:pPr>
        <w:jc w:val="both"/>
        <w:rPr>
          <w:rFonts w:ascii="Times New Roman" w:hAnsi="Times New Roman" w:cs="Times New Roman"/>
          <w:b/>
          <w:sz w:val="18"/>
          <w:szCs w:val="18"/>
        </w:rPr>
      </w:pPr>
      <w:r>
        <w:rPr>
          <w:sz w:val="18"/>
          <w:szCs w:val="18"/>
        </w:rPr>
        <w:t>Keywords: Transport, differentiated integration, selectivity, European Union, Turkey.</w:t>
      </w:r>
    </w:p>
    <w:p w14:paraId="070C88C3" w14:textId="77777777" w:rsidR="00BD211C" w:rsidRDefault="00BD211C" w:rsidP="00BD211C">
      <w:pPr>
        <w:jc w:val="center"/>
        <w:rPr>
          <w:rFonts w:ascii="Times New Roman" w:hAnsi="Times New Roman" w:cs="Times New Roman"/>
          <w:b/>
        </w:rPr>
      </w:pPr>
    </w:p>
    <w:p w14:paraId="06E74EB1" w14:textId="41076600" w:rsidR="00BD211C" w:rsidRDefault="00732839" w:rsidP="00BD211C">
      <w:pPr>
        <w:jc w:val="both"/>
        <w:rPr>
          <w:rFonts w:ascii="Times New Roman" w:hAnsi="Times New Roman" w:cs="Times New Roman"/>
        </w:rPr>
      </w:pPr>
      <w:r>
        <w:rPr>
          <w:rFonts w:ascii="Times New Roman" w:hAnsi="Times New Roman" w:cs="Times New Roman"/>
        </w:rPr>
        <w:t>After nearly sixty years of close cooperation, it is now a fair argument to make th</w:t>
      </w:r>
      <w:r w:rsidR="00A32E0A">
        <w:rPr>
          <w:rFonts w:ascii="Times New Roman" w:hAnsi="Times New Roman" w:cs="Times New Roman"/>
        </w:rPr>
        <w:t>at the EU-Turkey relations reached</w:t>
      </w:r>
      <w:r>
        <w:rPr>
          <w:rFonts w:ascii="Times New Roman" w:hAnsi="Times New Roman" w:cs="Times New Roman"/>
        </w:rPr>
        <w:t xml:space="preserve"> an impasse. </w:t>
      </w:r>
      <w:r w:rsidR="00E4503B">
        <w:rPr>
          <w:rFonts w:ascii="Times New Roman" w:hAnsi="Times New Roman" w:cs="Times New Roman"/>
        </w:rPr>
        <w:t>Thirteen years passed since the start of the membership negotiations at 2005 and the optimistic tone of those days is now transformed into an uncertain future with many disagreements between the parties. Meanwhile, both EU and Turkey</w:t>
      </w:r>
      <w:r w:rsidR="00BF23D1">
        <w:rPr>
          <w:rFonts w:ascii="Times New Roman" w:hAnsi="Times New Roman" w:cs="Times New Roman"/>
        </w:rPr>
        <w:t xml:space="preserve"> </w:t>
      </w:r>
      <w:r w:rsidR="00E4503B">
        <w:rPr>
          <w:rFonts w:ascii="Times New Roman" w:hAnsi="Times New Roman" w:cs="Times New Roman"/>
        </w:rPr>
        <w:t xml:space="preserve">currently occupied with internal challenges. On one side, the EU is still searching an answer to the problem of rising nationalism and the issue of immigration. On the other, Turkey </w:t>
      </w:r>
      <w:r w:rsidR="00BD352B">
        <w:rPr>
          <w:rFonts w:ascii="Times New Roman" w:hAnsi="Times New Roman" w:cs="Times New Roman"/>
        </w:rPr>
        <w:t xml:space="preserve">is facing a transition period to a new governance model. Although the economic interdependence is still high amongst the EU and Turkey, both parties are now more focused on bilateral agreements that could help common issues rather than full uniformity with the EU acquis. The </w:t>
      </w:r>
      <w:r w:rsidR="00DC18C6">
        <w:rPr>
          <w:rFonts w:ascii="Times New Roman" w:hAnsi="Times New Roman" w:cs="Times New Roman"/>
        </w:rPr>
        <w:t>refugee agreement is a prominent example for that approach.</w:t>
      </w:r>
    </w:p>
    <w:p w14:paraId="72C286CF" w14:textId="77777777" w:rsidR="00DC18C6" w:rsidRDefault="00DC18C6" w:rsidP="00BD211C">
      <w:pPr>
        <w:jc w:val="both"/>
        <w:rPr>
          <w:rFonts w:ascii="Times New Roman" w:hAnsi="Times New Roman" w:cs="Times New Roman"/>
        </w:rPr>
      </w:pPr>
    </w:p>
    <w:p w14:paraId="2BBABA70" w14:textId="5B538A55" w:rsidR="00DC18C6" w:rsidRDefault="007C1744" w:rsidP="00BD211C">
      <w:pPr>
        <w:jc w:val="both"/>
        <w:rPr>
          <w:rFonts w:ascii="Times New Roman" w:hAnsi="Times New Roman" w:cs="Times New Roman"/>
        </w:rPr>
      </w:pPr>
      <w:r>
        <w:rPr>
          <w:rFonts w:ascii="Times New Roman" w:hAnsi="Times New Roman" w:cs="Times New Roman"/>
        </w:rPr>
        <w:t>These turbulent relations in the past years obviously affected Turkish alignment to the EU acquis in general. At the last years’ State of Union</w:t>
      </w:r>
      <w:r w:rsidR="00A2486B">
        <w:rPr>
          <w:rFonts w:ascii="Times New Roman" w:hAnsi="Times New Roman" w:cs="Times New Roman"/>
        </w:rPr>
        <w:t xml:space="preserve"> Address</w:t>
      </w:r>
      <w:r>
        <w:rPr>
          <w:rFonts w:ascii="Times New Roman" w:hAnsi="Times New Roman" w:cs="Times New Roman"/>
        </w:rPr>
        <w:t xml:space="preserve">, the European Commission President Jean Claude Juncker criticized </w:t>
      </w:r>
      <w:r w:rsidR="00A2486B">
        <w:rPr>
          <w:rFonts w:ascii="Times New Roman" w:hAnsi="Times New Roman" w:cs="Times New Roman"/>
        </w:rPr>
        <w:t>Turkey on the grounds of free speech and human rights, vowed that a possible Turkish membership is not on the horizon (European Commission, 2017</w:t>
      </w:r>
      <w:r w:rsidR="00C836B4">
        <w:rPr>
          <w:rFonts w:ascii="Times New Roman" w:hAnsi="Times New Roman" w:cs="Times New Roman"/>
        </w:rPr>
        <w:t>a</w:t>
      </w:r>
      <w:r w:rsidR="00A2486B">
        <w:rPr>
          <w:rFonts w:ascii="Times New Roman" w:hAnsi="Times New Roman" w:cs="Times New Roman"/>
        </w:rPr>
        <w:t>). Against these comments, President Erdogan also criticized the EU’s allegedly breaki</w:t>
      </w:r>
      <w:r w:rsidR="003E5113">
        <w:rPr>
          <w:rFonts w:ascii="Times New Roman" w:hAnsi="Times New Roman" w:cs="Times New Roman"/>
        </w:rPr>
        <w:t xml:space="preserve">ng promises </w:t>
      </w:r>
      <w:r w:rsidR="00A2486B">
        <w:rPr>
          <w:rFonts w:ascii="Times New Roman" w:hAnsi="Times New Roman" w:cs="Times New Roman"/>
        </w:rPr>
        <w:t xml:space="preserve">and admitted that Turkey does not need the EU any more (DW, 2017). Inside of this cloudy picture, full alignment seems not feasible at the moment. However, against all odds, one particular policy area is signaling efficient rates in terms of the EU alignment. </w:t>
      </w:r>
      <w:r w:rsidR="00991AD0">
        <w:rPr>
          <w:rFonts w:ascii="Times New Roman" w:hAnsi="Times New Roman" w:cs="Times New Roman"/>
        </w:rPr>
        <w:t xml:space="preserve">In such a tough period, the EU-Turkey relations </w:t>
      </w:r>
      <w:r w:rsidR="009D79EC">
        <w:rPr>
          <w:rFonts w:ascii="Times New Roman" w:hAnsi="Times New Roman" w:cs="Times New Roman"/>
        </w:rPr>
        <w:t xml:space="preserve">reached relatively strong compliance with the EU acquis on transport. </w:t>
      </w:r>
    </w:p>
    <w:p w14:paraId="31074868" w14:textId="77777777" w:rsidR="009D79EC" w:rsidRDefault="009D79EC" w:rsidP="00BD211C">
      <w:pPr>
        <w:jc w:val="both"/>
        <w:rPr>
          <w:rFonts w:ascii="Times New Roman" w:hAnsi="Times New Roman" w:cs="Times New Roman"/>
        </w:rPr>
      </w:pPr>
    </w:p>
    <w:p w14:paraId="3C224C51" w14:textId="2933EE38" w:rsidR="00B00847" w:rsidRDefault="00BF23D1" w:rsidP="00BD211C">
      <w:pPr>
        <w:jc w:val="both"/>
        <w:rPr>
          <w:rFonts w:ascii="Times New Roman" w:hAnsi="Times New Roman" w:cs="Times New Roman"/>
        </w:rPr>
      </w:pPr>
      <w:r>
        <w:rPr>
          <w:rFonts w:ascii="Times New Roman" w:hAnsi="Times New Roman" w:cs="Times New Roman"/>
        </w:rPr>
        <w:lastRenderedPageBreak/>
        <w:t xml:space="preserve">Transport policy and alignment </w:t>
      </w:r>
      <w:r w:rsidR="009D79EC">
        <w:rPr>
          <w:rFonts w:ascii="Times New Roman" w:hAnsi="Times New Roman" w:cs="Times New Roman"/>
        </w:rPr>
        <w:t xml:space="preserve">are important for the both parties for </w:t>
      </w:r>
      <w:r>
        <w:rPr>
          <w:rFonts w:ascii="Times New Roman" w:hAnsi="Times New Roman" w:cs="Times New Roman"/>
        </w:rPr>
        <w:t xml:space="preserve">some obvious reasons. First </w:t>
      </w:r>
      <w:r w:rsidR="009D79EC">
        <w:rPr>
          <w:rFonts w:ascii="Times New Roman" w:hAnsi="Times New Roman" w:cs="Times New Roman"/>
        </w:rPr>
        <w:t>is the enduring economic interdependence between the EU and Turkey. Transport is an indispensable part of the “free movement of goods”</w:t>
      </w:r>
      <w:r>
        <w:rPr>
          <w:rFonts w:ascii="Times New Roman" w:hAnsi="Times New Roman" w:cs="Times New Roman"/>
        </w:rPr>
        <w:t xml:space="preserve"> clause of the Customs Union</w:t>
      </w:r>
      <w:r w:rsidR="009D79EC">
        <w:rPr>
          <w:rFonts w:ascii="Times New Roman" w:hAnsi="Times New Roman" w:cs="Times New Roman"/>
        </w:rPr>
        <w:t xml:space="preserve"> and currently the EU</w:t>
      </w:r>
      <w:r w:rsidR="0007207A">
        <w:rPr>
          <w:rFonts w:ascii="Times New Roman" w:hAnsi="Times New Roman" w:cs="Times New Roman"/>
        </w:rPr>
        <w:t xml:space="preserve"> is holding</w:t>
      </w:r>
      <w:r w:rsidR="009D79EC">
        <w:rPr>
          <w:rFonts w:ascii="Times New Roman" w:hAnsi="Times New Roman" w:cs="Times New Roman"/>
        </w:rPr>
        <w:t xml:space="preserve"> 51, 2 % of the Turkish exports (</w:t>
      </w:r>
      <w:r w:rsidR="000C0863">
        <w:rPr>
          <w:rFonts w:ascii="Times New Roman" w:hAnsi="Times New Roman" w:cs="Times New Roman"/>
        </w:rPr>
        <w:t>Turkish Statistical Institute, 2018). Another reason is geography. Besides Turkey is being a significant market for the EU members, it is also a trans</w:t>
      </w:r>
      <w:r>
        <w:rPr>
          <w:rFonts w:ascii="Times New Roman" w:hAnsi="Times New Roman" w:cs="Times New Roman"/>
        </w:rPr>
        <w:t>port gateway for members</w:t>
      </w:r>
      <w:r w:rsidR="000C0863">
        <w:rPr>
          <w:rFonts w:ascii="Times New Roman" w:hAnsi="Times New Roman" w:cs="Times New Roman"/>
        </w:rPr>
        <w:t xml:space="preserve"> to reach Eastern markets. Finally, transport is nevertheless covering two significant negotiation chapters (Chapter 14 and 21) that Turkey should comply before a possible membership</w:t>
      </w:r>
      <w:r>
        <w:rPr>
          <w:rFonts w:ascii="Times New Roman" w:hAnsi="Times New Roman" w:cs="Times New Roman"/>
        </w:rPr>
        <w:t xml:space="preserve">. Transport also represents </w:t>
      </w:r>
      <w:r w:rsidR="000C0863">
        <w:rPr>
          <w:rFonts w:ascii="Times New Roman" w:hAnsi="Times New Roman" w:cs="Times New Roman"/>
        </w:rPr>
        <w:t>a</w:t>
      </w:r>
      <w:r>
        <w:rPr>
          <w:rFonts w:ascii="Times New Roman" w:hAnsi="Times New Roman" w:cs="Times New Roman"/>
        </w:rPr>
        <w:t xml:space="preserve"> symbol of</w:t>
      </w:r>
      <w:r w:rsidR="000C0863">
        <w:rPr>
          <w:rFonts w:ascii="Times New Roman" w:hAnsi="Times New Roman" w:cs="Times New Roman"/>
        </w:rPr>
        <w:t xml:space="preserve"> curious success in a </w:t>
      </w:r>
      <w:r>
        <w:rPr>
          <w:rFonts w:ascii="Times New Roman" w:hAnsi="Times New Roman" w:cs="Times New Roman"/>
        </w:rPr>
        <w:t xml:space="preserve">highly tough </w:t>
      </w:r>
      <w:r w:rsidR="006179AB">
        <w:rPr>
          <w:rFonts w:ascii="Times New Roman" w:hAnsi="Times New Roman" w:cs="Times New Roman"/>
        </w:rPr>
        <w:t xml:space="preserve">period of relations </w:t>
      </w:r>
      <w:r>
        <w:rPr>
          <w:rFonts w:ascii="Times New Roman" w:hAnsi="Times New Roman" w:cs="Times New Roman"/>
        </w:rPr>
        <w:t xml:space="preserve">and proved its worthiness for </w:t>
      </w:r>
      <w:r w:rsidR="006179AB">
        <w:rPr>
          <w:rFonts w:ascii="Times New Roman" w:hAnsi="Times New Roman" w:cs="Times New Roman"/>
        </w:rPr>
        <w:t xml:space="preserve">further research. </w:t>
      </w:r>
      <w:r w:rsidR="00067635">
        <w:rPr>
          <w:rFonts w:ascii="Times New Roman" w:hAnsi="Times New Roman" w:cs="Times New Roman"/>
        </w:rPr>
        <w:t>T</w:t>
      </w:r>
      <w:r w:rsidR="006106CB">
        <w:rPr>
          <w:rFonts w:ascii="Times New Roman" w:hAnsi="Times New Roman" w:cs="Times New Roman"/>
        </w:rPr>
        <w:t>his paved the way for this article</w:t>
      </w:r>
      <w:r w:rsidR="00067635">
        <w:rPr>
          <w:rFonts w:ascii="Times New Roman" w:hAnsi="Times New Roman" w:cs="Times New Roman"/>
        </w:rPr>
        <w:t xml:space="preserve"> to investigate the reasons behind this healthy relationsh</w:t>
      </w:r>
      <w:r>
        <w:rPr>
          <w:rFonts w:ascii="Times New Roman" w:hAnsi="Times New Roman" w:cs="Times New Roman"/>
        </w:rPr>
        <w:t>ip in a highly conflicted era</w:t>
      </w:r>
      <w:r w:rsidR="00067635">
        <w:rPr>
          <w:rFonts w:ascii="Times New Roman" w:hAnsi="Times New Roman" w:cs="Times New Roman"/>
        </w:rPr>
        <w:t xml:space="preserve"> and ask the question of “To what extent</w:t>
      </w:r>
      <w:r w:rsidR="00C12C77">
        <w:rPr>
          <w:rFonts w:ascii="Times New Roman" w:hAnsi="Times New Roman" w:cs="Times New Roman"/>
        </w:rPr>
        <w:t xml:space="preserve"> and how</w:t>
      </w:r>
      <w:r w:rsidR="00067635">
        <w:rPr>
          <w:rFonts w:ascii="Times New Roman" w:hAnsi="Times New Roman" w:cs="Times New Roman"/>
        </w:rPr>
        <w:t xml:space="preserve"> the Turkish transport is aligned to the European Union?” The aim for asking such a question is to understand </w:t>
      </w:r>
      <w:r w:rsidR="00B00847">
        <w:rPr>
          <w:rFonts w:ascii="Times New Roman" w:hAnsi="Times New Roman" w:cs="Times New Roman"/>
        </w:rPr>
        <w:t>the progress in this policy area and provide a possible alternative framework for other policy areas to thrive even in these turbulent y</w:t>
      </w:r>
      <w:r w:rsidR="006106CB">
        <w:rPr>
          <w:rFonts w:ascii="Times New Roman" w:hAnsi="Times New Roman" w:cs="Times New Roman"/>
        </w:rPr>
        <w:t>ears. In this regard, this article</w:t>
      </w:r>
      <w:r w:rsidR="00B00847">
        <w:rPr>
          <w:rFonts w:ascii="Times New Roman" w:hAnsi="Times New Roman" w:cs="Times New Roman"/>
        </w:rPr>
        <w:t xml:space="preserve"> argues that this relatively strong </w:t>
      </w:r>
      <w:r w:rsidR="006D735F">
        <w:rPr>
          <w:rFonts w:ascii="Times New Roman" w:hAnsi="Times New Roman" w:cs="Times New Roman"/>
        </w:rPr>
        <w:t>complian</w:t>
      </w:r>
      <w:r w:rsidR="00945A56">
        <w:rPr>
          <w:rFonts w:ascii="Times New Roman" w:hAnsi="Times New Roman" w:cs="Times New Roman"/>
        </w:rPr>
        <w:t xml:space="preserve">ce </w:t>
      </w:r>
      <w:r w:rsidR="006D735F">
        <w:rPr>
          <w:rFonts w:ascii="Times New Roman" w:hAnsi="Times New Roman" w:cs="Times New Roman"/>
        </w:rPr>
        <w:t>and continuity could be</w:t>
      </w:r>
      <w:r w:rsidR="00C12C77">
        <w:rPr>
          <w:rFonts w:ascii="Times New Roman" w:hAnsi="Times New Roman" w:cs="Times New Roman"/>
        </w:rPr>
        <w:t xml:space="preserve"> linked to the</w:t>
      </w:r>
      <w:r w:rsidR="00B00847">
        <w:rPr>
          <w:rFonts w:ascii="Times New Roman" w:hAnsi="Times New Roman" w:cs="Times New Roman"/>
        </w:rPr>
        <w:t xml:space="preserve"> alternative approach created by the EU and</w:t>
      </w:r>
      <w:r w:rsidR="00C12C77">
        <w:rPr>
          <w:rFonts w:ascii="Times New Roman" w:hAnsi="Times New Roman" w:cs="Times New Roman"/>
        </w:rPr>
        <w:t xml:space="preserve"> Turkey depending on new </w:t>
      </w:r>
      <w:r w:rsidR="00E674E9">
        <w:rPr>
          <w:rFonts w:ascii="Times New Roman" w:hAnsi="Times New Roman" w:cs="Times New Roman"/>
        </w:rPr>
        <w:t>dialogue and</w:t>
      </w:r>
      <w:r w:rsidR="00B00847">
        <w:rPr>
          <w:rFonts w:ascii="Times New Roman" w:hAnsi="Times New Roman" w:cs="Times New Roman"/>
        </w:rPr>
        <w:t xml:space="preserve"> alignment instruments. </w:t>
      </w:r>
      <w:r w:rsidR="00211938">
        <w:rPr>
          <w:rFonts w:ascii="Times New Roman" w:hAnsi="Times New Roman" w:cs="Times New Roman"/>
        </w:rPr>
        <w:t>This flexible rapprochement</w:t>
      </w:r>
      <w:r w:rsidR="000B744C">
        <w:rPr>
          <w:rFonts w:ascii="Times New Roman" w:hAnsi="Times New Roman" w:cs="Times New Roman"/>
        </w:rPr>
        <w:t xml:space="preserve"> </w:t>
      </w:r>
      <w:r w:rsidR="00965629">
        <w:rPr>
          <w:rFonts w:ascii="Times New Roman" w:hAnsi="Times New Roman" w:cs="Times New Roman"/>
        </w:rPr>
        <w:t>applied to the transport relations could be explained th</w:t>
      </w:r>
      <w:r w:rsidR="00FF097E">
        <w:rPr>
          <w:rFonts w:ascii="Times New Roman" w:hAnsi="Times New Roman" w:cs="Times New Roman"/>
        </w:rPr>
        <w:t>r</w:t>
      </w:r>
      <w:r w:rsidR="00003F2C">
        <w:rPr>
          <w:rFonts w:ascii="Times New Roman" w:hAnsi="Times New Roman" w:cs="Times New Roman"/>
        </w:rPr>
        <w:t>ough the concept of differentiated integration</w:t>
      </w:r>
      <w:r w:rsidR="00965629">
        <w:rPr>
          <w:rFonts w:ascii="Times New Roman" w:hAnsi="Times New Roman" w:cs="Times New Roman"/>
        </w:rPr>
        <w:t xml:space="preserve">. </w:t>
      </w:r>
    </w:p>
    <w:p w14:paraId="68E05025" w14:textId="77777777" w:rsidR="00965629" w:rsidRDefault="00965629" w:rsidP="00BD211C">
      <w:pPr>
        <w:jc w:val="both"/>
        <w:rPr>
          <w:rFonts w:ascii="Times New Roman" w:hAnsi="Times New Roman" w:cs="Times New Roman"/>
        </w:rPr>
      </w:pPr>
    </w:p>
    <w:p w14:paraId="5484DCAE" w14:textId="6607F8CA" w:rsidR="00965629" w:rsidRDefault="00DB4BD2" w:rsidP="00BD211C">
      <w:pPr>
        <w:jc w:val="both"/>
        <w:rPr>
          <w:rFonts w:ascii="Times New Roman" w:hAnsi="Times New Roman" w:cs="Times New Roman"/>
        </w:rPr>
      </w:pPr>
      <w:r>
        <w:rPr>
          <w:rFonts w:ascii="Times New Roman" w:hAnsi="Times New Roman" w:cs="Times New Roman"/>
        </w:rPr>
        <w:t xml:space="preserve">Differentiated integration in EU-Turkey relations is not new. </w:t>
      </w:r>
      <w:r w:rsidR="008F17B4">
        <w:rPr>
          <w:rFonts w:ascii="Times New Roman" w:hAnsi="Times New Roman" w:cs="Times New Roman"/>
        </w:rPr>
        <w:t xml:space="preserve">Within this nearly sixty years old cooperation, both sides </w:t>
      </w:r>
      <w:r w:rsidR="00A911CF">
        <w:rPr>
          <w:rFonts w:ascii="Times New Roman" w:hAnsi="Times New Roman" w:cs="Times New Roman"/>
        </w:rPr>
        <w:t xml:space="preserve">created alternative instruments and communication channels in order to move forward on alignment and keep Turkey inside of the integration process by opting-in as a candidate state. </w:t>
      </w:r>
      <w:r w:rsidR="00781556">
        <w:rPr>
          <w:rFonts w:ascii="Times New Roman" w:hAnsi="Times New Roman" w:cs="Times New Roman"/>
        </w:rPr>
        <w:t>According to Muftuler Bac and Luetgert (2016: 6-12</w:t>
      </w:r>
      <w:r w:rsidR="00FB39A8">
        <w:rPr>
          <w:rFonts w:ascii="Times New Roman" w:hAnsi="Times New Roman" w:cs="Times New Roman"/>
        </w:rPr>
        <w:t>) study, Turkey’s integration has</w:t>
      </w:r>
      <w:r w:rsidR="00781556">
        <w:rPr>
          <w:rFonts w:ascii="Times New Roman" w:hAnsi="Times New Roman" w:cs="Times New Roman"/>
        </w:rPr>
        <w:t xml:space="preserve"> already differed from other countries with the examples of Customs Union decision of 1995 and Turkey’s involvement to the community programs since 1999 to maximize the EU’s integration capacity in Turkey as an alternative to the uniform membership. The latest example for these optional channels could be the EU-Turkey deal on the refugees. </w:t>
      </w:r>
      <w:r w:rsidR="00A62BD8">
        <w:rPr>
          <w:rFonts w:ascii="Times New Roman" w:hAnsi="Times New Roman" w:cs="Times New Roman"/>
        </w:rPr>
        <w:t xml:space="preserve">This flexible approach came into life at the transport policy as well. Different from the EU model of “one-size-fits-all” (Muftuler-Bac and Luetgert, 2016: 6), the EU and Turkey continued over alignment through modification of new financial agreements, bilateral transport deals, institutions and EU investments to the domestic transport projects. </w:t>
      </w:r>
      <w:r w:rsidR="00E27A8D">
        <w:rPr>
          <w:rFonts w:ascii="Times New Roman" w:hAnsi="Times New Roman" w:cs="Times New Roman"/>
        </w:rPr>
        <w:t>This selective participation or the “opt-in” decision also brought the case of sele</w:t>
      </w:r>
      <w:r w:rsidR="006106CB">
        <w:rPr>
          <w:rFonts w:ascii="Times New Roman" w:hAnsi="Times New Roman" w:cs="Times New Roman"/>
        </w:rPr>
        <w:t>ctive implementation. This article</w:t>
      </w:r>
      <w:r w:rsidR="00E27A8D">
        <w:rPr>
          <w:rFonts w:ascii="Times New Roman" w:hAnsi="Times New Roman" w:cs="Times New Roman"/>
        </w:rPr>
        <w:t xml:space="preserve"> also argues that th</w:t>
      </w:r>
      <w:r w:rsidR="006F1D4A">
        <w:rPr>
          <w:rFonts w:ascii="Times New Roman" w:hAnsi="Times New Roman" w:cs="Times New Roman"/>
        </w:rPr>
        <w:t>e</w:t>
      </w:r>
      <w:r w:rsidR="00E27A8D">
        <w:rPr>
          <w:rFonts w:ascii="Times New Roman" w:hAnsi="Times New Roman" w:cs="Times New Roman"/>
        </w:rPr>
        <w:t xml:space="preserve"> </w:t>
      </w:r>
      <w:r w:rsidR="00033970">
        <w:rPr>
          <w:rFonts w:ascii="Times New Roman" w:hAnsi="Times New Roman" w:cs="Times New Roman"/>
        </w:rPr>
        <w:t xml:space="preserve">Turkish participation </w:t>
      </w:r>
      <w:r w:rsidR="00CA393F">
        <w:rPr>
          <w:rFonts w:ascii="Times New Roman" w:hAnsi="Times New Roman" w:cs="Times New Roman"/>
        </w:rPr>
        <w:t>and selective</w:t>
      </w:r>
      <w:r w:rsidR="00832412">
        <w:rPr>
          <w:rFonts w:ascii="Times New Roman" w:hAnsi="Times New Roman" w:cs="Times New Roman"/>
        </w:rPr>
        <w:t xml:space="preserve"> </w:t>
      </w:r>
      <w:r w:rsidR="00E27A8D">
        <w:rPr>
          <w:rFonts w:ascii="Times New Roman" w:hAnsi="Times New Roman" w:cs="Times New Roman"/>
        </w:rPr>
        <w:t>implementation of the transport acquis in Turkey is closely</w:t>
      </w:r>
      <w:r w:rsidR="00003F2C">
        <w:rPr>
          <w:rFonts w:ascii="Times New Roman" w:hAnsi="Times New Roman" w:cs="Times New Roman"/>
        </w:rPr>
        <w:t xml:space="preserve"> related to the domestic drivers</w:t>
      </w:r>
      <w:r w:rsidR="00E27A8D">
        <w:rPr>
          <w:rFonts w:ascii="Times New Roman" w:hAnsi="Times New Roman" w:cs="Times New Roman"/>
        </w:rPr>
        <w:t xml:space="preserve"> such as the uniformity of domestic transport preferences with the EU acquis and supporting non-state institutions. </w:t>
      </w:r>
      <w:r w:rsidR="006106CB">
        <w:rPr>
          <w:rFonts w:ascii="Times New Roman" w:hAnsi="Times New Roman" w:cs="Times New Roman"/>
        </w:rPr>
        <w:t>The next few chapters of this article will give bri</w:t>
      </w:r>
      <w:r w:rsidR="005C498D">
        <w:rPr>
          <w:rFonts w:ascii="Times New Roman" w:hAnsi="Times New Roman" w:cs="Times New Roman"/>
        </w:rPr>
        <w:t>ef information about the definition</w:t>
      </w:r>
      <w:r w:rsidR="006106CB">
        <w:rPr>
          <w:rFonts w:ascii="Times New Roman" w:hAnsi="Times New Roman" w:cs="Times New Roman"/>
        </w:rPr>
        <w:t xml:space="preserve"> of the differentiated integration, a short analysis on the differentiation of Turkish integration to the EU and last but not least, transport policy as a case of Turkey’s</w:t>
      </w:r>
      <w:r w:rsidR="005C498D">
        <w:rPr>
          <w:rFonts w:ascii="Times New Roman" w:hAnsi="Times New Roman" w:cs="Times New Roman"/>
        </w:rPr>
        <w:t xml:space="preserve"> new</w:t>
      </w:r>
      <w:r w:rsidR="006106CB">
        <w:rPr>
          <w:rFonts w:ascii="Times New Roman" w:hAnsi="Times New Roman" w:cs="Times New Roman"/>
        </w:rPr>
        <w:t xml:space="preserve"> flexible approach. </w:t>
      </w:r>
    </w:p>
    <w:p w14:paraId="72E7371B" w14:textId="77777777" w:rsidR="006106CB" w:rsidRDefault="006106CB" w:rsidP="00BD211C">
      <w:pPr>
        <w:jc w:val="both"/>
        <w:rPr>
          <w:rFonts w:ascii="Times New Roman" w:hAnsi="Times New Roman" w:cs="Times New Roman"/>
        </w:rPr>
      </w:pPr>
    </w:p>
    <w:p w14:paraId="69A51B3E" w14:textId="3DFFA40B" w:rsidR="006106CB" w:rsidRDefault="006106CB" w:rsidP="00BD211C">
      <w:pPr>
        <w:jc w:val="both"/>
        <w:rPr>
          <w:rFonts w:ascii="Times New Roman" w:hAnsi="Times New Roman" w:cs="Times New Roman"/>
          <w:b/>
        </w:rPr>
      </w:pPr>
      <w:r>
        <w:rPr>
          <w:rFonts w:ascii="Times New Roman" w:hAnsi="Times New Roman" w:cs="Times New Roman"/>
          <w:b/>
        </w:rPr>
        <w:t>Differentiated Integration</w:t>
      </w:r>
    </w:p>
    <w:p w14:paraId="7E131AFF" w14:textId="77777777" w:rsidR="006106CB" w:rsidRDefault="006106CB" w:rsidP="00BD211C">
      <w:pPr>
        <w:jc w:val="both"/>
        <w:rPr>
          <w:rFonts w:ascii="Times New Roman" w:hAnsi="Times New Roman" w:cs="Times New Roman"/>
        </w:rPr>
      </w:pPr>
    </w:p>
    <w:p w14:paraId="13451A22" w14:textId="54D0A354" w:rsidR="006106CB" w:rsidRDefault="0007207A" w:rsidP="00BD211C">
      <w:pPr>
        <w:jc w:val="both"/>
        <w:rPr>
          <w:rFonts w:ascii="Times New Roman" w:hAnsi="Times New Roman" w:cs="Times New Roman"/>
        </w:rPr>
      </w:pPr>
      <w:r>
        <w:rPr>
          <w:rFonts w:ascii="Times New Roman" w:hAnsi="Times New Roman" w:cs="Times New Roman"/>
        </w:rPr>
        <w:t xml:space="preserve">The emergence of the concept for the EU studies dates back to the period of post-Maastricht 1990s and today, the development of “differentiated integration” is continuing as an attempt to explain the future of the integration process after many </w:t>
      </w:r>
      <w:r w:rsidR="005A7AA3">
        <w:rPr>
          <w:rFonts w:ascii="Times New Roman" w:hAnsi="Times New Roman" w:cs="Times New Roman"/>
        </w:rPr>
        <w:t>crises</w:t>
      </w:r>
      <w:r>
        <w:rPr>
          <w:rFonts w:ascii="Times New Roman" w:hAnsi="Times New Roman" w:cs="Times New Roman"/>
        </w:rPr>
        <w:t xml:space="preserve"> that the EU faced in the last decade (Leruth et al, 2017: 3). In short, differentiated integration explains the variation</w:t>
      </w:r>
      <w:r w:rsidR="00B163FA">
        <w:rPr>
          <w:rFonts w:ascii="Times New Roman" w:hAnsi="Times New Roman" w:cs="Times New Roman"/>
        </w:rPr>
        <w:t xml:space="preserve">s in the level and scope of state participation to the EU acquis (Wallace, 1998: 137).  As the member and candidate states grew constantly over </w:t>
      </w:r>
      <w:r w:rsidR="00B163FA">
        <w:rPr>
          <w:rFonts w:ascii="Times New Roman" w:hAnsi="Times New Roman" w:cs="Times New Roman"/>
        </w:rPr>
        <w:lastRenderedPageBreak/>
        <w:t xml:space="preserve">the years, the question of “how to deal with different national concerns and competences?” became very common. In this regard, differentiated integration became a useful instrument for the EU to get on track with integration by ensuring a flexible approach. The approach paved the way for the EU to construct flexible arrangements for a deeper trade-off with the willing states and opened up a possibility for unwilling states to join when they are ready (Zhelyazkova, 2014: 727). </w:t>
      </w:r>
      <w:r w:rsidR="000F523E">
        <w:rPr>
          <w:rFonts w:ascii="Times New Roman" w:hAnsi="Times New Roman" w:cs="Times New Roman"/>
        </w:rPr>
        <w:t xml:space="preserve">Therefore, as an alternative to the </w:t>
      </w:r>
      <w:r w:rsidR="0057019E">
        <w:rPr>
          <w:rFonts w:ascii="Times New Roman" w:hAnsi="Times New Roman" w:cs="Times New Roman"/>
        </w:rPr>
        <w:t xml:space="preserve">full </w:t>
      </w:r>
      <w:r w:rsidR="000F523E">
        <w:rPr>
          <w:rFonts w:ascii="Times New Roman" w:hAnsi="Times New Roman" w:cs="Times New Roman"/>
        </w:rPr>
        <w:t xml:space="preserve">accession, differentiated integration became a model of integration-maximization for the countries that are not yet ready for full accession (Muftuler Bac and Luetgert, 2016: 6-7). The European Neighborhood Policy is a significant example for the emergence of the approach (Muftuler Bac and Luetgert, 2016: 6-7). The European Union itself characterizes it as a differing arrangement concerning the member state participation to the various policy areas with an “a la carte Europe” fashion where non-member states could also have the possibility to re-join the EU on selected policy areas such as Euro and Schengen Area (European Parliament, 2016). </w:t>
      </w:r>
    </w:p>
    <w:p w14:paraId="52585C1B" w14:textId="77777777" w:rsidR="000F523E" w:rsidRDefault="000F523E" w:rsidP="00BD211C">
      <w:pPr>
        <w:jc w:val="both"/>
        <w:rPr>
          <w:rFonts w:ascii="Times New Roman" w:hAnsi="Times New Roman" w:cs="Times New Roman"/>
        </w:rPr>
      </w:pPr>
    </w:p>
    <w:p w14:paraId="7AD5107D" w14:textId="4246B95D" w:rsidR="000F523E" w:rsidRDefault="00034DDE" w:rsidP="00BD211C">
      <w:pPr>
        <w:jc w:val="both"/>
        <w:rPr>
          <w:rFonts w:ascii="Times New Roman" w:hAnsi="Times New Roman" w:cs="Times New Roman"/>
        </w:rPr>
      </w:pPr>
      <w:r>
        <w:rPr>
          <w:rFonts w:ascii="Times New Roman" w:hAnsi="Times New Roman" w:cs="Times New Roman"/>
        </w:rPr>
        <w:t>Schimmelfenning, Leuffen and Rittberger (2015) study claims that for any integration process, differentiation is an essential and likely outcome of the formation of supranational level policy. The demand for differentiation originates from the deepening responds to member state concerns about the protection of national causes (Schimmelfennig, 2018: 1157). In addition to that, Schimmelfennig (2018: 1157) argues that the demand for differentiated integration is particularly strong in the countries with exclusive national identities and more prone to selectivity based on national concerns (Schimmelfennig, 2018: 1157). Schimmelfennig et al (2015</w:t>
      </w:r>
      <w:r w:rsidR="0091063A">
        <w:rPr>
          <w:rFonts w:ascii="Times New Roman" w:hAnsi="Times New Roman" w:cs="Times New Roman"/>
        </w:rPr>
        <w:t>: 765</w:t>
      </w:r>
      <w:r>
        <w:rPr>
          <w:rFonts w:ascii="Times New Roman" w:hAnsi="Times New Roman" w:cs="Times New Roman"/>
        </w:rPr>
        <w:t xml:space="preserve">) approach proposes two different models for differentiated integration. </w:t>
      </w:r>
      <w:r w:rsidR="009B13F9">
        <w:rPr>
          <w:rFonts w:ascii="Times New Roman" w:hAnsi="Times New Roman" w:cs="Times New Roman"/>
        </w:rPr>
        <w:t xml:space="preserve">The first model of differentiation is the vertical differentiation where </w:t>
      </w:r>
      <w:r w:rsidR="0091063A">
        <w:rPr>
          <w:rFonts w:ascii="Times New Roman" w:hAnsi="Times New Roman" w:cs="Times New Roman"/>
        </w:rPr>
        <w:t>policy areas have been integrated but with different speed and level between the member states</w:t>
      </w:r>
      <w:r w:rsidR="00BC6122">
        <w:rPr>
          <w:rFonts w:ascii="Times New Roman" w:hAnsi="Times New Roman" w:cs="Times New Roman"/>
        </w:rPr>
        <w:t xml:space="preserve"> (Schimmelfennig et al, 2015: 765). </w:t>
      </w:r>
      <w:r w:rsidR="0091063A">
        <w:rPr>
          <w:rFonts w:ascii="Times New Roman" w:hAnsi="Times New Roman" w:cs="Times New Roman"/>
        </w:rPr>
        <w:t>On the other hand, horizontal differentiation</w:t>
      </w:r>
      <w:r w:rsidR="00BC6122">
        <w:rPr>
          <w:rFonts w:ascii="Times New Roman" w:hAnsi="Times New Roman" w:cs="Times New Roman"/>
        </w:rPr>
        <w:t xml:space="preserve"> assumes many integrated policies that are neither uniformly or exclusive for the member or non-member states (Schimmelfennig et al, 2015: 765). If a member state </w:t>
      </w:r>
      <w:r w:rsidR="00CA393F">
        <w:rPr>
          <w:rFonts w:ascii="Times New Roman" w:hAnsi="Times New Roman" w:cs="Times New Roman"/>
        </w:rPr>
        <w:t>chooses</w:t>
      </w:r>
      <w:r w:rsidR="00BC6122">
        <w:rPr>
          <w:rFonts w:ascii="Times New Roman" w:hAnsi="Times New Roman" w:cs="Times New Roman"/>
        </w:rPr>
        <w:t xml:space="preserve"> to exclude itself from a particular policy, </w:t>
      </w:r>
      <w:r w:rsidR="00CA393F">
        <w:rPr>
          <w:rFonts w:ascii="Times New Roman" w:hAnsi="Times New Roman" w:cs="Times New Roman"/>
        </w:rPr>
        <w:t>then</w:t>
      </w:r>
      <w:r w:rsidR="00BC6122">
        <w:rPr>
          <w:rFonts w:ascii="Times New Roman" w:hAnsi="Times New Roman" w:cs="Times New Roman"/>
        </w:rPr>
        <w:t xml:space="preserve"> the identified model becomes an internal horizontal differentiated but if a non-member state chooses to opt-in in a selected EU policy, then it signifies an external horizontal differentiation (Schimmelfennig et al, 2015: 765). The explanatory elements for these models to occur are</w:t>
      </w:r>
      <w:r w:rsidR="00FB29CB">
        <w:rPr>
          <w:rFonts w:ascii="Times New Roman" w:hAnsi="Times New Roman" w:cs="Times New Roman"/>
        </w:rPr>
        <w:t xml:space="preserve"> the settled</w:t>
      </w:r>
      <w:r w:rsidR="00BC6122">
        <w:rPr>
          <w:rFonts w:ascii="Times New Roman" w:hAnsi="Times New Roman" w:cs="Times New Roman"/>
        </w:rPr>
        <w:t xml:space="preserve"> interdependence and politicization (</w:t>
      </w:r>
      <w:r w:rsidR="00FB29CB">
        <w:rPr>
          <w:rFonts w:ascii="Times New Roman" w:hAnsi="Times New Roman" w:cs="Times New Roman"/>
        </w:rPr>
        <w:t xml:space="preserve">Schimmelfennig et al, 2015: 765). Interdependence is the driving part of the integration process arising from the basic demand for alignment and politicization is creating an obstacle for the dynamism of the process (Schimmelfennig et al, 2015: 765). </w:t>
      </w:r>
    </w:p>
    <w:p w14:paraId="41BD49D8" w14:textId="77777777" w:rsidR="00FB29CB" w:rsidRDefault="00FB29CB" w:rsidP="00BD211C">
      <w:pPr>
        <w:jc w:val="both"/>
        <w:rPr>
          <w:rFonts w:ascii="Times New Roman" w:hAnsi="Times New Roman" w:cs="Times New Roman"/>
        </w:rPr>
      </w:pPr>
    </w:p>
    <w:p w14:paraId="15C6A81B" w14:textId="07FB63DC" w:rsidR="00FB29CB" w:rsidRDefault="00FB29CB" w:rsidP="00BD211C">
      <w:pPr>
        <w:jc w:val="both"/>
        <w:rPr>
          <w:rFonts w:ascii="Times New Roman" w:hAnsi="Times New Roman" w:cs="Times New Roman"/>
        </w:rPr>
      </w:pPr>
      <w:r>
        <w:rPr>
          <w:rFonts w:ascii="Times New Roman" w:hAnsi="Times New Roman" w:cs="Times New Roman"/>
        </w:rPr>
        <w:t>About the applicability of the concept to non-member or candidate st</w:t>
      </w:r>
      <w:r w:rsidR="003E5186">
        <w:rPr>
          <w:rFonts w:ascii="Times New Roman" w:hAnsi="Times New Roman" w:cs="Times New Roman"/>
        </w:rPr>
        <w:t xml:space="preserve">ates, there are </w:t>
      </w:r>
      <w:r>
        <w:rPr>
          <w:rFonts w:ascii="Times New Roman" w:hAnsi="Times New Roman" w:cs="Times New Roman"/>
        </w:rPr>
        <w:t xml:space="preserve">explanations </w:t>
      </w:r>
      <w:r w:rsidR="003E5186">
        <w:rPr>
          <w:rFonts w:ascii="Times New Roman" w:hAnsi="Times New Roman" w:cs="Times New Roman"/>
        </w:rPr>
        <w:t xml:space="preserve">available </w:t>
      </w:r>
      <w:r>
        <w:rPr>
          <w:rFonts w:ascii="Times New Roman" w:hAnsi="Times New Roman" w:cs="Times New Roman"/>
        </w:rPr>
        <w:t>in the literature. Holzinger and Schimmelfennig (2012) study analyzes the emergence of differentiated integration in such states. In fact, the idea of external governance where a non-member state is selectively approving the EU’s acquis on a specific sector is an enduring part of the history of European integration process (Holzinger and Schimmelfennig, 2012). According to Holzinger and Schimmelfennig</w:t>
      </w:r>
      <w:r w:rsidR="003E5186">
        <w:rPr>
          <w:rFonts w:ascii="Times New Roman" w:hAnsi="Times New Roman" w:cs="Times New Roman"/>
        </w:rPr>
        <w:t xml:space="preserve"> (2012), the differentiated structure of non-</w:t>
      </w:r>
      <w:r w:rsidR="005C498D">
        <w:rPr>
          <w:rFonts w:ascii="Times New Roman" w:hAnsi="Times New Roman" w:cs="Times New Roman"/>
        </w:rPr>
        <w:t xml:space="preserve">member integration is </w:t>
      </w:r>
      <w:r w:rsidR="003E5186">
        <w:rPr>
          <w:rFonts w:ascii="Times New Roman" w:hAnsi="Times New Roman" w:cs="Times New Roman"/>
        </w:rPr>
        <w:t xml:space="preserve">inevitable since different standards of different groups will endure and their loyalty against the acquis will always depend on the national preferences. However, these explanations also brought the question of the behavior and the response of the non-member states when they got the opportunity of selectively opting-in to a specific part of the EU acquis. </w:t>
      </w:r>
      <w:r w:rsidR="00CC7445">
        <w:rPr>
          <w:rFonts w:ascii="Times New Roman" w:hAnsi="Times New Roman" w:cs="Times New Roman"/>
        </w:rPr>
        <w:lastRenderedPageBreak/>
        <w:t>Asya Zhelyazkova (2014) article about the relationship between selective integration and implementation explains how different levels of participation have an effect on the national policy outcomes. Zhelyazkova (2014: 727) believes that differentiated integration is a necessity for the EU and member states because of the constructed interdependence but it is also a phenomenon that increases the implementation gap between the member and non-member states. The article criticizes the general expectation that the states choosing to comply will perform as much as fully integrated members when it comes to alignment (Zhelyazkova, 2014: 727). Instead, Zhelyazkova (2014: 727) assumes that out of three types of states (full participants, selective participants and non-</w:t>
      </w:r>
      <w:r w:rsidR="00912E20">
        <w:rPr>
          <w:rFonts w:ascii="Times New Roman" w:hAnsi="Times New Roman" w:cs="Times New Roman"/>
        </w:rPr>
        <w:t xml:space="preserve">participants), selective participants are more likely to implement better than non-participants but not close to full participants due to the fact that selective participation leads to a selective implementation based on domestic preferences. </w:t>
      </w:r>
    </w:p>
    <w:p w14:paraId="03D4B797" w14:textId="77777777" w:rsidR="00912E20" w:rsidRDefault="00912E20" w:rsidP="00BD211C">
      <w:pPr>
        <w:jc w:val="both"/>
        <w:rPr>
          <w:rFonts w:ascii="Times New Roman" w:hAnsi="Times New Roman" w:cs="Times New Roman"/>
        </w:rPr>
      </w:pPr>
    </w:p>
    <w:p w14:paraId="4D182F72" w14:textId="2ADD2240" w:rsidR="00912E20" w:rsidRDefault="00912E20" w:rsidP="00BD211C">
      <w:pPr>
        <w:jc w:val="both"/>
        <w:rPr>
          <w:rFonts w:ascii="Times New Roman" w:hAnsi="Times New Roman" w:cs="Times New Roman"/>
        </w:rPr>
      </w:pPr>
      <w:r>
        <w:rPr>
          <w:rFonts w:ascii="Times New Roman" w:hAnsi="Times New Roman" w:cs="Times New Roman"/>
        </w:rPr>
        <w:t>Yet another discussion point about th</w:t>
      </w:r>
      <w:r w:rsidR="00385123">
        <w:rPr>
          <w:rFonts w:ascii="Times New Roman" w:hAnsi="Times New Roman" w:cs="Times New Roman"/>
        </w:rPr>
        <w:t xml:space="preserve">e concept is </w:t>
      </w:r>
      <w:r>
        <w:rPr>
          <w:rFonts w:ascii="Times New Roman" w:hAnsi="Times New Roman" w:cs="Times New Roman"/>
        </w:rPr>
        <w:t xml:space="preserve">the nature of </w:t>
      </w:r>
      <w:r w:rsidR="00385123">
        <w:rPr>
          <w:rFonts w:ascii="Times New Roman" w:hAnsi="Times New Roman" w:cs="Times New Roman"/>
        </w:rPr>
        <w:t xml:space="preserve">differentiation. Along the literature, the observable fact is the serving of the concept as a crisis </w:t>
      </w:r>
      <w:r w:rsidR="0057019E">
        <w:rPr>
          <w:rFonts w:ascii="Times New Roman" w:hAnsi="Times New Roman" w:cs="Times New Roman"/>
        </w:rPr>
        <w:t>solution mechanism. The EU itself also evaluates the concept as rather an optional alternative to full alignment but not a naturally occurring phenomenon (European Parliament, 20</w:t>
      </w:r>
      <w:r w:rsidR="008F5CA8">
        <w:rPr>
          <w:rFonts w:ascii="Times New Roman" w:hAnsi="Times New Roman" w:cs="Times New Roman"/>
        </w:rPr>
        <w:t>16</w:t>
      </w:r>
      <w:r w:rsidR="0057019E">
        <w:rPr>
          <w:rFonts w:ascii="Times New Roman" w:hAnsi="Times New Roman" w:cs="Times New Roman"/>
        </w:rPr>
        <w:t xml:space="preserve">). </w:t>
      </w:r>
      <w:r w:rsidR="002E6E60">
        <w:rPr>
          <w:rFonts w:ascii="Times New Roman" w:hAnsi="Times New Roman" w:cs="Times New Roman"/>
        </w:rPr>
        <w:t xml:space="preserve">However, scholars like </w:t>
      </w:r>
      <w:r w:rsidR="0065166B">
        <w:rPr>
          <w:rFonts w:ascii="Times New Roman" w:hAnsi="Times New Roman" w:cs="Times New Roman"/>
        </w:rPr>
        <w:t>Leruth, Ganzle and Trondal (2017</w:t>
      </w:r>
      <w:r w:rsidR="002E6E60">
        <w:rPr>
          <w:rFonts w:ascii="Times New Roman" w:hAnsi="Times New Roman" w:cs="Times New Roman"/>
        </w:rPr>
        <w:t>) challenged this limited view by reviewing opting-out as a naturally developed instrument against the theories that acknowledge it as a mere solution to sovereignty challenges. Therefore, only few of the EU policy areas are exclusive and most of them regulated by the willingness of the member states and the concept should not be limited to a crisis respon</w:t>
      </w:r>
      <w:r w:rsidR="0065166B">
        <w:rPr>
          <w:rFonts w:ascii="Times New Roman" w:hAnsi="Times New Roman" w:cs="Times New Roman"/>
        </w:rPr>
        <w:t>se mechanism (Leruth et al, 2017</w:t>
      </w:r>
      <w:r w:rsidR="002E6E60">
        <w:rPr>
          <w:rFonts w:ascii="Times New Roman" w:hAnsi="Times New Roman" w:cs="Times New Roman"/>
        </w:rPr>
        <w:t xml:space="preserve">). Moreover, Andersen and Sitter (2006) narrowed down the explanation of the concept as a simple choice of </w:t>
      </w:r>
      <w:r w:rsidR="00B363CB">
        <w:rPr>
          <w:rFonts w:ascii="Times New Roman" w:hAnsi="Times New Roman" w:cs="Times New Roman"/>
        </w:rPr>
        <w:t xml:space="preserve">a member or non-member state participation depending on their will on active participation to a specific sector without </w:t>
      </w:r>
      <w:r w:rsidR="007A5C56">
        <w:rPr>
          <w:rFonts w:ascii="Times New Roman" w:hAnsi="Times New Roman" w:cs="Times New Roman"/>
        </w:rPr>
        <w:t xml:space="preserve">tackling the above discussion. </w:t>
      </w:r>
    </w:p>
    <w:p w14:paraId="36B12D3C" w14:textId="77777777" w:rsidR="007A5C56" w:rsidRDefault="007A5C56" w:rsidP="00BD211C">
      <w:pPr>
        <w:jc w:val="both"/>
        <w:rPr>
          <w:rFonts w:ascii="Times New Roman" w:hAnsi="Times New Roman" w:cs="Times New Roman"/>
        </w:rPr>
      </w:pPr>
    </w:p>
    <w:p w14:paraId="462131E9" w14:textId="7966322C" w:rsidR="007A5C56" w:rsidRDefault="00EA79BB" w:rsidP="00BD211C">
      <w:pPr>
        <w:jc w:val="both"/>
        <w:rPr>
          <w:rFonts w:ascii="Times New Roman" w:hAnsi="Times New Roman" w:cs="Times New Roman"/>
        </w:rPr>
      </w:pPr>
      <w:r>
        <w:rPr>
          <w:rFonts w:ascii="Times New Roman" w:hAnsi="Times New Roman" w:cs="Times New Roman"/>
        </w:rPr>
        <w:t>D</w:t>
      </w:r>
      <w:r w:rsidR="007A5C56">
        <w:rPr>
          <w:rFonts w:ascii="Times New Roman" w:hAnsi="Times New Roman" w:cs="Times New Roman"/>
        </w:rPr>
        <w:t xml:space="preserve">ifferent conceptual explanations gave different meanings to the domestic national choices on the way through differentiated integration. National preferences </w:t>
      </w:r>
      <w:r w:rsidR="00D31015">
        <w:rPr>
          <w:rFonts w:ascii="Times New Roman" w:hAnsi="Times New Roman" w:cs="Times New Roman"/>
        </w:rPr>
        <w:t xml:space="preserve">assumed to shape a member state fortune for the choice of opting in or opting out. The evolution of these domestic preferences and actors </w:t>
      </w:r>
      <w:r w:rsidR="00F53ECA">
        <w:rPr>
          <w:rFonts w:ascii="Times New Roman" w:hAnsi="Times New Roman" w:cs="Times New Roman"/>
        </w:rPr>
        <w:t>appeared in two different studies. Mutfuler Bac and Luetgert (2016:8) implied the domestic preferences, political realities and preferences of existing member states as the forces driving the integration outcomes. The second article is focused on the domestic decision making mechanisms that drive a member or non-member state to selective participation. As Fumasoli, Gornitzka and Leruth (2015) puts it, the both varying interdependence and degree of politicization is depending on the calculating costs over integration but in a multi-level policy scheme where both member states, regions, cities, non-governmental organization</w:t>
      </w:r>
      <w:r>
        <w:rPr>
          <w:rFonts w:ascii="Times New Roman" w:hAnsi="Times New Roman" w:cs="Times New Roman"/>
        </w:rPr>
        <w:t>s</w:t>
      </w:r>
      <w:r w:rsidR="00F53ECA">
        <w:rPr>
          <w:rFonts w:ascii="Times New Roman" w:hAnsi="Times New Roman" w:cs="Times New Roman"/>
        </w:rPr>
        <w:t xml:space="preserve"> and private corporations</w:t>
      </w:r>
      <w:r w:rsidR="0059446A">
        <w:rPr>
          <w:rFonts w:ascii="Times New Roman" w:hAnsi="Times New Roman" w:cs="Times New Roman"/>
        </w:rPr>
        <w:t xml:space="preserve"> could</w:t>
      </w:r>
      <w:r w:rsidR="00F53ECA">
        <w:rPr>
          <w:rFonts w:ascii="Times New Roman" w:hAnsi="Times New Roman" w:cs="Times New Roman"/>
        </w:rPr>
        <w:t xml:space="preserve"> settle the interest for opting-in. </w:t>
      </w:r>
    </w:p>
    <w:p w14:paraId="0945A969" w14:textId="77777777" w:rsidR="00F53ECA" w:rsidRDefault="00F53ECA" w:rsidP="00BD211C">
      <w:pPr>
        <w:jc w:val="both"/>
        <w:rPr>
          <w:rFonts w:ascii="Times New Roman" w:hAnsi="Times New Roman" w:cs="Times New Roman"/>
        </w:rPr>
      </w:pPr>
    </w:p>
    <w:p w14:paraId="5080D24C" w14:textId="6AF18252" w:rsidR="00F53ECA" w:rsidRDefault="00BD1B52" w:rsidP="00BD211C">
      <w:pPr>
        <w:jc w:val="both"/>
        <w:rPr>
          <w:rFonts w:ascii="Times New Roman" w:hAnsi="Times New Roman" w:cs="Times New Roman"/>
          <w:b/>
        </w:rPr>
      </w:pPr>
      <w:r>
        <w:rPr>
          <w:rFonts w:ascii="Times New Roman" w:hAnsi="Times New Roman" w:cs="Times New Roman"/>
          <w:b/>
        </w:rPr>
        <w:t>Turkey’s path</w:t>
      </w:r>
      <w:r w:rsidR="003A6A4E">
        <w:rPr>
          <w:rFonts w:ascii="Times New Roman" w:hAnsi="Times New Roman" w:cs="Times New Roman"/>
          <w:b/>
        </w:rPr>
        <w:t xml:space="preserve"> to</w:t>
      </w:r>
      <w:r w:rsidR="00F53ECA">
        <w:rPr>
          <w:rFonts w:ascii="Times New Roman" w:hAnsi="Times New Roman" w:cs="Times New Roman"/>
          <w:b/>
        </w:rPr>
        <w:t xml:space="preserve"> Differentiated Integration</w:t>
      </w:r>
    </w:p>
    <w:p w14:paraId="2CF988CF" w14:textId="77777777" w:rsidR="00F53ECA" w:rsidRDefault="00F53ECA" w:rsidP="00BD211C">
      <w:pPr>
        <w:jc w:val="both"/>
        <w:rPr>
          <w:rFonts w:ascii="Times New Roman" w:hAnsi="Times New Roman" w:cs="Times New Roman"/>
        </w:rPr>
      </w:pPr>
    </w:p>
    <w:p w14:paraId="7ED95763" w14:textId="2A1836F4" w:rsidR="00F53ECA" w:rsidRDefault="00744CB0" w:rsidP="00BD211C">
      <w:pPr>
        <w:jc w:val="both"/>
        <w:rPr>
          <w:rFonts w:ascii="Times New Roman" w:hAnsi="Times New Roman" w:cs="Times New Roman"/>
        </w:rPr>
      </w:pPr>
      <w:r>
        <w:rPr>
          <w:rFonts w:ascii="Times New Roman" w:hAnsi="Times New Roman" w:cs="Times New Roman"/>
        </w:rPr>
        <w:t>For Turkey, t</w:t>
      </w:r>
      <w:r w:rsidR="00492B15">
        <w:rPr>
          <w:rFonts w:ascii="Times New Roman" w:hAnsi="Times New Roman" w:cs="Times New Roman"/>
        </w:rPr>
        <w:t xml:space="preserve">he hopes for a possible uniform integration was high at the start of new millennium with the given official candidate status at 1999 Helsinki Summit and the start of </w:t>
      </w:r>
      <w:r w:rsidR="00F07C8D">
        <w:rPr>
          <w:rFonts w:ascii="Times New Roman" w:hAnsi="Times New Roman" w:cs="Times New Roman"/>
        </w:rPr>
        <w:t xml:space="preserve">the </w:t>
      </w:r>
      <w:r w:rsidR="00492B15">
        <w:rPr>
          <w:rFonts w:ascii="Times New Roman" w:hAnsi="Times New Roman" w:cs="Times New Roman"/>
        </w:rPr>
        <w:t xml:space="preserve">negotiations at 2005. Nevertheless, the prospect of full membership constantly faded at the post-2005 period. </w:t>
      </w:r>
      <w:r w:rsidR="00E10380">
        <w:rPr>
          <w:rFonts w:ascii="Times New Roman" w:hAnsi="Times New Roman" w:cs="Times New Roman"/>
        </w:rPr>
        <w:t>T</w:t>
      </w:r>
      <w:r w:rsidR="00D43CDE">
        <w:rPr>
          <w:rFonts w:ascii="Times New Roman" w:hAnsi="Times New Roman" w:cs="Times New Roman"/>
        </w:rPr>
        <w:t>he past decade demonstrated a rather uncompromising behavior of both parties that resulted as the stall of the Turkish membership bid. This loss of momentum could be understood through the changing political dynamics in</w:t>
      </w:r>
      <w:r>
        <w:rPr>
          <w:rFonts w:ascii="Times New Roman" w:hAnsi="Times New Roman" w:cs="Times New Roman"/>
        </w:rPr>
        <w:t>side</w:t>
      </w:r>
      <w:r w:rsidR="00D43CDE">
        <w:rPr>
          <w:rFonts w:ascii="Times New Roman" w:hAnsi="Times New Roman" w:cs="Times New Roman"/>
        </w:rPr>
        <w:t xml:space="preserve"> the EU and Turkey. On domestic l</w:t>
      </w:r>
      <w:r w:rsidR="00F07C8D">
        <w:rPr>
          <w:rFonts w:ascii="Times New Roman" w:hAnsi="Times New Roman" w:cs="Times New Roman"/>
        </w:rPr>
        <w:t>ines, the factor was the observable</w:t>
      </w:r>
      <w:r w:rsidR="00D43CDE">
        <w:rPr>
          <w:rFonts w:ascii="Times New Roman" w:hAnsi="Times New Roman" w:cs="Times New Roman"/>
        </w:rPr>
        <w:t xml:space="preserve"> change</w:t>
      </w:r>
      <w:r w:rsidR="00F07C8D">
        <w:rPr>
          <w:rFonts w:ascii="Times New Roman" w:hAnsi="Times New Roman" w:cs="Times New Roman"/>
        </w:rPr>
        <w:t>s</w:t>
      </w:r>
      <w:r w:rsidR="00D43CDE">
        <w:rPr>
          <w:rFonts w:ascii="Times New Roman" w:hAnsi="Times New Roman" w:cs="Times New Roman"/>
        </w:rPr>
        <w:t xml:space="preserve"> in the foreign policy stance of the AKP government (Onis, </w:t>
      </w:r>
      <w:r w:rsidR="00D43CDE">
        <w:rPr>
          <w:rFonts w:ascii="Times New Roman" w:hAnsi="Times New Roman" w:cs="Times New Roman"/>
        </w:rPr>
        <w:lastRenderedPageBreak/>
        <w:t>2008</w:t>
      </w:r>
      <w:r w:rsidR="00BD1B52">
        <w:rPr>
          <w:rFonts w:ascii="Times New Roman" w:hAnsi="Times New Roman" w:cs="Times New Roman"/>
        </w:rPr>
        <w:t>:40</w:t>
      </w:r>
      <w:r w:rsidR="00D43CDE">
        <w:rPr>
          <w:rFonts w:ascii="Times New Roman" w:hAnsi="Times New Roman" w:cs="Times New Roman"/>
        </w:rPr>
        <w:t xml:space="preserve">). </w:t>
      </w:r>
      <w:r w:rsidR="006E426C">
        <w:rPr>
          <w:rFonts w:ascii="Times New Roman" w:hAnsi="Times New Roman" w:cs="Times New Roman"/>
        </w:rPr>
        <w:t>The EU responded this by questioning the Turkey’s credentials for an EU candida</w:t>
      </w:r>
      <w:r w:rsidR="00C64AF2">
        <w:rPr>
          <w:rFonts w:ascii="Times New Roman" w:hAnsi="Times New Roman" w:cs="Times New Roman"/>
        </w:rPr>
        <w:t xml:space="preserve">cy </w:t>
      </w:r>
      <w:r w:rsidR="00310265">
        <w:rPr>
          <w:rFonts w:ascii="Times New Roman" w:hAnsi="Times New Roman" w:cs="Times New Roman"/>
        </w:rPr>
        <w:t xml:space="preserve">(Onis, 2008: 41). These </w:t>
      </w:r>
      <w:r w:rsidR="006E426C">
        <w:rPr>
          <w:rFonts w:ascii="Times New Roman" w:hAnsi="Times New Roman" w:cs="Times New Roman"/>
        </w:rPr>
        <w:t xml:space="preserve">political rambles </w:t>
      </w:r>
      <w:r w:rsidR="00F07C8D">
        <w:rPr>
          <w:rFonts w:ascii="Times New Roman" w:hAnsi="Times New Roman" w:cs="Times New Roman"/>
        </w:rPr>
        <w:t>paved</w:t>
      </w:r>
      <w:r w:rsidR="006E426C">
        <w:rPr>
          <w:rFonts w:ascii="Times New Roman" w:hAnsi="Times New Roman" w:cs="Times New Roman"/>
        </w:rPr>
        <w:t xml:space="preserve"> the way for leaders like Merkel and Sarkozy to suggest the idea of “privileged partnership” as an alternative of loose cooperation against uniform integration. </w:t>
      </w:r>
      <w:r w:rsidR="00AA465B">
        <w:rPr>
          <w:rFonts w:ascii="Times New Roman" w:hAnsi="Times New Roman" w:cs="Times New Roman"/>
        </w:rPr>
        <w:t>Although Turkey still considered as an important ally, EU members started to get vocal over the concerns such as the possible administrative costs of Turkish membership and the EU’s lacking absorption capacity (İcener, 2007: 422-23). Even at the year of 2018, French President Macron claimed that Turkey is still far</w:t>
      </w:r>
      <w:r w:rsidR="007A4942">
        <w:rPr>
          <w:rFonts w:ascii="Times New Roman" w:hAnsi="Times New Roman" w:cs="Times New Roman"/>
        </w:rPr>
        <w:t xml:space="preserve"> away from being a member state</w:t>
      </w:r>
      <w:r w:rsidR="00AA465B">
        <w:rPr>
          <w:rFonts w:ascii="Times New Roman" w:hAnsi="Times New Roman" w:cs="Times New Roman"/>
        </w:rPr>
        <w:t xml:space="preserve"> and revived the idea of privileged partnership (BBC, 2018). However, Turkey rejected the proposal and stated that a second-class status is not acceptable (Sputnik News, 2018). </w:t>
      </w:r>
      <w:r w:rsidR="00F07C8D">
        <w:rPr>
          <w:rFonts w:ascii="Times New Roman" w:hAnsi="Times New Roman" w:cs="Times New Roman"/>
        </w:rPr>
        <w:t>Yet o</w:t>
      </w:r>
      <w:r w:rsidR="00AA465B">
        <w:rPr>
          <w:rFonts w:ascii="Times New Roman" w:hAnsi="Times New Roman" w:cs="Times New Roman"/>
        </w:rPr>
        <w:t>nce again, high level interdependence met with different political problem</w:t>
      </w:r>
      <w:r w:rsidR="007A4942">
        <w:rPr>
          <w:rFonts w:ascii="Times New Roman" w:hAnsi="Times New Roman" w:cs="Times New Roman"/>
        </w:rPr>
        <w:t>s</w:t>
      </w:r>
      <w:r w:rsidR="00AA465B">
        <w:rPr>
          <w:rFonts w:ascii="Times New Roman" w:hAnsi="Times New Roman" w:cs="Times New Roman"/>
        </w:rPr>
        <w:t xml:space="preserve"> to push the sides for searching alternative models of alignment. </w:t>
      </w:r>
      <w:r w:rsidR="006E426C">
        <w:rPr>
          <w:rFonts w:ascii="Times New Roman" w:hAnsi="Times New Roman" w:cs="Times New Roman"/>
        </w:rPr>
        <w:t xml:space="preserve"> </w:t>
      </w:r>
    </w:p>
    <w:p w14:paraId="0C0B0865" w14:textId="31DD8B17" w:rsidR="00AA465B" w:rsidRDefault="00AA465B" w:rsidP="00BD211C">
      <w:pPr>
        <w:jc w:val="both"/>
        <w:rPr>
          <w:rFonts w:ascii="Times New Roman" w:hAnsi="Times New Roman" w:cs="Times New Roman"/>
        </w:rPr>
      </w:pPr>
    </w:p>
    <w:p w14:paraId="2585A051" w14:textId="36157395" w:rsidR="00AA465B" w:rsidRDefault="00AA465B" w:rsidP="00BD211C">
      <w:pPr>
        <w:jc w:val="both"/>
        <w:rPr>
          <w:rFonts w:ascii="Times New Roman" w:hAnsi="Times New Roman" w:cs="Times New Roman"/>
        </w:rPr>
      </w:pPr>
      <w:r>
        <w:rPr>
          <w:rFonts w:ascii="Times New Roman" w:hAnsi="Times New Roman" w:cs="Times New Roman"/>
        </w:rPr>
        <w:t xml:space="preserve">In terms of alignment with the EU acquis, Turkey’s path was already differed from the other candidate states since the beginning of the accession process. </w:t>
      </w:r>
      <w:r w:rsidR="003A3B19">
        <w:rPr>
          <w:rFonts w:ascii="Times New Roman" w:hAnsi="Times New Roman" w:cs="Times New Roman"/>
        </w:rPr>
        <w:t>The 1995 decision of forming a Customs Union started an alternative economic integrati</w:t>
      </w:r>
      <w:r w:rsidR="0058611E">
        <w:rPr>
          <w:rFonts w:ascii="Times New Roman" w:hAnsi="Times New Roman" w:cs="Times New Roman"/>
        </w:rPr>
        <w:t xml:space="preserve">on route for Turkey </w:t>
      </w:r>
      <w:r w:rsidR="003A3B19">
        <w:rPr>
          <w:rFonts w:ascii="Times New Roman" w:hAnsi="Times New Roman" w:cs="Times New Roman"/>
        </w:rPr>
        <w:t xml:space="preserve">(Muftuler Bac and Luetgert, 2016: 12). </w:t>
      </w:r>
      <w:r w:rsidR="0058611E">
        <w:rPr>
          <w:rFonts w:ascii="Times New Roman" w:hAnsi="Times New Roman" w:cs="Times New Roman"/>
        </w:rPr>
        <w:t xml:space="preserve">This new route </w:t>
      </w:r>
      <w:r w:rsidR="00F05026">
        <w:rPr>
          <w:rFonts w:ascii="Times New Roman" w:hAnsi="Times New Roman" w:cs="Times New Roman"/>
        </w:rPr>
        <w:t>continued to create new alignment methods with more flexible arrangements such as the inclusion of Turkey</w:t>
      </w:r>
      <w:r w:rsidR="00F07C8D">
        <w:rPr>
          <w:rFonts w:ascii="Times New Roman" w:hAnsi="Times New Roman" w:cs="Times New Roman"/>
        </w:rPr>
        <w:t xml:space="preserve"> to the community programs after candidacy</w:t>
      </w:r>
      <w:r w:rsidR="00F05026">
        <w:rPr>
          <w:rFonts w:ascii="Times New Roman" w:hAnsi="Times New Roman" w:cs="Times New Roman"/>
        </w:rPr>
        <w:t xml:space="preserve"> (Muftuler Bac and Luetgert, 2016: 12). </w:t>
      </w:r>
      <w:r w:rsidR="0007562A">
        <w:rPr>
          <w:rFonts w:ascii="Times New Roman" w:hAnsi="Times New Roman" w:cs="Times New Roman"/>
        </w:rPr>
        <w:t xml:space="preserve">With the help of these multiple venues, Turkey and the EU </w:t>
      </w:r>
      <w:r w:rsidR="004E3794">
        <w:rPr>
          <w:rFonts w:ascii="Times New Roman" w:hAnsi="Times New Roman" w:cs="Times New Roman"/>
        </w:rPr>
        <w:t>tried to open</w:t>
      </w:r>
      <w:r w:rsidR="0007562A">
        <w:rPr>
          <w:rFonts w:ascii="Times New Roman" w:hAnsi="Times New Roman" w:cs="Times New Roman"/>
        </w:rPr>
        <w:t xml:space="preserve"> the plugged veins of </w:t>
      </w:r>
      <w:r w:rsidR="00F07C8D">
        <w:rPr>
          <w:rFonts w:ascii="Times New Roman" w:hAnsi="Times New Roman" w:cs="Times New Roman"/>
        </w:rPr>
        <w:t xml:space="preserve">the </w:t>
      </w:r>
      <w:r w:rsidR="0007562A">
        <w:rPr>
          <w:rFonts w:ascii="Times New Roman" w:hAnsi="Times New Roman" w:cs="Times New Roman"/>
        </w:rPr>
        <w:t>alignment</w:t>
      </w:r>
      <w:r w:rsidR="004E3794">
        <w:rPr>
          <w:rFonts w:ascii="Times New Roman" w:hAnsi="Times New Roman" w:cs="Times New Roman"/>
        </w:rPr>
        <w:t xml:space="preserve"> process</w:t>
      </w:r>
      <w:r w:rsidR="00773DE9">
        <w:rPr>
          <w:rFonts w:ascii="Times New Roman" w:hAnsi="Times New Roman" w:cs="Times New Roman"/>
        </w:rPr>
        <w:t xml:space="preserve">. According to </w:t>
      </w:r>
      <w:r w:rsidR="0007562A">
        <w:rPr>
          <w:rFonts w:ascii="Times New Roman" w:hAnsi="Times New Roman" w:cs="Times New Roman"/>
        </w:rPr>
        <w:t>Muftuler Bac (2017: 424) study, Turkey is now aligned in many policy areas and complied the EU acquis communitaire in a selective manner</w:t>
      </w:r>
      <w:r w:rsidR="004E3794">
        <w:rPr>
          <w:rFonts w:ascii="Times New Roman" w:hAnsi="Times New Roman" w:cs="Times New Roman"/>
        </w:rPr>
        <w:t xml:space="preserve"> as a result of the alternative methods</w:t>
      </w:r>
      <w:r w:rsidR="0007562A">
        <w:rPr>
          <w:rFonts w:ascii="Times New Roman" w:hAnsi="Times New Roman" w:cs="Times New Roman"/>
        </w:rPr>
        <w:t>. As an example for t</w:t>
      </w:r>
      <w:r w:rsidR="00F07C8D">
        <w:rPr>
          <w:rFonts w:ascii="Times New Roman" w:hAnsi="Times New Roman" w:cs="Times New Roman"/>
        </w:rPr>
        <w:t>hese selectivity</w:t>
      </w:r>
      <w:r w:rsidR="0007562A">
        <w:rPr>
          <w:rFonts w:ascii="Times New Roman" w:hAnsi="Times New Roman" w:cs="Times New Roman"/>
        </w:rPr>
        <w:t>, Muftuler Bac (2017: 424) put forward the i</w:t>
      </w:r>
      <w:r w:rsidR="004E3794">
        <w:rPr>
          <w:rFonts w:ascii="Times New Roman" w:hAnsi="Times New Roman" w:cs="Times New Roman"/>
        </w:rPr>
        <w:t>nstrumentality of Customs Union and Turkey’s inclusion to the</w:t>
      </w:r>
      <w:r w:rsidR="0007562A">
        <w:rPr>
          <w:rFonts w:ascii="Times New Roman" w:hAnsi="Times New Roman" w:cs="Times New Roman"/>
        </w:rPr>
        <w:t xml:space="preserve"> selected lines of the foreign and defense, energy and justice and the home affairs policies. </w:t>
      </w:r>
      <w:r w:rsidR="00D6469B">
        <w:rPr>
          <w:rFonts w:ascii="Times New Roman" w:hAnsi="Times New Roman" w:cs="Times New Roman"/>
        </w:rPr>
        <w:t>Increasing focus on the selected pattern survived until today, given the fact that the backsliding from full membership perspective has been accelerated over the years. To ease these continuing frustrations, another attempt for the new format of relations came into life with the EU-Turkey cooperation deal for</w:t>
      </w:r>
      <w:r w:rsidR="00D43C3B">
        <w:rPr>
          <w:rFonts w:ascii="Times New Roman" w:hAnsi="Times New Roman" w:cs="Times New Roman"/>
        </w:rPr>
        <w:t xml:space="preserve"> the</w:t>
      </w:r>
      <w:r w:rsidR="00D6469B">
        <w:rPr>
          <w:rFonts w:ascii="Times New Roman" w:hAnsi="Times New Roman" w:cs="Times New Roman"/>
        </w:rPr>
        <w:t xml:space="preserve"> refugees on March 2016 (Turhan, 2017: 2). The</w:t>
      </w:r>
      <w:r w:rsidR="00D43C3B">
        <w:rPr>
          <w:rFonts w:ascii="Times New Roman" w:hAnsi="Times New Roman" w:cs="Times New Roman"/>
        </w:rPr>
        <w:t xml:space="preserve"> agreement</w:t>
      </w:r>
      <w:r w:rsidR="004A7DCA">
        <w:rPr>
          <w:rFonts w:ascii="Times New Roman" w:hAnsi="Times New Roman" w:cs="Times New Roman"/>
        </w:rPr>
        <w:t xml:space="preserve"> came out as </w:t>
      </w:r>
      <w:r w:rsidR="00D43C3B">
        <w:rPr>
          <w:rFonts w:ascii="Times New Roman" w:hAnsi="Times New Roman" w:cs="Times New Roman"/>
        </w:rPr>
        <w:t xml:space="preserve">an </w:t>
      </w:r>
      <w:r w:rsidR="004A7DCA">
        <w:rPr>
          <w:rFonts w:ascii="Times New Roman" w:hAnsi="Times New Roman" w:cs="Times New Roman"/>
        </w:rPr>
        <w:t>imperative to control the</w:t>
      </w:r>
      <w:r w:rsidR="00D6469B">
        <w:rPr>
          <w:rFonts w:ascii="Times New Roman" w:hAnsi="Times New Roman" w:cs="Times New Roman"/>
        </w:rPr>
        <w:t xml:space="preserve"> massive effects of </w:t>
      </w:r>
      <w:r w:rsidR="00FE70AA">
        <w:rPr>
          <w:rFonts w:ascii="Times New Roman" w:hAnsi="Times New Roman" w:cs="Times New Roman"/>
        </w:rPr>
        <w:t xml:space="preserve">Syrian conflict </w:t>
      </w:r>
      <w:r w:rsidR="004A7DCA">
        <w:rPr>
          <w:rFonts w:ascii="Times New Roman" w:hAnsi="Times New Roman" w:cs="Times New Roman"/>
        </w:rPr>
        <w:t>but at the same time, helped to expand</w:t>
      </w:r>
      <w:r w:rsidR="00FE70AA">
        <w:rPr>
          <w:rFonts w:ascii="Times New Roman" w:hAnsi="Times New Roman" w:cs="Times New Roman"/>
        </w:rPr>
        <w:t xml:space="preserve"> the scope of external differentiated integration between the EU and Turkey (Turhan, 2017: 3). Similarly, </w:t>
      </w:r>
      <w:r w:rsidR="00D43C3B">
        <w:rPr>
          <w:rFonts w:ascii="Times New Roman" w:hAnsi="Times New Roman" w:cs="Times New Roman"/>
        </w:rPr>
        <w:t>the selective alignment on transport</w:t>
      </w:r>
      <w:r w:rsidR="00005FB1">
        <w:rPr>
          <w:rFonts w:ascii="Times New Roman" w:hAnsi="Times New Roman" w:cs="Times New Roman"/>
        </w:rPr>
        <w:t xml:space="preserve"> also</w:t>
      </w:r>
      <w:r w:rsidR="00D43C3B">
        <w:rPr>
          <w:rFonts w:ascii="Times New Roman" w:hAnsi="Times New Roman" w:cs="Times New Roman"/>
        </w:rPr>
        <w:t xml:space="preserve"> born out of a necessity for escaping political crisis.</w:t>
      </w:r>
    </w:p>
    <w:p w14:paraId="14A4E685" w14:textId="152C2E72" w:rsidR="00D43C3B" w:rsidRDefault="00D43C3B" w:rsidP="00BD211C">
      <w:pPr>
        <w:jc w:val="both"/>
        <w:rPr>
          <w:rFonts w:ascii="Times New Roman" w:hAnsi="Times New Roman" w:cs="Times New Roman"/>
        </w:rPr>
      </w:pPr>
    </w:p>
    <w:p w14:paraId="0FDE1AD2" w14:textId="77777777" w:rsidR="005A7AA3" w:rsidRDefault="00D43C3B" w:rsidP="00BD211C">
      <w:pPr>
        <w:jc w:val="both"/>
        <w:rPr>
          <w:rFonts w:ascii="Times New Roman" w:hAnsi="Times New Roman" w:cs="Times New Roman"/>
        </w:rPr>
      </w:pPr>
      <w:r>
        <w:rPr>
          <w:rFonts w:ascii="Times New Roman" w:hAnsi="Times New Roman" w:cs="Times New Roman"/>
        </w:rPr>
        <w:t xml:space="preserve">For the question of </w:t>
      </w:r>
      <w:r w:rsidR="00B72AA3">
        <w:rPr>
          <w:rFonts w:ascii="Times New Roman" w:hAnsi="Times New Roman" w:cs="Times New Roman"/>
        </w:rPr>
        <w:t>“</w:t>
      </w:r>
      <w:r>
        <w:rPr>
          <w:rFonts w:ascii="Times New Roman" w:hAnsi="Times New Roman" w:cs="Times New Roman"/>
        </w:rPr>
        <w:t xml:space="preserve">what factors led Turkey to construct a </w:t>
      </w:r>
      <w:r w:rsidR="003D75FB">
        <w:rPr>
          <w:rFonts w:ascii="Times New Roman" w:hAnsi="Times New Roman" w:cs="Times New Roman"/>
        </w:rPr>
        <w:t>selective approach but not uniformity</w:t>
      </w:r>
      <w:r w:rsidR="00005FB1">
        <w:rPr>
          <w:rFonts w:ascii="Times New Roman" w:hAnsi="Times New Roman" w:cs="Times New Roman"/>
        </w:rPr>
        <w:t xml:space="preserve"> on transport</w:t>
      </w:r>
      <w:r w:rsidR="00B72AA3">
        <w:rPr>
          <w:rFonts w:ascii="Times New Roman" w:hAnsi="Times New Roman" w:cs="Times New Roman"/>
        </w:rPr>
        <w:t>?”</w:t>
      </w:r>
      <w:r>
        <w:rPr>
          <w:rFonts w:ascii="Times New Roman" w:hAnsi="Times New Roman" w:cs="Times New Roman"/>
        </w:rPr>
        <w:t>, Muftuler Bac and Luetgert (2016: 10</w:t>
      </w:r>
      <w:r w:rsidR="005F00D7">
        <w:rPr>
          <w:rFonts w:ascii="Times New Roman" w:hAnsi="Times New Roman" w:cs="Times New Roman"/>
        </w:rPr>
        <w:t>)</w:t>
      </w:r>
      <w:r w:rsidR="00B72AA3">
        <w:rPr>
          <w:rFonts w:ascii="Times New Roman" w:hAnsi="Times New Roman" w:cs="Times New Roman"/>
        </w:rPr>
        <w:t xml:space="preserve"> offers some explanatory</w:t>
      </w:r>
      <w:r w:rsidR="003E0066">
        <w:rPr>
          <w:rFonts w:ascii="Times New Roman" w:hAnsi="Times New Roman" w:cs="Times New Roman"/>
        </w:rPr>
        <w:t xml:space="preserve"> variables</w:t>
      </w:r>
      <w:r w:rsidR="00B72AA3">
        <w:rPr>
          <w:rFonts w:ascii="Times New Roman" w:hAnsi="Times New Roman" w:cs="Times New Roman"/>
        </w:rPr>
        <w:t xml:space="preserve"> that drive states to</w:t>
      </w:r>
      <w:r w:rsidR="00E505DD">
        <w:rPr>
          <w:rFonts w:ascii="Times New Roman" w:hAnsi="Times New Roman" w:cs="Times New Roman"/>
        </w:rPr>
        <w:t xml:space="preserve"> initiate</w:t>
      </w:r>
      <w:r w:rsidR="00B72AA3">
        <w:rPr>
          <w:rFonts w:ascii="Times New Roman" w:hAnsi="Times New Roman" w:cs="Times New Roman"/>
        </w:rPr>
        <w:t xml:space="preserve"> flexible integration outcomes. Dynamics such as d</w:t>
      </w:r>
      <w:r w:rsidR="005E67C0">
        <w:rPr>
          <w:rFonts w:ascii="Times New Roman" w:hAnsi="Times New Roman" w:cs="Times New Roman"/>
        </w:rPr>
        <w:t>omestic politics</w:t>
      </w:r>
      <w:r w:rsidR="00B72AA3">
        <w:rPr>
          <w:rFonts w:ascii="Times New Roman" w:hAnsi="Times New Roman" w:cs="Times New Roman"/>
        </w:rPr>
        <w:t>, political realities, national sovereignty concerns and preferences of existing member states and their ability to become a veto player, triggers member and non-member states to selectively opt-in or</w:t>
      </w:r>
      <w:r w:rsidR="00E22EE4">
        <w:rPr>
          <w:rFonts w:ascii="Times New Roman" w:hAnsi="Times New Roman" w:cs="Times New Roman"/>
        </w:rPr>
        <w:t xml:space="preserve"> out in a particular policy area</w:t>
      </w:r>
      <w:r w:rsidR="00B72AA3">
        <w:rPr>
          <w:rFonts w:ascii="Times New Roman" w:hAnsi="Times New Roman" w:cs="Times New Roman"/>
        </w:rPr>
        <w:t xml:space="preserve"> (Muftuler Bac and Luetgert, 2016: 10). Out of these facto</w:t>
      </w:r>
      <w:r w:rsidR="00874C54">
        <w:rPr>
          <w:rFonts w:ascii="Times New Roman" w:hAnsi="Times New Roman" w:cs="Times New Roman"/>
        </w:rPr>
        <w:t>rs, one</w:t>
      </w:r>
      <w:r w:rsidR="00B72AA3">
        <w:rPr>
          <w:rFonts w:ascii="Times New Roman" w:hAnsi="Times New Roman" w:cs="Times New Roman"/>
        </w:rPr>
        <w:t xml:space="preserve"> of them is significantly important </w:t>
      </w:r>
      <w:r w:rsidR="0000133D">
        <w:rPr>
          <w:rFonts w:ascii="Times New Roman" w:hAnsi="Times New Roman" w:cs="Times New Roman"/>
        </w:rPr>
        <w:t xml:space="preserve">for the story of Turkish transport. </w:t>
      </w:r>
      <w:r w:rsidR="00874C54">
        <w:rPr>
          <w:rFonts w:ascii="Times New Roman" w:hAnsi="Times New Roman" w:cs="Times New Roman"/>
        </w:rPr>
        <w:t>This is</w:t>
      </w:r>
      <w:r w:rsidR="0000133D">
        <w:rPr>
          <w:rFonts w:ascii="Times New Roman" w:hAnsi="Times New Roman" w:cs="Times New Roman"/>
        </w:rPr>
        <w:t xml:space="preserve"> </w:t>
      </w:r>
      <w:r w:rsidR="008C445C">
        <w:rPr>
          <w:rFonts w:ascii="Times New Roman" w:hAnsi="Times New Roman" w:cs="Times New Roman"/>
        </w:rPr>
        <w:t xml:space="preserve">the veto power of the </w:t>
      </w:r>
      <w:r w:rsidR="00512074">
        <w:rPr>
          <w:rFonts w:ascii="Times New Roman" w:hAnsi="Times New Roman" w:cs="Times New Roman"/>
        </w:rPr>
        <w:t>existing mem</w:t>
      </w:r>
      <w:r w:rsidR="008643C2">
        <w:rPr>
          <w:rFonts w:ascii="Times New Roman" w:hAnsi="Times New Roman" w:cs="Times New Roman"/>
        </w:rPr>
        <w:t xml:space="preserve">ber </w:t>
      </w:r>
      <w:r w:rsidR="00E22EE4">
        <w:rPr>
          <w:rFonts w:ascii="Times New Roman" w:hAnsi="Times New Roman" w:cs="Times New Roman"/>
        </w:rPr>
        <w:t xml:space="preserve">states. </w:t>
      </w:r>
      <w:r w:rsidR="00874C54">
        <w:rPr>
          <w:rFonts w:ascii="Times New Roman" w:hAnsi="Times New Roman" w:cs="Times New Roman"/>
        </w:rPr>
        <w:t>T</w:t>
      </w:r>
      <w:r w:rsidR="00BE78F9">
        <w:rPr>
          <w:rFonts w:ascii="Times New Roman" w:hAnsi="Times New Roman" w:cs="Times New Roman"/>
        </w:rPr>
        <w:t xml:space="preserve">he negative preferences of the existing member states </w:t>
      </w:r>
      <w:r w:rsidR="00007143">
        <w:rPr>
          <w:rFonts w:ascii="Times New Roman" w:hAnsi="Times New Roman" w:cs="Times New Roman"/>
        </w:rPr>
        <w:t xml:space="preserve">forced Turkish transport </w:t>
      </w:r>
      <w:r w:rsidR="003D75FB">
        <w:rPr>
          <w:rFonts w:ascii="Times New Roman" w:hAnsi="Times New Roman" w:cs="Times New Roman"/>
        </w:rPr>
        <w:t xml:space="preserve">officials </w:t>
      </w:r>
      <w:r w:rsidR="005D224B">
        <w:rPr>
          <w:rFonts w:ascii="Times New Roman" w:hAnsi="Times New Roman" w:cs="Times New Roman"/>
        </w:rPr>
        <w:t>to search for alternative</w:t>
      </w:r>
      <w:r w:rsidR="00152830">
        <w:rPr>
          <w:rFonts w:ascii="Times New Roman" w:hAnsi="Times New Roman" w:cs="Times New Roman"/>
        </w:rPr>
        <w:t xml:space="preserve"> channels. The decision to suspend</w:t>
      </w:r>
      <w:r w:rsidR="005D224B">
        <w:rPr>
          <w:rFonts w:ascii="Times New Roman" w:hAnsi="Times New Roman" w:cs="Times New Roman"/>
        </w:rPr>
        <w:t xml:space="preserve"> the transport chapter of membership negotiations </w:t>
      </w:r>
      <w:r w:rsidR="00FC7943">
        <w:rPr>
          <w:rFonts w:ascii="Times New Roman" w:hAnsi="Times New Roman" w:cs="Times New Roman"/>
        </w:rPr>
        <w:t>because of Turkey’</w:t>
      </w:r>
      <w:r w:rsidR="00F22881">
        <w:rPr>
          <w:rFonts w:ascii="Times New Roman" w:hAnsi="Times New Roman" w:cs="Times New Roman"/>
        </w:rPr>
        <w:t>s insistence</w:t>
      </w:r>
      <w:r w:rsidR="00FC7943">
        <w:rPr>
          <w:rFonts w:ascii="Times New Roman" w:hAnsi="Times New Roman" w:cs="Times New Roman"/>
        </w:rPr>
        <w:t xml:space="preserve"> to not recognize Cyprus and implement the Protocol as a benchmark (Turkey Directorate </w:t>
      </w:r>
      <w:r w:rsidR="005A7AA3">
        <w:rPr>
          <w:rFonts w:ascii="Times New Roman" w:hAnsi="Times New Roman" w:cs="Times New Roman"/>
        </w:rPr>
        <w:t xml:space="preserve">for </w:t>
      </w:r>
    </w:p>
    <w:p w14:paraId="5AFE92BF" w14:textId="4DA1795F" w:rsidR="00D43C3B" w:rsidRDefault="00FC7943" w:rsidP="00BD211C">
      <w:pPr>
        <w:jc w:val="both"/>
        <w:rPr>
          <w:rFonts w:ascii="Times New Roman" w:hAnsi="Times New Roman" w:cs="Times New Roman"/>
        </w:rPr>
      </w:pPr>
      <w:r>
        <w:rPr>
          <w:rFonts w:ascii="Times New Roman" w:hAnsi="Times New Roman" w:cs="Times New Roman"/>
        </w:rPr>
        <w:t xml:space="preserve">EU Affairs, 2018), </w:t>
      </w:r>
      <w:r w:rsidR="00F22881">
        <w:rPr>
          <w:rFonts w:ascii="Times New Roman" w:hAnsi="Times New Roman" w:cs="Times New Roman"/>
        </w:rPr>
        <w:t xml:space="preserve">dissolved any </w:t>
      </w:r>
      <w:r w:rsidR="00E505DD">
        <w:rPr>
          <w:rFonts w:ascii="Times New Roman" w:hAnsi="Times New Roman" w:cs="Times New Roman"/>
        </w:rPr>
        <w:t xml:space="preserve">future </w:t>
      </w:r>
      <w:r w:rsidR="00F22881">
        <w:rPr>
          <w:rFonts w:ascii="Times New Roman" w:hAnsi="Times New Roman" w:cs="Times New Roman"/>
        </w:rPr>
        <w:t>perspective of uniform integration for the policy area. Consequently, there is no other possibility</w:t>
      </w:r>
      <w:r w:rsidR="00E505DD">
        <w:rPr>
          <w:rFonts w:ascii="Times New Roman" w:hAnsi="Times New Roman" w:cs="Times New Roman"/>
        </w:rPr>
        <w:t xml:space="preserve"> left</w:t>
      </w:r>
      <w:r w:rsidR="00F22881">
        <w:rPr>
          <w:rFonts w:ascii="Times New Roman" w:hAnsi="Times New Roman" w:cs="Times New Roman"/>
        </w:rPr>
        <w:t xml:space="preserve"> available for Turkish officials but finding new chann</w:t>
      </w:r>
      <w:r w:rsidR="00E505DD">
        <w:rPr>
          <w:rFonts w:ascii="Times New Roman" w:hAnsi="Times New Roman" w:cs="Times New Roman"/>
        </w:rPr>
        <w:t xml:space="preserve">els to continue for alignment. </w:t>
      </w:r>
    </w:p>
    <w:p w14:paraId="5D6FF9F4" w14:textId="2BD50061" w:rsidR="00F22881" w:rsidRDefault="00F22881" w:rsidP="00BD211C">
      <w:pPr>
        <w:jc w:val="both"/>
        <w:rPr>
          <w:rFonts w:ascii="Times New Roman" w:hAnsi="Times New Roman" w:cs="Times New Roman"/>
        </w:rPr>
      </w:pPr>
    </w:p>
    <w:p w14:paraId="257C4196" w14:textId="486A1931" w:rsidR="00F22881" w:rsidRDefault="003E0066" w:rsidP="00BD211C">
      <w:pPr>
        <w:jc w:val="both"/>
        <w:rPr>
          <w:rFonts w:ascii="Times New Roman" w:hAnsi="Times New Roman" w:cs="Times New Roman"/>
        </w:rPr>
      </w:pPr>
      <w:r>
        <w:rPr>
          <w:rFonts w:ascii="Times New Roman" w:hAnsi="Times New Roman" w:cs="Times New Roman"/>
        </w:rPr>
        <w:t>Turkey’</w:t>
      </w:r>
      <w:r w:rsidR="003D75FB">
        <w:rPr>
          <w:rFonts w:ascii="Times New Roman" w:hAnsi="Times New Roman" w:cs="Times New Roman"/>
        </w:rPr>
        <w:t>s route for</w:t>
      </w:r>
      <w:r>
        <w:rPr>
          <w:rFonts w:ascii="Times New Roman" w:hAnsi="Times New Roman" w:cs="Times New Roman"/>
        </w:rPr>
        <w:t xml:space="preserve"> selective participation </w:t>
      </w:r>
      <w:r w:rsidR="00640813">
        <w:rPr>
          <w:rFonts w:ascii="Times New Roman" w:hAnsi="Times New Roman" w:cs="Times New Roman"/>
        </w:rPr>
        <w:t xml:space="preserve">on transport could also be explained through Schimmelfennig et al (2015) hypothesis defining the external differentiated integration. </w:t>
      </w:r>
      <w:r w:rsidR="00F9299F">
        <w:rPr>
          <w:rFonts w:ascii="Times New Roman" w:hAnsi="Times New Roman" w:cs="Times New Roman"/>
        </w:rPr>
        <w:t xml:space="preserve">When it comes to transport, Turkey and the EU is still dependent on each other’s markets and transport routes because of the reasons </w:t>
      </w:r>
      <w:r w:rsidR="003D75FB">
        <w:rPr>
          <w:rFonts w:ascii="Times New Roman" w:hAnsi="Times New Roman" w:cs="Times New Roman"/>
        </w:rPr>
        <w:t>listed</w:t>
      </w:r>
      <w:r w:rsidR="00773DE9">
        <w:rPr>
          <w:rFonts w:ascii="Times New Roman" w:hAnsi="Times New Roman" w:cs="Times New Roman"/>
        </w:rPr>
        <w:t xml:space="preserve"> at the introduction</w:t>
      </w:r>
      <w:r w:rsidR="00DE7B8C">
        <w:rPr>
          <w:rFonts w:ascii="Times New Roman" w:hAnsi="Times New Roman" w:cs="Times New Roman"/>
        </w:rPr>
        <w:t xml:space="preserve">. </w:t>
      </w:r>
      <w:r w:rsidR="003D75FB">
        <w:rPr>
          <w:rFonts w:ascii="Times New Roman" w:hAnsi="Times New Roman" w:cs="Times New Roman"/>
        </w:rPr>
        <w:t xml:space="preserve">Therefore, economic rationality still supports the alignment process and works as a driver of integration. </w:t>
      </w:r>
      <w:r w:rsidR="00152830">
        <w:rPr>
          <w:rFonts w:ascii="Times New Roman" w:hAnsi="Times New Roman" w:cs="Times New Roman"/>
        </w:rPr>
        <w:t xml:space="preserve">As an obstacle, high politicization came out from the EU’s </w:t>
      </w:r>
      <w:r w:rsidR="008643C2">
        <w:rPr>
          <w:rFonts w:ascii="Times New Roman" w:hAnsi="Times New Roman" w:cs="Times New Roman"/>
        </w:rPr>
        <w:t xml:space="preserve">political </w:t>
      </w:r>
      <w:r w:rsidR="00152830">
        <w:rPr>
          <w:rFonts w:ascii="Times New Roman" w:hAnsi="Times New Roman" w:cs="Times New Roman"/>
        </w:rPr>
        <w:t>decision to suspend the negotiation chapter led the integrat</w:t>
      </w:r>
      <w:r w:rsidR="00A10167">
        <w:rPr>
          <w:rFonts w:ascii="Times New Roman" w:hAnsi="Times New Roman" w:cs="Times New Roman"/>
        </w:rPr>
        <w:t>ion on transport into a deadlock</w:t>
      </w:r>
      <w:r w:rsidR="00152830">
        <w:rPr>
          <w:rFonts w:ascii="Times New Roman" w:hAnsi="Times New Roman" w:cs="Times New Roman"/>
        </w:rPr>
        <w:t xml:space="preserve">. Where high interdependence and politicization meet, a non-member state selectively chooses to opt-in or out and this is what Turkey </w:t>
      </w:r>
      <w:r w:rsidR="00436583">
        <w:rPr>
          <w:rFonts w:ascii="Times New Roman" w:hAnsi="Times New Roman" w:cs="Times New Roman"/>
        </w:rPr>
        <w:t xml:space="preserve">followed on transport. Turkey decided to opt-in and paved the way for alignment outside of box by creating alternative flexible instruments </w:t>
      </w:r>
      <w:r w:rsidR="008643C2">
        <w:rPr>
          <w:rFonts w:ascii="Times New Roman" w:hAnsi="Times New Roman" w:cs="Times New Roman"/>
        </w:rPr>
        <w:t xml:space="preserve">along with the EU </w:t>
      </w:r>
      <w:r w:rsidR="00436583">
        <w:rPr>
          <w:rFonts w:ascii="Times New Roman" w:hAnsi="Times New Roman" w:cs="Times New Roman"/>
        </w:rPr>
        <w:t>such as</w:t>
      </w:r>
      <w:r w:rsidR="008643C2">
        <w:rPr>
          <w:rFonts w:ascii="Times New Roman" w:hAnsi="Times New Roman" w:cs="Times New Roman"/>
        </w:rPr>
        <w:t>:</w:t>
      </w:r>
      <w:r w:rsidR="00436583">
        <w:rPr>
          <w:rFonts w:ascii="Times New Roman" w:hAnsi="Times New Roman" w:cs="Times New Roman"/>
        </w:rPr>
        <w:t xml:space="preserve"> the TINA (Trans-European Network for Transport Study) program; Turkey’s inclusion to the pre-accession IPA funds, TRACECA and TWINNING programs and Single European Sky agreements; creation of Transport Operational Program to regulate IPA funds and increase competitiveness (European Commission, 2018); and finally, through EU investments to selected Turkish domestic transport projects. </w:t>
      </w:r>
      <w:r w:rsidR="008F1543">
        <w:rPr>
          <w:rFonts w:ascii="Times New Roman" w:hAnsi="Times New Roman" w:cs="Times New Roman"/>
        </w:rPr>
        <w:t xml:space="preserve">This study analyzes the reasons behind the creation of these instruments and the overall decision of Turkish opt-in by two factors: favorable domestic political preferences and </w:t>
      </w:r>
      <w:r w:rsidR="00E31169">
        <w:rPr>
          <w:rFonts w:ascii="Times New Roman" w:hAnsi="Times New Roman" w:cs="Times New Roman"/>
        </w:rPr>
        <w:t xml:space="preserve">the existence of </w:t>
      </w:r>
      <w:r w:rsidR="00962FBC">
        <w:rPr>
          <w:rFonts w:ascii="Times New Roman" w:hAnsi="Times New Roman" w:cs="Times New Roman"/>
        </w:rPr>
        <w:t>supporting non</w:t>
      </w:r>
      <w:r w:rsidR="00C5194E">
        <w:rPr>
          <w:rFonts w:ascii="Times New Roman" w:hAnsi="Times New Roman" w:cs="Times New Roman"/>
        </w:rPr>
        <w:t xml:space="preserve">-state institutions. Based on Zhelyazkova (2014) classification, Turkey could be counted as a selective participant on transport, however, selective participation does not necessarily mean full implementation of the EU acquis. </w:t>
      </w:r>
      <w:r w:rsidR="00780340">
        <w:rPr>
          <w:rFonts w:ascii="Times New Roman" w:hAnsi="Times New Roman" w:cs="Times New Roman"/>
        </w:rPr>
        <w:t>Although the above instruments encouraged the sector to level up</w:t>
      </w:r>
      <w:r w:rsidR="008643C2">
        <w:rPr>
          <w:rFonts w:ascii="Times New Roman" w:hAnsi="Times New Roman" w:cs="Times New Roman"/>
        </w:rPr>
        <w:t xml:space="preserve"> on</w:t>
      </w:r>
      <w:r w:rsidR="00780340">
        <w:rPr>
          <w:rFonts w:ascii="Times New Roman" w:hAnsi="Times New Roman" w:cs="Times New Roman"/>
        </w:rPr>
        <w:t xml:space="preserve"> the transformation, Turkey is still far away from a full engagement because of the same reasons that led the country to opt-in at the first place. </w:t>
      </w:r>
    </w:p>
    <w:p w14:paraId="31FAFF6B" w14:textId="05257A8D" w:rsidR="009E0CF0" w:rsidRDefault="009E0CF0" w:rsidP="00BD211C">
      <w:pPr>
        <w:jc w:val="both"/>
        <w:rPr>
          <w:rFonts w:ascii="Times New Roman" w:hAnsi="Times New Roman" w:cs="Times New Roman"/>
        </w:rPr>
      </w:pPr>
    </w:p>
    <w:p w14:paraId="09DB1C10" w14:textId="05176AE4" w:rsidR="009E0CF0" w:rsidRDefault="009E0CF0" w:rsidP="00BD211C">
      <w:pPr>
        <w:jc w:val="both"/>
        <w:rPr>
          <w:rFonts w:ascii="Times New Roman" w:hAnsi="Times New Roman" w:cs="Times New Roman"/>
          <w:b/>
        </w:rPr>
      </w:pPr>
      <w:r>
        <w:rPr>
          <w:rFonts w:ascii="Times New Roman" w:hAnsi="Times New Roman" w:cs="Times New Roman"/>
          <w:b/>
        </w:rPr>
        <w:t>Turkish Transport</w:t>
      </w:r>
      <w:r w:rsidR="009F33CE">
        <w:rPr>
          <w:rFonts w:ascii="Times New Roman" w:hAnsi="Times New Roman" w:cs="Times New Roman"/>
          <w:b/>
        </w:rPr>
        <w:t xml:space="preserve"> and EU Alignment</w:t>
      </w:r>
    </w:p>
    <w:p w14:paraId="6E6C6253" w14:textId="4F04FE84" w:rsidR="009F33CE" w:rsidRDefault="009F33CE" w:rsidP="00BD211C">
      <w:pPr>
        <w:jc w:val="both"/>
        <w:rPr>
          <w:rFonts w:ascii="Times New Roman" w:hAnsi="Times New Roman" w:cs="Times New Roman"/>
          <w:b/>
        </w:rPr>
      </w:pPr>
    </w:p>
    <w:p w14:paraId="0DA4EB3E" w14:textId="1976CA67" w:rsidR="009F33CE" w:rsidRDefault="009F33CE" w:rsidP="00BD211C">
      <w:pPr>
        <w:jc w:val="both"/>
        <w:rPr>
          <w:rFonts w:ascii="Times New Roman" w:hAnsi="Times New Roman" w:cs="Times New Roman"/>
          <w:i/>
        </w:rPr>
      </w:pPr>
      <w:r>
        <w:rPr>
          <w:rFonts w:ascii="Times New Roman" w:hAnsi="Times New Roman" w:cs="Times New Roman"/>
          <w:i/>
        </w:rPr>
        <w:t>EU’s Transport Policy</w:t>
      </w:r>
    </w:p>
    <w:p w14:paraId="7D3F9D9E" w14:textId="1A983EA3" w:rsidR="009F33CE" w:rsidRDefault="009F33CE" w:rsidP="00BD211C">
      <w:pPr>
        <w:jc w:val="both"/>
        <w:rPr>
          <w:rFonts w:ascii="Times New Roman" w:hAnsi="Times New Roman" w:cs="Times New Roman"/>
          <w:i/>
        </w:rPr>
      </w:pPr>
    </w:p>
    <w:p w14:paraId="5DA7A6B0" w14:textId="055D996F" w:rsidR="009657EB" w:rsidRDefault="009657EB" w:rsidP="00BD211C">
      <w:pPr>
        <w:jc w:val="both"/>
        <w:rPr>
          <w:rFonts w:ascii="Times New Roman" w:hAnsi="Times New Roman" w:cs="Times New Roman"/>
        </w:rPr>
      </w:pPr>
      <w:r>
        <w:rPr>
          <w:rFonts w:ascii="Times New Roman" w:hAnsi="Times New Roman" w:cs="Times New Roman"/>
        </w:rPr>
        <w:t xml:space="preserve">Whether </w:t>
      </w:r>
      <w:r w:rsidR="00B73E62">
        <w:rPr>
          <w:rFonts w:ascii="Times New Roman" w:hAnsi="Times New Roman" w:cs="Times New Roman"/>
        </w:rPr>
        <w:t xml:space="preserve">an integration process includes uniformity or </w:t>
      </w:r>
      <w:r w:rsidR="00511D08">
        <w:rPr>
          <w:rFonts w:ascii="Times New Roman" w:hAnsi="Times New Roman" w:cs="Times New Roman"/>
        </w:rPr>
        <w:t>selectivity</w:t>
      </w:r>
      <w:r w:rsidR="00E0621E">
        <w:rPr>
          <w:rFonts w:ascii="Times New Roman" w:hAnsi="Times New Roman" w:cs="Times New Roman"/>
        </w:rPr>
        <w:t xml:space="preserve">, the main themes of the EU Transport Policy is concerning </w:t>
      </w:r>
      <w:r w:rsidR="00511D08">
        <w:rPr>
          <w:rFonts w:ascii="Times New Roman" w:hAnsi="Times New Roman" w:cs="Times New Roman"/>
        </w:rPr>
        <w:t xml:space="preserve">the same expectancies </w:t>
      </w:r>
      <w:r w:rsidR="00EB1233">
        <w:rPr>
          <w:rFonts w:ascii="Times New Roman" w:hAnsi="Times New Roman" w:cs="Times New Roman"/>
        </w:rPr>
        <w:t xml:space="preserve">from the member and non-member states. </w:t>
      </w:r>
      <w:r w:rsidR="00483E95">
        <w:rPr>
          <w:rFonts w:ascii="Times New Roman" w:hAnsi="Times New Roman" w:cs="Times New Roman"/>
        </w:rPr>
        <w:t xml:space="preserve">By opting-in, Turkey also </w:t>
      </w:r>
      <w:r w:rsidR="003F044A">
        <w:rPr>
          <w:rFonts w:ascii="Times New Roman" w:hAnsi="Times New Roman" w:cs="Times New Roman"/>
        </w:rPr>
        <w:t xml:space="preserve">made a decision to align with these certain provisions of the EU acquis. </w:t>
      </w:r>
      <w:r w:rsidR="00946D93">
        <w:rPr>
          <w:rFonts w:ascii="Times New Roman" w:hAnsi="Times New Roman" w:cs="Times New Roman"/>
        </w:rPr>
        <w:t xml:space="preserve">The EU’s transport policy is named as the “Common Transport </w:t>
      </w:r>
      <w:r w:rsidR="00CD148A">
        <w:rPr>
          <w:rFonts w:ascii="Times New Roman" w:hAnsi="Times New Roman" w:cs="Times New Roman"/>
        </w:rPr>
        <w:t>Policy” and it i</w:t>
      </w:r>
      <w:r w:rsidR="00A10167">
        <w:rPr>
          <w:rFonts w:ascii="Times New Roman" w:hAnsi="Times New Roman" w:cs="Times New Roman"/>
        </w:rPr>
        <w:t xml:space="preserve">ts latest version </w:t>
      </w:r>
      <w:r w:rsidR="00CD148A">
        <w:rPr>
          <w:rFonts w:ascii="Times New Roman" w:hAnsi="Times New Roman" w:cs="Times New Roman"/>
        </w:rPr>
        <w:t xml:space="preserve">settled </w:t>
      </w:r>
      <w:r w:rsidR="007A2D26">
        <w:rPr>
          <w:rFonts w:ascii="Times New Roman" w:hAnsi="Times New Roman" w:cs="Times New Roman"/>
        </w:rPr>
        <w:t xml:space="preserve">by the Treaty on the functioning of the European Union signed </w:t>
      </w:r>
      <w:r w:rsidR="00577320">
        <w:rPr>
          <w:rFonts w:ascii="Times New Roman" w:hAnsi="Times New Roman" w:cs="Times New Roman"/>
        </w:rPr>
        <w:t>in 2007 at Lisbon. The Articles 90 to 100 of th</w:t>
      </w:r>
      <w:r w:rsidR="00845FA7">
        <w:rPr>
          <w:rFonts w:ascii="Times New Roman" w:hAnsi="Times New Roman" w:cs="Times New Roman"/>
        </w:rPr>
        <w:t>e</w:t>
      </w:r>
      <w:r w:rsidR="00577320">
        <w:rPr>
          <w:rFonts w:ascii="Times New Roman" w:hAnsi="Times New Roman" w:cs="Times New Roman"/>
        </w:rPr>
        <w:t xml:space="preserve"> Treaty defines the desired measures to improve transport infrastructure, safety</w:t>
      </w:r>
      <w:r w:rsidR="00B26B7C">
        <w:rPr>
          <w:rFonts w:ascii="Times New Roman" w:hAnsi="Times New Roman" w:cs="Times New Roman"/>
        </w:rPr>
        <w:t xml:space="preserve"> and remove the remaining bottlenecks </w:t>
      </w:r>
      <w:r w:rsidR="001B059A">
        <w:rPr>
          <w:rFonts w:ascii="Times New Roman" w:hAnsi="Times New Roman" w:cs="Times New Roman"/>
        </w:rPr>
        <w:t xml:space="preserve">on the way towards a single transport market (European Union, 2012). </w:t>
      </w:r>
      <w:r w:rsidR="00845FA7">
        <w:rPr>
          <w:rFonts w:ascii="Times New Roman" w:hAnsi="Times New Roman" w:cs="Times New Roman"/>
        </w:rPr>
        <w:t xml:space="preserve">However, the transport policy of the EU has </w:t>
      </w:r>
      <w:r w:rsidR="00A10167">
        <w:rPr>
          <w:rFonts w:ascii="Times New Roman" w:hAnsi="Times New Roman" w:cs="Times New Roman"/>
        </w:rPr>
        <w:t>its</w:t>
      </w:r>
      <w:r w:rsidR="00845FA7">
        <w:rPr>
          <w:rFonts w:ascii="Times New Roman" w:hAnsi="Times New Roman" w:cs="Times New Roman"/>
        </w:rPr>
        <w:t xml:space="preserve"> roots back to the Treaty </w:t>
      </w:r>
      <w:r w:rsidR="00CF264A">
        <w:rPr>
          <w:rFonts w:ascii="Times New Roman" w:hAnsi="Times New Roman" w:cs="Times New Roman"/>
        </w:rPr>
        <w:t xml:space="preserve">of Rome where the first members aimed to fulfill the four freedoms of the emerging common market </w:t>
      </w:r>
      <w:r w:rsidR="00A80C5B">
        <w:rPr>
          <w:rFonts w:ascii="Times New Roman" w:hAnsi="Times New Roman" w:cs="Times New Roman"/>
        </w:rPr>
        <w:t xml:space="preserve">(European Commission, 2014). </w:t>
      </w:r>
      <w:r w:rsidR="00BD592D">
        <w:rPr>
          <w:rFonts w:ascii="Times New Roman" w:hAnsi="Times New Roman" w:cs="Times New Roman"/>
        </w:rPr>
        <w:t xml:space="preserve">The reforms continued </w:t>
      </w:r>
      <w:r w:rsidR="00D4066B">
        <w:rPr>
          <w:rFonts w:ascii="Times New Roman" w:hAnsi="Times New Roman" w:cs="Times New Roman"/>
        </w:rPr>
        <w:t xml:space="preserve">with the Treaty of Maastricht where the member states decided to </w:t>
      </w:r>
      <w:r w:rsidR="00061506">
        <w:rPr>
          <w:rFonts w:ascii="Times New Roman" w:hAnsi="Times New Roman" w:cs="Times New Roman"/>
        </w:rPr>
        <w:t xml:space="preserve">establish Trans-European Networks and expand </w:t>
      </w:r>
      <w:r w:rsidR="008B30CF">
        <w:rPr>
          <w:rFonts w:ascii="Times New Roman" w:hAnsi="Times New Roman" w:cs="Times New Roman"/>
        </w:rPr>
        <w:t xml:space="preserve">the connections and modernizations of the transport infrastructure (European Commission, 2014). The decision making structure of the policy also moved to </w:t>
      </w:r>
      <w:r w:rsidR="004A775C">
        <w:rPr>
          <w:rFonts w:ascii="Times New Roman" w:hAnsi="Times New Roman" w:cs="Times New Roman"/>
        </w:rPr>
        <w:t xml:space="preserve">co-decision in Amsterdam (European Commission, 2014). </w:t>
      </w:r>
      <w:r w:rsidR="00032F2F">
        <w:rPr>
          <w:rFonts w:ascii="Times New Roman" w:hAnsi="Times New Roman" w:cs="Times New Roman"/>
        </w:rPr>
        <w:t xml:space="preserve">The 2011 White Paper called the “Roadmap to a Single </w:t>
      </w:r>
      <w:r w:rsidR="00EB0151">
        <w:rPr>
          <w:rFonts w:ascii="Times New Roman" w:hAnsi="Times New Roman" w:cs="Times New Roman"/>
        </w:rPr>
        <w:t xml:space="preserve">European Transport Area” gave the </w:t>
      </w:r>
      <w:r w:rsidR="00011A16">
        <w:rPr>
          <w:rFonts w:ascii="Times New Roman" w:hAnsi="Times New Roman" w:cs="Times New Roman"/>
        </w:rPr>
        <w:t xml:space="preserve">recent shape of the policy through intermodal and multimodal market approach (European Commission, 2014). All of these reforms </w:t>
      </w:r>
      <w:r w:rsidR="00547D14">
        <w:rPr>
          <w:rFonts w:ascii="Times New Roman" w:hAnsi="Times New Roman" w:cs="Times New Roman"/>
        </w:rPr>
        <w:t xml:space="preserve">aimed to promote </w:t>
      </w:r>
      <w:r w:rsidR="00CA393F">
        <w:rPr>
          <w:rFonts w:ascii="Times New Roman" w:hAnsi="Times New Roman" w:cs="Times New Roman"/>
        </w:rPr>
        <w:t>an integrated transport policy</w:t>
      </w:r>
      <w:r w:rsidR="00547D14">
        <w:rPr>
          <w:rFonts w:ascii="Times New Roman" w:hAnsi="Times New Roman" w:cs="Times New Roman"/>
        </w:rPr>
        <w:t xml:space="preserve"> for member states </w:t>
      </w:r>
      <w:r w:rsidR="00FE4A79">
        <w:rPr>
          <w:rFonts w:ascii="Times New Roman" w:hAnsi="Times New Roman" w:cs="Times New Roman"/>
        </w:rPr>
        <w:t xml:space="preserve">to contribute on growth, employment and </w:t>
      </w:r>
      <w:r w:rsidR="0034371A">
        <w:rPr>
          <w:rFonts w:ascii="Times New Roman" w:hAnsi="Times New Roman" w:cs="Times New Roman"/>
        </w:rPr>
        <w:t>sustainability (European Union, 2017).</w:t>
      </w:r>
    </w:p>
    <w:p w14:paraId="1EEB0401" w14:textId="39056FC8" w:rsidR="0034371A" w:rsidRDefault="0034371A" w:rsidP="00BD211C">
      <w:pPr>
        <w:jc w:val="both"/>
        <w:rPr>
          <w:rFonts w:ascii="Times New Roman" w:hAnsi="Times New Roman" w:cs="Times New Roman"/>
        </w:rPr>
      </w:pPr>
    </w:p>
    <w:p w14:paraId="209E2832" w14:textId="79990A90" w:rsidR="0034371A" w:rsidRDefault="00F62887" w:rsidP="00BD211C">
      <w:pPr>
        <w:jc w:val="both"/>
        <w:rPr>
          <w:rFonts w:ascii="Times New Roman" w:hAnsi="Times New Roman" w:cs="Times New Roman"/>
        </w:rPr>
      </w:pPr>
      <w:r>
        <w:rPr>
          <w:rFonts w:ascii="Times New Roman" w:hAnsi="Times New Roman" w:cs="Times New Roman"/>
        </w:rPr>
        <w:t>For every single tran</w:t>
      </w:r>
      <w:r w:rsidR="00A154CD">
        <w:rPr>
          <w:rFonts w:ascii="Times New Roman" w:hAnsi="Times New Roman" w:cs="Times New Roman"/>
        </w:rPr>
        <w:t xml:space="preserve">sport mode, the EU acquis prioritize and strategize similar themes </w:t>
      </w:r>
      <w:r w:rsidR="00126EFC">
        <w:rPr>
          <w:rFonts w:ascii="Times New Roman" w:hAnsi="Times New Roman" w:cs="Times New Roman"/>
        </w:rPr>
        <w:t xml:space="preserve">defining efficiency, sustainability and accessibility. On aviation, </w:t>
      </w:r>
      <w:r w:rsidR="003745A2">
        <w:rPr>
          <w:rFonts w:ascii="Times New Roman" w:hAnsi="Times New Roman" w:cs="Times New Roman"/>
        </w:rPr>
        <w:t xml:space="preserve">the EU promotes </w:t>
      </w:r>
      <w:r w:rsidR="005F606D">
        <w:rPr>
          <w:rFonts w:ascii="Times New Roman" w:hAnsi="Times New Roman" w:cs="Times New Roman"/>
        </w:rPr>
        <w:t xml:space="preserve">the “Single European Skies” initiative in order to meet the future capacity and safety links between the air services and </w:t>
      </w:r>
      <w:r w:rsidR="00056D37">
        <w:rPr>
          <w:rFonts w:ascii="Times New Roman" w:hAnsi="Times New Roman" w:cs="Times New Roman"/>
        </w:rPr>
        <w:t xml:space="preserve">environment (Eurocontrol, 2017). </w:t>
      </w:r>
      <w:r w:rsidR="00A06D10">
        <w:rPr>
          <w:rFonts w:ascii="Times New Roman" w:hAnsi="Times New Roman" w:cs="Times New Roman"/>
        </w:rPr>
        <w:t xml:space="preserve">The EU settles </w:t>
      </w:r>
      <w:r w:rsidR="002255A2">
        <w:rPr>
          <w:rFonts w:ascii="Times New Roman" w:hAnsi="Times New Roman" w:cs="Times New Roman"/>
        </w:rPr>
        <w:t xml:space="preserve">its external aviation policy </w:t>
      </w:r>
      <w:r w:rsidR="00C55E49">
        <w:rPr>
          <w:rFonts w:ascii="Times New Roman" w:hAnsi="Times New Roman" w:cs="Times New Roman"/>
        </w:rPr>
        <w:t>by the “Open Skies” agre</w:t>
      </w:r>
      <w:r w:rsidR="00FB0119">
        <w:rPr>
          <w:rFonts w:ascii="Times New Roman" w:hAnsi="Times New Roman" w:cs="Times New Roman"/>
        </w:rPr>
        <w:t xml:space="preserve">ements to regulate air services and extend bilateral agreements (European Union, </w:t>
      </w:r>
      <w:r w:rsidR="00174359">
        <w:rPr>
          <w:rFonts w:ascii="Times New Roman" w:hAnsi="Times New Roman" w:cs="Times New Roman"/>
        </w:rPr>
        <w:t xml:space="preserve">2017). The EU’s aviation acquis includes more accessibility, less pollution, new technologies and safer skies (European Union, 2017). </w:t>
      </w:r>
      <w:r w:rsidR="00FF003E">
        <w:rPr>
          <w:rFonts w:ascii="Times New Roman" w:hAnsi="Times New Roman" w:cs="Times New Roman"/>
        </w:rPr>
        <w:t xml:space="preserve">Similarly, an expanding liberal maritime market, protection of sea environment and safety are the common measures of the EU maritime policy. </w:t>
      </w:r>
      <w:r w:rsidR="00E661DC">
        <w:rPr>
          <w:rFonts w:ascii="Times New Roman" w:hAnsi="Times New Roman" w:cs="Times New Roman"/>
        </w:rPr>
        <w:t xml:space="preserve">For ensuring a single </w:t>
      </w:r>
      <w:r w:rsidR="002C3A99">
        <w:rPr>
          <w:rFonts w:ascii="Times New Roman" w:hAnsi="Times New Roman" w:cs="Times New Roman"/>
        </w:rPr>
        <w:t xml:space="preserve">maritime policy, the EU demands member states to align </w:t>
      </w:r>
      <w:r w:rsidR="00462BF1">
        <w:rPr>
          <w:rFonts w:ascii="Times New Roman" w:hAnsi="Times New Roman" w:cs="Times New Roman"/>
        </w:rPr>
        <w:t>with the legislation and modernize the</w:t>
      </w:r>
      <w:r w:rsidR="0007535E">
        <w:rPr>
          <w:rFonts w:ascii="Times New Roman" w:hAnsi="Times New Roman" w:cs="Times New Roman"/>
        </w:rPr>
        <w:t>ir</w:t>
      </w:r>
      <w:r w:rsidR="00064EA4">
        <w:rPr>
          <w:rFonts w:ascii="Times New Roman" w:hAnsi="Times New Roman" w:cs="Times New Roman"/>
        </w:rPr>
        <w:t xml:space="preserve"> infrastructure (European Commission, 2014). </w:t>
      </w:r>
      <w:r w:rsidR="0007535E">
        <w:rPr>
          <w:rFonts w:ascii="Times New Roman" w:hAnsi="Times New Roman" w:cs="Times New Roman"/>
        </w:rPr>
        <w:t xml:space="preserve">Liberalization of the transport markets is indispensable </w:t>
      </w:r>
      <w:r w:rsidR="00DA6E1B">
        <w:rPr>
          <w:rFonts w:ascii="Times New Roman" w:hAnsi="Times New Roman" w:cs="Times New Roman"/>
        </w:rPr>
        <w:t xml:space="preserve">for the </w:t>
      </w:r>
      <w:r w:rsidR="00011B2C">
        <w:rPr>
          <w:rFonts w:ascii="Times New Roman" w:hAnsi="Times New Roman" w:cs="Times New Roman"/>
        </w:rPr>
        <w:t>well-</w:t>
      </w:r>
      <w:r w:rsidR="00112A32">
        <w:rPr>
          <w:rFonts w:ascii="Times New Roman" w:hAnsi="Times New Roman" w:cs="Times New Roman"/>
        </w:rPr>
        <w:t xml:space="preserve">functioning of the single market and free movement of goods. </w:t>
      </w:r>
      <w:r w:rsidR="00E54769">
        <w:rPr>
          <w:rFonts w:ascii="Times New Roman" w:hAnsi="Times New Roman" w:cs="Times New Roman"/>
        </w:rPr>
        <w:t xml:space="preserve">The neo-liberal market structure of the EU </w:t>
      </w:r>
      <w:r w:rsidR="00BC4AE1">
        <w:rPr>
          <w:rFonts w:ascii="Times New Roman" w:hAnsi="Times New Roman" w:cs="Times New Roman"/>
        </w:rPr>
        <w:t xml:space="preserve">also makes it inevitable. Besides maritime, the EU </w:t>
      </w:r>
      <w:r w:rsidR="006D2DBC">
        <w:rPr>
          <w:rFonts w:ascii="Times New Roman" w:hAnsi="Times New Roman" w:cs="Times New Roman"/>
        </w:rPr>
        <w:t>also suggests a market liberalization on rail for the participants (</w:t>
      </w:r>
      <w:r w:rsidR="004D763E">
        <w:rPr>
          <w:rFonts w:ascii="Times New Roman" w:hAnsi="Times New Roman" w:cs="Times New Roman"/>
        </w:rPr>
        <w:t xml:space="preserve">European Union, 2017). </w:t>
      </w:r>
      <w:r w:rsidR="00677D5D">
        <w:rPr>
          <w:rFonts w:ascii="Times New Roman" w:hAnsi="Times New Roman" w:cs="Times New Roman"/>
        </w:rPr>
        <w:t xml:space="preserve">Another important piece of the rail legislation concerns the modal shifts from road to rail in both freight and passenger transport. </w:t>
      </w:r>
      <w:r w:rsidR="00747E2E">
        <w:rPr>
          <w:rFonts w:ascii="Times New Roman" w:hAnsi="Times New Roman" w:cs="Times New Roman"/>
        </w:rPr>
        <w:t xml:space="preserve">For both liberalization and modal shifts, the EU encourages establishment and modernization of </w:t>
      </w:r>
      <w:r w:rsidR="00773C9E">
        <w:rPr>
          <w:rFonts w:ascii="Times New Roman" w:hAnsi="Times New Roman" w:cs="Times New Roman"/>
        </w:rPr>
        <w:t xml:space="preserve">technologically advanced high speed rail networks and these measures are </w:t>
      </w:r>
      <w:r w:rsidR="00836F24">
        <w:rPr>
          <w:rFonts w:ascii="Times New Roman" w:hAnsi="Times New Roman" w:cs="Times New Roman"/>
        </w:rPr>
        <w:t xml:space="preserve">explained in four different railway packages (European Union, 2017). </w:t>
      </w:r>
      <w:r w:rsidR="00D715DF">
        <w:rPr>
          <w:rFonts w:ascii="Times New Roman" w:hAnsi="Times New Roman" w:cs="Times New Roman"/>
        </w:rPr>
        <w:t xml:space="preserve">The road transport policy of the EU </w:t>
      </w:r>
      <w:r w:rsidR="00F64177">
        <w:rPr>
          <w:rFonts w:ascii="Times New Roman" w:hAnsi="Times New Roman" w:cs="Times New Roman"/>
        </w:rPr>
        <w:t xml:space="preserve">settles common standards </w:t>
      </w:r>
      <w:r w:rsidR="00346FFD">
        <w:rPr>
          <w:rFonts w:ascii="Times New Roman" w:hAnsi="Times New Roman" w:cs="Times New Roman"/>
        </w:rPr>
        <w:t xml:space="preserve">for road charges, driving times </w:t>
      </w:r>
      <w:r w:rsidR="000D03B5">
        <w:rPr>
          <w:rFonts w:ascii="Times New Roman" w:hAnsi="Times New Roman" w:cs="Times New Roman"/>
        </w:rPr>
        <w:t xml:space="preserve">and car emissions. Traffic and environment protection are the </w:t>
      </w:r>
      <w:r w:rsidR="009D48FE">
        <w:rPr>
          <w:rFonts w:ascii="Times New Roman" w:hAnsi="Times New Roman" w:cs="Times New Roman"/>
        </w:rPr>
        <w:t xml:space="preserve">other focus points for the European Commission. The common standards include safety and modernization of the roads, </w:t>
      </w:r>
      <w:r w:rsidR="00523741">
        <w:rPr>
          <w:rFonts w:ascii="Times New Roman" w:hAnsi="Times New Roman" w:cs="Times New Roman"/>
        </w:rPr>
        <w:t xml:space="preserve">maximum driving times with tachometer usage and no discrimination on road charges (European Commission, 2014). </w:t>
      </w:r>
      <w:r w:rsidR="00876DD8">
        <w:rPr>
          <w:rFonts w:ascii="Times New Roman" w:hAnsi="Times New Roman" w:cs="Times New Roman"/>
        </w:rPr>
        <w:t xml:space="preserve">The EU also </w:t>
      </w:r>
      <w:r w:rsidR="006F2F76">
        <w:rPr>
          <w:rFonts w:ascii="Times New Roman" w:hAnsi="Times New Roman" w:cs="Times New Roman"/>
        </w:rPr>
        <w:t xml:space="preserve">put forward </w:t>
      </w:r>
      <w:r w:rsidR="00A10167">
        <w:rPr>
          <w:rFonts w:ascii="Times New Roman" w:hAnsi="Times New Roman" w:cs="Times New Roman"/>
        </w:rPr>
        <w:t xml:space="preserve">a 60 % cut </w:t>
      </w:r>
      <w:r w:rsidR="00256752">
        <w:rPr>
          <w:rFonts w:ascii="Times New Roman" w:hAnsi="Times New Roman" w:cs="Times New Roman"/>
        </w:rPr>
        <w:t xml:space="preserve">on emissions and </w:t>
      </w:r>
      <w:r w:rsidR="00A10167">
        <w:rPr>
          <w:rFonts w:ascii="Times New Roman" w:hAnsi="Times New Roman" w:cs="Times New Roman"/>
        </w:rPr>
        <w:t>wants to abolish</w:t>
      </w:r>
      <w:r w:rsidR="00256752">
        <w:rPr>
          <w:rFonts w:ascii="Times New Roman" w:hAnsi="Times New Roman" w:cs="Times New Roman"/>
        </w:rPr>
        <w:t xml:space="preserve"> a</w:t>
      </w:r>
      <w:r w:rsidR="00A10167">
        <w:rPr>
          <w:rFonts w:ascii="Times New Roman" w:hAnsi="Times New Roman" w:cs="Times New Roman"/>
        </w:rPr>
        <w:t xml:space="preserve">ny remaining closed market </w:t>
      </w:r>
      <w:r w:rsidR="00256752">
        <w:rPr>
          <w:rFonts w:ascii="Times New Roman" w:hAnsi="Times New Roman" w:cs="Times New Roman"/>
        </w:rPr>
        <w:t xml:space="preserve">until the end of the </w:t>
      </w:r>
      <w:r w:rsidR="00C364BF">
        <w:rPr>
          <w:rFonts w:ascii="Times New Roman" w:hAnsi="Times New Roman" w:cs="Times New Roman"/>
        </w:rPr>
        <w:t xml:space="preserve">year 2050 (European Union, 2017). Trans-European Networks </w:t>
      </w:r>
      <w:r w:rsidR="009518C9">
        <w:rPr>
          <w:rFonts w:ascii="Times New Roman" w:hAnsi="Times New Roman" w:cs="Times New Roman"/>
        </w:rPr>
        <w:t xml:space="preserve">is also an EU initiative concerning transport policy. With the TEN-T (Trans-European Networks-Transport), the EU </w:t>
      </w:r>
      <w:r w:rsidR="007401F1">
        <w:rPr>
          <w:rFonts w:ascii="Times New Roman" w:hAnsi="Times New Roman" w:cs="Times New Roman"/>
        </w:rPr>
        <w:t xml:space="preserve">started an infrastructure initiative for assigning a transport corridor to </w:t>
      </w:r>
      <w:r w:rsidR="00DF0E63">
        <w:rPr>
          <w:rFonts w:ascii="Times New Roman" w:hAnsi="Times New Roman" w:cs="Times New Roman"/>
        </w:rPr>
        <w:t xml:space="preserve">physically connect the member states </w:t>
      </w:r>
      <w:r w:rsidR="005D7182">
        <w:rPr>
          <w:rFonts w:ascii="Times New Roman" w:hAnsi="Times New Roman" w:cs="Times New Roman"/>
        </w:rPr>
        <w:t>(European Commission, 201</w:t>
      </w:r>
      <w:r w:rsidR="00B16E56">
        <w:rPr>
          <w:rFonts w:ascii="Times New Roman" w:hAnsi="Times New Roman" w:cs="Times New Roman"/>
        </w:rPr>
        <w:t>7</w:t>
      </w:r>
      <w:r w:rsidR="00C836B4">
        <w:rPr>
          <w:rFonts w:ascii="Times New Roman" w:hAnsi="Times New Roman" w:cs="Times New Roman"/>
        </w:rPr>
        <w:t>b</w:t>
      </w:r>
      <w:r w:rsidR="005D7182">
        <w:rPr>
          <w:rFonts w:ascii="Times New Roman" w:hAnsi="Times New Roman" w:cs="Times New Roman"/>
        </w:rPr>
        <w:t xml:space="preserve">). Another </w:t>
      </w:r>
      <w:r w:rsidR="006A4EE7">
        <w:rPr>
          <w:rFonts w:ascii="Times New Roman" w:hAnsi="Times New Roman" w:cs="Times New Roman"/>
        </w:rPr>
        <w:t xml:space="preserve">purpose of the TEN-T </w:t>
      </w:r>
      <w:r w:rsidR="00731FDE">
        <w:rPr>
          <w:rFonts w:ascii="Times New Roman" w:hAnsi="Times New Roman" w:cs="Times New Roman"/>
        </w:rPr>
        <w:t>is to overcome the problem of unequal distribution of transport infrastructure throughout the member and non-member participants (</w:t>
      </w:r>
      <w:r w:rsidR="00B16E56">
        <w:rPr>
          <w:rFonts w:ascii="Times New Roman" w:hAnsi="Times New Roman" w:cs="Times New Roman"/>
        </w:rPr>
        <w:t xml:space="preserve">European Commission, 2014). </w:t>
      </w:r>
    </w:p>
    <w:p w14:paraId="01F1F274" w14:textId="39EF0B88" w:rsidR="00637391" w:rsidRDefault="00637391" w:rsidP="00BD211C">
      <w:pPr>
        <w:jc w:val="both"/>
        <w:rPr>
          <w:rFonts w:ascii="Times New Roman" w:hAnsi="Times New Roman" w:cs="Times New Roman"/>
        </w:rPr>
      </w:pPr>
    </w:p>
    <w:p w14:paraId="229A2D83" w14:textId="4A7538DD" w:rsidR="00637391" w:rsidRDefault="00624AC1" w:rsidP="00BD211C">
      <w:pPr>
        <w:jc w:val="both"/>
        <w:rPr>
          <w:rFonts w:ascii="Times New Roman" w:hAnsi="Times New Roman" w:cs="Times New Roman"/>
        </w:rPr>
      </w:pPr>
      <w:r>
        <w:rPr>
          <w:rFonts w:ascii="Times New Roman" w:hAnsi="Times New Roman" w:cs="Times New Roman"/>
        </w:rPr>
        <w:t xml:space="preserve">It is also important </w:t>
      </w:r>
      <w:r w:rsidR="00CB388D">
        <w:rPr>
          <w:rFonts w:ascii="Times New Roman" w:hAnsi="Times New Roman" w:cs="Times New Roman"/>
        </w:rPr>
        <w:t xml:space="preserve">to remember that the EU’s transport acquis and TEN-T goals are separate negotiation chapters on the way towards </w:t>
      </w:r>
      <w:r w:rsidR="00B31E7B">
        <w:rPr>
          <w:rFonts w:ascii="Times New Roman" w:hAnsi="Times New Roman" w:cs="Times New Roman"/>
        </w:rPr>
        <w:t>Turkey’s full membership. However, this uniform integration approach is lost due to the reasons</w:t>
      </w:r>
      <w:r w:rsidR="00A10167">
        <w:rPr>
          <w:rFonts w:ascii="Times New Roman" w:hAnsi="Times New Roman" w:cs="Times New Roman"/>
        </w:rPr>
        <w:t xml:space="preserve"> mentioned in the former part</w:t>
      </w:r>
      <w:r w:rsidR="00B31E7B">
        <w:rPr>
          <w:rFonts w:ascii="Times New Roman" w:hAnsi="Times New Roman" w:cs="Times New Roman"/>
        </w:rPr>
        <w:t xml:space="preserve">. </w:t>
      </w:r>
      <w:r w:rsidR="00F9348D">
        <w:rPr>
          <w:rFonts w:ascii="Times New Roman" w:hAnsi="Times New Roman" w:cs="Times New Roman"/>
        </w:rPr>
        <w:t xml:space="preserve">Nevertheless, Turkey decided to </w:t>
      </w:r>
      <w:r w:rsidR="002B3CA7">
        <w:rPr>
          <w:rFonts w:ascii="Times New Roman" w:hAnsi="Times New Roman" w:cs="Times New Roman"/>
        </w:rPr>
        <w:t>opt-in to the policy area without being a full participant</w:t>
      </w:r>
      <w:r w:rsidR="00875C84">
        <w:rPr>
          <w:rFonts w:ascii="Times New Roman" w:hAnsi="Times New Roman" w:cs="Times New Roman"/>
        </w:rPr>
        <w:t xml:space="preserve"> and</w:t>
      </w:r>
      <w:r w:rsidR="002B3CA7">
        <w:rPr>
          <w:rFonts w:ascii="Times New Roman" w:hAnsi="Times New Roman" w:cs="Times New Roman"/>
        </w:rPr>
        <w:t xml:space="preserve"> through alternative </w:t>
      </w:r>
      <w:r w:rsidR="001160F8">
        <w:rPr>
          <w:rFonts w:ascii="Times New Roman" w:hAnsi="Times New Roman" w:cs="Times New Roman"/>
        </w:rPr>
        <w:t>instruments.</w:t>
      </w:r>
    </w:p>
    <w:p w14:paraId="27BADB7A" w14:textId="468291EA" w:rsidR="001160F8" w:rsidRDefault="001160F8" w:rsidP="00BD211C">
      <w:pPr>
        <w:jc w:val="both"/>
        <w:rPr>
          <w:rFonts w:ascii="Times New Roman" w:hAnsi="Times New Roman" w:cs="Times New Roman"/>
        </w:rPr>
      </w:pPr>
    </w:p>
    <w:p w14:paraId="1A24997F" w14:textId="60648459" w:rsidR="001160F8" w:rsidRDefault="001160F8" w:rsidP="00BD211C">
      <w:pPr>
        <w:jc w:val="both"/>
        <w:rPr>
          <w:rFonts w:ascii="Times New Roman" w:hAnsi="Times New Roman" w:cs="Times New Roman"/>
          <w:i/>
        </w:rPr>
      </w:pPr>
      <w:r>
        <w:rPr>
          <w:rFonts w:ascii="Times New Roman" w:hAnsi="Times New Roman" w:cs="Times New Roman"/>
          <w:i/>
        </w:rPr>
        <w:t>Alternative Instruments of Turkey and the EU</w:t>
      </w:r>
    </w:p>
    <w:p w14:paraId="0B362719" w14:textId="1513B516" w:rsidR="001160F8" w:rsidRDefault="001160F8" w:rsidP="00BD211C">
      <w:pPr>
        <w:jc w:val="both"/>
        <w:rPr>
          <w:rFonts w:ascii="Times New Roman" w:hAnsi="Times New Roman" w:cs="Times New Roman"/>
          <w:i/>
        </w:rPr>
      </w:pPr>
    </w:p>
    <w:p w14:paraId="3016CF15" w14:textId="400AF391" w:rsidR="00875C84" w:rsidRDefault="000521DB" w:rsidP="00BD211C">
      <w:pPr>
        <w:jc w:val="both"/>
        <w:rPr>
          <w:rFonts w:ascii="Times New Roman" w:hAnsi="Times New Roman" w:cs="Times New Roman"/>
        </w:rPr>
      </w:pPr>
      <w:r>
        <w:rPr>
          <w:rFonts w:ascii="Times New Roman" w:hAnsi="Times New Roman" w:cs="Times New Roman"/>
        </w:rPr>
        <w:t xml:space="preserve">Turkey’s decision for selective participation to the policy area </w:t>
      </w:r>
      <w:r w:rsidR="00A10167">
        <w:rPr>
          <w:rFonts w:ascii="Times New Roman" w:hAnsi="Times New Roman" w:cs="Times New Roman"/>
        </w:rPr>
        <w:t xml:space="preserve">led the state and European officials and </w:t>
      </w:r>
      <w:r>
        <w:rPr>
          <w:rFonts w:ascii="Times New Roman" w:hAnsi="Times New Roman" w:cs="Times New Roman"/>
        </w:rPr>
        <w:t xml:space="preserve">to </w:t>
      </w:r>
      <w:r w:rsidR="00253A6D">
        <w:rPr>
          <w:rFonts w:ascii="Times New Roman" w:hAnsi="Times New Roman" w:cs="Times New Roman"/>
        </w:rPr>
        <w:t>come up with alternative and flexible instruments</w:t>
      </w:r>
      <w:r w:rsidR="00A10167">
        <w:rPr>
          <w:rFonts w:ascii="Times New Roman" w:hAnsi="Times New Roman" w:cs="Times New Roman"/>
        </w:rPr>
        <w:t xml:space="preserve"> used</w:t>
      </w:r>
      <w:r w:rsidR="00877433">
        <w:rPr>
          <w:rFonts w:ascii="Times New Roman" w:hAnsi="Times New Roman" w:cs="Times New Roman"/>
        </w:rPr>
        <w:t xml:space="preserve"> for Turkish alignment. </w:t>
      </w:r>
      <w:r w:rsidR="006C0A4D">
        <w:rPr>
          <w:rFonts w:ascii="Times New Roman" w:hAnsi="Times New Roman" w:cs="Times New Roman"/>
        </w:rPr>
        <w:t xml:space="preserve">One of the most prominent one </w:t>
      </w:r>
      <w:r w:rsidR="00763083">
        <w:rPr>
          <w:rFonts w:ascii="Times New Roman" w:hAnsi="Times New Roman" w:cs="Times New Roman"/>
        </w:rPr>
        <w:t>is the</w:t>
      </w:r>
      <w:r w:rsidR="00E60BCC">
        <w:rPr>
          <w:rFonts w:ascii="Times New Roman" w:hAnsi="Times New Roman" w:cs="Times New Roman"/>
        </w:rPr>
        <w:t xml:space="preserve"> Turkey’s inclusion to the</w:t>
      </w:r>
      <w:r w:rsidR="00763083">
        <w:rPr>
          <w:rFonts w:ascii="Times New Roman" w:hAnsi="Times New Roman" w:cs="Times New Roman"/>
        </w:rPr>
        <w:t xml:space="preserve"> TINA (Transport Infrastructure Needs Assessment) program. The TINA program offered to Turkey</w:t>
      </w:r>
      <w:r w:rsidR="00CC6F62">
        <w:rPr>
          <w:rFonts w:ascii="Times New Roman" w:hAnsi="Times New Roman" w:cs="Times New Roman"/>
        </w:rPr>
        <w:t xml:space="preserve"> </w:t>
      </w:r>
      <w:r w:rsidR="00763083">
        <w:rPr>
          <w:rFonts w:ascii="Times New Roman" w:hAnsi="Times New Roman" w:cs="Times New Roman"/>
        </w:rPr>
        <w:t xml:space="preserve">with a financial assistance arranged by the IPA (Instrument for Pre-Accession Assistance) </w:t>
      </w:r>
      <w:r w:rsidR="00CC6F62">
        <w:rPr>
          <w:rFonts w:ascii="Times New Roman" w:hAnsi="Times New Roman" w:cs="Times New Roman"/>
        </w:rPr>
        <w:t xml:space="preserve">which is </w:t>
      </w:r>
      <w:r w:rsidR="00A10167">
        <w:rPr>
          <w:rFonts w:ascii="Times New Roman" w:hAnsi="Times New Roman" w:cs="Times New Roman"/>
        </w:rPr>
        <w:t xml:space="preserve">also </w:t>
      </w:r>
      <w:r w:rsidR="00CC6F62">
        <w:rPr>
          <w:rFonts w:ascii="Times New Roman" w:hAnsi="Times New Roman" w:cs="Times New Roman"/>
        </w:rPr>
        <w:t xml:space="preserve">financed through the European Commission </w:t>
      </w:r>
      <w:r w:rsidR="00B10BBB">
        <w:rPr>
          <w:rFonts w:ascii="Times New Roman" w:hAnsi="Times New Roman" w:cs="Times New Roman"/>
        </w:rPr>
        <w:t>(</w:t>
      </w:r>
      <w:r w:rsidR="001D5F4A">
        <w:rPr>
          <w:rFonts w:ascii="Times New Roman" w:hAnsi="Times New Roman" w:cs="Times New Roman"/>
        </w:rPr>
        <w:t xml:space="preserve">Turkey Directorate for </w:t>
      </w:r>
      <w:r w:rsidR="00E77C90">
        <w:rPr>
          <w:rFonts w:ascii="Times New Roman" w:hAnsi="Times New Roman" w:cs="Times New Roman"/>
        </w:rPr>
        <w:t>EU Affairs, 201</w:t>
      </w:r>
      <w:r w:rsidR="003203E7">
        <w:rPr>
          <w:rFonts w:ascii="Times New Roman" w:hAnsi="Times New Roman" w:cs="Times New Roman"/>
        </w:rPr>
        <w:t>8</w:t>
      </w:r>
      <w:r w:rsidR="00E77C90">
        <w:rPr>
          <w:rFonts w:ascii="Times New Roman" w:hAnsi="Times New Roman" w:cs="Times New Roman"/>
        </w:rPr>
        <w:t xml:space="preserve">). </w:t>
      </w:r>
      <w:r w:rsidR="0069300D">
        <w:rPr>
          <w:rFonts w:ascii="Times New Roman" w:hAnsi="Times New Roman" w:cs="Times New Roman"/>
        </w:rPr>
        <w:t xml:space="preserve">Out of the resources of TINA, Turkey and the EU designed the Transport Operational Program for the </w:t>
      </w:r>
      <w:r w:rsidR="000127E2">
        <w:rPr>
          <w:rFonts w:ascii="Times New Roman" w:hAnsi="Times New Roman" w:cs="Times New Roman"/>
        </w:rPr>
        <w:t>projects of alignment</w:t>
      </w:r>
      <w:r w:rsidR="00535CC5">
        <w:rPr>
          <w:rFonts w:ascii="Times New Roman" w:hAnsi="Times New Roman" w:cs="Times New Roman"/>
        </w:rPr>
        <w:t xml:space="preserve">. </w:t>
      </w:r>
      <w:r w:rsidR="00535CC5">
        <w:rPr>
          <w:rFonts w:ascii="Times New Roman" w:hAnsi="Times New Roman" w:cs="Times New Roman"/>
        </w:rPr>
        <w:lastRenderedPageBreak/>
        <w:t xml:space="preserve">These projects included the high speed railway constructions </w:t>
      </w:r>
      <w:r w:rsidR="00D66312">
        <w:rPr>
          <w:rFonts w:ascii="Times New Roman" w:hAnsi="Times New Roman" w:cs="Times New Roman"/>
        </w:rPr>
        <w:t xml:space="preserve">and modernization (Ankara-Istanbul, Irmak-Karabuk- Zonguldak, Samsun-Kalın) and planning of the </w:t>
      </w:r>
      <w:r w:rsidR="00EE007E">
        <w:rPr>
          <w:rFonts w:ascii="Times New Roman" w:hAnsi="Times New Roman" w:cs="Times New Roman"/>
        </w:rPr>
        <w:t>Halkali-Kapi</w:t>
      </w:r>
      <w:r w:rsidR="005A7AA3">
        <w:rPr>
          <w:rFonts w:ascii="Times New Roman" w:hAnsi="Times New Roman" w:cs="Times New Roman"/>
        </w:rPr>
        <w:t>kule line (Turkey Directorate for</w:t>
      </w:r>
      <w:r w:rsidR="00EE007E">
        <w:rPr>
          <w:rFonts w:ascii="Times New Roman" w:hAnsi="Times New Roman" w:cs="Times New Roman"/>
        </w:rPr>
        <w:t xml:space="preserve"> EU Affairs, 201</w:t>
      </w:r>
      <w:r w:rsidR="00983855">
        <w:rPr>
          <w:rFonts w:ascii="Times New Roman" w:hAnsi="Times New Roman" w:cs="Times New Roman"/>
        </w:rPr>
        <w:t>8</w:t>
      </w:r>
      <w:r w:rsidR="00EE007E">
        <w:rPr>
          <w:rFonts w:ascii="Times New Roman" w:hAnsi="Times New Roman" w:cs="Times New Roman"/>
        </w:rPr>
        <w:t xml:space="preserve">). </w:t>
      </w:r>
      <w:r w:rsidR="00C32C40">
        <w:rPr>
          <w:rFonts w:ascii="Times New Roman" w:hAnsi="Times New Roman" w:cs="Times New Roman"/>
        </w:rPr>
        <w:t xml:space="preserve">The financial assistance also continued with the IPA II funds, which aimed to modernize the current railway infrastructure, </w:t>
      </w:r>
      <w:r w:rsidR="0071610B">
        <w:rPr>
          <w:rFonts w:ascii="Times New Roman" w:hAnsi="Times New Roman" w:cs="Times New Roman"/>
        </w:rPr>
        <w:t xml:space="preserve">encourage intermodal transport and accessibility </w:t>
      </w:r>
      <w:r w:rsidR="005A56C5">
        <w:rPr>
          <w:rFonts w:ascii="Times New Roman" w:hAnsi="Times New Roman" w:cs="Times New Roman"/>
        </w:rPr>
        <w:t>to all modes (</w:t>
      </w:r>
      <w:r w:rsidR="0011518B">
        <w:rPr>
          <w:rFonts w:ascii="Times New Roman" w:hAnsi="Times New Roman" w:cs="Times New Roman"/>
        </w:rPr>
        <w:t>Turkey Ministry of Transport and Infrastructure, 2017</w:t>
      </w:r>
      <w:r w:rsidR="00626D4E">
        <w:rPr>
          <w:rFonts w:ascii="Times New Roman" w:hAnsi="Times New Roman" w:cs="Times New Roman"/>
        </w:rPr>
        <w:t>a</w:t>
      </w:r>
      <w:r w:rsidR="0011518B">
        <w:rPr>
          <w:rFonts w:ascii="Times New Roman" w:hAnsi="Times New Roman" w:cs="Times New Roman"/>
        </w:rPr>
        <w:t>).</w:t>
      </w:r>
    </w:p>
    <w:p w14:paraId="496FC07A" w14:textId="5F37F39E" w:rsidR="0011518B" w:rsidRDefault="0011518B" w:rsidP="00BD211C">
      <w:pPr>
        <w:jc w:val="both"/>
        <w:rPr>
          <w:rFonts w:ascii="Times New Roman" w:hAnsi="Times New Roman" w:cs="Times New Roman"/>
        </w:rPr>
      </w:pPr>
    </w:p>
    <w:p w14:paraId="11FBABD5" w14:textId="33A4172D" w:rsidR="008A285D" w:rsidRDefault="00F615D6" w:rsidP="00BD211C">
      <w:pPr>
        <w:jc w:val="both"/>
        <w:rPr>
          <w:rFonts w:ascii="Times New Roman" w:hAnsi="Times New Roman" w:cs="Times New Roman"/>
        </w:rPr>
      </w:pPr>
      <w:r>
        <w:rPr>
          <w:rFonts w:ascii="Times New Roman" w:hAnsi="Times New Roman" w:cs="Times New Roman"/>
        </w:rPr>
        <w:t>Turkey also became a part of the TRACECA (Transport Corridor: Europe-Caucasus-Asia) project</w:t>
      </w:r>
      <w:r w:rsidR="00F14434">
        <w:rPr>
          <w:rFonts w:ascii="Times New Roman" w:hAnsi="Times New Roman" w:cs="Times New Roman"/>
        </w:rPr>
        <w:t>. TRACECA’s aim was to establish a transport corridor between Asian markets and the</w:t>
      </w:r>
      <w:r w:rsidR="009D08DE">
        <w:rPr>
          <w:rFonts w:ascii="Times New Roman" w:hAnsi="Times New Roman" w:cs="Times New Roman"/>
        </w:rPr>
        <w:t xml:space="preserve"> Common Transport market to provide a balance between the modes, environment protection</w:t>
      </w:r>
      <w:r w:rsidR="00F21F7F">
        <w:rPr>
          <w:rFonts w:ascii="Times New Roman" w:hAnsi="Times New Roman" w:cs="Times New Roman"/>
        </w:rPr>
        <w:t xml:space="preserve">, social welfare and modern infrastructure with accessibility and wider choice on transport modes (Kuscu, 2011). </w:t>
      </w:r>
      <w:r w:rsidR="00A10167">
        <w:rPr>
          <w:rFonts w:ascii="Times New Roman" w:hAnsi="Times New Roman" w:cs="Times New Roman"/>
        </w:rPr>
        <w:t xml:space="preserve">To be specific </w:t>
      </w:r>
      <w:r w:rsidR="00513EE1">
        <w:rPr>
          <w:rFonts w:ascii="Times New Roman" w:hAnsi="Times New Roman" w:cs="Times New Roman"/>
        </w:rPr>
        <w:t>on the transport modes, Turkey regulated its road alignment through a positive agenda settled between the KGM (</w:t>
      </w:r>
      <w:r w:rsidR="0079687F">
        <w:rPr>
          <w:rFonts w:ascii="Times New Roman" w:hAnsi="Times New Roman" w:cs="Times New Roman"/>
        </w:rPr>
        <w:t>Turkey General Directorate for Highways) and the EU</w:t>
      </w:r>
      <w:r w:rsidR="00790C8D">
        <w:rPr>
          <w:rFonts w:ascii="Times New Roman" w:hAnsi="Times New Roman" w:cs="Times New Roman"/>
        </w:rPr>
        <w:t xml:space="preserve">. The KGM is currently working with the EU on joint projects </w:t>
      </w:r>
      <w:r w:rsidR="00522606">
        <w:rPr>
          <w:rFonts w:ascii="Times New Roman" w:hAnsi="Times New Roman" w:cs="Times New Roman"/>
        </w:rPr>
        <w:t>on framework programs ensuring travel safety on road</w:t>
      </w:r>
      <w:r w:rsidR="00A10167">
        <w:rPr>
          <w:rFonts w:ascii="Times New Roman" w:hAnsi="Times New Roman" w:cs="Times New Roman"/>
        </w:rPr>
        <w:t xml:space="preserve"> such as</w:t>
      </w:r>
      <w:r w:rsidR="00773B31">
        <w:rPr>
          <w:rFonts w:ascii="Times New Roman" w:hAnsi="Times New Roman" w:cs="Times New Roman"/>
        </w:rPr>
        <w:t xml:space="preserve"> TINA for road (Gebze-Izmir and North Marmara Motorways) and Turkey’s inclusion </w:t>
      </w:r>
      <w:r w:rsidR="00ED4278">
        <w:rPr>
          <w:rFonts w:ascii="Times New Roman" w:hAnsi="Times New Roman" w:cs="Times New Roman"/>
        </w:rPr>
        <w:t>to the EU’s environment friendly road projects such as ECOLABEL (KGM, 2017</w:t>
      </w:r>
      <w:r w:rsidR="00C836B4">
        <w:rPr>
          <w:rFonts w:ascii="Times New Roman" w:hAnsi="Times New Roman" w:cs="Times New Roman"/>
        </w:rPr>
        <w:t>a</w:t>
      </w:r>
      <w:r w:rsidR="00ED4278">
        <w:rPr>
          <w:rFonts w:ascii="Times New Roman" w:hAnsi="Times New Roman" w:cs="Times New Roman"/>
        </w:rPr>
        <w:t xml:space="preserve">). </w:t>
      </w:r>
      <w:r w:rsidR="00114B3E">
        <w:rPr>
          <w:rFonts w:ascii="Times New Roman" w:hAnsi="Times New Roman" w:cs="Times New Roman"/>
        </w:rPr>
        <w:t xml:space="preserve">On aviation, </w:t>
      </w:r>
      <w:r w:rsidR="00CF5848">
        <w:rPr>
          <w:rFonts w:ascii="Times New Roman" w:hAnsi="Times New Roman" w:cs="Times New Roman"/>
        </w:rPr>
        <w:t>Turkish Directorate Ge</w:t>
      </w:r>
      <w:r w:rsidR="00A10167">
        <w:rPr>
          <w:rFonts w:ascii="Times New Roman" w:hAnsi="Times New Roman" w:cs="Times New Roman"/>
        </w:rPr>
        <w:t>neral of Civil Aviation (DGCA) has</w:t>
      </w:r>
      <w:r w:rsidR="00CF5848">
        <w:rPr>
          <w:rFonts w:ascii="Times New Roman" w:hAnsi="Times New Roman" w:cs="Times New Roman"/>
        </w:rPr>
        <w:t xml:space="preserve"> joined to the TWINNING projects of the EU </w:t>
      </w:r>
      <w:r w:rsidR="00F5752E">
        <w:rPr>
          <w:rFonts w:ascii="Times New Roman" w:hAnsi="Times New Roman" w:cs="Times New Roman"/>
        </w:rPr>
        <w:t xml:space="preserve">for strengthening the administrative capacity of the air transport institutions and provide support </w:t>
      </w:r>
      <w:r w:rsidR="008A285D">
        <w:rPr>
          <w:rFonts w:ascii="Times New Roman" w:hAnsi="Times New Roman" w:cs="Times New Roman"/>
        </w:rPr>
        <w:t xml:space="preserve">for the disposition of the EU legislation in Turkey (DGCA, 2017). </w:t>
      </w:r>
      <w:r w:rsidR="00777D0E">
        <w:rPr>
          <w:rFonts w:ascii="Times New Roman" w:hAnsi="Times New Roman" w:cs="Times New Roman"/>
        </w:rPr>
        <w:t xml:space="preserve">Turkey also became an official part of the </w:t>
      </w:r>
      <w:r w:rsidR="00B4503D">
        <w:rPr>
          <w:rFonts w:ascii="Times New Roman" w:hAnsi="Times New Roman" w:cs="Times New Roman"/>
        </w:rPr>
        <w:t>EASA (European Aviation Safety Agency) and obliged to apply common European rules on air travel safety (</w:t>
      </w:r>
      <w:r w:rsidR="00B05D40">
        <w:rPr>
          <w:rFonts w:ascii="Times New Roman" w:hAnsi="Times New Roman" w:cs="Times New Roman"/>
        </w:rPr>
        <w:t>DGCA, 2017).</w:t>
      </w:r>
    </w:p>
    <w:p w14:paraId="20BE37E5" w14:textId="3C730E94" w:rsidR="00B05D40" w:rsidRDefault="00B05D40" w:rsidP="00BD211C">
      <w:pPr>
        <w:jc w:val="both"/>
        <w:rPr>
          <w:rFonts w:ascii="Times New Roman" w:hAnsi="Times New Roman" w:cs="Times New Roman"/>
        </w:rPr>
      </w:pPr>
    </w:p>
    <w:p w14:paraId="25031B0F" w14:textId="1B89A6C5" w:rsidR="00B05D40" w:rsidRDefault="00B05D40" w:rsidP="00BD211C">
      <w:pPr>
        <w:jc w:val="both"/>
        <w:rPr>
          <w:rFonts w:ascii="Times New Roman" w:hAnsi="Times New Roman" w:cs="Times New Roman"/>
        </w:rPr>
      </w:pPr>
      <w:r>
        <w:rPr>
          <w:rFonts w:ascii="Times New Roman" w:hAnsi="Times New Roman" w:cs="Times New Roman"/>
        </w:rPr>
        <w:t>Last but not least, another alternative alignment instrument is created through the EU’s direct investment</w:t>
      </w:r>
      <w:r w:rsidR="008121AD">
        <w:rPr>
          <w:rFonts w:ascii="Times New Roman" w:hAnsi="Times New Roman" w:cs="Times New Roman"/>
        </w:rPr>
        <w:t>s</w:t>
      </w:r>
      <w:r>
        <w:rPr>
          <w:rFonts w:ascii="Times New Roman" w:hAnsi="Times New Roman" w:cs="Times New Roman"/>
        </w:rPr>
        <w:t xml:space="preserve"> </w:t>
      </w:r>
      <w:r w:rsidR="00B720EA">
        <w:rPr>
          <w:rFonts w:ascii="Times New Roman" w:hAnsi="Times New Roman" w:cs="Times New Roman"/>
        </w:rPr>
        <w:t xml:space="preserve">to the Turkish domestic transport projects outside of the alignment programs. </w:t>
      </w:r>
      <w:r w:rsidR="00360120">
        <w:rPr>
          <w:rFonts w:ascii="Times New Roman" w:hAnsi="Times New Roman" w:cs="Times New Roman"/>
        </w:rPr>
        <w:t xml:space="preserve">One important example of this investment strategy is the construction of Marmaray. </w:t>
      </w:r>
      <w:r w:rsidR="00260559">
        <w:rPr>
          <w:rFonts w:ascii="Times New Roman" w:hAnsi="Times New Roman" w:cs="Times New Roman"/>
        </w:rPr>
        <w:t>The project is a rail connection line</w:t>
      </w:r>
      <w:r w:rsidR="007D3EAE">
        <w:rPr>
          <w:rFonts w:ascii="Times New Roman" w:hAnsi="Times New Roman" w:cs="Times New Roman"/>
        </w:rPr>
        <w:t xml:space="preserve">, which </w:t>
      </w:r>
      <w:r w:rsidR="006F19F7">
        <w:rPr>
          <w:rFonts w:ascii="Times New Roman" w:hAnsi="Times New Roman" w:cs="Times New Roman"/>
        </w:rPr>
        <w:t xml:space="preserve">are linking the Asia and Europe once more but under the Bosphorus. </w:t>
      </w:r>
      <w:r w:rsidR="002F53DB">
        <w:rPr>
          <w:rFonts w:ascii="Times New Roman" w:hAnsi="Times New Roman" w:cs="Times New Roman"/>
        </w:rPr>
        <w:t>The finance of the project is partly assisted by the European Investment Bank (Togan, 2016). Since the European Investment Bank (EIB) only provides funds to the EU projects concerning alignment, the project could be counted as a part EU initiative. The EU is involved to the project due to its eligibility to make a balance between the modes (EU Delegation in Turkey, 2014).</w:t>
      </w:r>
    </w:p>
    <w:p w14:paraId="30EE3DBE" w14:textId="3EC376EB" w:rsidR="002F53DB" w:rsidRDefault="002F53DB" w:rsidP="00BD211C">
      <w:pPr>
        <w:jc w:val="both"/>
        <w:rPr>
          <w:rFonts w:ascii="Times New Roman" w:hAnsi="Times New Roman" w:cs="Times New Roman"/>
        </w:rPr>
      </w:pPr>
    </w:p>
    <w:p w14:paraId="6BE1238B" w14:textId="6F86BF45" w:rsidR="00FB777C" w:rsidRDefault="00AE22B7" w:rsidP="00BD211C">
      <w:pPr>
        <w:jc w:val="both"/>
        <w:rPr>
          <w:rFonts w:ascii="Times New Roman" w:hAnsi="Times New Roman" w:cs="Times New Roman"/>
        </w:rPr>
      </w:pPr>
      <w:r>
        <w:rPr>
          <w:rFonts w:ascii="Times New Roman" w:hAnsi="Times New Roman" w:cs="Times New Roman"/>
        </w:rPr>
        <w:t>Even though the negotiation chapter is currently suspended, t</w:t>
      </w:r>
      <w:r w:rsidR="002F53DB">
        <w:rPr>
          <w:rFonts w:ascii="Times New Roman" w:hAnsi="Times New Roman" w:cs="Times New Roman"/>
        </w:rPr>
        <w:t xml:space="preserve">hese new instruments opened a </w:t>
      </w:r>
      <w:r w:rsidR="004B6F7E">
        <w:rPr>
          <w:rFonts w:ascii="Times New Roman" w:hAnsi="Times New Roman" w:cs="Times New Roman"/>
        </w:rPr>
        <w:t xml:space="preserve">new </w:t>
      </w:r>
      <w:r w:rsidR="002F53DB">
        <w:rPr>
          <w:rFonts w:ascii="Times New Roman" w:hAnsi="Times New Roman" w:cs="Times New Roman"/>
        </w:rPr>
        <w:t>path for Turkey to move</w:t>
      </w:r>
      <w:r w:rsidR="004B6F7E">
        <w:rPr>
          <w:rFonts w:ascii="Times New Roman" w:hAnsi="Times New Roman" w:cs="Times New Roman"/>
        </w:rPr>
        <w:t xml:space="preserve"> straight forward.</w:t>
      </w:r>
      <w:r w:rsidR="002F53DB">
        <w:rPr>
          <w:rFonts w:ascii="Times New Roman" w:hAnsi="Times New Roman" w:cs="Times New Roman"/>
        </w:rPr>
        <w:t xml:space="preserve"> In addition to that, the positive agenda established between the sides lead a way for the achievement of </w:t>
      </w:r>
      <w:r w:rsidR="000D74B9">
        <w:rPr>
          <w:rFonts w:ascii="Times New Roman" w:hAnsi="Times New Roman" w:cs="Times New Roman"/>
        </w:rPr>
        <w:t xml:space="preserve">certain </w:t>
      </w:r>
      <w:r w:rsidR="002F53DB">
        <w:rPr>
          <w:rFonts w:ascii="Times New Roman" w:hAnsi="Times New Roman" w:cs="Times New Roman"/>
        </w:rPr>
        <w:t xml:space="preserve">alignment results where most of them are highly linked with the created flexible instruments. </w:t>
      </w:r>
      <w:r w:rsidR="00A05A91">
        <w:rPr>
          <w:rFonts w:ascii="Times New Roman" w:hAnsi="Times New Roman" w:cs="Times New Roman"/>
        </w:rPr>
        <w:t xml:space="preserve">As a result, </w:t>
      </w:r>
      <w:r w:rsidR="00CE42FF">
        <w:rPr>
          <w:rFonts w:ascii="Times New Roman" w:hAnsi="Times New Roman" w:cs="Times New Roman"/>
        </w:rPr>
        <w:t xml:space="preserve">the achievements on alignment is clearly visible on </w:t>
      </w:r>
      <w:r w:rsidR="00AA0B50">
        <w:rPr>
          <w:rFonts w:ascii="Times New Roman" w:hAnsi="Times New Roman" w:cs="Times New Roman"/>
        </w:rPr>
        <w:t xml:space="preserve">every transport mode. </w:t>
      </w:r>
      <w:r w:rsidR="004D0971">
        <w:rPr>
          <w:rFonts w:ascii="Times New Roman" w:hAnsi="Times New Roman" w:cs="Times New Roman"/>
        </w:rPr>
        <w:t xml:space="preserve">The created positive atmosphere </w:t>
      </w:r>
      <w:r w:rsidR="004F5F81">
        <w:rPr>
          <w:rFonts w:ascii="Times New Roman" w:hAnsi="Times New Roman" w:cs="Times New Roman"/>
        </w:rPr>
        <w:t xml:space="preserve">automatically </w:t>
      </w:r>
      <w:r w:rsidR="007F3B80">
        <w:rPr>
          <w:rFonts w:ascii="Times New Roman" w:hAnsi="Times New Roman" w:cs="Times New Roman"/>
        </w:rPr>
        <w:t xml:space="preserve">affected the domestic projects on the state level. </w:t>
      </w:r>
      <w:r w:rsidR="009B6125">
        <w:rPr>
          <w:rFonts w:ascii="Times New Roman" w:hAnsi="Times New Roman" w:cs="Times New Roman"/>
        </w:rPr>
        <w:t xml:space="preserve">The National Strategic Plan of 2014-18 prepared by the Ministry of Transport </w:t>
      </w:r>
      <w:r w:rsidR="00E6199F">
        <w:rPr>
          <w:rFonts w:ascii="Times New Roman" w:hAnsi="Times New Roman" w:cs="Times New Roman"/>
        </w:rPr>
        <w:t xml:space="preserve">assumed the EU alignment as a state goal and </w:t>
      </w:r>
      <w:r w:rsidR="00BD661B">
        <w:rPr>
          <w:rFonts w:ascii="Times New Roman" w:hAnsi="Times New Roman" w:cs="Times New Roman"/>
        </w:rPr>
        <w:t xml:space="preserve">considered </w:t>
      </w:r>
      <w:r w:rsidR="00A824E1">
        <w:rPr>
          <w:rFonts w:ascii="Times New Roman" w:hAnsi="Times New Roman" w:cs="Times New Roman"/>
        </w:rPr>
        <w:t xml:space="preserve">the integration process </w:t>
      </w:r>
      <w:r w:rsidR="00137D19">
        <w:rPr>
          <w:rFonts w:ascii="Times New Roman" w:hAnsi="Times New Roman" w:cs="Times New Roman"/>
        </w:rPr>
        <w:t xml:space="preserve">a decisive factor for </w:t>
      </w:r>
      <w:r w:rsidR="00523DBC">
        <w:rPr>
          <w:rFonts w:ascii="Times New Roman" w:hAnsi="Times New Roman" w:cs="Times New Roman"/>
        </w:rPr>
        <w:t>the domestic transport decisions (Turkey Ministry of Transport and Infrastructure, 2017</w:t>
      </w:r>
      <w:r w:rsidR="00626D4E">
        <w:rPr>
          <w:rFonts w:ascii="Times New Roman" w:hAnsi="Times New Roman" w:cs="Times New Roman"/>
        </w:rPr>
        <w:t>b</w:t>
      </w:r>
      <w:r w:rsidR="00523DBC">
        <w:rPr>
          <w:rFonts w:ascii="Times New Roman" w:hAnsi="Times New Roman" w:cs="Times New Roman"/>
        </w:rPr>
        <w:t xml:space="preserve">). </w:t>
      </w:r>
      <w:r w:rsidR="00805E33">
        <w:rPr>
          <w:rFonts w:ascii="Times New Roman" w:hAnsi="Times New Roman" w:cs="Times New Roman"/>
        </w:rPr>
        <w:t>Inside of the plan, the Ministry set railroad</w:t>
      </w:r>
      <w:r w:rsidR="00A5101A">
        <w:rPr>
          <w:rFonts w:ascii="Times New Roman" w:hAnsi="Times New Roman" w:cs="Times New Roman"/>
        </w:rPr>
        <w:t xml:space="preserve">s as a priority and </w:t>
      </w:r>
      <w:r w:rsidR="00BC7DF8">
        <w:rPr>
          <w:rFonts w:ascii="Times New Roman" w:hAnsi="Times New Roman" w:cs="Times New Roman"/>
        </w:rPr>
        <w:t>propose</w:t>
      </w:r>
      <w:r w:rsidR="00A169A1">
        <w:rPr>
          <w:rFonts w:ascii="Times New Roman" w:hAnsi="Times New Roman" w:cs="Times New Roman"/>
        </w:rPr>
        <w:t>d</w:t>
      </w:r>
      <w:r w:rsidR="00BC7DF8">
        <w:rPr>
          <w:rFonts w:ascii="Times New Roman" w:hAnsi="Times New Roman" w:cs="Times New Roman"/>
        </w:rPr>
        <w:t xml:space="preserve"> establishment of new high speed rail lines</w:t>
      </w:r>
      <w:r w:rsidR="007001FD">
        <w:rPr>
          <w:rFonts w:ascii="Times New Roman" w:hAnsi="Times New Roman" w:cs="Times New Roman"/>
        </w:rPr>
        <w:t xml:space="preserve"> with ensuring maritime safety and more accessibility </w:t>
      </w:r>
      <w:r w:rsidR="00A169A1">
        <w:rPr>
          <w:rFonts w:ascii="Times New Roman" w:hAnsi="Times New Roman" w:cs="Times New Roman"/>
        </w:rPr>
        <w:t>to air travel (Turkey Ministry of Transport and Infrastructure, 2017</w:t>
      </w:r>
      <w:r w:rsidR="00626D4E">
        <w:rPr>
          <w:rFonts w:ascii="Times New Roman" w:hAnsi="Times New Roman" w:cs="Times New Roman"/>
        </w:rPr>
        <w:t>b</w:t>
      </w:r>
      <w:r w:rsidR="00A169A1">
        <w:rPr>
          <w:rFonts w:ascii="Times New Roman" w:hAnsi="Times New Roman" w:cs="Times New Roman"/>
        </w:rPr>
        <w:t xml:space="preserve">). </w:t>
      </w:r>
      <w:r w:rsidR="002C7C18">
        <w:rPr>
          <w:rFonts w:ascii="Times New Roman" w:hAnsi="Times New Roman" w:cs="Times New Roman"/>
        </w:rPr>
        <w:t xml:space="preserve">Linked to the EU’s modal shift approach, full liberalization of the rail market stated as a major </w:t>
      </w:r>
      <w:r w:rsidR="008C7C14">
        <w:rPr>
          <w:rFonts w:ascii="Times New Roman" w:hAnsi="Times New Roman" w:cs="Times New Roman"/>
        </w:rPr>
        <w:t>part of the new Turkish transport vision (Turkey Ministry of Transport and Infrastructure, 2017</w:t>
      </w:r>
      <w:r w:rsidR="00626D4E">
        <w:rPr>
          <w:rFonts w:ascii="Times New Roman" w:hAnsi="Times New Roman" w:cs="Times New Roman"/>
        </w:rPr>
        <w:t>b</w:t>
      </w:r>
      <w:r w:rsidR="008C7C14">
        <w:rPr>
          <w:rFonts w:ascii="Times New Roman" w:hAnsi="Times New Roman" w:cs="Times New Roman"/>
        </w:rPr>
        <w:t xml:space="preserve">). </w:t>
      </w:r>
      <w:r w:rsidR="00744934">
        <w:rPr>
          <w:rFonts w:ascii="Times New Roman" w:hAnsi="Times New Roman" w:cs="Times New Roman"/>
        </w:rPr>
        <w:t xml:space="preserve">In order to ensure these </w:t>
      </w:r>
      <w:r w:rsidR="00D36F0F">
        <w:rPr>
          <w:rFonts w:ascii="Times New Roman" w:hAnsi="Times New Roman" w:cs="Times New Roman"/>
        </w:rPr>
        <w:t xml:space="preserve">domestic aims, </w:t>
      </w:r>
      <w:r w:rsidR="00875263">
        <w:rPr>
          <w:rFonts w:ascii="Times New Roman" w:hAnsi="Times New Roman" w:cs="Times New Roman"/>
        </w:rPr>
        <w:t xml:space="preserve">the Ministry authorized the Transport </w:t>
      </w:r>
      <w:r w:rsidR="00B91EBC">
        <w:rPr>
          <w:rFonts w:ascii="Times New Roman" w:hAnsi="Times New Roman" w:cs="Times New Roman"/>
        </w:rPr>
        <w:t xml:space="preserve">Operational Program along with </w:t>
      </w:r>
      <w:r w:rsidR="00B91EBC">
        <w:rPr>
          <w:rFonts w:ascii="Times New Roman" w:hAnsi="Times New Roman" w:cs="Times New Roman"/>
        </w:rPr>
        <w:lastRenderedPageBreak/>
        <w:t xml:space="preserve">the EU, which includes infrastructure, compatibility and </w:t>
      </w:r>
      <w:r w:rsidR="00B44CD7">
        <w:rPr>
          <w:rFonts w:ascii="Times New Roman" w:hAnsi="Times New Roman" w:cs="Times New Roman"/>
        </w:rPr>
        <w:t xml:space="preserve">combined transport projects. </w:t>
      </w:r>
      <w:r w:rsidR="00116AA5">
        <w:rPr>
          <w:rFonts w:ascii="Times New Roman" w:hAnsi="Times New Roman" w:cs="Times New Roman"/>
        </w:rPr>
        <w:t>(Turkey Ministry of Transport and Infrastructure, 2017</w:t>
      </w:r>
      <w:r w:rsidR="00626D4E">
        <w:rPr>
          <w:rFonts w:ascii="Times New Roman" w:hAnsi="Times New Roman" w:cs="Times New Roman"/>
        </w:rPr>
        <w:t>c</w:t>
      </w:r>
      <w:r w:rsidR="00116AA5">
        <w:rPr>
          <w:rFonts w:ascii="Times New Roman" w:hAnsi="Times New Roman" w:cs="Times New Roman"/>
        </w:rPr>
        <w:t xml:space="preserve">). The Operational Program also included technical </w:t>
      </w:r>
      <w:r w:rsidR="00E24A91">
        <w:rPr>
          <w:rFonts w:ascii="Times New Roman" w:hAnsi="Times New Roman" w:cs="Times New Roman"/>
        </w:rPr>
        <w:t xml:space="preserve">assistance projects </w:t>
      </w:r>
      <w:r w:rsidR="00A56C4D">
        <w:rPr>
          <w:rFonts w:ascii="Times New Roman" w:hAnsi="Times New Roman" w:cs="Times New Roman"/>
        </w:rPr>
        <w:t xml:space="preserve">for strengthening </w:t>
      </w:r>
      <w:r w:rsidR="00452B6F">
        <w:rPr>
          <w:rFonts w:ascii="Times New Roman" w:hAnsi="Times New Roman" w:cs="Times New Roman"/>
        </w:rPr>
        <w:t>the administrative capacity of the emerging Turkish air industry (Turkey Ministry of Transport and Infrastructure, 2017</w:t>
      </w:r>
      <w:r w:rsidR="00626D4E">
        <w:rPr>
          <w:rFonts w:ascii="Times New Roman" w:hAnsi="Times New Roman" w:cs="Times New Roman"/>
        </w:rPr>
        <w:t>c</w:t>
      </w:r>
      <w:r w:rsidR="00452B6F">
        <w:rPr>
          <w:rFonts w:ascii="Times New Roman" w:hAnsi="Times New Roman" w:cs="Times New Roman"/>
        </w:rPr>
        <w:t xml:space="preserve">). </w:t>
      </w:r>
      <w:r w:rsidR="00820C09">
        <w:rPr>
          <w:rFonts w:ascii="Times New Roman" w:hAnsi="Times New Roman" w:cs="Times New Roman"/>
        </w:rPr>
        <w:t xml:space="preserve">Moreover, Turkish state also included the </w:t>
      </w:r>
      <w:r w:rsidR="00CA7829">
        <w:rPr>
          <w:rFonts w:ascii="Times New Roman" w:hAnsi="Times New Roman" w:cs="Times New Roman"/>
        </w:rPr>
        <w:t xml:space="preserve">alignment process into other domestic transport initiatives such as National ITS strategies, National Plan on Climate Change and </w:t>
      </w:r>
      <w:r w:rsidR="006D7ADC">
        <w:rPr>
          <w:rFonts w:ascii="Times New Roman" w:hAnsi="Times New Roman" w:cs="Times New Roman"/>
        </w:rPr>
        <w:t>10</w:t>
      </w:r>
      <w:r w:rsidR="006D7ADC" w:rsidRPr="006D7ADC">
        <w:rPr>
          <w:rFonts w:ascii="Times New Roman" w:hAnsi="Times New Roman" w:cs="Times New Roman"/>
          <w:vertAlign w:val="superscript"/>
        </w:rPr>
        <w:t>th</w:t>
      </w:r>
      <w:r w:rsidR="006D7ADC">
        <w:rPr>
          <w:rFonts w:ascii="Times New Roman" w:hAnsi="Times New Roman" w:cs="Times New Roman"/>
        </w:rPr>
        <w:t xml:space="preserve"> National Development Plan.</w:t>
      </w:r>
    </w:p>
    <w:p w14:paraId="5CE7BC4C" w14:textId="412F8C39" w:rsidR="006D7ADC" w:rsidRDefault="006D7ADC" w:rsidP="00BD211C">
      <w:pPr>
        <w:jc w:val="both"/>
        <w:rPr>
          <w:rFonts w:ascii="Times New Roman" w:hAnsi="Times New Roman" w:cs="Times New Roman"/>
        </w:rPr>
      </w:pPr>
    </w:p>
    <w:p w14:paraId="01D8D71F" w14:textId="1CD65F98" w:rsidR="00FB777C" w:rsidRDefault="00132822" w:rsidP="00BD211C">
      <w:pPr>
        <w:jc w:val="both"/>
        <w:rPr>
          <w:rFonts w:ascii="Times New Roman" w:hAnsi="Times New Roman" w:cs="Times New Roman"/>
        </w:rPr>
      </w:pPr>
      <w:r>
        <w:rPr>
          <w:rFonts w:ascii="Times New Roman" w:hAnsi="Times New Roman" w:cs="Times New Roman"/>
        </w:rPr>
        <w:t xml:space="preserve">In relation with </w:t>
      </w:r>
      <w:r w:rsidR="00BE2043">
        <w:rPr>
          <w:rFonts w:ascii="Times New Roman" w:hAnsi="Times New Roman" w:cs="Times New Roman"/>
        </w:rPr>
        <w:t xml:space="preserve">TINA and its major purpose to establish a multimodal transport network in Turkey, 15 </w:t>
      </w:r>
      <w:r w:rsidR="00231BD3">
        <w:rPr>
          <w:rFonts w:ascii="Times New Roman" w:hAnsi="Times New Roman" w:cs="Times New Roman"/>
        </w:rPr>
        <w:t xml:space="preserve">separate road building projects launched </w:t>
      </w:r>
      <w:r w:rsidR="0070629C">
        <w:rPr>
          <w:rFonts w:ascii="Times New Roman" w:hAnsi="Times New Roman" w:cs="Times New Roman"/>
        </w:rPr>
        <w:t xml:space="preserve">with the intention </w:t>
      </w:r>
      <w:r w:rsidR="007B24C5">
        <w:rPr>
          <w:rFonts w:ascii="Times New Roman" w:hAnsi="Times New Roman" w:cs="Times New Roman"/>
        </w:rPr>
        <w:t xml:space="preserve">of providing a 15,200 km road network in the TEN-T road </w:t>
      </w:r>
      <w:r w:rsidR="00824DDC">
        <w:rPr>
          <w:rFonts w:ascii="Times New Roman" w:hAnsi="Times New Roman" w:cs="Times New Roman"/>
        </w:rPr>
        <w:t xml:space="preserve">section of the EU (Isik, 2012). </w:t>
      </w:r>
      <w:r w:rsidR="00D14A22">
        <w:rPr>
          <w:rFonts w:ascii="Times New Roman" w:hAnsi="Times New Roman" w:cs="Times New Roman"/>
        </w:rPr>
        <w:t xml:space="preserve">Correlatively, </w:t>
      </w:r>
      <w:r w:rsidR="00B86068">
        <w:rPr>
          <w:rFonts w:ascii="Times New Roman" w:hAnsi="Times New Roman" w:cs="Times New Roman"/>
        </w:rPr>
        <w:t xml:space="preserve">infrastructure developments such as highway constructions achieved </w:t>
      </w:r>
      <w:r w:rsidR="00D04F31">
        <w:rPr>
          <w:rFonts w:ascii="Times New Roman" w:hAnsi="Times New Roman" w:cs="Times New Roman"/>
        </w:rPr>
        <w:t xml:space="preserve">substantial progress by reaching 2, 542km </w:t>
      </w:r>
      <w:r w:rsidR="00B50636">
        <w:rPr>
          <w:rFonts w:ascii="Times New Roman" w:hAnsi="Times New Roman" w:cs="Times New Roman"/>
        </w:rPr>
        <w:t>in the last sixteen years (KGM, 2017</w:t>
      </w:r>
      <w:r w:rsidR="00C836B4">
        <w:rPr>
          <w:rFonts w:ascii="Times New Roman" w:hAnsi="Times New Roman" w:cs="Times New Roman"/>
        </w:rPr>
        <w:t>b</w:t>
      </w:r>
      <w:r w:rsidR="00B50636">
        <w:rPr>
          <w:rFonts w:ascii="Times New Roman" w:hAnsi="Times New Roman" w:cs="Times New Roman"/>
        </w:rPr>
        <w:t xml:space="preserve">). On the other hand, legislative alignment to the EU </w:t>
      </w:r>
      <w:r w:rsidR="00794AA3">
        <w:rPr>
          <w:rFonts w:ascii="Times New Roman" w:hAnsi="Times New Roman" w:cs="Times New Roman"/>
        </w:rPr>
        <w:t xml:space="preserve">is also affected by the settled positive agenda, where </w:t>
      </w:r>
      <w:r w:rsidR="002B03CF">
        <w:rPr>
          <w:rFonts w:ascii="Times New Roman" w:hAnsi="Times New Roman" w:cs="Times New Roman"/>
        </w:rPr>
        <w:t xml:space="preserve">Turkey started to use </w:t>
      </w:r>
      <w:r w:rsidR="009F4D54">
        <w:rPr>
          <w:rFonts w:ascii="Times New Roman" w:hAnsi="Times New Roman" w:cs="Times New Roman"/>
        </w:rPr>
        <w:t>obligatory digital tachometer in 20</w:t>
      </w:r>
      <w:r w:rsidR="008121AD">
        <w:rPr>
          <w:rFonts w:ascii="Times New Roman" w:hAnsi="Times New Roman" w:cs="Times New Roman"/>
        </w:rPr>
        <w:t>1</w:t>
      </w:r>
      <w:r w:rsidR="009F4D54">
        <w:rPr>
          <w:rFonts w:ascii="Times New Roman" w:hAnsi="Times New Roman" w:cs="Times New Roman"/>
        </w:rPr>
        <w:t>1</w:t>
      </w:r>
      <w:r w:rsidR="00150134">
        <w:rPr>
          <w:rFonts w:ascii="Times New Roman" w:hAnsi="Times New Roman" w:cs="Times New Roman"/>
        </w:rPr>
        <w:t xml:space="preserve">, </w:t>
      </w:r>
      <w:r w:rsidR="009F4D54">
        <w:rPr>
          <w:rFonts w:ascii="Times New Roman" w:hAnsi="Times New Roman" w:cs="Times New Roman"/>
        </w:rPr>
        <w:t xml:space="preserve">became a part of the ADR </w:t>
      </w:r>
      <w:r w:rsidR="00150134">
        <w:rPr>
          <w:rFonts w:ascii="Times New Roman" w:hAnsi="Times New Roman" w:cs="Times New Roman"/>
        </w:rPr>
        <w:t>Convention</w:t>
      </w:r>
      <w:r w:rsidR="009F4D54">
        <w:rPr>
          <w:rFonts w:ascii="Times New Roman" w:hAnsi="Times New Roman" w:cs="Times New Roman"/>
        </w:rPr>
        <w:t xml:space="preserve"> (</w:t>
      </w:r>
      <w:r w:rsidR="00150134">
        <w:rPr>
          <w:rFonts w:ascii="Times New Roman" w:hAnsi="Times New Roman" w:cs="Times New Roman"/>
        </w:rPr>
        <w:t>International Carriage of Dangerous Goods)</w:t>
      </w:r>
      <w:r w:rsidR="00732339">
        <w:rPr>
          <w:rFonts w:ascii="Times New Roman" w:hAnsi="Times New Roman" w:cs="Times New Roman"/>
        </w:rPr>
        <w:t xml:space="preserve"> and </w:t>
      </w:r>
      <w:r w:rsidR="00560146">
        <w:rPr>
          <w:rFonts w:ascii="Times New Roman" w:hAnsi="Times New Roman" w:cs="Times New Roman"/>
        </w:rPr>
        <w:t xml:space="preserve">the Convention on Road Traffic </w:t>
      </w:r>
      <w:r w:rsidR="00732339">
        <w:rPr>
          <w:rFonts w:ascii="Times New Roman" w:hAnsi="Times New Roman" w:cs="Times New Roman"/>
        </w:rPr>
        <w:t>and harmonized the driver licenses with the EU standar</w:t>
      </w:r>
      <w:r w:rsidR="005A7AA3">
        <w:rPr>
          <w:rFonts w:ascii="Times New Roman" w:hAnsi="Times New Roman" w:cs="Times New Roman"/>
        </w:rPr>
        <w:t>ds (Turkey Directorate for</w:t>
      </w:r>
      <w:r w:rsidR="00DB7A90">
        <w:rPr>
          <w:rFonts w:ascii="Times New Roman" w:hAnsi="Times New Roman" w:cs="Times New Roman"/>
        </w:rPr>
        <w:t xml:space="preserve"> EU Affairs, 201</w:t>
      </w:r>
      <w:r w:rsidR="00443897">
        <w:rPr>
          <w:rFonts w:ascii="Times New Roman" w:hAnsi="Times New Roman" w:cs="Times New Roman"/>
        </w:rPr>
        <w:t>8</w:t>
      </w:r>
      <w:r w:rsidR="00DB7A90">
        <w:rPr>
          <w:rFonts w:ascii="Times New Roman" w:hAnsi="Times New Roman" w:cs="Times New Roman"/>
        </w:rPr>
        <w:t xml:space="preserve">). </w:t>
      </w:r>
      <w:r w:rsidR="009161DF">
        <w:rPr>
          <w:rFonts w:ascii="Times New Roman" w:hAnsi="Times New Roman" w:cs="Times New Roman"/>
        </w:rPr>
        <w:t xml:space="preserve">Additionally, the EU also invested to the 23 road inspection stations </w:t>
      </w:r>
      <w:r w:rsidR="00FA6469">
        <w:rPr>
          <w:rFonts w:ascii="Times New Roman" w:hAnsi="Times New Roman" w:cs="Times New Roman"/>
        </w:rPr>
        <w:t>(Turkey Ministry of Transport and Infrastructure, 2017</w:t>
      </w:r>
      <w:r w:rsidR="00626D4E">
        <w:rPr>
          <w:rFonts w:ascii="Times New Roman" w:hAnsi="Times New Roman" w:cs="Times New Roman"/>
        </w:rPr>
        <w:t>c</w:t>
      </w:r>
      <w:r w:rsidR="00FA6469">
        <w:rPr>
          <w:rFonts w:ascii="Times New Roman" w:hAnsi="Times New Roman" w:cs="Times New Roman"/>
        </w:rPr>
        <w:t xml:space="preserve">). </w:t>
      </w:r>
      <w:r w:rsidR="0015167F">
        <w:rPr>
          <w:rFonts w:ascii="Times New Roman" w:hAnsi="Times New Roman" w:cs="Times New Roman"/>
        </w:rPr>
        <w:t xml:space="preserve">Linked with the </w:t>
      </w:r>
      <w:r w:rsidR="00894E39">
        <w:rPr>
          <w:rFonts w:ascii="Times New Roman" w:hAnsi="Times New Roman" w:cs="Times New Roman"/>
        </w:rPr>
        <w:t>Turkish progress, the European Commission</w:t>
      </w:r>
      <w:r w:rsidR="00B03A08">
        <w:rPr>
          <w:rFonts w:ascii="Times New Roman" w:hAnsi="Times New Roman" w:cs="Times New Roman"/>
        </w:rPr>
        <w:t xml:space="preserve"> (2016)</w:t>
      </w:r>
      <w:r w:rsidR="00894E39">
        <w:rPr>
          <w:rFonts w:ascii="Times New Roman" w:hAnsi="Times New Roman" w:cs="Times New Roman"/>
        </w:rPr>
        <w:t xml:space="preserve"> </w:t>
      </w:r>
      <w:r w:rsidR="00862595">
        <w:rPr>
          <w:rFonts w:ascii="Times New Roman" w:hAnsi="Times New Roman" w:cs="Times New Roman"/>
        </w:rPr>
        <w:t xml:space="preserve">evaluated the road transport sector as mostly aligned </w:t>
      </w:r>
      <w:r w:rsidR="003F48C2">
        <w:rPr>
          <w:rFonts w:ascii="Times New Roman" w:hAnsi="Times New Roman" w:cs="Times New Roman"/>
        </w:rPr>
        <w:t xml:space="preserve">with the EU imperatives </w:t>
      </w:r>
      <w:r w:rsidR="007E5784">
        <w:rPr>
          <w:rFonts w:ascii="Times New Roman" w:hAnsi="Times New Roman" w:cs="Times New Roman"/>
        </w:rPr>
        <w:t xml:space="preserve">in the 2016 Progress Report. This could be considered as a huge success for a policy area where the EU and Turkey could only use alternative strategies. </w:t>
      </w:r>
      <w:r w:rsidR="00B03A08">
        <w:rPr>
          <w:rFonts w:ascii="Times New Roman" w:hAnsi="Times New Roman" w:cs="Times New Roman"/>
        </w:rPr>
        <w:t xml:space="preserve">Turkey is now </w:t>
      </w:r>
      <w:r w:rsidR="00CA393F">
        <w:rPr>
          <w:rFonts w:ascii="Times New Roman" w:hAnsi="Times New Roman" w:cs="Times New Roman"/>
        </w:rPr>
        <w:t>continuing</w:t>
      </w:r>
      <w:r w:rsidR="00B03A08">
        <w:rPr>
          <w:rFonts w:ascii="Times New Roman" w:hAnsi="Times New Roman" w:cs="Times New Roman"/>
        </w:rPr>
        <w:t xml:space="preserve"> to respect the EU acquis </w:t>
      </w:r>
      <w:r w:rsidR="000E4942">
        <w:rPr>
          <w:rFonts w:ascii="Times New Roman" w:hAnsi="Times New Roman" w:cs="Times New Roman"/>
        </w:rPr>
        <w:t xml:space="preserve">on technical inspections and safety policies </w:t>
      </w:r>
      <w:r w:rsidR="00283F93">
        <w:rPr>
          <w:rFonts w:ascii="Times New Roman" w:hAnsi="Times New Roman" w:cs="Times New Roman"/>
        </w:rPr>
        <w:t xml:space="preserve">of the EU (European Commission, 2016) and very close to </w:t>
      </w:r>
      <w:r w:rsidR="008121AD">
        <w:rPr>
          <w:rFonts w:ascii="Times New Roman" w:hAnsi="Times New Roman" w:cs="Times New Roman"/>
        </w:rPr>
        <w:t xml:space="preserve">an </w:t>
      </w:r>
      <w:r w:rsidR="00283F93">
        <w:rPr>
          <w:rFonts w:ascii="Times New Roman" w:hAnsi="Times New Roman" w:cs="Times New Roman"/>
        </w:rPr>
        <w:t>agreement on the</w:t>
      </w:r>
      <w:r w:rsidR="008121AD">
        <w:rPr>
          <w:rFonts w:ascii="Times New Roman" w:hAnsi="Times New Roman" w:cs="Times New Roman"/>
        </w:rPr>
        <w:t xml:space="preserve"> long lasting r</w:t>
      </w:r>
      <w:r w:rsidR="00283F93">
        <w:rPr>
          <w:rFonts w:ascii="Times New Roman" w:hAnsi="Times New Roman" w:cs="Times New Roman"/>
        </w:rPr>
        <w:t>oad transport quota</w:t>
      </w:r>
      <w:r w:rsidR="008121AD">
        <w:rPr>
          <w:rFonts w:ascii="Times New Roman" w:hAnsi="Times New Roman" w:cs="Times New Roman"/>
        </w:rPr>
        <w:t>s</w:t>
      </w:r>
      <w:r w:rsidR="00283F93">
        <w:rPr>
          <w:rFonts w:ascii="Times New Roman" w:hAnsi="Times New Roman" w:cs="Times New Roman"/>
        </w:rPr>
        <w:t xml:space="preserve"> problem. </w:t>
      </w:r>
    </w:p>
    <w:p w14:paraId="046A084A" w14:textId="72CCAE03" w:rsidR="00283F93" w:rsidRDefault="00283F93" w:rsidP="00BD211C">
      <w:pPr>
        <w:jc w:val="both"/>
        <w:rPr>
          <w:rFonts w:ascii="Times New Roman" w:hAnsi="Times New Roman" w:cs="Times New Roman"/>
        </w:rPr>
      </w:pPr>
    </w:p>
    <w:p w14:paraId="313C8C99" w14:textId="666EDB08" w:rsidR="00283F93" w:rsidRDefault="0043273A" w:rsidP="00BD211C">
      <w:pPr>
        <w:jc w:val="both"/>
        <w:rPr>
          <w:rFonts w:ascii="Times New Roman" w:hAnsi="Times New Roman" w:cs="Times New Roman"/>
        </w:rPr>
      </w:pPr>
      <w:r>
        <w:rPr>
          <w:rFonts w:ascii="Times New Roman" w:hAnsi="Times New Roman" w:cs="Times New Roman"/>
        </w:rPr>
        <w:t>Aviation could be considered as a separate success story.</w:t>
      </w:r>
      <w:r w:rsidR="001952C6">
        <w:rPr>
          <w:rFonts w:ascii="Times New Roman" w:hAnsi="Times New Roman" w:cs="Times New Roman"/>
        </w:rPr>
        <w:t xml:space="preserve"> </w:t>
      </w:r>
      <w:r w:rsidR="007D0BB0">
        <w:rPr>
          <w:rFonts w:ascii="Times New Roman" w:hAnsi="Times New Roman" w:cs="Times New Roman"/>
        </w:rPr>
        <w:t xml:space="preserve">Turkish government took the accessibility </w:t>
      </w:r>
      <w:r w:rsidR="00A64DDD">
        <w:rPr>
          <w:rFonts w:ascii="Times New Roman" w:hAnsi="Times New Roman" w:cs="Times New Roman"/>
        </w:rPr>
        <w:t xml:space="preserve">clause of the EU acquis and used it as a domestic motto called “Air transport </w:t>
      </w:r>
      <w:r w:rsidR="00E13446">
        <w:rPr>
          <w:rFonts w:ascii="Times New Roman" w:hAnsi="Times New Roman" w:cs="Times New Roman"/>
        </w:rPr>
        <w:t>is the people’s transport” to make sure that the state level is serious about</w:t>
      </w:r>
      <w:r w:rsidR="00DD191E">
        <w:rPr>
          <w:rFonts w:ascii="Times New Roman" w:hAnsi="Times New Roman" w:cs="Times New Roman"/>
        </w:rPr>
        <w:t xml:space="preserve"> the</w:t>
      </w:r>
      <w:r w:rsidR="00E13446">
        <w:rPr>
          <w:rFonts w:ascii="Times New Roman" w:hAnsi="Times New Roman" w:cs="Times New Roman"/>
        </w:rPr>
        <w:t xml:space="preserve"> modernization attempts of the</w:t>
      </w:r>
      <w:r w:rsidR="000D3A73">
        <w:rPr>
          <w:rFonts w:ascii="Times New Roman" w:hAnsi="Times New Roman" w:cs="Times New Roman"/>
        </w:rPr>
        <w:t xml:space="preserve"> national</w:t>
      </w:r>
      <w:r w:rsidR="00E13446">
        <w:rPr>
          <w:rFonts w:ascii="Times New Roman" w:hAnsi="Times New Roman" w:cs="Times New Roman"/>
        </w:rPr>
        <w:t xml:space="preserve"> aviation market. The aim here was same with the EU </w:t>
      </w:r>
      <w:r w:rsidR="006874B0">
        <w:rPr>
          <w:rFonts w:ascii="Times New Roman" w:hAnsi="Times New Roman" w:cs="Times New Roman"/>
        </w:rPr>
        <w:t xml:space="preserve">goal of </w:t>
      </w:r>
      <w:r w:rsidR="008121AD">
        <w:rPr>
          <w:rFonts w:ascii="Times New Roman" w:hAnsi="Times New Roman" w:cs="Times New Roman"/>
        </w:rPr>
        <w:t xml:space="preserve">creating an access for </w:t>
      </w:r>
      <w:r w:rsidR="006874B0">
        <w:rPr>
          <w:rFonts w:ascii="Times New Roman" w:hAnsi="Times New Roman" w:cs="Times New Roman"/>
        </w:rPr>
        <w:t xml:space="preserve">citizens to reach the comfort of modern aviation. </w:t>
      </w:r>
      <w:r w:rsidR="00254A79">
        <w:rPr>
          <w:rFonts w:ascii="Times New Roman" w:hAnsi="Times New Roman" w:cs="Times New Roman"/>
        </w:rPr>
        <w:t xml:space="preserve">Through alternative instruments, </w:t>
      </w:r>
      <w:r w:rsidR="007822C4">
        <w:rPr>
          <w:rFonts w:ascii="Times New Roman" w:hAnsi="Times New Roman" w:cs="Times New Roman"/>
        </w:rPr>
        <w:t xml:space="preserve">a rapidly growing alignment process started. The first sign of this was the 2003 Market </w:t>
      </w:r>
      <w:r w:rsidR="00BA0351">
        <w:rPr>
          <w:rFonts w:ascii="Times New Roman" w:hAnsi="Times New Roman" w:cs="Times New Roman"/>
        </w:rPr>
        <w:t xml:space="preserve">liberalization, which created a gradual economic boom in the sector (Gerede, 2015). </w:t>
      </w:r>
      <w:r w:rsidR="008E3700">
        <w:rPr>
          <w:rFonts w:ascii="Times New Roman" w:hAnsi="Times New Roman" w:cs="Times New Roman"/>
        </w:rPr>
        <w:t xml:space="preserve">The liberalization process </w:t>
      </w:r>
      <w:r w:rsidR="00D536B1">
        <w:rPr>
          <w:rFonts w:ascii="Times New Roman" w:hAnsi="Times New Roman" w:cs="Times New Roman"/>
        </w:rPr>
        <w:t>marked a steady growth of 10% per year and contributed to form a modern and secured ai</w:t>
      </w:r>
      <w:r w:rsidR="00F9367B">
        <w:rPr>
          <w:rFonts w:ascii="Times New Roman" w:hAnsi="Times New Roman" w:cs="Times New Roman"/>
        </w:rPr>
        <w:t>r transport in the country (Turkey General Directorate of State Airports Authority</w:t>
      </w:r>
      <w:r w:rsidR="00D536B1">
        <w:rPr>
          <w:rFonts w:ascii="Times New Roman" w:hAnsi="Times New Roman" w:cs="Times New Roman"/>
        </w:rPr>
        <w:t xml:space="preserve">, 2014). </w:t>
      </w:r>
      <w:r w:rsidR="008D2ED8">
        <w:rPr>
          <w:rFonts w:ascii="Times New Roman" w:hAnsi="Times New Roman" w:cs="Times New Roman"/>
        </w:rPr>
        <w:t xml:space="preserve">The steady growth continued on airport infrastructure as well and the number of airports are doubled from 26 to 53 </w:t>
      </w:r>
      <w:r w:rsidR="008F63EF">
        <w:rPr>
          <w:rFonts w:ascii="Times New Roman" w:hAnsi="Times New Roman" w:cs="Times New Roman"/>
        </w:rPr>
        <w:t xml:space="preserve">between the years of 2003 and 2014 (Servantie, 2015). Along with </w:t>
      </w:r>
      <w:r w:rsidR="00155483">
        <w:rPr>
          <w:rFonts w:ascii="Times New Roman" w:hAnsi="Times New Roman" w:cs="Times New Roman"/>
        </w:rPr>
        <w:t xml:space="preserve">Turkey being a part of the market liberalization, other alternative alignment models also continued. </w:t>
      </w:r>
      <w:r w:rsidR="00592D93">
        <w:rPr>
          <w:rFonts w:ascii="Times New Roman" w:hAnsi="Times New Roman" w:cs="Times New Roman"/>
        </w:rPr>
        <w:t xml:space="preserve">The EU-Turkey Horizontal Aviation Agreement signed at 2010 as </w:t>
      </w:r>
      <w:r w:rsidR="00D52E49">
        <w:rPr>
          <w:rFonts w:ascii="Times New Roman" w:hAnsi="Times New Roman" w:cs="Times New Roman"/>
        </w:rPr>
        <w:t>a part of the “Open Skies” deals (Turkey Directorat</w:t>
      </w:r>
      <w:r w:rsidR="005A7AA3">
        <w:rPr>
          <w:rFonts w:ascii="Times New Roman" w:hAnsi="Times New Roman" w:cs="Times New Roman"/>
        </w:rPr>
        <w:t>e for</w:t>
      </w:r>
      <w:r w:rsidR="00DC65EB">
        <w:rPr>
          <w:rFonts w:ascii="Times New Roman" w:hAnsi="Times New Roman" w:cs="Times New Roman"/>
        </w:rPr>
        <w:t xml:space="preserve"> EU Affairs, 201</w:t>
      </w:r>
      <w:r w:rsidR="001B3ED3">
        <w:rPr>
          <w:rFonts w:ascii="Times New Roman" w:hAnsi="Times New Roman" w:cs="Times New Roman"/>
        </w:rPr>
        <w:t>8</w:t>
      </w:r>
      <w:r w:rsidR="00DC65EB">
        <w:rPr>
          <w:rFonts w:ascii="Times New Roman" w:hAnsi="Times New Roman" w:cs="Times New Roman"/>
        </w:rPr>
        <w:t xml:space="preserve">). Turkey also </w:t>
      </w:r>
      <w:r w:rsidR="00E631A9">
        <w:rPr>
          <w:rFonts w:ascii="Times New Roman" w:hAnsi="Times New Roman" w:cs="Times New Roman"/>
        </w:rPr>
        <w:t xml:space="preserve">became a part of the EU-funded projects such as institutional and administrative capacity building </w:t>
      </w:r>
      <w:r w:rsidR="004E4E9D">
        <w:rPr>
          <w:rFonts w:ascii="Times New Roman" w:hAnsi="Times New Roman" w:cs="Times New Roman"/>
        </w:rPr>
        <w:t xml:space="preserve">programs, supervision of civil aviation navigation services and </w:t>
      </w:r>
      <w:r w:rsidR="001952C6">
        <w:rPr>
          <w:rFonts w:ascii="Times New Roman" w:hAnsi="Times New Roman" w:cs="Times New Roman"/>
        </w:rPr>
        <w:t xml:space="preserve">trading schemes for </w:t>
      </w:r>
      <w:r w:rsidR="005A7AA3">
        <w:rPr>
          <w:rFonts w:ascii="Times New Roman" w:hAnsi="Times New Roman" w:cs="Times New Roman"/>
        </w:rPr>
        <w:t>emissions (Turkey Directorate for</w:t>
      </w:r>
      <w:r w:rsidR="001952C6">
        <w:rPr>
          <w:rFonts w:ascii="Times New Roman" w:hAnsi="Times New Roman" w:cs="Times New Roman"/>
        </w:rPr>
        <w:t xml:space="preserve"> EU Affairs, 201</w:t>
      </w:r>
      <w:r w:rsidR="001B3ED3">
        <w:rPr>
          <w:rFonts w:ascii="Times New Roman" w:hAnsi="Times New Roman" w:cs="Times New Roman"/>
        </w:rPr>
        <w:t>8</w:t>
      </w:r>
      <w:r w:rsidR="001952C6">
        <w:rPr>
          <w:rFonts w:ascii="Times New Roman" w:hAnsi="Times New Roman" w:cs="Times New Roman"/>
        </w:rPr>
        <w:t xml:space="preserve">). </w:t>
      </w:r>
      <w:r w:rsidR="00326CBC">
        <w:rPr>
          <w:rFonts w:ascii="Times New Roman" w:hAnsi="Times New Roman" w:cs="Times New Roman"/>
        </w:rPr>
        <w:t>Although Turkey is not a member state, the EU opened the way for Turkey to become a part of the EUROC</w:t>
      </w:r>
      <w:r w:rsidR="00490F19">
        <w:rPr>
          <w:rFonts w:ascii="Times New Roman" w:hAnsi="Times New Roman" w:cs="Times New Roman"/>
        </w:rPr>
        <w:t xml:space="preserve">ONTROL and EASA rules (Turkey Ministry of Transport and Infrastructure, </w:t>
      </w:r>
      <w:r w:rsidR="007D5C8D">
        <w:rPr>
          <w:rFonts w:ascii="Times New Roman" w:hAnsi="Times New Roman" w:cs="Times New Roman"/>
        </w:rPr>
        <w:t>2017</w:t>
      </w:r>
      <w:r w:rsidR="00626D4E">
        <w:rPr>
          <w:rFonts w:ascii="Times New Roman" w:hAnsi="Times New Roman" w:cs="Times New Roman"/>
        </w:rPr>
        <w:t>d</w:t>
      </w:r>
      <w:r w:rsidR="007D5C8D">
        <w:rPr>
          <w:rFonts w:ascii="Times New Roman" w:hAnsi="Times New Roman" w:cs="Times New Roman"/>
        </w:rPr>
        <w:t>). Last but not least, TWINNING projects on aviation helped Turkey to complete the project goals of building emission evaluating facilities and administrative capacity building (</w:t>
      </w:r>
      <w:r w:rsidR="004710C0">
        <w:rPr>
          <w:rFonts w:ascii="Times New Roman" w:hAnsi="Times New Roman" w:cs="Times New Roman"/>
        </w:rPr>
        <w:t>Turkey Ministry of Transport and Infrastructure, 2017</w:t>
      </w:r>
      <w:r w:rsidR="00626D4E">
        <w:rPr>
          <w:rFonts w:ascii="Times New Roman" w:hAnsi="Times New Roman" w:cs="Times New Roman"/>
        </w:rPr>
        <w:t>d</w:t>
      </w:r>
      <w:r w:rsidR="004710C0">
        <w:rPr>
          <w:rFonts w:ascii="Times New Roman" w:hAnsi="Times New Roman" w:cs="Times New Roman"/>
        </w:rPr>
        <w:t>).</w:t>
      </w:r>
    </w:p>
    <w:p w14:paraId="6B9FD164" w14:textId="6D30DC91" w:rsidR="004710C0" w:rsidRDefault="004710C0" w:rsidP="00BD211C">
      <w:pPr>
        <w:jc w:val="both"/>
        <w:rPr>
          <w:rFonts w:ascii="Times New Roman" w:hAnsi="Times New Roman" w:cs="Times New Roman"/>
        </w:rPr>
      </w:pPr>
    </w:p>
    <w:p w14:paraId="068A8E9B" w14:textId="74B75948" w:rsidR="004710C0" w:rsidRDefault="00654506" w:rsidP="00BD211C">
      <w:pPr>
        <w:jc w:val="both"/>
        <w:rPr>
          <w:rFonts w:ascii="Times New Roman" w:hAnsi="Times New Roman" w:cs="Times New Roman"/>
        </w:rPr>
      </w:pPr>
      <w:r>
        <w:rPr>
          <w:rFonts w:ascii="Times New Roman" w:hAnsi="Times New Roman" w:cs="Times New Roman"/>
        </w:rPr>
        <w:lastRenderedPageBreak/>
        <w:t xml:space="preserve">A remarkable progress also achieved on maritime affairs where continuation on alignment strengthened regardless of the </w:t>
      </w:r>
      <w:r w:rsidR="00421D02">
        <w:rPr>
          <w:rFonts w:ascii="Times New Roman" w:hAnsi="Times New Roman" w:cs="Times New Roman"/>
        </w:rPr>
        <w:t xml:space="preserve">current state of relations. </w:t>
      </w:r>
      <w:r w:rsidR="00B05587">
        <w:rPr>
          <w:rFonts w:ascii="Times New Roman" w:hAnsi="Times New Roman" w:cs="Times New Roman"/>
        </w:rPr>
        <w:t>Especially for the areas where EU</w:t>
      </w:r>
      <w:r w:rsidR="008A017B">
        <w:rPr>
          <w:rFonts w:ascii="Times New Roman" w:hAnsi="Times New Roman" w:cs="Times New Roman"/>
        </w:rPr>
        <w:t xml:space="preserve"> alignment proposes International convention rules as a precondition for compatibility. </w:t>
      </w:r>
      <w:r w:rsidR="006D3FD6">
        <w:rPr>
          <w:rFonts w:ascii="Times New Roman" w:hAnsi="Times New Roman" w:cs="Times New Roman"/>
        </w:rPr>
        <w:t xml:space="preserve">One of the </w:t>
      </w:r>
      <w:r w:rsidR="00A75DD6">
        <w:rPr>
          <w:rFonts w:ascii="Times New Roman" w:hAnsi="Times New Roman" w:cs="Times New Roman"/>
        </w:rPr>
        <w:t xml:space="preserve">results of the ongoing positive approach is the placement of Turkish flag carriers from the high risk </w:t>
      </w:r>
      <w:r w:rsidR="008121AD">
        <w:rPr>
          <w:rFonts w:ascii="Times New Roman" w:hAnsi="Times New Roman" w:cs="Times New Roman"/>
        </w:rPr>
        <w:t>(</w:t>
      </w:r>
      <w:r w:rsidR="00A75DD6">
        <w:rPr>
          <w:rFonts w:ascii="Times New Roman" w:hAnsi="Times New Roman" w:cs="Times New Roman"/>
        </w:rPr>
        <w:t>black list</w:t>
      </w:r>
      <w:r w:rsidR="008121AD">
        <w:rPr>
          <w:rFonts w:ascii="Times New Roman" w:hAnsi="Times New Roman" w:cs="Times New Roman"/>
        </w:rPr>
        <w:t xml:space="preserve">) </w:t>
      </w:r>
      <w:r w:rsidR="00A75DD6">
        <w:rPr>
          <w:rFonts w:ascii="Times New Roman" w:hAnsi="Times New Roman" w:cs="Times New Roman"/>
        </w:rPr>
        <w:t xml:space="preserve">to the low risk </w:t>
      </w:r>
      <w:r w:rsidR="008121AD">
        <w:rPr>
          <w:rFonts w:ascii="Times New Roman" w:hAnsi="Times New Roman" w:cs="Times New Roman"/>
        </w:rPr>
        <w:t>(</w:t>
      </w:r>
      <w:r w:rsidR="00A75DD6">
        <w:rPr>
          <w:rFonts w:ascii="Times New Roman" w:hAnsi="Times New Roman" w:cs="Times New Roman"/>
        </w:rPr>
        <w:t>white list</w:t>
      </w:r>
      <w:r w:rsidR="008121AD">
        <w:rPr>
          <w:rFonts w:ascii="Times New Roman" w:hAnsi="Times New Roman" w:cs="Times New Roman"/>
        </w:rPr>
        <w:t>)</w:t>
      </w:r>
      <w:r w:rsidR="00A75DD6">
        <w:rPr>
          <w:rFonts w:ascii="Times New Roman" w:hAnsi="Times New Roman" w:cs="Times New Roman"/>
        </w:rPr>
        <w:t xml:space="preserve"> under the </w:t>
      </w:r>
      <w:r w:rsidR="00B41F19">
        <w:rPr>
          <w:rFonts w:ascii="Times New Roman" w:hAnsi="Times New Roman" w:cs="Times New Roman"/>
        </w:rPr>
        <w:t>rules of Paris Memorandum on Port Control, which is an integral part of the EU in</w:t>
      </w:r>
      <w:r w:rsidR="005A7AA3">
        <w:rPr>
          <w:rFonts w:ascii="Times New Roman" w:hAnsi="Times New Roman" w:cs="Times New Roman"/>
        </w:rPr>
        <w:t>tegration (Turkey Directorate for</w:t>
      </w:r>
      <w:r w:rsidR="00B41F19">
        <w:rPr>
          <w:rFonts w:ascii="Times New Roman" w:hAnsi="Times New Roman" w:cs="Times New Roman"/>
        </w:rPr>
        <w:t xml:space="preserve"> EU Affairs, 201</w:t>
      </w:r>
      <w:r w:rsidR="000B7AE3">
        <w:rPr>
          <w:rFonts w:ascii="Times New Roman" w:hAnsi="Times New Roman" w:cs="Times New Roman"/>
        </w:rPr>
        <w:t>8</w:t>
      </w:r>
      <w:r w:rsidR="00B41F19">
        <w:rPr>
          <w:rFonts w:ascii="Times New Roman" w:hAnsi="Times New Roman" w:cs="Times New Roman"/>
        </w:rPr>
        <w:t xml:space="preserve">). </w:t>
      </w:r>
      <w:r w:rsidR="00EF6CE8">
        <w:rPr>
          <w:rFonts w:ascii="Times New Roman" w:hAnsi="Times New Roman" w:cs="Times New Roman"/>
        </w:rPr>
        <w:t>International Maritime Conventions such as “</w:t>
      </w:r>
      <w:r w:rsidR="007D747D">
        <w:rPr>
          <w:rFonts w:ascii="Times New Roman" w:hAnsi="Times New Roman" w:cs="Times New Roman"/>
        </w:rPr>
        <w:t>Protocol on Preparedness, Response and Cooperation on Pollution” and “Convention on the Prevention</w:t>
      </w:r>
      <w:r w:rsidR="001561F3">
        <w:rPr>
          <w:rFonts w:ascii="Times New Roman" w:hAnsi="Times New Roman" w:cs="Times New Roman"/>
        </w:rPr>
        <w:t xml:space="preserve">, Facilitation of International Maritime Traffic” harmonized with the national maritime legislation as a part of the EU </w:t>
      </w:r>
      <w:r w:rsidR="005A7AA3">
        <w:rPr>
          <w:rFonts w:ascii="Times New Roman" w:hAnsi="Times New Roman" w:cs="Times New Roman"/>
        </w:rPr>
        <w:t>alignment (Turkey Directorate for</w:t>
      </w:r>
      <w:r w:rsidR="001561F3">
        <w:rPr>
          <w:rFonts w:ascii="Times New Roman" w:hAnsi="Times New Roman" w:cs="Times New Roman"/>
        </w:rPr>
        <w:t xml:space="preserve"> EU Affairs, 201</w:t>
      </w:r>
      <w:r w:rsidR="000B7AE3">
        <w:rPr>
          <w:rFonts w:ascii="Times New Roman" w:hAnsi="Times New Roman" w:cs="Times New Roman"/>
        </w:rPr>
        <w:t>8</w:t>
      </w:r>
      <w:r w:rsidR="001561F3">
        <w:rPr>
          <w:rFonts w:ascii="Times New Roman" w:hAnsi="Times New Roman" w:cs="Times New Roman"/>
        </w:rPr>
        <w:t xml:space="preserve">). </w:t>
      </w:r>
      <w:r w:rsidR="003E6CDC">
        <w:rPr>
          <w:rFonts w:ascii="Times New Roman" w:hAnsi="Times New Roman" w:cs="Times New Roman"/>
        </w:rPr>
        <w:t xml:space="preserve">On maritime surveillance, Turkey upgraded its legislative compatibility </w:t>
      </w:r>
      <w:r w:rsidR="00BF7174">
        <w:rPr>
          <w:rFonts w:ascii="Times New Roman" w:hAnsi="Times New Roman" w:cs="Times New Roman"/>
        </w:rPr>
        <w:t>by adapting the International Maritime Organization (IMO) rules and International Mobile Satellite Org</w:t>
      </w:r>
      <w:r w:rsidR="005A7AA3">
        <w:rPr>
          <w:rFonts w:ascii="Times New Roman" w:hAnsi="Times New Roman" w:cs="Times New Roman"/>
        </w:rPr>
        <w:t>anization (Turkey Directorate for</w:t>
      </w:r>
      <w:r w:rsidR="00BF7174">
        <w:rPr>
          <w:rFonts w:ascii="Times New Roman" w:hAnsi="Times New Roman" w:cs="Times New Roman"/>
        </w:rPr>
        <w:t xml:space="preserve"> EU Affairs, 201</w:t>
      </w:r>
      <w:r w:rsidR="000B7AE3">
        <w:rPr>
          <w:rFonts w:ascii="Times New Roman" w:hAnsi="Times New Roman" w:cs="Times New Roman"/>
        </w:rPr>
        <w:t>8</w:t>
      </w:r>
      <w:r w:rsidR="00BF7174">
        <w:rPr>
          <w:rFonts w:ascii="Times New Roman" w:hAnsi="Times New Roman" w:cs="Times New Roman"/>
        </w:rPr>
        <w:t xml:space="preserve">). </w:t>
      </w:r>
    </w:p>
    <w:p w14:paraId="2C9DC8B6" w14:textId="3C29C6AF" w:rsidR="00551BAC" w:rsidRDefault="00551BAC" w:rsidP="00BD211C">
      <w:pPr>
        <w:jc w:val="both"/>
        <w:rPr>
          <w:rFonts w:ascii="Times New Roman" w:hAnsi="Times New Roman" w:cs="Times New Roman"/>
        </w:rPr>
      </w:pPr>
    </w:p>
    <w:p w14:paraId="29B7F5E0" w14:textId="11C0795B" w:rsidR="00551BAC" w:rsidRDefault="00F04322" w:rsidP="00BD211C">
      <w:pPr>
        <w:jc w:val="both"/>
        <w:rPr>
          <w:rFonts w:ascii="Times New Roman" w:hAnsi="Times New Roman" w:cs="Times New Roman"/>
        </w:rPr>
      </w:pPr>
      <w:r>
        <w:rPr>
          <w:rFonts w:ascii="Times New Roman" w:hAnsi="Times New Roman" w:cs="Times New Roman"/>
        </w:rPr>
        <w:t>After many</w:t>
      </w:r>
      <w:r w:rsidR="007D14B8">
        <w:rPr>
          <w:rFonts w:ascii="Times New Roman" w:hAnsi="Times New Roman" w:cs="Times New Roman"/>
        </w:rPr>
        <w:t xml:space="preserve"> decades</w:t>
      </w:r>
      <w:r>
        <w:rPr>
          <w:rFonts w:ascii="Times New Roman" w:hAnsi="Times New Roman" w:cs="Times New Roman"/>
        </w:rPr>
        <w:t>, t</w:t>
      </w:r>
      <w:r w:rsidR="00FB02E4">
        <w:rPr>
          <w:rFonts w:ascii="Times New Roman" w:hAnsi="Times New Roman" w:cs="Times New Roman"/>
        </w:rPr>
        <w:t>he positive agenda</w:t>
      </w:r>
      <w:r>
        <w:rPr>
          <w:rFonts w:ascii="Times New Roman" w:hAnsi="Times New Roman" w:cs="Times New Roman"/>
        </w:rPr>
        <w:t xml:space="preserve"> between the EU and Turkey</w:t>
      </w:r>
      <w:r w:rsidR="00FB02E4">
        <w:rPr>
          <w:rFonts w:ascii="Times New Roman" w:hAnsi="Times New Roman" w:cs="Times New Roman"/>
        </w:rPr>
        <w:t xml:space="preserve"> and neo-liberal transport policies of the current Turkish government </w:t>
      </w:r>
      <w:r w:rsidR="00082CF9">
        <w:rPr>
          <w:rFonts w:ascii="Times New Roman" w:hAnsi="Times New Roman" w:cs="Times New Roman"/>
        </w:rPr>
        <w:t xml:space="preserve">made Railways as an indispensable </w:t>
      </w:r>
      <w:r w:rsidR="008121AD">
        <w:rPr>
          <w:rFonts w:ascii="Times New Roman" w:hAnsi="Times New Roman" w:cs="Times New Roman"/>
        </w:rPr>
        <w:t>part of the state policies</w:t>
      </w:r>
      <w:r w:rsidR="00082CF9">
        <w:rPr>
          <w:rFonts w:ascii="Times New Roman" w:hAnsi="Times New Roman" w:cs="Times New Roman"/>
        </w:rPr>
        <w:t xml:space="preserve">. </w:t>
      </w:r>
      <w:r>
        <w:rPr>
          <w:rFonts w:ascii="Times New Roman" w:hAnsi="Times New Roman" w:cs="Times New Roman"/>
        </w:rPr>
        <w:t xml:space="preserve">Subidey Togan </w:t>
      </w:r>
      <w:r w:rsidR="007F1421">
        <w:rPr>
          <w:rFonts w:ascii="Times New Roman" w:hAnsi="Times New Roman" w:cs="Times New Roman"/>
        </w:rPr>
        <w:t xml:space="preserve">(2016) </w:t>
      </w:r>
      <w:r w:rsidR="0073638D">
        <w:rPr>
          <w:rFonts w:ascii="Times New Roman" w:hAnsi="Times New Roman" w:cs="Times New Roman"/>
        </w:rPr>
        <w:t xml:space="preserve">acknowledges </w:t>
      </w:r>
      <w:r w:rsidR="009772DC">
        <w:rPr>
          <w:rFonts w:ascii="Times New Roman" w:hAnsi="Times New Roman" w:cs="Times New Roman"/>
        </w:rPr>
        <w:t xml:space="preserve">the role of the EU and its current instruments upon </w:t>
      </w:r>
      <w:r w:rsidR="00950FCF">
        <w:rPr>
          <w:rFonts w:ascii="Times New Roman" w:hAnsi="Times New Roman" w:cs="Times New Roman"/>
        </w:rPr>
        <w:t xml:space="preserve">the improvements in the Turkish railway sector. However, the signature EU project in this manner is the rail market liberalization. Despite the setbacks on the general relations, </w:t>
      </w:r>
      <w:r w:rsidR="007D14B8">
        <w:rPr>
          <w:rFonts w:ascii="Times New Roman" w:hAnsi="Times New Roman" w:cs="Times New Roman"/>
        </w:rPr>
        <w:t xml:space="preserve">Turkey proposed the market liberalization law on 2013 with a 5-year transition period for necessary adjustments (Togan, 2016). </w:t>
      </w:r>
      <w:r w:rsidR="00B4068E">
        <w:rPr>
          <w:rFonts w:ascii="Times New Roman" w:hAnsi="Times New Roman" w:cs="Times New Roman"/>
        </w:rPr>
        <w:t xml:space="preserve">Components of this liberalization has been filled by necessary by-laws concerning the access to the railway infrastructure, capacity allocation, transport of dangerous goods by rail, investigation </w:t>
      </w:r>
      <w:r w:rsidR="00193CDB">
        <w:rPr>
          <w:rFonts w:ascii="Times New Roman" w:hAnsi="Times New Roman" w:cs="Times New Roman"/>
        </w:rPr>
        <w:t xml:space="preserve">of railway accidents and safety (Turkey Directorate </w:t>
      </w:r>
      <w:r w:rsidR="005A7AA3">
        <w:rPr>
          <w:rFonts w:ascii="Times New Roman" w:hAnsi="Times New Roman" w:cs="Times New Roman"/>
        </w:rPr>
        <w:t>for</w:t>
      </w:r>
      <w:r w:rsidR="000D7E2B">
        <w:rPr>
          <w:rFonts w:ascii="Times New Roman" w:hAnsi="Times New Roman" w:cs="Times New Roman"/>
        </w:rPr>
        <w:t xml:space="preserve"> </w:t>
      </w:r>
      <w:r w:rsidR="00193CDB">
        <w:rPr>
          <w:rFonts w:ascii="Times New Roman" w:hAnsi="Times New Roman" w:cs="Times New Roman"/>
        </w:rPr>
        <w:t xml:space="preserve">EU Affairs, </w:t>
      </w:r>
      <w:r w:rsidR="00780DE8">
        <w:rPr>
          <w:rFonts w:ascii="Times New Roman" w:hAnsi="Times New Roman" w:cs="Times New Roman"/>
        </w:rPr>
        <w:t>201</w:t>
      </w:r>
      <w:r w:rsidR="000B7AE3">
        <w:rPr>
          <w:rFonts w:ascii="Times New Roman" w:hAnsi="Times New Roman" w:cs="Times New Roman"/>
        </w:rPr>
        <w:t>8</w:t>
      </w:r>
      <w:r w:rsidR="00780DE8">
        <w:rPr>
          <w:rFonts w:ascii="Times New Roman" w:hAnsi="Times New Roman" w:cs="Times New Roman"/>
        </w:rPr>
        <w:t>). With TINA</w:t>
      </w:r>
      <w:r w:rsidR="00D551B4">
        <w:rPr>
          <w:rFonts w:ascii="Times New Roman" w:hAnsi="Times New Roman" w:cs="Times New Roman"/>
        </w:rPr>
        <w:t xml:space="preserve"> participation</w:t>
      </w:r>
      <w:r w:rsidR="008121AD">
        <w:rPr>
          <w:rFonts w:ascii="Times New Roman" w:hAnsi="Times New Roman" w:cs="Times New Roman"/>
        </w:rPr>
        <w:t xml:space="preserve"> and IPA funds, the </w:t>
      </w:r>
      <w:r w:rsidR="00780DE8">
        <w:rPr>
          <w:rFonts w:ascii="Times New Roman" w:hAnsi="Times New Roman" w:cs="Times New Roman"/>
        </w:rPr>
        <w:t xml:space="preserve">Ankara-Istanbul </w:t>
      </w:r>
      <w:r w:rsidR="000D7E2B">
        <w:rPr>
          <w:rFonts w:ascii="Times New Roman" w:hAnsi="Times New Roman" w:cs="Times New Roman"/>
        </w:rPr>
        <w:t>high speed rail line is now completed, Irmak-Zonguldak</w:t>
      </w:r>
      <w:r w:rsidR="008121AD">
        <w:rPr>
          <w:rFonts w:ascii="Times New Roman" w:hAnsi="Times New Roman" w:cs="Times New Roman"/>
        </w:rPr>
        <w:t xml:space="preserve"> line</w:t>
      </w:r>
      <w:r w:rsidR="000D7E2B">
        <w:rPr>
          <w:rFonts w:ascii="Times New Roman" w:hAnsi="Times New Roman" w:cs="Times New Roman"/>
        </w:rPr>
        <w:t xml:space="preserve"> is recently opened and Samsun-Kalin is now at the final stage of its con</w:t>
      </w:r>
      <w:r w:rsidR="005A7AA3">
        <w:rPr>
          <w:rFonts w:ascii="Times New Roman" w:hAnsi="Times New Roman" w:cs="Times New Roman"/>
        </w:rPr>
        <w:t>struction (Turkey Directorate for</w:t>
      </w:r>
      <w:r w:rsidR="000D7E2B">
        <w:rPr>
          <w:rFonts w:ascii="Times New Roman" w:hAnsi="Times New Roman" w:cs="Times New Roman"/>
        </w:rPr>
        <w:t xml:space="preserve"> EU Affairs, 201</w:t>
      </w:r>
      <w:r w:rsidR="005301B7">
        <w:rPr>
          <w:rFonts w:ascii="Times New Roman" w:hAnsi="Times New Roman" w:cs="Times New Roman"/>
        </w:rPr>
        <w:t>8</w:t>
      </w:r>
      <w:r w:rsidR="000D7E2B">
        <w:rPr>
          <w:rFonts w:ascii="Times New Roman" w:hAnsi="Times New Roman" w:cs="Times New Roman"/>
        </w:rPr>
        <w:t xml:space="preserve">). </w:t>
      </w:r>
      <w:r w:rsidR="009120FF">
        <w:rPr>
          <w:rFonts w:ascii="Times New Roman" w:hAnsi="Times New Roman" w:cs="Times New Roman"/>
        </w:rPr>
        <w:t>As a result of this modernization, high speed railways in Turkey increased from 888 km to 1,213 km between the years of 2012 and 2016</w:t>
      </w:r>
      <w:r w:rsidR="009C4D9E">
        <w:rPr>
          <w:rFonts w:ascii="Times New Roman" w:hAnsi="Times New Roman" w:cs="Times New Roman"/>
        </w:rPr>
        <w:t xml:space="preserve"> (TCDD, 2016). From 2004 to 2016, 1, 805 km total new railway </w:t>
      </w:r>
      <w:r w:rsidR="004902BB">
        <w:rPr>
          <w:rFonts w:ascii="Times New Roman" w:hAnsi="Times New Roman" w:cs="Times New Roman"/>
        </w:rPr>
        <w:t xml:space="preserve">lines have been established (TCDD, 2016). By using the direct investment funds </w:t>
      </w:r>
      <w:r w:rsidR="00F84072">
        <w:rPr>
          <w:rFonts w:ascii="Times New Roman" w:hAnsi="Times New Roman" w:cs="Times New Roman"/>
        </w:rPr>
        <w:t>financed through the EIB, the domestic Marmaray project is now completed and fully functioning for passengers.</w:t>
      </w:r>
    </w:p>
    <w:p w14:paraId="2868463C" w14:textId="435B2F15" w:rsidR="00702544" w:rsidRDefault="00702544" w:rsidP="00BD211C">
      <w:pPr>
        <w:jc w:val="both"/>
        <w:rPr>
          <w:rFonts w:ascii="Times New Roman" w:hAnsi="Times New Roman" w:cs="Times New Roman"/>
        </w:rPr>
      </w:pPr>
    </w:p>
    <w:p w14:paraId="1C2A16D1" w14:textId="400F0C2C" w:rsidR="00702544" w:rsidRDefault="009E578B" w:rsidP="00BD211C">
      <w:pPr>
        <w:jc w:val="both"/>
        <w:rPr>
          <w:rFonts w:ascii="Times New Roman" w:hAnsi="Times New Roman" w:cs="Times New Roman"/>
          <w:b/>
        </w:rPr>
      </w:pPr>
      <w:r>
        <w:rPr>
          <w:rFonts w:ascii="Times New Roman" w:hAnsi="Times New Roman" w:cs="Times New Roman"/>
          <w:b/>
        </w:rPr>
        <w:t xml:space="preserve">Reasons behind Turkish </w:t>
      </w:r>
      <w:r w:rsidR="00990094">
        <w:rPr>
          <w:rFonts w:ascii="Times New Roman" w:hAnsi="Times New Roman" w:cs="Times New Roman"/>
          <w:b/>
        </w:rPr>
        <w:t>accession on transport</w:t>
      </w:r>
    </w:p>
    <w:p w14:paraId="1C52D073" w14:textId="1277806B" w:rsidR="00841C3D" w:rsidRDefault="00841C3D" w:rsidP="00BD211C">
      <w:pPr>
        <w:jc w:val="both"/>
        <w:rPr>
          <w:rFonts w:ascii="Times New Roman" w:hAnsi="Times New Roman" w:cs="Times New Roman"/>
          <w:b/>
        </w:rPr>
      </w:pPr>
    </w:p>
    <w:p w14:paraId="0D865441" w14:textId="617D8BCF" w:rsidR="00E0352F" w:rsidRDefault="00E0352F" w:rsidP="00BD211C">
      <w:pPr>
        <w:jc w:val="both"/>
        <w:rPr>
          <w:rFonts w:ascii="Times New Roman" w:hAnsi="Times New Roman" w:cs="Times New Roman"/>
        </w:rPr>
      </w:pPr>
      <w:r>
        <w:rPr>
          <w:rFonts w:ascii="Times New Roman" w:hAnsi="Times New Roman" w:cs="Times New Roman"/>
        </w:rPr>
        <w:t xml:space="preserve">At the above, this </w:t>
      </w:r>
      <w:r w:rsidR="00426CD8">
        <w:rPr>
          <w:rFonts w:ascii="Times New Roman" w:hAnsi="Times New Roman" w:cs="Times New Roman"/>
        </w:rPr>
        <w:t xml:space="preserve">research briefly analyzed </w:t>
      </w:r>
      <w:r w:rsidR="009C2AC3">
        <w:rPr>
          <w:rFonts w:ascii="Times New Roman" w:hAnsi="Times New Roman" w:cs="Times New Roman"/>
        </w:rPr>
        <w:t xml:space="preserve">the Turkish decision to opt-in </w:t>
      </w:r>
      <w:r w:rsidR="00413C2F">
        <w:rPr>
          <w:rFonts w:ascii="Times New Roman" w:hAnsi="Times New Roman" w:cs="Times New Roman"/>
        </w:rPr>
        <w:t xml:space="preserve">at a such problematic era where both membership prospect </w:t>
      </w:r>
      <w:r w:rsidR="008121AD">
        <w:rPr>
          <w:rFonts w:ascii="Times New Roman" w:hAnsi="Times New Roman" w:cs="Times New Roman"/>
        </w:rPr>
        <w:t xml:space="preserve">and the transport chapter is </w:t>
      </w:r>
      <w:r w:rsidR="00413C2F">
        <w:rPr>
          <w:rFonts w:ascii="Times New Roman" w:hAnsi="Times New Roman" w:cs="Times New Roman"/>
        </w:rPr>
        <w:t xml:space="preserve">far away from a uniform </w:t>
      </w:r>
      <w:r w:rsidR="00C17819">
        <w:rPr>
          <w:rFonts w:ascii="Times New Roman" w:hAnsi="Times New Roman" w:cs="Times New Roman"/>
        </w:rPr>
        <w:t xml:space="preserve">integration approach. </w:t>
      </w:r>
      <w:r w:rsidR="00BE296D">
        <w:rPr>
          <w:rFonts w:ascii="Times New Roman" w:hAnsi="Times New Roman" w:cs="Times New Roman"/>
        </w:rPr>
        <w:t xml:space="preserve">The process was already bound to be differentiated after the EU suspended the transport chapter of negotiations but </w:t>
      </w:r>
      <w:r w:rsidR="002E7011">
        <w:rPr>
          <w:rFonts w:ascii="Times New Roman" w:hAnsi="Times New Roman" w:cs="Times New Roman"/>
        </w:rPr>
        <w:t>bot</w:t>
      </w:r>
      <w:r w:rsidR="008121AD">
        <w:rPr>
          <w:rFonts w:ascii="Times New Roman" w:hAnsi="Times New Roman" w:cs="Times New Roman"/>
        </w:rPr>
        <w:t>h the EU and Turkey continued over</w:t>
      </w:r>
      <w:r w:rsidR="002E7011">
        <w:rPr>
          <w:rFonts w:ascii="Times New Roman" w:hAnsi="Times New Roman" w:cs="Times New Roman"/>
        </w:rPr>
        <w:t xml:space="preserve"> a positive agenda with created alternative flexible instruments for ali</w:t>
      </w:r>
      <w:r w:rsidR="008121AD">
        <w:rPr>
          <w:rFonts w:ascii="Times New Roman" w:hAnsi="Times New Roman" w:cs="Times New Roman"/>
        </w:rPr>
        <w:t xml:space="preserve">gnment. The current results </w:t>
      </w:r>
      <w:r w:rsidR="002E7011">
        <w:rPr>
          <w:rFonts w:ascii="Times New Roman" w:hAnsi="Times New Roman" w:cs="Times New Roman"/>
        </w:rPr>
        <w:t xml:space="preserve">stated at the </w:t>
      </w:r>
      <w:r w:rsidR="008121AD">
        <w:rPr>
          <w:rFonts w:ascii="Times New Roman" w:hAnsi="Times New Roman" w:cs="Times New Roman"/>
        </w:rPr>
        <w:t>last</w:t>
      </w:r>
      <w:r w:rsidR="00C06739">
        <w:rPr>
          <w:rFonts w:ascii="Times New Roman" w:hAnsi="Times New Roman" w:cs="Times New Roman"/>
        </w:rPr>
        <w:t xml:space="preserve"> part. The selective participation of Turkey on the EU transport acquis has resulted in </w:t>
      </w:r>
      <w:r w:rsidR="001228F7">
        <w:rPr>
          <w:rFonts w:ascii="Times New Roman" w:hAnsi="Times New Roman" w:cs="Times New Roman"/>
        </w:rPr>
        <w:t xml:space="preserve">a </w:t>
      </w:r>
      <w:r w:rsidR="006B727C">
        <w:rPr>
          <w:rFonts w:ascii="Times New Roman" w:hAnsi="Times New Roman" w:cs="Times New Roman"/>
        </w:rPr>
        <w:t xml:space="preserve">gradual implementation. However, the reasons behind </w:t>
      </w:r>
      <w:r w:rsidR="00AA309D">
        <w:rPr>
          <w:rFonts w:ascii="Times New Roman" w:hAnsi="Times New Roman" w:cs="Times New Roman"/>
        </w:rPr>
        <w:t xml:space="preserve">this participation have to be </w:t>
      </w:r>
      <w:r w:rsidR="001D27CD">
        <w:rPr>
          <w:rFonts w:ascii="Times New Roman" w:hAnsi="Times New Roman" w:cs="Times New Roman"/>
        </w:rPr>
        <w:t xml:space="preserve">carefully </w:t>
      </w:r>
      <w:r w:rsidR="00DE2ADD">
        <w:rPr>
          <w:rFonts w:ascii="Times New Roman" w:hAnsi="Times New Roman" w:cs="Times New Roman"/>
        </w:rPr>
        <w:t>analyzed</w:t>
      </w:r>
      <w:r w:rsidR="001D27CD">
        <w:rPr>
          <w:rFonts w:ascii="Times New Roman" w:hAnsi="Times New Roman" w:cs="Times New Roman"/>
        </w:rPr>
        <w:t xml:space="preserve"> in order to </w:t>
      </w:r>
      <w:r w:rsidR="00DE2ADD">
        <w:rPr>
          <w:rFonts w:ascii="Times New Roman" w:hAnsi="Times New Roman" w:cs="Times New Roman"/>
        </w:rPr>
        <w:t>understand the implementation areas wh</w:t>
      </w:r>
      <w:r w:rsidR="001228F7">
        <w:rPr>
          <w:rFonts w:ascii="Times New Roman" w:hAnsi="Times New Roman" w:cs="Times New Roman"/>
        </w:rPr>
        <w:t>ere Turkey perfectly aligned or</w:t>
      </w:r>
      <w:r w:rsidR="00DE2ADD">
        <w:rPr>
          <w:rFonts w:ascii="Times New Roman" w:hAnsi="Times New Roman" w:cs="Times New Roman"/>
        </w:rPr>
        <w:t xml:space="preserve"> failed to </w:t>
      </w:r>
      <w:r w:rsidR="003227AE">
        <w:rPr>
          <w:rFonts w:ascii="Times New Roman" w:hAnsi="Times New Roman" w:cs="Times New Roman"/>
        </w:rPr>
        <w:t xml:space="preserve">do so. This research proposes two different factors for Turkey’s decision to </w:t>
      </w:r>
      <w:r w:rsidR="00D1253C">
        <w:rPr>
          <w:rFonts w:ascii="Times New Roman" w:hAnsi="Times New Roman" w:cs="Times New Roman"/>
        </w:rPr>
        <w:t xml:space="preserve">selectively participate to the EU agents on transport. </w:t>
      </w:r>
      <w:r w:rsidR="00540A17">
        <w:rPr>
          <w:rFonts w:ascii="Times New Roman" w:hAnsi="Times New Roman" w:cs="Times New Roman"/>
        </w:rPr>
        <w:t>One is the collaborative domestic political agenda and the other factor is the substantial amount of supporting non-state actors.</w:t>
      </w:r>
    </w:p>
    <w:p w14:paraId="00E82360" w14:textId="64A1D9B6" w:rsidR="00540A17" w:rsidRDefault="00540A17" w:rsidP="00BD211C">
      <w:pPr>
        <w:jc w:val="both"/>
        <w:rPr>
          <w:rFonts w:ascii="Times New Roman" w:hAnsi="Times New Roman" w:cs="Times New Roman"/>
        </w:rPr>
      </w:pPr>
    </w:p>
    <w:p w14:paraId="3B180D25" w14:textId="77777777" w:rsidR="0028632E" w:rsidRDefault="0028632E" w:rsidP="00BD211C">
      <w:pPr>
        <w:jc w:val="both"/>
        <w:rPr>
          <w:rFonts w:ascii="Times New Roman" w:hAnsi="Times New Roman" w:cs="Times New Roman"/>
          <w:i/>
        </w:rPr>
      </w:pPr>
    </w:p>
    <w:p w14:paraId="061D0362" w14:textId="77777777" w:rsidR="0028632E" w:rsidRDefault="0028632E" w:rsidP="00BD211C">
      <w:pPr>
        <w:jc w:val="both"/>
        <w:rPr>
          <w:rFonts w:ascii="Times New Roman" w:hAnsi="Times New Roman" w:cs="Times New Roman"/>
          <w:i/>
        </w:rPr>
      </w:pPr>
    </w:p>
    <w:p w14:paraId="4F8AD61F" w14:textId="77777777" w:rsidR="008121AD" w:rsidRDefault="008121AD" w:rsidP="00BD211C">
      <w:pPr>
        <w:jc w:val="both"/>
        <w:rPr>
          <w:rFonts w:ascii="Times New Roman" w:hAnsi="Times New Roman" w:cs="Times New Roman"/>
          <w:i/>
        </w:rPr>
      </w:pPr>
    </w:p>
    <w:p w14:paraId="277C7DA9" w14:textId="77777777" w:rsidR="008121AD" w:rsidRDefault="008121AD" w:rsidP="00BD211C">
      <w:pPr>
        <w:jc w:val="both"/>
        <w:rPr>
          <w:rFonts w:ascii="Times New Roman" w:hAnsi="Times New Roman" w:cs="Times New Roman"/>
          <w:i/>
        </w:rPr>
      </w:pPr>
    </w:p>
    <w:p w14:paraId="302A1208" w14:textId="1C453E87" w:rsidR="00540A17" w:rsidRDefault="000B69A5" w:rsidP="00BD211C">
      <w:pPr>
        <w:jc w:val="both"/>
        <w:rPr>
          <w:rFonts w:ascii="Times New Roman" w:hAnsi="Times New Roman" w:cs="Times New Roman"/>
          <w:i/>
        </w:rPr>
      </w:pPr>
      <w:r>
        <w:rPr>
          <w:rFonts w:ascii="Times New Roman" w:hAnsi="Times New Roman" w:cs="Times New Roman"/>
          <w:i/>
        </w:rPr>
        <w:t>Domestic Political Agenda</w:t>
      </w:r>
    </w:p>
    <w:p w14:paraId="6519A779" w14:textId="243ABFF9" w:rsidR="000B69A5" w:rsidRDefault="000B69A5" w:rsidP="00BD211C">
      <w:pPr>
        <w:jc w:val="both"/>
        <w:rPr>
          <w:rFonts w:ascii="Times New Roman" w:hAnsi="Times New Roman" w:cs="Times New Roman"/>
          <w:i/>
        </w:rPr>
      </w:pPr>
    </w:p>
    <w:p w14:paraId="7CE38653" w14:textId="5464B291" w:rsidR="000B69A5" w:rsidRDefault="005342C3" w:rsidP="00BD211C">
      <w:pPr>
        <w:jc w:val="both"/>
        <w:rPr>
          <w:rFonts w:ascii="Times New Roman" w:hAnsi="Times New Roman" w:cs="Times New Roman"/>
        </w:rPr>
      </w:pPr>
      <w:r>
        <w:rPr>
          <w:rFonts w:ascii="Times New Roman" w:hAnsi="Times New Roman" w:cs="Times New Roman"/>
        </w:rPr>
        <w:t xml:space="preserve">The first reason of the Turkish selective alignment on transport </w:t>
      </w:r>
      <w:r w:rsidR="00F76C1F">
        <w:rPr>
          <w:rFonts w:ascii="Times New Roman" w:hAnsi="Times New Roman" w:cs="Times New Roman"/>
        </w:rPr>
        <w:t xml:space="preserve">could be the conformity of </w:t>
      </w:r>
      <w:r w:rsidR="001941AD">
        <w:rPr>
          <w:rFonts w:ascii="Times New Roman" w:hAnsi="Times New Roman" w:cs="Times New Roman"/>
        </w:rPr>
        <w:t xml:space="preserve">the AKP’s </w:t>
      </w:r>
      <w:r w:rsidR="00B86D96">
        <w:rPr>
          <w:rFonts w:ascii="Times New Roman" w:hAnsi="Times New Roman" w:cs="Times New Roman"/>
        </w:rPr>
        <w:t xml:space="preserve">(Justice and Development Party) </w:t>
      </w:r>
      <w:r w:rsidR="001941AD">
        <w:rPr>
          <w:rFonts w:ascii="Times New Roman" w:hAnsi="Times New Roman" w:cs="Times New Roman"/>
        </w:rPr>
        <w:t xml:space="preserve">domestic transport agenda with the EU acquis on transport. </w:t>
      </w:r>
      <w:r w:rsidR="00A43C5E">
        <w:rPr>
          <w:rFonts w:ascii="Times New Roman" w:hAnsi="Times New Roman" w:cs="Times New Roman"/>
        </w:rPr>
        <w:t>The EU acquis also promotes a guideline and a push factor for domestic project</w:t>
      </w:r>
      <w:r w:rsidR="001228F7">
        <w:rPr>
          <w:rFonts w:ascii="Times New Roman" w:hAnsi="Times New Roman" w:cs="Times New Roman"/>
        </w:rPr>
        <w:t>s</w:t>
      </w:r>
      <w:r w:rsidR="00A43C5E">
        <w:rPr>
          <w:rFonts w:ascii="Times New Roman" w:hAnsi="Times New Roman" w:cs="Times New Roman"/>
        </w:rPr>
        <w:t xml:space="preserve">, which AKP could exhaust in the domestic political sphere. </w:t>
      </w:r>
      <w:r w:rsidR="00FB3296">
        <w:rPr>
          <w:rFonts w:ascii="Times New Roman" w:hAnsi="Times New Roman" w:cs="Times New Roman"/>
        </w:rPr>
        <w:t>T</w:t>
      </w:r>
      <w:r w:rsidR="00605F10">
        <w:rPr>
          <w:rFonts w:ascii="Times New Roman" w:hAnsi="Times New Roman" w:cs="Times New Roman"/>
        </w:rPr>
        <w:t xml:space="preserve">herefore, a </w:t>
      </w:r>
      <w:r w:rsidR="00707FCD">
        <w:rPr>
          <w:rFonts w:ascii="Times New Roman" w:hAnsi="Times New Roman" w:cs="Times New Roman"/>
        </w:rPr>
        <w:t xml:space="preserve">consensus </w:t>
      </w:r>
      <w:r w:rsidR="00605F10">
        <w:rPr>
          <w:rFonts w:ascii="Times New Roman" w:hAnsi="Times New Roman" w:cs="Times New Roman"/>
        </w:rPr>
        <w:t xml:space="preserve">settled between the AKP government and </w:t>
      </w:r>
      <w:r w:rsidR="00707FCD">
        <w:rPr>
          <w:rFonts w:ascii="Times New Roman" w:hAnsi="Times New Roman" w:cs="Times New Roman"/>
        </w:rPr>
        <w:t xml:space="preserve">the EU in order to continue over the win-win structure of the alignment process </w:t>
      </w:r>
      <w:r w:rsidR="00C36746">
        <w:rPr>
          <w:rFonts w:ascii="Times New Roman" w:hAnsi="Times New Roman" w:cs="Times New Roman"/>
        </w:rPr>
        <w:t xml:space="preserve">regardless of the deterioration of the membership relations. </w:t>
      </w:r>
      <w:r w:rsidR="00DA3396">
        <w:rPr>
          <w:rFonts w:ascii="Times New Roman" w:hAnsi="Times New Roman" w:cs="Times New Roman"/>
        </w:rPr>
        <w:t xml:space="preserve">It is also fair to admit that the incumbent AKP government is nearly reached its two decades of </w:t>
      </w:r>
      <w:r w:rsidR="003B07B4">
        <w:rPr>
          <w:rFonts w:ascii="Times New Roman" w:hAnsi="Times New Roman" w:cs="Times New Roman"/>
        </w:rPr>
        <w:t>administration and the party agenda, goals, manifesto and even slogans are inevitably intertwined with the state policies.</w:t>
      </w:r>
      <w:r w:rsidR="003D5F0A">
        <w:rPr>
          <w:rFonts w:ascii="Times New Roman" w:hAnsi="Times New Roman" w:cs="Times New Roman"/>
        </w:rPr>
        <w:t xml:space="preserve"> Today, </w:t>
      </w:r>
      <w:r w:rsidR="00B926F2">
        <w:rPr>
          <w:rFonts w:ascii="Times New Roman" w:hAnsi="Times New Roman" w:cs="Times New Roman"/>
        </w:rPr>
        <w:t xml:space="preserve">official state documents </w:t>
      </w:r>
      <w:r w:rsidR="003D5F0A">
        <w:rPr>
          <w:rFonts w:ascii="Times New Roman" w:hAnsi="Times New Roman" w:cs="Times New Roman"/>
        </w:rPr>
        <w:t>such as the Ministry of Transport and Infrastructure</w:t>
      </w:r>
      <w:r w:rsidR="00B926F2">
        <w:rPr>
          <w:rFonts w:ascii="Times New Roman" w:hAnsi="Times New Roman" w:cs="Times New Roman"/>
        </w:rPr>
        <w:t>’s</w:t>
      </w:r>
      <w:r w:rsidR="003D5F0A">
        <w:rPr>
          <w:rFonts w:ascii="Times New Roman" w:hAnsi="Times New Roman" w:cs="Times New Roman"/>
        </w:rPr>
        <w:t xml:space="preserve"> (2017</w:t>
      </w:r>
      <w:r w:rsidR="004506A2">
        <w:rPr>
          <w:rFonts w:ascii="Times New Roman" w:hAnsi="Times New Roman" w:cs="Times New Roman"/>
        </w:rPr>
        <w:t>e</w:t>
      </w:r>
      <w:r w:rsidR="003D5F0A">
        <w:rPr>
          <w:rFonts w:ascii="Times New Roman" w:hAnsi="Times New Roman" w:cs="Times New Roman"/>
        </w:rPr>
        <w:t>)</w:t>
      </w:r>
      <w:r w:rsidR="00B926F2">
        <w:rPr>
          <w:rFonts w:ascii="Times New Roman" w:hAnsi="Times New Roman" w:cs="Times New Roman"/>
        </w:rPr>
        <w:t xml:space="preserve"> Action Plan</w:t>
      </w:r>
      <w:r w:rsidR="00427B35">
        <w:rPr>
          <w:rFonts w:ascii="Times New Roman" w:hAnsi="Times New Roman" w:cs="Times New Roman"/>
        </w:rPr>
        <w:t xml:space="preserve"> considers the year 2003 (a year after AKP’s </w:t>
      </w:r>
      <w:r w:rsidR="002A253F">
        <w:rPr>
          <w:rFonts w:ascii="Times New Roman" w:hAnsi="Times New Roman" w:cs="Times New Roman"/>
        </w:rPr>
        <w:t xml:space="preserve">first election victory) as the turning point for Turkish transport and yet, the document </w:t>
      </w:r>
      <w:r w:rsidR="00106F98">
        <w:rPr>
          <w:rFonts w:ascii="Times New Roman" w:hAnsi="Times New Roman" w:cs="Times New Roman"/>
        </w:rPr>
        <w:t>openly criticizes ol</w:t>
      </w:r>
      <w:r w:rsidR="001228F7">
        <w:rPr>
          <w:rFonts w:ascii="Times New Roman" w:hAnsi="Times New Roman" w:cs="Times New Roman"/>
        </w:rPr>
        <w:t>d governments for their incapacity</w:t>
      </w:r>
      <w:r w:rsidR="00106F98">
        <w:rPr>
          <w:rFonts w:ascii="Times New Roman" w:hAnsi="Times New Roman" w:cs="Times New Roman"/>
        </w:rPr>
        <w:t>.</w:t>
      </w:r>
      <w:r w:rsidR="003B07B4">
        <w:rPr>
          <w:rFonts w:ascii="Times New Roman" w:hAnsi="Times New Roman" w:cs="Times New Roman"/>
        </w:rPr>
        <w:t xml:space="preserve"> This </w:t>
      </w:r>
      <w:r w:rsidR="00106F98">
        <w:rPr>
          <w:rFonts w:ascii="Times New Roman" w:hAnsi="Times New Roman" w:cs="Times New Roman"/>
        </w:rPr>
        <w:t xml:space="preserve">shows </w:t>
      </w:r>
      <w:r w:rsidR="003B07B4">
        <w:rPr>
          <w:rFonts w:ascii="Times New Roman" w:hAnsi="Times New Roman" w:cs="Times New Roman"/>
        </w:rPr>
        <w:t>why the AKP agenda is</w:t>
      </w:r>
      <w:r w:rsidR="001228F7">
        <w:rPr>
          <w:rFonts w:ascii="Times New Roman" w:hAnsi="Times New Roman" w:cs="Times New Roman"/>
        </w:rPr>
        <w:t xml:space="preserve"> such</w:t>
      </w:r>
      <w:r w:rsidR="003B07B4">
        <w:rPr>
          <w:rFonts w:ascii="Times New Roman" w:hAnsi="Times New Roman" w:cs="Times New Roman"/>
        </w:rPr>
        <w:t xml:space="preserve"> </w:t>
      </w:r>
      <w:r w:rsidR="00DE4FEC">
        <w:rPr>
          <w:rFonts w:ascii="Times New Roman" w:hAnsi="Times New Roman" w:cs="Times New Roman"/>
        </w:rPr>
        <w:t xml:space="preserve">an important factor </w:t>
      </w:r>
      <w:r w:rsidR="00086D8D">
        <w:rPr>
          <w:rFonts w:ascii="Times New Roman" w:hAnsi="Times New Roman" w:cs="Times New Roman"/>
        </w:rPr>
        <w:t>for the EU harmonization process to continue with alternative ways.</w:t>
      </w:r>
    </w:p>
    <w:p w14:paraId="0986497E" w14:textId="77777777" w:rsidR="002465DE" w:rsidRDefault="002465DE" w:rsidP="00BD211C">
      <w:pPr>
        <w:jc w:val="both"/>
        <w:rPr>
          <w:rFonts w:ascii="Times New Roman" w:hAnsi="Times New Roman" w:cs="Times New Roman"/>
        </w:rPr>
      </w:pPr>
    </w:p>
    <w:p w14:paraId="6081FD84" w14:textId="60C541A8" w:rsidR="00DF4CA2" w:rsidRDefault="00E86D59" w:rsidP="00BD211C">
      <w:pPr>
        <w:jc w:val="both"/>
        <w:rPr>
          <w:rFonts w:ascii="Times New Roman" w:hAnsi="Times New Roman" w:cs="Times New Roman"/>
        </w:rPr>
      </w:pPr>
      <w:r>
        <w:rPr>
          <w:rFonts w:ascii="Times New Roman" w:hAnsi="Times New Roman" w:cs="Times New Roman"/>
        </w:rPr>
        <w:t xml:space="preserve">The rationality behind the AKP’s support </w:t>
      </w:r>
      <w:r w:rsidR="00722180">
        <w:rPr>
          <w:rFonts w:ascii="Times New Roman" w:hAnsi="Times New Roman" w:cs="Times New Roman"/>
        </w:rPr>
        <w:t>on the E</w:t>
      </w:r>
      <w:r w:rsidR="00CA393F">
        <w:rPr>
          <w:rFonts w:ascii="Times New Roman" w:hAnsi="Times New Roman" w:cs="Times New Roman"/>
        </w:rPr>
        <w:t xml:space="preserve">U transport acquis is based on </w:t>
      </w:r>
      <w:r w:rsidR="00B878ED">
        <w:rPr>
          <w:rFonts w:ascii="Times New Roman" w:hAnsi="Times New Roman" w:cs="Times New Roman"/>
        </w:rPr>
        <w:t xml:space="preserve">the desirability </w:t>
      </w:r>
      <w:r w:rsidR="00D02556">
        <w:rPr>
          <w:rFonts w:ascii="Times New Roman" w:hAnsi="Times New Roman" w:cs="Times New Roman"/>
        </w:rPr>
        <w:t xml:space="preserve">of </w:t>
      </w:r>
      <w:r w:rsidR="00A55061">
        <w:rPr>
          <w:rFonts w:ascii="Times New Roman" w:hAnsi="Times New Roman" w:cs="Times New Roman"/>
        </w:rPr>
        <w:t>these</w:t>
      </w:r>
      <w:r w:rsidR="00D02556">
        <w:rPr>
          <w:rFonts w:ascii="Times New Roman" w:hAnsi="Times New Roman" w:cs="Times New Roman"/>
        </w:rPr>
        <w:t xml:space="preserve"> common aims </w:t>
      </w:r>
      <w:r w:rsidR="00B878ED">
        <w:rPr>
          <w:rFonts w:ascii="Times New Roman" w:hAnsi="Times New Roman" w:cs="Times New Roman"/>
        </w:rPr>
        <w:t>for domestic purposes</w:t>
      </w:r>
      <w:r w:rsidR="00115E4C">
        <w:rPr>
          <w:rFonts w:ascii="Times New Roman" w:hAnsi="Times New Roman" w:cs="Times New Roman"/>
        </w:rPr>
        <w:t xml:space="preserve"> such as election promises. AKP constantly choose</w:t>
      </w:r>
      <w:r w:rsidR="00A55061">
        <w:rPr>
          <w:rFonts w:ascii="Times New Roman" w:hAnsi="Times New Roman" w:cs="Times New Roman"/>
        </w:rPr>
        <w:t xml:space="preserve">s </w:t>
      </w:r>
      <w:r w:rsidR="00115E4C">
        <w:rPr>
          <w:rFonts w:ascii="Times New Roman" w:hAnsi="Times New Roman" w:cs="Times New Roman"/>
        </w:rPr>
        <w:t xml:space="preserve">to use slogans that are underlining the </w:t>
      </w:r>
      <w:r w:rsidR="00CF3324">
        <w:rPr>
          <w:rFonts w:ascii="Times New Roman" w:hAnsi="Times New Roman" w:cs="Times New Roman"/>
        </w:rPr>
        <w:t xml:space="preserve">EU </w:t>
      </w:r>
      <w:r w:rsidR="00A55061">
        <w:rPr>
          <w:rFonts w:ascii="Times New Roman" w:hAnsi="Times New Roman" w:cs="Times New Roman"/>
        </w:rPr>
        <w:t>accessibility and modernization projects</w:t>
      </w:r>
      <w:r w:rsidR="00706F91">
        <w:rPr>
          <w:rFonts w:ascii="Times New Roman" w:hAnsi="Times New Roman" w:cs="Times New Roman"/>
        </w:rPr>
        <w:t>- for example: “Railways will be liberalized”, “Marmaray is constructed”</w:t>
      </w:r>
      <w:r w:rsidR="00DE5C14">
        <w:rPr>
          <w:rFonts w:ascii="Times New Roman" w:hAnsi="Times New Roman" w:cs="Times New Roman"/>
        </w:rPr>
        <w:t xml:space="preserve"> and</w:t>
      </w:r>
      <w:r w:rsidR="00706F91">
        <w:rPr>
          <w:rFonts w:ascii="Times New Roman" w:hAnsi="Times New Roman" w:cs="Times New Roman"/>
        </w:rPr>
        <w:t xml:space="preserve"> “Air transport is the people’s transport” </w:t>
      </w:r>
      <w:r w:rsidR="00D8439D">
        <w:rPr>
          <w:rFonts w:ascii="Times New Roman" w:hAnsi="Times New Roman" w:cs="Times New Roman"/>
        </w:rPr>
        <w:t>(AK Parti, 2018</w:t>
      </w:r>
      <w:r w:rsidR="00DE5C14">
        <w:rPr>
          <w:rFonts w:ascii="Times New Roman" w:hAnsi="Times New Roman" w:cs="Times New Roman"/>
        </w:rPr>
        <w:t>). All of these slogans were used in the local election</w:t>
      </w:r>
      <w:r w:rsidR="006B3A16">
        <w:rPr>
          <w:rFonts w:ascii="Times New Roman" w:hAnsi="Times New Roman" w:cs="Times New Roman"/>
        </w:rPr>
        <w:t>s</w:t>
      </w:r>
      <w:r w:rsidR="00DE5C14">
        <w:rPr>
          <w:rFonts w:ascii="Times New Roman" w:hAnsi="Times New Roman" w:cs="Times New Roman"/>
        </w:rPr>
        <w:t xml:space="preserve"> in order to get political support from the society. Yet, </w:t>
      </w:r>
      <w:r w:rsidR="004600E8">
        <w:rPr>
          <w:rFonts w:ascii="Times New Roman" w:hAnsi="Times New Roman" w:cs="Times New Roman"/>
        </w:rPr>
        <w:t xml:space="preserve">it does not change the instrumental value of the EU transport acquis for domestic gains. </w:t>
      </w:r>
      <w:r w:rsidR="00DB0A39">
        <w:rPr>
          <w:rFonts w:ascii="Times New Roman" w:hAnsi="Times New Roman" w:cs="Times New Roman"/>
        </w:rPr>
        <w:t xml:space="preserve">Overall, the party manifesto, </w:t>
      </w:r>
      <w:r w:rsidR="00E50244">
        <w:rPr>
          <w:rFonts w:ascii="Times New Roman" w:hAnsi="Times New Roman" w:cs="Times New Roman"/>
        </w:rPr>
        <w:t xml:space="preserve">new domestic projects, local transport strategies and official party comments over </w:t>
      </w:r>
      <w:r w:rsidR="009D677B">
        <w:rPr>
          <w:rFonts w:ascii="Times New Roman" w:hAnsi="Times New Roman" w:cs="Times New Roman"/>
        </w:rPr>
        <w:t xml:space="preserve">the transport policy indicates a strong commitment for the EU integration process. </w:t>
      </w:r>
      <w:r w:rsidR="00783361">
        <w:rPr>
          <w:rFonts w:ascii="Times New Roman" w:hAnsi="Times New Roman" w:cs="Times New Roman"/>
        </w:rPr>
        <w:t xml:space="preserve">One of the most visible examples for this kind of behavior is visible </w:t>
      </w:r>
      <w:r w:rsidR="00962CBA">
        <w:rPr>
          <w:rFonts w:ascii="Times New Roman" w:hAnsi="Times New Roman" w:cs="Times New Roman"/>
        </w:rPr>
        <w:t xml:space="preserve">in the party strategies. The transport strategies of the party </w:t>
      </w:r>
      <w:r w:rsidR="0028632E">
        <w:rPr>
          <w:rFonts w:ascii="Times New Roman" w:hAnsi="Times New Roman" w:cs="Times New Roman"/>
        </w:rPr>
        <w:t>are</w:t>
      </w:r>
      <w:r w:rsidR="00962CBA">
        <w:rPr>
          <w:rFonts w:ascii="Times New Roman" w:hAnsi="Times New Roman" w:cs="Times New Roman"/>
        </w:rPr>
        <w:t xml:space="preserve"> already aligned with the European aims. </w:t>
      </w:r>
      <w:r w:rsidR="00C40EE4">
        <w:rPr>
          <w:rFonts w:ascii="Times New Roman" w:hAnsi="Times New Roman" w:cs="Times New Roman"/>
        </w:rPr>
        <w:t xml:space="preserve">The latest strategy statement refers to </w:t>
      </w:r>
      <w:r w:rsidR="00975167">
        <w:rPr>
          <w:rFonts w:ascii="Times New Roman" w:hAnsi="Times New Roman" w:cs="Times New Roman"/>
        </w:rPr>
        <w:t>party goals of preparing a master plan on transport, modernization on the railways</w:t>
      </w:r>
      <w:r w:rsidR="006B3A16">
        <w:rPr>
          <w:rFonts w:ascii="Times New Roman" w:hAnsi="Times New Roman" w:cs="Times New Roman"/>
        </w:rPr>
        <w:t xml:space="preserve">, safety on roads and full liberalization of the ports and railway market </w:t>
      </w:r>
      <w:r w:rsidR="00FF07C9">
        <w:rPr>
          <w:rFonts w:ascii="Times New Roman" w:hAnsi="Times New Roman" w:cs="Times New Roman"/>
        </w:rPr>
        <w:t xml:space="preserve">(AK Parti, 2018). </w:t>
      </w:r>
    </w:p>
    <w:p w14:paraId="1177B443" w14:textId="384B2377" w:rsidR="00012334" w:rsidRDefault="00012334" w:rsidP="00BD211C">
      <w:pPr>
        <w:jc w:val="both"/>
        <w:rPr>
          <w:rFonts w:ascii="Times New Roman" w:hAnsi="Times New Roman" w:cs="Times New Roman"/>
        </w:rPr>
      </w:pPr>
    </w:p>
    <w:p w14:paraId="359C5DC1" w14:textId="5B07ADC8" w:rsidR="00012334" w:rsidRDefault="00B86D96" w:rsidP="00BD211C">
      <w:pPr>
        <w:jc w:val="both"/>
        <w:rPr>
          <w:rFonts w:ascii="Times New Roman" w:hAnsi="Times New Roman" w:cs="Times New Roman"/>
        </w:rPr>
      </w:pPr>
      <w:r>
        <w:rPr>
          <w:rFonts w:ascii="Times New Roman" w:hAnsi="Times New Roman" w:cs="Times New Roman"/>
        </w:rPr>
        <w:t xml:space="preserve">The AKP Party </w:t>
      </w:r>
      <w:r w:rsidR="008C289F">
        <w:rPr>
          <w:rFonts w:ascii="Times New Roman" w:hAnsi="Times New Roman" w:cs="Times New Roman"/>
        </w:rPr>
        <w:t xml:space="preserve">Manifesto could also be counted as another indicator for Turkey’s decision to continue over alignment </w:t>
      </w:r>
      <w:r w:rsidR="0019685A">
        <w:rPr>
          <w:rFonts w:ascii="Times New Roman" w:hAnsi="Times New Roman" w:cs="Times New Roman"/>
        </w:rPr>
        <w:t xml:space="preserve">with selective purposes. The Manifesto openly supports and </w:t>
      </w:r>
      <w:r w:rsidR="00F049B6">
        <w:rPr>
          <w:rFonts w:ascii="Times New Roman" w:hAnsi="Times New Roman" w:cs="Times New Roman"/>
        </w:rPr>
        <w:t xml:space="preserve">dignifies the importance of </w:t>
      </w:r>
      <w:r w:rsidR="007D6550">
        <w:rPr>
          <w:rFonts w:ascii="Times New Roman" w:hAnsi="Times New Roman" w:cs="Times New Roman"/>
        </w:rPr>
        <w:t xml:space="preserve">a European type balanced transport mode structure and a possible environmentalist agenda when it comes to the </w:t>
      </w:r>
      <w:r w:rsidR="003D6449">
        <w:rPr>
          <w:rFonts w:ascii="Times New Roman" w:hAnsi="Times New Roman" w:cs="Times New Roman"/>
        </w:rPr>
        <w:t xml:space="preserve">construction and modernization of different projects (AK Parti, 2018). </w:t>
      </w:r>
      <w:r w:rsidR="00B131B8">
        <w:rPr>
          <w:rFonts w:ascii="Times New Roman" w:hAnsi="Times New Roman" w:cs="Times New Roman"/>
        </w:rPr>
        <w:t xml:space="preserve">AKP’s </w:t>
      </w:r>
      <w:r w:rsidR="008829DD">
        <w:rPr>
          <w:rFonts w:ascii="Times New Roman" w:hAnsi="Times New Roman" w:cs="Times New Roman"/>
        </w:rPr>
        <w:t xml:space="preserve">political vision on transport generally settles on the idea that </w:t>
      </w:r>
      <w:r w:rsidR="003A3555">
        <w:rPr>
          <w:rFonts w:ascii="Times New Roman" w:hAnsi="Times New Roman" w:cs="Times New Roman"/>
        </w:rPr>
        <w:t xml:space="preserve">persistence on the integration process as long as it fits with </w:t>
      </w:r>
      <w:r w:rsidR="00685529">
        <w:rPr>
          <w:rFonts w:ascii="Times New Roman" w:hAnsi="Times New Roman" w:cs="Times New Roman"/>
        </w:rPr>
        <w:t xml:space="preserve">the universal approach that the Turkish citizens deserve (AK Parti, 2012). This paves the way for the </w:t>
      </w:r>
      <w:r w:rsidR="00D27337">
        <w:rPr>
          <w:rFonts w:ascii="Times New Roman" w:hAnsi="Times New Roman" w:cs="Times New Roman"/>
        </w:rPr>
        <w:t xml:space="preserve">creation of alternative instruments even though the uniform integration is lacking. Needless to say, </w:t>
      </w:r>
      <w:r w:rsidR="002F7B64">
        <w:rPr>
          <w:rFonts w:ascii="Times New Roman" w:hAnsi="Times New Roman" w:cs="Times New Roman"/>
        </w:rPr>
        <w:t xml:space="preserve">domestic support is an important element for the alignment process and luckily, the AKP government is still on the same </w:t>
      </w:r>
      <w:r w:rsidR="00D37A9F">
        <w:rPr>
          <w:rFonts w:ascii="Times New Roman" w:hAnsi="Times New Roman" w:cs="Times New Roman"/>
        </w:rPr>
        <w:t xml:space="preserve">page </w:t>
      </w:r>
      <w:r w:rsidR="002465DE">
        <w:rPr>
          <w:rFonts w:ascii="Times New Roman" w:hAnsi="Times New Roman" w:cs="Times New Roman"/>
        </w:rPr>
        <w:t xml:space="preserve">with the European Commission. </w:t>
      </w:r>
      <w:r w:rsidR="009C213E">
        <w:rPr>
          <w:rFonts w:ascii="Times New Roman" w:hAnsi="Times New Roman" w:cs="Times New Roman"/>
        </w:rPr>
        <w:t xml:space="preserve">The AKP government also </w:t>
      </w:r>
      <w:r w:rsidR="00B57EAA">
        <w:rPr>
          <w:rFonts w:ascii="Times New Roman" w:hAnsi="Times New Roman" w:cs="Times New Roman"/>
        </w:rPr>
        <w:t xml:space="preserve">use the EU process constantly and defines its instrumental value while </w:t>
      </w:r>
      <w:r w:rsidR="0000477C">
        <w:rPr>
          <w:rFonts w:ascii="Times New Roman" w:hAnsi="Times New Roman" w:cs="Times New Roman"/>
        </w:rPr>
        <w:t xml:space="preserve">declaring their domestic accomplishments to the public.  So far, the AKP </w:t>
      </w:r>
      <w:r w:rsidR="0052416D">
        <w:rPr>
          <w:rFonts w:ascii="Times New Roman" w:hAnsi="Times New Roman" w:cs="Times New Roman"/>
        </w:rPr>
        <w:t xml:space="preserve">promoted the usage of tachometer in the road transport, rail </w:t>
      </w:r>
      <w:r w:rsidR="0052416D">
        <w:rPr>
          <w:rFonts w:ascii="Times New Roman" w:hAnsi="Times New Roman" w:cs="Times New Roman"/>
        </w:rPr>
        <w:lastRenderedPageBreak/>
        <w:t xml:space="preserve">market liberalization, establishment of high speed railway lines and </w:t>
      </w:r>
      <w:r w:rsidR="00F07F4E">
        <w:rPr>
          <w:rFonts w:ascii="Times New Roman" w:hAnsi="Times New Roman" w:cs="Times New Roman"/>
        </w:rPr>
        <w:t>modernization of al</w:t>
      </w:r>
      <w:r w:rsidR="001228F7">
        <w:rPr>
          <w:rFonts w:ascii="Times New Roman" w:hAnsi="Times New Roman" w:cs="Times New Roman"/>
        </w:rPr>
        <w:t xml:space="preserve">l transport infrastructure as </w:t>
      </w:r>
      <w:r w:rsidR="00F07F4E">
        <w:rPr>
          <w:rFonts w:ascii="Times New Roman" w:hAnsi="Times New Roman" w:cs="Times New Roman"/>
        </w:rPr>
        <w:t>domestically designed projects (</w:t>
      </w:r>
      <w:r w:rsidR="00D8439D">
        <w:rPr>
          <w:rFonts w:ascii="Times New Roman" w:hAnsi="Times New Roman" w:cs="Times New Roman"/>
        </w:rPr>
        <w:t>AK Parti, 2018</w:t>
      </w:r>
      <w:r w:rsidR="00903482">
        <w:rPr>
          <w:rFonts w:ascii="Times New Roman" w:hAnsi="Times New Roman" w:cs="Times New Roman"/>
        </w:rPr>
        <w:t>). However, the assistance of</w:t>
      </w:r>
      <w:r w:rsidR="00790D22">
        <w:rPr>
          <w:rFonts w:ascii="Times New Roman" w:hAnsi="Times New Roman" w:cs="Times New Roman"/>
        </w:rPr>
        <w:t xml:space="preserve"> the created</w:t>
      </w:r>
      <w:r w:rsidR="00903482">
        <w:rPr>
          <w:rFonts w:ascii="Times New Roman" w:hAnsi="Times New Roman" w:cs="Times New Roman"/>
        </w:rPr>
        <w:t xml:space="preserve"> alternative instruments </w:t>
      </w:r>
      <w:r w:rsidR="00CA393F">
        <w:rPr>
          <w:rFonts w:ascii="Times New Roman" w:hAnsi="Times New Roman" w:cs="Times New Roman"/>
        </w:rPr>
        <w:t>was</w:t>
      </w:r>
      <w:r w:rsidR="00790D22">
        <w:rPr>
          <w:rFonts w:ascii="Times New Roman" w:hAnsi="Times New Roman" w:cs="Times New Roman"/>
        </w:rPr>
        <w:t xml:space="preserve"> not mentioned. </w:t>
      </w:r>
      <w:r w:rsidR="00070081">
        <w:rPr>
          <w:rFonts w:ascii="Times New Roman" w:hAnsi="Times New Roman" w:cs="Times New Roman"/>
        </w:rPr>
        <w:t xml:space="preserve">But, this did not </w:t>
      </w:r>
      <w:r w:rsidR="00CA393F">
        <w:rPr>
          <w:rFonts w:ascii="Times New Roman" w:hAnsi="Times New Roman" w:cs="Times New Roman"/>
        </w:rPr>
        <w:t>challenge</w:t>
      </w:r>
      <w:r w:rsidR="00521319">
        <w:rPr>
          <w:rFonts w:ascii="Times New Roman" w:hAnsi="Times New Roman" w:cs="Times New Roman"/>
        </w:rPr>
        <w:t xml:space="preserve"> </w:t>
      </w:r>
      <w:r w:rsidR="00070081">
        <w:rPr>
          <w:rFonts w:ascii="Times New Roman" w:hAnsi="Times New Roman" w:cs="Times New Roman"/>
        </w:rPr>
        <w:t>the instrumental value of the alternative alignment instruments for the party.</w:t>
      </w:r>
    </w:p>
    <w:p w14:paraId="7E21C0CA" w14:textId="6FEDF4E0" w:rsidR="00070081" w:rsidRDefault="00070081" w:rsidP="00BD211C">
      <w:pPr>
        <w:jc w:val="both"/>
        <w:rPr>
          <w:rFonts w:ascii="Times New Roman" w:hAnsi="Times New Roman" w:cs="Times New Roman"/>
        </w:rPr>
      </w:pPr>
    </w:p>
    <w:p w14:paraId="16D81A02" w14:textId="3783BA63" w:rsidR="00070081" w:rsidRDefault="00070081" w:rsidP="00BD211C">
      <w:pPr>
        <w:jc w:val="both"/>
        <w:rPr>
          <w:rFonts w:ascii="Times New Roman" w:hAnsi="Times New Roman" w:cs="Times New Roman"/>
        </w:rPr>
      </w:pPr>
      <w:r>
        <w:rPr>
          <w:rFonts w:ascii="Times New Roman" w:hAnsi="Times New Roman" w:cs="Times New Roman"/>
        </w:rPr>
        <w:t xml:space="preserve">For the future, the AKP government also envisaged a continuation on the alignment process. </w:t>
      </w:r>
      <w:r w:rsidR="003C7A4C">
        <w:rPr>
          <w:rFonts w:ascii="Times New Roman" w:hAnsi="Times New Roman" w:cs="Times New Roman"/>
        </w:rPr>
        <w:t xml:space="preserve">Besides a strong will to </w:t>
      </w:r>
      <w:r w:rsidR="00424C62">
        <w:rPr>
          <w:rFonts w:ascii="Times New Roman" w:hAnsi="Times New Roman" w:cs="Times New Roman"/>
        </w:rPr>
        <w:t xml:space="preserve">commit on the alignment process, the party ensured a compatible technological </w:t>
      </w:r>
      <w:r w:rsidR="00DD65C3">
        <w:rPr>
          <w:rFonts w:ascii="Times New Roman" w:hAnsi="Times New Roman" w:cs="Times New Roman"/>
        </w:rPr>
        <w:t xml:space="preserve">progress with intelligent transport systems, increasing security and safety to prevent accidents on every transport mode, </w:t>
      </w:r>
      <w:r w:rsidR="008D0E99">
        <w:rPr>
          <w:rFonts w:ascii="Times New Roman" w:hAnsi="Times New Roman" w:cs="Times New Roman"/>
        </w:rPr>
        <w:t xml:space="preserve">full liberalization of the transport markets including the remaining parts of the railway market </w:t>
      </w:r>
      <w:r w:rsidR="00521319">
        <w:rPr>
          <w:rFonts w:ascii="Times New Roman" w:hAnsi="Times New Roman" w:cs="Times New Roman"/>
        </w:rPr>
        <w:t>and new modernization projects (AK Pa</w:t>
      </w:r>
      <w:r w:rsidR="00770515">
        <w:rPr>
          <w:rFonts w:ascii="Times New Roman" w:hAnsi="Times New Roman" w:cs="Times New Roman"/>
        </w:rPr>
        <w:t>rti, 2018</w:t>
      </w:r>
      <w:r w:rsidR="00521319">
        <w:rPr>
          <w:rFonts w:ascii="Times New Roman" w:hAnsi="Times New Roman" w:cs="Times New Roman"/>
        </w:rPr>
        <w:t xml:space="preserve">). </w:t>
      </w:r>
      <w:r w:rsidR="00CE0B3B">
        <w:rPr>
          <w:rFonts w:ascii="Times New Roman" w:hAnsi="Times New Roman" w:cs="Times New Roman"/>
        </w:rPr>
        <w:t xml:space="preserve">In the Turkish transport and AKP case, </w:t>
      </w:r>
      <w:r w:rsidR="004102EE">
        <w:rPr>
          <w:rFonts w:ascii="Times New Roman" w:hAnsi="Times New Roman" w:cs="Times New Roman"/>
        </w:rPr>
        <w:t xml:space="preserve">it could be considered as a fact that selective participation is highly </w:t>
      </w:r>
      <w:r w:rsidR="00DB75B3">
        <w:rPr>
          <w:rFonts w:ascii="Times New Roman" w:hAnsi="Times New Roman" w:cs="Times New Roman"/>
        </w:rPr>
        <w:t xml:space="preserve">related with a supporting domestic political agenda. Though, </w:t>
      </w:r>
      <w:r w:rsidR="00F6430A">
        <w:rPr>
          <w:rFonts w:ascii="Times New Roman" w:hAnsi="Times New Roman" w:cs="Times New Roman"/>
        </w:rPr>
        <w:t xml:space="preserve">the inclusion of domestic politics could be both </w:t>
      </w:r>
      <w:r w:rsidR="008161CC">
        <w:rPr>
          <w:rFonts w:ascii="Times New Roman" w:hAnsi="Times New Roman" w:cs="Times New Roman"/>
        </w:rPr>
        <w:t>desirable</w:t>
      </w:r>
      <w:r w:rsidR="00F6430A">
        <w:rPr>
          <w:rFonts w:ascii="Times New Roman" w:hAnsi="Times New Roman" w:cs="Times New Roman"/>
        </w:rPr>
        <w:t xml:space="preserve"> and undesirable for the integration process even if it is a far from a uniform process. </w:t>
      </w:r>
      <w:r w:rsidR="008161CC">
        <w:rPr>
          <w:rFonts w:ascii="Times New Roman" w:hAnsi="Times New Roman" w:cs="Times New Roman"/>
        </w:rPr>
        <w:t xml:space="preserve">The </w:t>
      </w:r>
      <w:r w:rsidR="00DF5415">
        <w:rPr>
          <w:rFonts w:ascii="Times New Roman" w:hAnsi="Times New Roman" w:cs="Times New Roman"/>
        </w:rPr>
        <w:t xml:space="preserve">survival of the positive relationship could depend on the domestic factor. But on the other side, since domestic preferences change rapidly due to </w:t>
      </w:r>
      <w:r w:rsidR="00887ED4">
        <w:rPr>
          <w:rFonts w:ascii="Times New Roman" w:hAnsi="Times New Roman" w:cs="Times New Roman"/>
        </w:rPr>
        <w:t xml:space="preserve">the unstable national interests and priorities, consistency might be hard to achieve. </w:t>
      </w:r>
      <w:r w:rsidR="008D1EB6">
        <w:rPr>
          <w:rFonts w:ascii="Times New Roman" w:hAnsi="Times New Roman" w:cs="Times New Roman"/>
        </w:rPr>
        <w:t xml:space="preserve">Although AKP is still willing to cooperate with the EU over selective participation to the transport agenda, it is also a fact that </w:t>
      </w:r>
      <w:r w:rsidR="000C45AF">
        <w:rPr>
          <w:rFonts w:ascii="Times New Roman" w:hAnsi="Times New Roman" w:cs="Times New Roman"/>
        </w:rPr>
        <w:t xml:space="preserve">selective participation could create a selective implementation. </w:t>
      </w:r>
    </w:p>
    <w:p w14:paraId="6F043017" w14:textId="0EB5DA05" w:rsidR="000C45AF" w:rsidRDefault="000C45AF" w:rsidP="00BD211C">
      <w:pPr>
        <w:jc w:val="both"/>
        <w:rPr>
          <w:rFonts w:ascii="Times New Roman" w:hAnsi="Times New Roman" w:cs="Times New Roman"/>
        </w:rPr>
      </w:pPr>
    </w:p>
    <w:p w14:paraId="734391BA" w14:textId="77777777" w:rsidR="00CA393F" w:rsidRDefault="00CA393F" w:rsidP="00BD211C">
      <w:pPr>
        <w:jc w:val="both"/>
        <w:rPr>
          <w:rFonts w:ascii="Times New Roman" w:hAnsi="Times New Roman" w:cs="Times New Roman"/>
          <w:i/>
        </w:rPr>
      </w:pPr>
    </w:p>
    <w:p w14:paraId="7179A870" w14:textId="7B4B5092" w:rsidR="000C45AF" w:rsidRDefault="000C45AF" w:rsidP="00BD211C">
      <w:pPr>
        <w:jc w:val="both"/>
        <w:rPr>
          <w:rFonts w:ascii="Times New Roman" w:hAnsi="Times New Roman" w:cs="Times New Roman"/>
          <w:i/>
        </w:rPr>
      </w:pPr>
      <w:r>
        <w:rPr>
          <w:rFonts w:ascii="Times New Roman" w:hAnsi="Times New Roman" w:cs="Times New Roman"/>
          <w:i/>
        </w:rPr>
        <w:t xml:space="preserve">Supporting </w:t>
      </w:r>
      <w:r w:rsidR="003C7C48">
        <w:rPr>
          <w:rFonts w:ascii="Times New Roman" w:hAnsi="Times New Roman" w:cs="Times New Roman"/>
          <w:i/>
        </w:rPr>
        <w:t>non</w:t>
      </w:r>
      <w:r w:rsidR="009B50A1">
        <w:rPr>
          <w:rFonts w:ascii="Times New Roman" w:hAnsi="Times New Roman" w:cs="Times New Roman"/>
          <w:i/>
        </w:rPr>
        <w:t>-state actors</w:t>
      </w:r>
    </w:p>
    <w:p w14:paraId="5DD713C2" w14:textId="1F1DE800" w:rsidR="009B50A1" w:rsidRDefault="009B50A1" w:rsidP="00BD211C">
      <w:pPr>
        <w:jc w:val="both"/>
        <w:rPr>
          <w:rFonts w:ascii="Times New Roman" w:hAnsi="Times New Roman" w:cs="Times New Roman"/>
          <w:i/>
        </w:rPr>
      </w:pPr>
    </w:p>
    <w:p w14:paraId="5959F867" w14:textId="4A09607D" w:rsidR="009B50A1" w:rsidRDefault="009B50A1" w:rsidP="00BD211C">
      <w:pPr>
        <w:jc w:val="both"/>
        <w:rPr>
          <w:rFonts w:ascii="Times New Roman" w:hAnsi="Times New Roman" w:cs="Times New Roman"/>
        </w:rPr>
      </w:pPr>
      <w:r>
        <w:rPr>
          <w:rFonts w:ascii="Times New Roman" w:hAnsi="Times New Roman" w:cs="Times New Roman"/>
        </w:rPr>
        <w:t xml:space="preserve">The second factor behind Turkey’s decision to cooperate with the EU beyond traditional membership prospect, </w:t>
      </w:r>
      <w:r w:rsidR="003C7C48">
        <w:rPr>
          <w:rFonts w:ascii="Times New Roman" w:hAnsi="Times New Roman" w:cs="Times New Roman"/>
        </w:rPr>
        <w:t xml:space="preserve">is the size and effectiveness of non-state actors who are contributing and supporting the process. </w:t>
      </w:r>
      <w:r w:rsidR="00D737DE">
        <w:rPr>
          <w:rFonts w:ascii="Times New Roman" w:hAnsi="Times New Roman" w:cs="Times New Roman"/>
        </w:rPr>
        <w:t xml:space="preserve">There are plenty of </w:t>
      </w:r>
      <w:r w:rsidR="008F64DB">
        <w:rPr>
          <w:rFonts w:ascii="Times New Roman" w:hAnsi="Times New Roman" w:cs="Times New Roman"/>
        </w:rPr>
        <w:t>groups</w:t>
      </w:r>
      <w:r w:rsidR="00D737DE">
        <w:rPr>
          <w:rFonts w:ascii="Times New Roman" w:hAnsi="Times New Roman" w:cs="Times New Roman"/>
        </w:rPr>
        <w:t xml:space="preserve"> </w:t>
      </w:r>
      <w:r w:rsidR="00F65758">
        <w:rPr>
          <w:rFonts w:ascii="Times New Roman" w:hAnsi="Times New Roman" w:cs="Times New Roman"/>
        </w:rPr>
        <w:t>that</w:t>
      </w:r>
      <w:r w:rsidR="00D737DE">
        <w:rPr>
          <w:rFonts w:ascii="Times New Roman" w:hAnsi="Times New Roman" w:cs="Times New Roman"/>
        </w:rPr>
        <w:t xml:space="preserve"> are working nationwide </w:t>
      </w:r>
      <w:r w:rsidR="000B6D19">
        <w:rPr>
          <w:rFonts w:ascii="Times New Roman" w:hAnsi="Times New Roman" w:cs="Times New Roman"/>
        </w:rPr>
        <w:t xml:space="preserve">and </w:t>
      </w:r>
      <w:r w:rsidR="00F65758">
        <w:rPr>
          <w:rFonts w:ascii="Times New Roman" w:hAnsi="Times New Roman" w:cs="Times New Roman"/>
        </w:rPr>
        <w:t xml:space="preserve">giving counsel to the </w:t>
      </w:r>
      <w:r w:rsidR="000B6D19">
        <w:rPr>
          <w:rFonts w:ascii="Times New Roman" w:hAnsi="Times New Roman" w:cs="Times New Roman"/>
        </w:rPr>
        <w:t xml:space="preserve">state officials and civil society </w:t>
      </w:r>
      <w:r w:rsidR="009D39B0">
        <w:rPr>
          <w:rFonts w:ascii="Times New Roman" w:hAnsi="Times New Roman" w:cs="Times New Roman"/>
        </w:rPr>
        <w:t xml:space="preserve">in order </w:t>
      </w:r>
      <w:r w:rsidR="000B6D19">
        <w:rPr>
          <w:rFonts w:ascii="Times New Roman" w:hAnsi="Times New Roman" w:cs="Times New Roman"/>
        </w:rPr>
        <w:t xml:space="preserve">to </w:t>
      </w:r>
      <w:r w:rsidR="009D39B0">
        <w:rPr>
          <w:rFonts w:ascii="Times New Roman" w:hAnsi="Times New Roman" w:cs="Times New Roman"/>
        </w:rPr>
        <w:t xml:space="preserve">clinch </w:t>
      </w:r>
      <w:r w:rsidR="000B6D19">
        <w:rPr>
          <w:rFonts w:ascii="Times New Roman" w:hAnsi="Times New Roman" w:cs="Times New Roman"/>
        </w:rPr>
        <w:t>a progress o</w:t>
      </w:r>
      <w:r w:rsidR="009D39B0">
        <w:rPr>
          <w:rFonts w:ascii="Times New Roman" w:hAnsi="Times New Roman" w:cs="Times New Roman"/>
        </w:rPr>
        <w:t>n</w:t>
      </w:r>
      <w:r w:rsidR="000B6D19">
        <w:rPr>
          <w:rFonts w:ascii="Times New Roman" w:hAnsi="Times New Roman" w:cs="Times New Roman"/>
        </w:rPr>
        <w:t xml:space="preserve"> alignment even in the</w:t>
      </w:r>
      <w:r w:rsidR="009D39B0">
        <w:rPr>
          <w:rFonts w:ascii="Times New Roman" w:hAnsi="Times New Roman" w:cs="Times New Roman"/>
        </w:rPr>
        <w:t>se</w:t>
      </w:r>
      <w:r w:rsidR="000B6D19">
        <w:rPr>
          <w:rFonts w:ascii="Times New Roman" w:hAnsi="Times New Roman" w:cs="Times New Roman"/>
        </w:rPr>
        <w:t xml:space="preserve"> turbulent times. </w:t>
      </w:r>
      <w:r w:rsidR="00A1392C">
        <w:rPr>
          <w:rFonts w:ascii="Times New Roman" w:hAnsi="Times New Roman" w:cs="Times New Roman"/>
        </w:rPr>
        <w:t xml:space="preserve">These non-state actors are mainly national business organizations and civil society groups who are </w:t>
      </w:r>
      <w:r w:rsidR="00024479">
        <w:rPr>
          <w:rFonts w:ascii="Times New Roman" w:hAnsi="Times New Roman" w:cs="Times New Roman"/>
        </w:rPr>
        <w:t>raising awareness over a specific transport mode issue</w:t>
      </w:r>
      <w:r w:rsidR="00FB3A55">
        <w:rPr>
          <w:rFonts w:ascii="Times New Roman" w:hAnsi="Times New Roman" w:cs="Times New Roman"/>
        </w:rPr>
        <w:t>.</w:t>
      </w:r>
      <w:r w:rsidR="00024479">
        <w:rPr>
          <w:rFonts w:ascii="Times New Roman" w:hAnsi="Times New Roman" w:cs="Times New Roman"/>
        </w:rPr>
        <w:t xml:space="preserve"> Some of these notable groups are: UND (International Freight Fo</w:t>
      </w:r>
      <w:r w:rsidR="00391090">
        <w:rPr>
          <w:rFonts w:ascii="Times New Roman" w:hAnsi="Times New Roman" w:cs="Times New Roman"/>
        </w:rPr>
        <w:t>rwarders Association), UTIKAD (International Freight Forwarders and Logistics Service Provide</w:t>
      </w:r>
      <w:r w:rsidR="00326EBE">
        <w:rPr>
          <w:rFonts w:ascii="Times New Roman" w:hAnsi="Times New Roman" w:cs="Times New Roman"/>
        </w:rPr>
        <w:t xml:space="preserve">rs Association), </w:t>
      </w:r>
      <w:r w:rsidR="004942C2">
        <w:rPr>
          <w:rFonts w:ascii="Times New Roman" w:hAnsi="Times New Roman" w:cs="Times New Roman"/>
        </w:rPr>
        <w:t xml:space="preserve">DTD (Railway Transport Association), Highway Traffic and Road Safety Association, TURKLIM (Port Operators Association of Turkey), IMEAK Turkish Chamber of Shipping and AUSDER (Association of Intelligent Transport Systems). </w:t>
      </w:r>
    </w:p>
    <w:p w14:paraId="563DB921" w14:textId="18F40387" w:rsidR="004942C2" w:rsidRDefault="004942C2" w:rsidP="00BD211C">
      <w:pPr>
        <w:jc w:val="both"/>
        <w:rPr>
          <w:rFonts w:ascii="Times New Roman" w:hAnsi="Times New Roman" w:cs="Times New Roman"/>
        </w:rPr>
      </w:pPr>
    </w:p>
    <w:p w14:paraId="64381208" w14:textId="7CD20AA9" w:rsidR="004942C2" w:rsidRDefault="001E02D1" w:rsidP="00BD211C">
      <w:pPr>
        <w:jc w:val="both"/>
        <w:rPr>
          <w:rFonts w:ascii="Times New Roman" w:hAnsi="Times New Roman" w:cs="Times New Roman"/>
        </w:rPr>
      </w:pPr>
      <w:r>
        <w:rPr>
          <w:rFonts w:ascii="Times New Roman" w:hAnsi="Times New Roman" w:cs="Times New Roman"/>
        </w:rPr>
        <w:t>Inside of the</w:t>
      </w:r>
      <w:r w:rsidR="00766C08">
        <w:rPr>
          <w:rFonts w:ascii="Times New Roman" w:hAnsi="Times New Roman" w:cs="Times New Roman"/>
        </w:rPr>
        <w:t>se actors</w:t>
      </w:r>
      <w:r>
        <w:rPr>
          <w:rFonts w:ascii="Times New Roman" w:hAnsi="Times New Roman" w:cs="Times New Roman"/>
        </w:rPr>
        <w:t>, the UND constitutes a remarkable example. The business group worked as a locomotive of integration over</w:t>
      </w:r>
      <w:r w:rsidR="00C2590A">
        <w:rPr>
          <w:rFonts w:ascii="Times New Roman" w:hAnsi="Times New Roman" w:cs="Times New Roman"/>
        </w:rPr>
        <w:t xml:space="preserve"> the</w:t>
      </w:r>
      <w:r>
        <w:rPr>
          <w:rFonts w:ascii="Times New Roman" w:hAnsi="Times New Roman" w:cs="Times New Roman"/>
        </w:rPr>
        <w:t xml:space="preserve"> years and </w:t>
      </w:r>
      <w:r w:rsidR="00FF4CE1">
        <w:rPr>
          <w:rFonts w:ascii="Times New Roman" w:hAnsi="Times New Roman" w:cs="Times New Roman"/>
        </w:rPr>
        <w:t xml:space="preserve">very influential on </w:t>
      </w:r>
      <w:r w:rsidR="00F81D6A">
        <w:rPr>
          <w:rFonts w:ascii="Times New Roman" w:hAnsi="Times New Roman" w:cs="Times New Roman"/>
        </w:rPr>
        <w:t>finding alternative channels</w:t>
      </w:r>
      <w:r w:rsidR="00FF4CE1">
        <w:rPr>
          <w:rFonts w:ascii="Times New Roman" w:hAnsi="Times New Roman" w:cs="Times New Roman"/>
        </w:rPr>
        <w:t xml:space="preserve"> to contribute to the alignment </w:t>
      </w:r>
      <w:r w:rsidR="0072651D">
        <w:rPr>
          <w:rFonts w:ascii="Times New Roman" w:hAnsi="Times New Roman" w:cs="Times New Roman"/>
        </w:rPr>
        <w:t xml:space="preserve">by solving bottlenecks. The UND played an important role during Turkey’s struggle for finding a solution to the long lasting road transport quotas problem. The issue was arising from </w:t>
      </w:r>
      <w:r w:rsidR="00414AA0">
        <w:rPr>
          <w:rFonts w:ascii="Times New Roman" w:hAnsi="Times New Roman" w:cs="Times New Roman"/>
        </w:rPr>
        <w:t>an ambiguity in</w:t>
      </w:r>
      <w:r w:rsidR="00C2590A">
        <w:rPr>
          <w:rFonts w:ascii="Times New Roman" w:hAnsi="Times New Roman" w:cs="Times New Roman"/>
        </w:rPr>
        <w:t xml:space="preserve">side </w:t>
      </w:r>
      <w:r w:rsidR="00414AA0">
        <w:rPr>
          <w:rFonts w:ascii="Times New Roman" w:hAnsi="Times New Roman" w:cs="Times New Roman"/>
        </w:rPr>
        <w:t>the EU law and its different interpretation in member state legislations</w:t>
      </w:r>
      <w:r w:rsidR="007922B1">
        <w:rPr>
          <w:rFonts w:ascii="Times New Roman" w:hAnsi="Times New Roman" w:cs="Times New Roman"/>
        </w:rPr>
        <w:t xml:space="preserve">. After the Treaty of Lisbon, </w:t>
      </w:r>
      <w:r w:rsidR="000B2BD3">
        <w:rPr>
          <w:rFonts w:ascii="Times New Roman" w:hAnsi="Times New Roman" w:cs="Times New Roman"/>
        </w:rPr>
        <w:t xml:space="preserve">the EU member states started to use their status to negotiate </w:t>
      </w:r>
      <w:r w:rsidR="00CB1379">
        <w:rPr>
          <w:rFonts w:ascii="Times New Roman" w:hAnsi="Times New Roman" w:cs="Times New Roman"/>
        </w:rPr>
        <w:t xml:space="preserve">transport agreements with non-members such as Turkey (Servantie, 2017:7). </w:t>
      </w:r>
      <w:r w:rsidR="00E978D2">
        <w:rPr>
          <w:rFonts w:ascii="Times New Roman" w:hAnsi="Times New Roman" w:cs="Times New Roman"/>
        </w:rPr>
        <w:t xml:space="preserve">As a result of this, Turkey signed 25 bilateral agreements with the EU member states to </w:t>
      </w:r>
      <w:r w:rsidR="00234C3C">
        <w:rPr>
          <w:rFonts w:ascii="Times New Roman" w:hAnsi="Times New Roman" w:cs="Times New Roman"/>
        </w:rPr>
        <w:t xml:space="preserve">strengthen alignment with the Common Transport Policy (Servantie, 2017:7). Although there are bilateral agreements and the clear rules </w:t>
      </w:r>
      <w:r w:rsidR="001E25B9">
        <w:rPr>
          <w:rFonts w:ascii="Times New Roman" w:hAnsi="Times New Roman" w:cs="Times New Roman"/>
        </w:rPr>
        <w:t>of the established Customs Union relating</w:t>
      </w:r>
      <w:r w:rsidR="00F81D6A">
        <w:rPr>
          <w:rFonts w:ascii="Times New Roman" w:hAnsi="Times New Roman" w:cs="Times New Roman"/>
        </w:rPr>
        <w:t xml:space="preserve"> to</w:t>
      </w:r>
      <w:r w:rsidR="001E25B9">
        <w:rPr>
          <w:rFonts w:ascii="Times New Roman" w:hAnsi="Times New Roman" w:cs="Times New Roman"/>
        </w:rPr>
        <w:t xml:space="preserve"> the free movement of goods and services, some member states </w:t>
      </w:r>
      <w:r w:rsidR="00A90E6F">
        <w:rPr>
          <w:rFonts w:ascii="Times New Roman" w:hAnsi="Times New Roman" w:cs="Times New Roman"/>
        </w:rPr>
        <w:t xml:space="preserve">granted transit permits </w:t>
      </w:r>
      <w:r w:rsidR="00A90E6F">
        <w:rPr>
          <w:rFonts w:ascii="Times New Roman" w:hAnsi="Times New Roman" w:cs="Times New Roman"/>
        </w:rPr>
        <w:lastRenderedPageBreak/>
        <w:t xml:space="preserve">to Turkish trucks but also issued a significant quota </w:t>
      </w:r>
      <w:r w:rsidR="00E11F0E">
        <w:rPr>
          <w:rFonts w:ascii="Times New Roman" w:hAnsi="Times New Roman" w:cs="Times New Roman"/>
        </w:rPr>
        <w:t xml:space="preserve">upon the drivers with </w:t>
      </w:r>
      <w:r w:rsidR="00EF155B">
        <w:rPr>
          <w:rFonts w:ascii="Times New Roman" w:hAnsi="Times New Roman" w:cs="Times New Roman"/>
        </w:rPr>
        <w:t xml:space="preserve">other administrative difficulties (Servantie, 2017:7). After many years of silence over the issue, </w:t>
      </w:r>
      <w:r w:rsidR="0050514F">
        <w:rPr>
          <w:rFonts w:ascii="Times New Roman" w:hAnsi="Times New Roman" w:cs="Times New Roman"/>
        </w:rPr>
        <w:t xml:space="preserve">the issue has been brought </w:t>
      </w:r>
      <w:r w:rsidR="000A5AF7">
        <w:rPr>
          <w:rFonts w:ascii="Times New Roman" w:hAnsi="Times New Roman" w:cs="Times New Roman"/>
        </w:rPr>
        <w:t>to the ECJ</w:t>
      </w:r>
      <w:r w:rsidR="002D4BCB">
        <w:rPr>
          <w:rFonts w:ascii="Times New Roman" w:hAnsi="Times New Roman" w:cs="Times New Roman"/>
        </w:rPr>
        <w:t xml:space="preserve"> for the first </w:t>
      </w:r>
      <w:r w:rsidR="00CA393F">
        <w:rPr>
          <w:rFonts w:ascii="Times New Roman" w:hAnsi="Times New Roman" w:cs="Times New Roman"/>
        </w:rPr>
        <w:t>time by</w:t>
      </w:r>
      <w:r w:rsidR="00780C35">
        <w:rPr>
          <w:rFonts w:ascii="Times New Roman" w:hAnsi="Times New Roman" w:cs="Times New Roman"/>
        </w:rPr>
        <w:t xml:space="preserve"> a Turkish logistics firm who</w:t>
      </w:r>
      <w:r w:rsidR="00F81D6A">
        <w:rPr>
          <w:rFonts w:ascii="Times New Roman" w:hAnsi="Times New Roman" w:cs="Times New Roman"/>
        </w:rPr>
        <w:t xml:space="preserve"> also</w:t>
      </w:r>
      <w:r w:rsidR="00780C35">
        <w:rPr>
          <w:rFonts w:ascii="Times New Roman" w:hAnsi="Times New Roman" w:cs="Times New Roman"/>
        </w:rPr>
        <w:t xml:space="preserve"> was a member of the UND and had been subjected to these quotas (Servantie, 20</w:t>
      </w:r>
      <w:r w:rsidR="002D4BCB">
        <w:rPr>
          <w:rFonts w:ascii="Times New Roman" w:hAnsi="Times New Roman" w:cs="Times New Roman"/>
        </w:rPr>
        <w:t xml:space="preserve">17:8). </w:t>
      </w:r>
      <w:r w:rsidR="00F81D6A">
        <w:rPr>
          <w:rFonts w:ascii="Times New Roman" w:hAnsi="Times New Roman" w:cs="Times New Roman"/>
        </w:rPr>
        <w:t>With the UND’s medi</w:t>
      </w:r>
      <w:r w:rsidR="00AF40D8">
        <w:rPr>
          <w:rFonts w:ascii="Times New Roman" w:hAnsi="Times New Roman" w:cs="Times New Roman"/>
        </w:rPr>
        <w:t>ation and using the ECJ as an alternative instrument</w:t>
      </w:r>
      <w:r w:rsidR="003C2117">
        <w:rPr>
          <w:rFonts w:ascii="Times New Roman" w:hAnsi="Times New Roman" w:cs="Times New Roman"/>
        </w:rPr>
        <w:t xml:space="preserve">, an important integration bottleneck was openly discussed both at national and supranational levels </w:t>
      </w:r>
      <w:r w:rsidR="008B6850">
        <w:rPr>
          <w:rFonts w:ascii="Times New Roman" w:hAnsi="Times New Roman" w:cs="Times New Roman"/>
        </w:rPr>
        <w:t xml:space="preserve">(Servantie, 2017: 8). Since both the EU and Turkey currently lost a 3,5 million Euros of trade increase (Servantie, 2017:8) just because of the emergence of the problem, </w:t>
      </w:r>
      <w:r w:rsidR="00413406">
        <w:rPr>
          <w:rFonts w:ascii="Times New Roman" w:hAnsi="Times New Roman" w:cs="Times New Roman"/>
        </w:rPr>
        <w:t xml:space="preserve">it is highly important that UND’s role should not be underestimated. </w:t>
      </w:r>
      <w:r w:rsidR="003B49EB">
        <w:rPr>
          <w:rFonts w:ascii="Times New Roman" w:hAnsi="Times New Roman" w:cs="Times New Roman"/>
        </w:rPr>
        <w:t xml:space="preserve">Along with the quotas case, the UND also </w:t>
      </w:r>
      <w:r w:rsidR="00B610D5">
        <w:rPr>
          <w:rFonts w:ascii="Times New Roman" w:hAnsi="Times New Roman" w:cs="Times New Roman"/>
        </w:rPr>
        <w:t xml:space="preserve">attends </w:t>
      </w:r>
      <w:r w:rsidR="00C266C0">
        <w:rPr>
          <w:rFonts w:ascii="Times New Roman" w:hAnsi="Times New Roman" w:cs="Times New Roman"/>
        </w:rPr>
        <w:t>coordination meetings with the DG Move and DG Near in the European Commission, as well as to the European Parliament Trade Committee (UND, 2015).</w:t>
      </w:r>
    </w:p>
    <w:p w14:paraId="411936EA" w14:textId="7F5C858C" w:rsidR="00C266C0" w:rsidRDefault="00C266C0" w:rsidP="00BD211C">
      <w:pPr>
        <w:jc w:val="both"/>
        <w:rPr>
          <w:rFonts w:ascii="Times New Roman" w:hAnsi="Times New Roman" w:cs="Times New Roman"/>
        </w:rPr>
      </w:pPr>
    </w:p>
    <w:p w14:paraId="5F63AC27" w14:textId="7DB4C3BC" w:rsidR="00731050" w:rsidRPr="009B50A1" w:rsidRDefault="003516F8" w:rsidP="00BD211C">
      <w:pPr>
        <w:jc w:val="both"/>
        <w:rPr>
          <w:rFonts w:ascii="Times New Roman" w:hAnsi="Times New Roman" w:cs="Times New Roman"/>
        </w:rPr>
      </w:pPr>
      <w:r>
        <w:rPr>
          <w:rFonts w:ascii="Times New Roman" w:hAnsi="Times New Roman" w:cs="Times New Roman"/>
        </w:rPr>
        <w:t>As one can see from the above example, the supporting power of</w:t>
      </w:r>
      <w:r w:rsidR="00F81D6A">
        <w:rPr>
          <w:rFonts w:ascii="Times New Roman" w:hAnsi="Times New Roman" w:cs="Times New Roman"/>
        </w:rPr>
        <w:t xml:space="preserve"> the non-state actors is helpful</w:t>
      </w:r>
      <w:r>
        <w:rPr>
          <w:rFonts w:ascii="Times New Roman" w:hAnsi="Times New Roman" w:cs="Times New Roman"/>
        </w:rPr>
        <w:t xml:space="preserve"> for integration process to move on with alternative channels. Besides UND, </w:t>
      </w:r>
      <w:r w:rsidR="00652C93">
        <w:rPr>
          <w:rFonts w:ascii="Times New Roman" w:hAnsi="Times New Roman" w:cs="Times New Roman"/>
        </w:rPr>
        <w:t>there are other distinct business and civil</w:t>
      </w:r>
      <w:r w:rsidR="00011B2C">
        <w:rPr>
          <w:rFonts w:ascii="Times New Roman" w:hAnsi="Times New Roman" w:cs="Times New Roman"/>
        </w:rPr>
        <w:t xml:space="preserve"> society</w:t>
      </w:r>
      <w:r w:rsidR="00652C93">
        <w:rPr>
          <w:rFonts w:ascii="Times New Roman" w:hAnsi="Times New Roman" w:cs="Times New Roman"/>
        </w:rPr>
        <w:t xml:space="preserve"> groups that are seeking to contribute to the process </w:t>
      </w:r>
      <w:r w:rsidR="00BD2173">
        <w:rPr>
          <w:rFonts w:ascii="Times New Roman" w:hAnsi="Times New Roman" w:cs="Times New Roman"/>
        </w:rPr>
        <w:t xml:space="preserve">and solve the bottlenecks. TURKLIM (2017) is a maritime sector group </w:t>
      </w:r>
      <w:r w:rsidR="00104826">
        <w:rPr>
          <w:rFonts w:ascii="Times New Roman" w:hAnsi="Times New Roman" w:cs="Times New Roman"/>
        </w:rPr>
        <w:t xml:space="preserve">that has </w:t>
      </w:r>
      <w:r w:rsidR="00F81D6A">
        <w:rPr>
          <w:rFonts w:ascii="Times New Roman" w:hAnsi="Times New Roman" w:cs="Times New Roman"/>
        </w:rPr>
        <w:t>coordinative</w:t>
      </w:r>
      <w:r w:rsidR="00CA393F">
        <w:rPr>
          <w:rFonts w:ascii="Times New Roman" w:hAnsi="Times New Roman" w:cs="Times New Roman"/>
        </w:rPr>
        <w:t xml:space="preserve"> relations</w:t>
      </w:r>
      <w:r w:rsidR="00104826">
        <w:rPr>
          <w:rFonts w:ascii="Times New Roman" w:hAnsi="Times New Roman" w:cs="Times New Roman"/>
        </w:rPr>
        <w:t xml:space="preserve"> with the European Commission and recently contributed to the process by </w:t>
      </w:r>
      <w:r w:rsidR="006A0B0C">
        <w:rPr>
          <w:rFonts w:ascii="Times New Roman" w:hAnsi="Times New Roman" w:cs="Times New Roman"/>
        </w:rPr>
        <w:t>attending</w:t>
      </w:r>
      <w:r w:rsidR="00D6717D">
        <w:rPr>
          <w:rFonts w:ascii="Times New Roman" w:hAnsi="Times New Roman" w:cs="Times New Roman"/>
        </w:rPr>
        <w:t xml:space="preserve"> to</w:t>
      </w:r>
      <w:r w:rsidR="006A0B0C">
        <w:rPr>
          <w:rFonts w:ascii="Times New Roman" w:hAnsi="Times New Roman" w:cs="Times New Roman"/>
        </w:rPr>
        <w:t xml:space="preserve"> the created instruments </w:t>
      </w:r>
      <w:r w:rsidR="001E2698">
        <w:rPr>
          <w:rFonts w:ascii="Times New Roman" w:hAnsi="Times New Roman" w:cs="Times New Roman"/>
        </w:rPr>
        <w:t xml:space="preserve">such as an ongoing EU project to establish offices for promoting </w:t>
      </w:r>
      <w:r w:rsidR="00E2092B">
        <w:rPr>
          <w:rFonts w:ascii="Times New Roman" w:hAnsi="Times New Roman" w:cs="Times New Roman"/>
        </w:rPr>
        <w:t xml:space="preserve">professional qualification and information for the maritime freight forwarders. Another maritime group IMEAK Turkish Chamber of Shipping (2016) </w:t>
      </w:r>
      <w:r w:rsidR="006600B4">
        <w:rPr>
          <w:rFonts w:ascii="Times New Roman" w:hAnsi="Times New Roman" w:cs="Times New Roman"/>
        </w:rPr>
        <w:t xml:space="preserve">supported the process by </w:t>
      </w:r>
      <w:r w:rsidR="00A60CEE">
        <w:rPr>
          <w:rFonts w:ascii="Times New Roman" w:hAnsi="Times New Roman" w:cs="Times New Roman"/>
        </w:rPr>
        <w:t>join</w:t>
      </w:r>
      <w:r w:rsidR="00695BD0">
        <w:rPr>
          <w:rFonts w:ascii="Times New Roman" w:hAnsi="Times New Roman" w:cs="Times New Roman"/>
        </w:rPr>
        <w:t xml:space="preserve">ing </w:t>
      </w:r>
      <w:r w:rsidR="004D0058">
        <w:rPr>
          <w:rFonts w:ascii="Times New Roman" w:hAnsi="Times New Roman" w:cs="Times New Roman"/>
        </w:rPr>
        <w:t xml:space="preserve">to the Parliament </w:t>
      </w:r>
      <w:r w:rsidR="00761582">
        <w:rPr>
          <w:rFonts w:ascii="Times New Roman" w:hAnsi="Times New Roman" w:cs="Times New Roman"/>
        </w:rPr>
        <w:t>negotiations</w:t>
      </w:r>
      <w:r w:rsidR="006600B4">
        <w:rPr>
          <w:rFonts w:ascii="Times New Roman" w:hAnsi="Times New Roman" w:cs="Times New Roman"/>
        </w:rPr>
        <w:t xml:space="preserve"> </w:t>
      </w:r>
      <w:r w:rsidR="00761582">
        <w:rPr>
          <w:rFonts w:ascii="Times New Roman" w:hAnsi="Times New Roman" w:cs="Times New Roman"/>
        </w:rPr>
        <w:t xml:space="preserve">with </w:t>
      </w:r>
      <w:r w:rsidR="006600B4">
        <w:rPr>
          <w:rFonts w:ascii="Times New Roman" w:hAnsi="Times New Roman" w:cs="Times New Roman"/>
        </w:rPr>
        <w:t>the Bru</w:t>
      </w:r>
      <w:r w:rsidR="00A60CEE">
        <w:rPr>
          <w:rFonts w:ascii="Times New Roman" w:hAnsi="Times New Roman" w:cs="Times New Roman"/>
        </w:rPr>
        <w:t xml:space="preserve">ssels based </w:t>
      </w:r>
      <w:r w:rsidR="00761582">
        <w:rPr>
          <w:rFonts w:ascii="Times New Roman" w:hAnsi="Times New Roman" w:cs="Times New Roman"/>
        </w:rPr>
        <w:t>EUROCHAMB</w:t>
      </w:r>
      <w:r w:rsidR="00156B09">
        <w:rPr>
          <w:rFonts w:ascii="Times New Roman" w:hAnsi="Times New Roman" w:cs="Times New Roman"/>
        </w:rPr>
        <w:t>RES (</w:t>
      </w:r>
      <w:r w:rsidR="00DD4A46">
        <w:rPr>
          <w:rFonts w:ascii="Times New Roman" w:hAnsi="Times New Roman" w:cs="Times New Roman"/>
        </w:rPr>
        <w:t>A</w:t>
      </w:r>
      <w:r w:rsidR="00761582">
        <w:rPr>
          <w:rFonts w:ascii="Times New Roman" w:hAnsi="Times New Roman" w:cs="Times New Roman"/>
        </w:rPr>
        <w:t xml:space="preserve">ssociation </w:t>
      </w:r>
      <w:r w:rsidR="00DD4A46">
        <w:rPr>
          <w:rFonts w:ascii="Times New Roman" w:hAnsi="Times New Roman" w:cs="Times New Roman"/>
        </w:rPr>
        <w:t>of European C</w:t>
      </w:r>
      <w:r w:rsidR="00156B09">
        <w:rPr>
          <w:rFonts w:ascii="Times New Roman" w:hAnsi="Times New Roman" w:cs="Times New Roman"/>
        </w:rPr>
        <w:t>hambers of Commerce and Industry) to protect Turkish transport causes</w:t>
      </w:r>
      <w:r w:rsidR="00BF33B3">
        <w:rPr>
          <w:rFonts w:ascii="Times New Roman" w:hAnsi="Times New Roman" w:cs="Times New Roman"/>
        </w:rPr>
        <w:t xml:space="preserve"> and provided assistance to the group members about the EU integration process. </w:t>
      </w:r>
      <w:r w:rsidR="003E075D">
        <w:rPr>
          <w:rFonts w:ascii="Times New Roman" w:hAnsi="Times New Roman" w:cs="Times New Roman"/>
        </w:rPr>
        <w:t>These efforts of the Chamber helped the</w:t>
      </w:r>
      <w:r w:rsidR="00710F80">
        <w:rPr>
          <w:rFonts w:ascii="Times New Roman" w:hAnsi="Times New Roman" w:cs="Times New Roman"/>
        </w:rPr>
        <w:t xml:space="preserve"> national maritime</w:t>
      </w:r>
      <w:r w:rsidR="003E075D">
        <w:rPr>
          <w:rFonts w:ascii="Times New Roman" w:hAnsi="Times New Roman" w:cs="Times New Roman"/>
        </w:rPr>
        <w:t xml:space="preserve"> industry to play a significant role </w:t>
      </w:r>
      <w:r w:rsidR="008163C1">
        <w:rPr>
          <w:rFonts w:ascii="Times New Roman" w:hAnsi="Times New Roman" w:cs="Times New Roman"/>
        </w:rPr>
        <w:t xml:space="preserve">while Turkey transferring from the black list to white of the </w:t>
      </w:r>
      <w:r w:rsidR="00416899">
        <w:rPr>
          <w:rFonts w:ascii="Times New Roman" w:hAnsi="Times New Roman" w:cs="Times New Roman"/>
        </w:rPr>
        <w:t xml:space="preserve">Paris Memorandum (IMEAK Turkish Chamber of Shipping, 2016). </w:t>
      </w:r>
      <w:r w:rsidR="00A535A9">
        <w:rPr>
          <w:rFonts w:ascii="Times New Roman" w:hAnsi="Times New Roman" w:cs="Times New Roman"/>
        </w:rPr>
        <w:t xml:space="preserve">On the road transport issues, road safety and security is also </w:t>
      </w:r>
      <w:r w:rsidR="00CA393F">
        <w:rPr>
          <w:rFonts w:ascii="Times New Roman" w:hAnsi="Times New Roman" w:cs="Times New Roman"/>
        </w:rPr>
        <w:t>taking</w:t>
      </w:r>
      <w:r w:rsidR="00026B40">
        <w:rPr>
          <w:rFonts w:ascii="Times New Roman" w:hAnsi="Times New Roman" w:cs="Times New Roman"/>
        </w:rPr>
        <w:t xml:space="preserve"> the attention of the civil society groups. A civil society initiative Highway Traffic and Road Safety Association (2017) has stated </w:t>
      </w:r>
      <w:r w:rsidR="00731050">
        <w:rPr>
          <w:rFonts w:ascii="Times New Roman" w:hAnsi="Times New Roman" w:cs="Times New Roman"/>
        </w:rPr>
        <w:t xml:space="preserve">aims to cooperate with the EU institutions and support the acquis for preventing significant </w:t>
      </w:r>
      <w:r w:rsidR="00357C3A">
        <w:rPr>
          <w:rFonts w:ascii="Times New Roman" w:hAnsi="Times New Roman" w:cs="Times New Roman"/>
        </w:rPr>
        <w:t>road safety problems in Turkey along with other state and non-state actors</w:t>
      </w:r>
      <w:r w:rsidR="00D46E83">
        <w:rPr>
          <w:rFonts w:ascii="Times New Roman" w:hAnsi="Times New Roman" w:cs="Times New Roman"/>
        </w:rPr>
        <w:t xml:space="preserve">. </w:t>
      </w:r>
      <w:r w:rsidR="00F04311">
        <w:rPr>
          <w:rFonts w:ascii="Times New Roman" w:hAnsi="Times New Roman" w:cs="Times New Roman"/>
        </w:rPr>
        <w:t>As a result of all these multi-level initiatives</w:t>
      </w:r>
      <w:r w:rsidR="006018FE">
        <w:rPr>
          <w:rFonts w:ascii="Times New Roman" w:hAnsi="Times New Roman" w:cs="Times New Roman"/>
        </w:rPr>
        <w:t xml:space="preserve"> and support from lower levels, a continuation on alignment became an inevitability for the Turkish transport sector. </w:t>
      </w:r>
    </w:p>
    <w:p w14:paraId="5C15C37C" w14:textId="49F951A6" w:rsidR="00FF07C9" w:rsidRDefault="00FF07C9" w:rsidP="00BD211C">
      <w:pPr>
        <w:jc w:val="both"/>
        <w:rPr>
          <w:rFonts w:ascii="Times New Roman" w:hAnsi="Times New Roman" w:cs="Times New Roman"/>
        </w:rPr>
      </w:pPr>
    </w:p>
    <w:p w14:paraId="7CBE32D4" w14:textId="053BA62D" w:rsidR="00FF07C9" w:rsidRDefault="00065411" w:rsidP="00BD211C">
      <w:pPr>
        <w:jc w:val="both"/>
        <w:rPr>
          <w:rFonts w:ascii="Times New Roman" w:hAnsi="Times New Roman" w:cs="Times New Roman"/>
          <w:b/>
        </w:rPr>
      </w:pPr>
      <w:r>
        <w:rPr>
          <w:rFonts w:ascii="Times New Roman" w:hAnsi="Times New Roman" w:cs="Times New Roman"/>
          <w:b/>
        </w:rPr>
        <w:t>From selective participation to selective implementation</w:t>
      </w:r>
    </w:p>
    <w:p w14:paraId="5C62BE8C" w14:textId="5334F586" w:rsidR="00065411" w:rsidRDefault="00065411" w:rsidP="00BD211C">
      <w:pPr>
        <w:jc w:val="both"/>
        <w:rPr>
          <w:rFonts w:ascii="Times New Roman" w:hAnsi="Times New Roman" w:cs="Times New Roman"/>
          <w:b/>
        </w:rPr>
      </w:pPr>
    </w:p>
    <w:p w14:paraId="31BBE867" w14:textId="6D01381F" w:rsidR="00065411" w:rsidRDefault="005D4C72" w:rsidP="00BD211C">
      <w:pPr>
        <w:jc w:val="both"/>
        <w:rPr>
          <w:rFonts w:ascii="Times New Roman" w:hAnsi="Times New Roman" w:cs="Times New Roman"/>
        </w:rPr>
      </w:pPr>
      <w:r>
        <w:rPr>
          <w:rFonts w:ascii="Times New Roman" w:hAnsi="Times New Roman" w:cs="Times New Roman"/>
        </w:rPr>
        <w:t xml:space="preserve">Regardless of the </w:t>
      </w:r>
      <w:r w:rsidR="00C15D8B">
        <w:rPr>
          <w:rFonts w:ascii="Times New Roman" w:hAnsi="Times New Roman" w:cs="Times New Roman"/>
        </w:rPr>
        <w:t>sound</w:t>
      </w:r>
      <w:r w:rsidR="00466EFA">
        <w:rPr>
          <w:rFonts w:ascii="Times New Roman" w:hAnsi="Times New Roman" w:cs="Times New Roman"/>
        </w:rPr>
        <w:t xml:space="preserve"> effect</w:t>
      </w:r>
      <w:r w:rsidR="00C15D8B">
        <w:rPr>
          <w:rFonts w:ascii="Times New Roman" w:hAnsi="Times New Roman" w:cs="Times New Roman"/>
        </w:rPr>
        <w:t>s</w:t>
      </w:r>
      <w:r w:rsidR="00466EFA">
        <w:rPr>
          <w:rFonts w:ascii="Times New Roman" w:hAnsi="Times New Roman" w:cs="Times New Roman"/>
        </w:rPr>
        <w:t xml:space="preserve"> of alternative instruments on alignment, selective participation does not necessarily </w:t>
      </w:r>
      <w:r w:rsidR="006C04AE">
        <w:rPr>
          <w:rFonts w:ascii="Times New Roman" w:hAnsi="Times New Roman" w:cs="Times New Roman"/>
        </w:rPr>
        <w:t xml:space="preserve">lead to a full implementation and Turkish transport could be regarded as an example. </w:t>
      </w:r>
      <w:r w:rsidR="00B2732E">
        <w:rPr>
          <w:rFonts w:ascii="Times New Roman" w:hAnsi="Times New Roman" w:cs="Times New Roman"/>
        </w:rPr>
        <w:t xml:space="preserve">Fitting </w:t>
      </w:r>
      <w:r w:rsidR="003B31D4">
        <w:rPr>
          <w:rFonts w:ascii="Times New Roman" w:hAnsi="Times New Roman" w:cs="Times New Roman"/>
        </w:rPr>
        <w:t>suitably</w:t>
      </w:r>
      <w:r w:rsidR="00B2732E">
        <w:rPr>
          <w:rFonts w:ascii="Times New Roman" w:hAnsi="Times New Roman" w:cs="Times New Roman"/>
        </w:rPr>
        <w:t xml:space="preserve"> to the Zhelyazkova (2014) hypothesis on the domestic effects of differentiated integration, </w:t>
      </w:r>
      <w:r w:rsidR="00F531AF">
        <w:rPr>
          <w:rFonts w:ascii="Times New Roman" w:hAnsi="Times New Roman" w:cs="Times New Roman"/>
        </w:rPr>
        <w:t>Turk</w:t>
      </w:r>
      <w:r w:rsidR="00D06D6F">
        <w:rPr>
          <w:rFonts w:ascii="Times New Roman" w:hAnsi="Times New Roman" w:cs="Times New Roman"/>
        </w:rPr>
        <w:t xml:space="preserve">ish case does resemble the assumption that a certain level of alignment is possible with selective participation but this does not automatically </w:t>
      </w:r>
      <w:r w:rsidR="0056121E">
        <w:rPr>
          <w:rFonts w:ascii="Times New Roman" w:hAnsi="Times New Roman" w:cs="Times New Roman"/>
        </w:rPr>
        <w:t xml:space="preserve">upgrade the country to the level of full aligned member states. </w:t>
      </w:r>
      <w:r w:rsidR="003B31D4">
        <w:rPr>
          <w:rFonts w:ascii="Times New Roman" w:hAnsi="Times New Roman" w:cs="Times New Roman"/>
        </w:rPr>
        <w:t>In th</w:t>
      </w:r>
      <w:r w:rsidR="005B410A">
        <w:rPr>
          <w:rFonts w:ascii="Times New Roman" w:hAnsi="Times New Roman" w:cs="Times New Roman"/>
        </w:rPr>
        <w:t>at regard, there are areas for Turkish transport to impro</w:t>
      </w:r>
      <w:r w:rsidR="008108CD">
        <w:rPr>
          <w:rFonts w:ascii="Times New Roman" w:hAnsi="Times New Roman" w:cs="Times New Roman"/>
        </w:rPr>
        <w:t xml:space="preserve">ve. Still far from </w:t>
      </w:r>
      <w:r w:rsidR="000D7488">
        <w:rPr>
          <w:rFonts w:ascii="Times New Roman" w:hAnsi="Times New Roman" w:cs="Times New Roman"/>
        </w:rPr>
        <w:t xml:space="preserve">a complete harmonization, the Turkish transport case </w:t>
      </w:r>
      <w:r w:rsidR="00EA51EB">
        <w:rPr>
          <w:rFonts w:ascii="Times New Roman" w:hAnsi="Times New Roman" w:cs="Times New Roman"/>
        </w:rPr>
        <w:t xml:space="preserve">assumes a selective implementation coming out of a selective participation. </w:t>
      </w:r>
      <w:r w:rsidR="008108CD">
        <w:rPr>
          <w:rFonts w:ascii="Times New Roman" w:hAnsi="Times New Roman" w:cs="Times New Roman"/>
        </w:rPr>
        <w:t xml:space="preserve"> </w:t>
      </w:r>
      <w:r w:rsidR="00413C7B">
        <w:rPr>
          <w:rFonts w:ascii="Times New Roman" w:hAnsi="Times New Roman" w:cs="Times New Roman"/>
        </w:rPr>
        <w:t xml:space="preserve">Therefore, </w:t>
      </w:r>
      <w:r w:rsidR="00E17962">
        <w:rPr>
          <w:rFonts w:ascii="Times New Roman" w:hAnsi="Times New Roman" w:cs="Times New Roman"/>
        </w:rPr>
        <w:t xml:space="preserve">it is absolutely important to show that alternative instruments are useful for the continuation of the process but </w:t>
      </w:r>
      <w:r w:rsidR="006908EA">
        <w:rPr>
          <w:rFonts w:ascii="Times New Roman" w:hAnsi="Times New Roman" w:cs="Times New Roman"/>
        </w:rPr>
        <w:t>also limited due to the same reasons of Turkish opt-in at the first place.</w:t>
      </w:r>
      <w:r w:rsidR="00F42A76">
        <w:rPr>
          <w:rFonts w:ascii="Times New Roman" w:hAnsi="Times New Roman" w:cs="Times New Roman"/>
        </w:rPr>
        <w:t xml:space="preserve"> If the EU acquis fails to constitute a </w:t>
      </w:r>
      <w:r w:rsidR="003173FA">
        <w:rPr>
          <w:rFonts w:ascii="Times New Roman" w:hAnsi="Times New Roman" w:cs="Times New Roman"/>
        </w:rPr>
        <w:t xml:space="preserve">desirable political instrumentality for the domestic policy makers, </w:t>
      </w:r>
      <w:r w:rsidR="00E176FB">
        <w:rPr>
          <w:rFonts w:ascii="Times New Roman" w:hAnsi="Times New Roman" w:cs="Times New Roman"/>
        </w:rPr>
        <w:t xml:space="preserve">Turkey tends to show a tendency to stall the implementation on some areas. In the same </w:t>
      </w:r>
      <w:r w:rsidR="00E176FB">
        <w:rPr>
          <w:rFonts w:ascii="Times New Roman" w:hAnsi="Times New Roman" w:cs="Times New Roman"/>
        </w:rPr>
        <w:lastRenderedPageBreak/>
        <w:t xml:space="preserve">manner, </w:t>
      </w:r>
      <w:r w:rsidR="0091637C">
        <w:rPr>
          <w:rFonts w:ascii="Times New Roman" w:hAnsi="Times New Roman" w:cs="Times New Roman"/>
        </w:rPr>
        <w:t xml:space="preserve">when a supportive non-state actor does see a specific policy as a threat </w:t>
      </w:r>
      <w:r w:rsidR="0048707C">
        <w:rPr>
          <w:rFonts w:ascii="Times New Roman" w:hAnsi="Times New Roman" w:cs="Times New Roman"/>
        </w:rPr>
        <w:t xml:space="preserve">for their business interests, they also show this lack of enthusiasm. </w:t>
      </w:r>
    </w:p>
    <w:p w14:paraId="20826B5A" w14:textId="465D1E62" w:rsidR="0048707C" w:rsidRDefault="0048707C" w:rsidP="00BD211C">
      <w:pPr>
        <w:jc w:val="both"/>
        <w:rPr>
          <w:rFonts w:ascii="Times New Roman" w:hAnsi="Times New Roman" w:cs="Times New Roman"/>
        </w:rPr>
      </w:pPr>
    </w:p>
    <w:p w14:paraId="7D636266" w14:textId="0ABDEC1C" w:rsidR="0048707C" w:rsidRDefault="00723DA5" w:rsidP="00BD211C">
      <w:pPr>
        <w:jc w:val="both"/>
        <w:rPr>
          <w:rFonts w:ascii="Times New Roman" w:hAnsi="Times New Roman" w:cs="Times New Roman"/>
        </w:rPr>
      </w:pPr>
      <w:r>
        <w:rPr>
          <w:rFonts w:ascii="Times New Roman" w:hAnsi="Times New Roman" w:cs="Times New Roman"/>
        </w:rPr>
        <w:t xml:space="preserve">With this perspective, it could be assumed that </w:t>
      </w:r>
      <w:r w:rsidR="0028632E">
        <w:rPr>
          <w:rFonts w:ascii="Times New Roman" w:hAnsi="Times New Roman" w:cs="Times New Roman"/>
        </w:rPr>
        <w:t>each</w:t>
      </w:r>
      <w:r>
        <w:rPr>
          <w:rFonts w:ascii="Times New Roman" w:hAnsi="Times New Roman" w:cs="Times New Roman"/>
        </w:rPr>
        <w:t xml:space="preserve"> integration actor in this process is highly selective based on their rational gains. </w:t>
      </w:r>
      <w:r w:rsidR="00830EF1">
        <w:rPr>
          <w:rFonts w:ascii="Times New Roman" w:hAnsi="Times New Roman" w:cs="Times New Roman"/>
        </w:rPr>
        <w:t xml:space="preserve">In Turkey, transport policy is never regarded as a mere technical issue </w:t>
      </w:r>
      <w:r w:rsidR="00234AC0">
        <w:rPr>
          <w:rFonts w:ascii="Times New Roman" w:hAnsi="Times New Roman" w:cs="Times New Roman"/>
        </w:rPr>
        <w:t xml:space="preserve">and a simple part of the free movement of goods but as a useful instrument </w:t>
      </w:r>
      <w:r w:rsidR="00CC54D7">
        <w:rPr>
          <w:rFonts w:ascii="Times New Roman" w:hAnsi="Times New Roman" w:cs="Times New Roman"/>
        </w:rPr>
        <w:t xml:space="preserve">in the domestic political arena. So, the EU integration process on transport is not also </w:t>
      </w:r>
      <w:r w:rsidR="00241CB1">
        <w:rPr>
          <w:rFonts w:ascii="Times New Roman" w:hAnsi="Times New Roman" w:cs="Times New Roman"/>
        </w:rPr>
        <w:t xml:space="preserve">out of that circle. This instrumentality leads to a wider micro-level management and selectivity. </w:t>
      </w:r>
      <w:r w:rsidR="003B55A2">
        <w:rPr>
          <w:rFonts w:ascii="Times New Roman" w:hAnsi="Times New Roman" w:cs="Times New Roman"/>
        </w:rPr>
        <w:t xml:space="preserve">As an example for this, the establishment of the high speed railway lines could be given. </w:t>
      </w:r>
      <w:r w:rsidR="00A8798A">
        <w:rPr>
          <w:rFonts w:ascii="Times New Roman" w:hAnsi="Times New Roman" w:cs="Times New Roman"/>
        </w:rPr>
        <w:t xml:space="preserve">Even though </w:t>
      </w:r>
      <w:r w:rsidR="00C92CFF">
        <w:rPr>
          <w:rFonts w:ascii="Times New Roman" w:hAnsi="Times New Roman" w:cs="Times New Roman"/>
        </w:rPr>
        <w:t xml:space="preserve">the construction of these lines is an EU supported project and alternative instruments are ready, </w:t>
      </w:r>
      <w:r w:rsidR="002D14B1">
        <w:rPr>
          <w:rFonts w:ascii="Times New Roman" w:hAnsi="Times New Roman" w:cs="Times New Roman"/>
        </w:rPr>
        <w:t>the prioritization of the lines is</w:t>
      </w:r>
      <w:r w:rsidR="00941651">
        <w:rPr>
          <w:rFonts w:ascii="Times New Roman" w:hAnsi="Times New Roman" w:cs="Times New Roman"/>
        </w:rPr>
        <w:t xml:space="preserve"> still</w:t>
      </w:r>
      <w:r w:rsidR="002D14B1">
        <w:rPr>
          <w:rFonts w:ascii="Times New Roman" w:hAnsi="Times New Roman" w:cs="Times New Roman"/>
        </w:rPr>
        <w:t xml:space="preserve"> due to the policy shifts. </w:t>
      </w:r>
      <w:r w:rsidR="00941651">
        <w:rPr>
          <w:rFonts w:ascii="Times New Roman" w:hAnsi="Times New Roman" w:cs="Times New Roman"/>
        </w:rPr>
        <w:t xml:space="preserve">While the European connection </w:t>
      </w:r>
      <w:r w:rsidR="00B2102F">
        <w:rPr>
          <w:rFonts w:ascii="Times New Roman" w:hAnsi="Times New Roman" w:cs="Times New Roman"/>
        </w:rPr>
        <w:t xml:space="preserve">(Halkali-Kapikule section) </w:t>
      </w:r>
      <w:r w:rsidR="00941651">
        <w:rPr>
          <w:rFonts w:ascii="Times New Roman" w:hAnsi="Times New Roman" w:cs="Times New Roman"/>
        </w:rPr>
        <w:t xml:space="preserve">of the </w:t>
      </w:r>
      <w:r w:rsidR="00B2102F">
        <w:rPr>
          <w:rFonts w:ascii="Times New Roman" w:hAnsi="Times New Roman" w:cs="Times New Roman"/>
        </w:rPr>
        <w:t xml:space="preserve">Ankara-Istanbul railway is still </w:t>
      </w:r>
      <w:r w:rsidR="000D3790">
        <w:rPr>
          <w:rFonts w:ascii="Times New Roman" w:hAnsi="Times New Roman" w:cs="Times New Roman"/>
        </w:rPr>
        <w:t xml:space="preserve">on </w:t>
      </w:r>
      <w:r w:rsidR="000316DE">
        <w:rPr>
          <w:rFonts w:ascii="Times New Roman" w:hAnsi="Times New Roman" w:cs="Times New Roman"/>
        </w:rPr>
        <w:t xml:space="preserve">the </w:t>
      </w:r>
      <w:r w:rsidR="000D3790">
        <w:rPr>
          <w:rFonts w:ascii="Times New Roman" w:hAnsi="Times New Roman" w:cs="Times New Roman"/>
        </w:rPr>
        <w:t xml:space="preserve">planning phase, the </w:t>
      </w:r>
      <w:r w:rsidR="000316DE">
        <w:rPr>
          <w:rFonts w:ascii="Times New Roman" w:hAnsi="Times New Roman" w:cs="Times New Roman"/>
        </w:rPr>
        <w:t xml:space="preserve">completed construction of Baku-Tbilisi-Kars </w:t>
      </w:r>
      <w:r w:rsidR="00592DDA">
        <w:rPr>
          <w:rFonts w:ascii="Times New Roman" w:hAnsi="Times New Roman" w:cs="Times New Roman"/>
        </w:rPr>
        <w:t xml:space="preserve">took attention. Altun (2017) defined the latter as a historic turn in transport politics </w:t>
      </w:r>
      <w:r w:rsidR="00451AB7">
        <w:rPr>
          <w:rFonts w:ascii="Times New Roman" w:hAnsi="Times New Roman" w:cs="Times New Roman"/>
        </w:rPr>
        <w:t xml:space="preserve">where Turkey is finally against the West and depicted the project as a strong </w:t>
      </w:r>
      <w:r w:rsidR="00C442BE">
        <w:rPr>
          <w:rFonts w:ascii="Times New Roman" w:hAnsi="Times New Roman" w:cs="Times New Roman"/>
        </w:rPr>
        <w:t xml:space="preserve">answer against Western </w:t>
      </w:r>
      <w:r w:rsidR="00DA2371">
        <w:rPr>
          <w:rFonts w:ascii="Times New Roman" w:hAnsi="Times New Roman" w:cs="Times New Roman"/>
        </w:rPr>
        <w:t>hypocrisy over Turkey</w:t>
      </w:r>
      <w:r w:rsidR="002E58BC">
        <w:rPr>
          <w:rFonts w:ascii="Times New Roman" w:hAnsi="Times New Roman" w:cs="Times New Roman"/>
        </w:rPr>
        <w:t xml:space="preserve">. Yet, </w:t>
      </w:r>
      <w:r w:rsidR="00E04E6A">
        <w:rPr>
          <w:rFonts w:ascii="Times New Roman" w:hAnsi="Times New Roman" w:cs="Times New Roman"/>
        </w:rPr>
        <w:t xml:space="preserve">the effect of this foreign policy shift on transport, showed that implementation decisions </w:t>
      </w:r>
      <w:r w:rsidR="004942A9">
        <w:rPr>
          <w:rFonts w:ascii="Times New Roman" w:hAnsi="Times New Roman" w:cs="Times New Roman"/>
        </w:rPr>
        <w:t>are</w:t>
      </w:r>
      <w:r w:rsidR="00E04E6A">
        <w:rPr>
          <w:rFonts w:ascii="Times New Roman" w:hAnsi="Times New Roman" w:cs="Times New Roman"/>
        </w:rPr>
        <w:t xml:space="preserve"> </w:t>
      </w:r>
      <w:r w:rsidR="00EA4C3A">
        <w:rPr>
          <w:rFonts w:ascii="Times New Roman" w:hAnsi="Times New Roman" w:cs="Times New Roman"/>
        </w:rPr>
        <w:t xml:space="preserve">still heavily bound to domestic politics. </w:t>
      </w:r>
    </w:p>
    <w:p w14:paraId="5DFD91EC" w14:textId="63D3E206" w:rsidR="00EA4C3A" w:rsidRDefault="00EA4C3A" w:rsidP="00BD211C">
      <w:pPr>
        <w:jc w:val="both"/>
        <w:rPr>
          <w:rFonts w:ascii="Times New Roman" w:hAnsi="Times New Roman" w:cs="Times New Roman"/>
        </w:rPr>
      </w:pPr>
    </w:p>
    <w:p w14:paraId="77DA68B6" w14:textId="5E1DDA84" w:rsidR="00841C3D" w:rsidRDefault="00EA4C3A" w:rsidP="00BD211C">
      <w:pPr>
        <w:jc w:val="both"/>
        <w:rPr>
          <w:rFonts w:ascii="Times New Roman" w:hAnsi="Times New Roman" w:cs="Times New Roman"/>
        </w:rPr>
      </w:pPr>
      <w:r>
        <w:rPr>
          <w:rFonts w:ascii="Times New Roman" w:hAnsi="Times New Roman" w:cs="Times New Roman"/>
        </w:rPr>
        <w:t>Another exa</w:t>
      </w:r>
      <w:r w:rsidR="00994111">
        <w:rPr>
          <w:rFonts w:ascii="Times New Roman" w:hAnsi="Times New Roman" w:cs="Times New Roman"/>
        </w:rPr>
        <w:t xml:space="preserve">mple of this micro-management on implementation happened in the Marmaray case. Marmaray line supposed to connect Asia and Europe </w:t>
      </w:r>
      <w:r w:rsidR="008D0C75">
        <w:rPr>
          <w:rFonts w:ascii="Times New Roman" w:hAnsi="Times New Roman" w:cs="Times New Roman"/>
        </w:rPr>
        <w:t xml:space="preserve">for both passenger travels and freight forwarding. This is the reason that the EIB financed the project </w:t>
      </w:r>
      <w:r w:rsidR="00E21CC1">
        <w:rPr>
          <w:rFonts w:ascii="Times New Roman" w:hAnsi="Times New Roman" w:cs="Times New Roman"/>
        </w:rPr>
        <w:t xml:space="preserve">for two times </w:t>
      </w:r>
      <w:r w:rsidR="00BF60A7">
        <w:rPr>
          <w:rFonts w:ascii="Times New Roman" w:hAnsi="Times New Roman" w:cs="Times New Roman"/>
        </w:rPr>
        <w:t xml:space="preserve">(EU Delegation in Turkey, 2014). Passenger side of the line established very quickly and as stated at the above, </w:t>
      </w:r>
      <w:r w:rsidR="00B07E50">
        <w:rPr>
          <w:rFonts w:ascii="Times New Roman" w:hAnsi="Times New Roman" w:cs="Times New Roman"/>
        </w:rPr>
        <w:t>depicted as a domestic victory for the AKP government</w:t>
      </w:r>
      <w:r w:rsidR="002F020C">
        <w:rPr>
          <w:rFonts w:ascii="Times New Roman" w:hAnsi="Times New Roman" w:cs="Times New Roman"/>
        </w:rPr>
        <w:t xml:space="preserve"> and found a place in election manifestos. Nevertheless, the less instrumental part</w:t>
      </w:r>
      <w:r w:rsidR="004942A9">
        <w:rPr>
          <w:rFonts w:ascii="Times New Roman" w:hAnsi="Times New Roman" w:cs="Times New Roman"/>
        </w:rPr>
        <w:t>, freight forwarding</w:t>
      </w:r>
      <w:r w:rsidR="002F020C">
        <w:rPr>
          <w:rFonts w:ascii="Times New Roman" w:hAnsi="Times New Roman" w:cs="Times New Roman"/>
        </w:rPr>
        <w:t xml:space="preserve"> </w:t>
      </w:r>
      <w:r w:rsidR="000C42B1">
        <w:rPr>
          <w:rFonts w:ascii="Times New Roman" w:hAnsi="Times New Roman" w:cs="Times New Roman"/>
        </w:rPr>
        <w:t xml:space="preserve">is still waiting </w:t>
      </w:r>
      <w:r w:rsidR="00B47CEC">
        <w:rPr>
          <w:rFonts w:ascii="Times New Roman" w:hAnsi="Times New Roman" w:cs="Times New Roman"/>
        </w:rPr>
        <w:t>at the queue for construction.</w:t>
      </w:r>
      <w:r w:rsidR="00A4757E">
        <w:rPr>
          <w:rFonts w:ascii="Times New Roman" w:hAnsi="Times New Roman" w:cs="Times New Roman"/>
        </w:rPr>
        <w:t xml:space="preserve"> These type of micro-selective implementation method based on political desirability is emerging at the railway sector too. Although railways are the prize projects of the government, modernization of the current lines are still in question. The latest accident at the Tekirdag sector of the Kapikule railway once again brought the question of railway modernization. Allegations were severe against the government concerning their lack of coordination of the EU funds reserved for modernization (Birgun, 2018). </w:t>
      </w:r>
      <w:r w:rsidR="00533D33">
        <w:rPr>
          <w:rFonts w:ascii="Times New Roman" w:hAnsi="Times New Roman" w:cs="Times New Roman"/>
        </w:rPr>
        <w:t>In addition to that, domestic politicians are also contributing to th</w:t>
      </w:r>
      <w:r w:rsidR="00574E11">
        <w:rPr>
          <w:rFonts w:ascii="Times New Roman" w:hAnsi="Times New Roman" w:cs="Times New Roman"/>
        </w:rPr>
        <w:t xml:space="preserve">is debate concerning political selectivity. </w:t>
      </w:r>
      <w:r w:rsidR="00D20A3C">
        <w:rPr>
          <w:rFonts w:ascii="Times New Roman" w:hAnsi="Times New Roman" w:cs="Times New Roman"/>
        </w:rPr>
        <w:t xml:space="preserve">The President of the Istanbul Metropolitan Municipality, Mevlut Uysal told the local voters </w:t>
      </w:r>
      <w:r w:rsidR="00391F18">
        <w:rPr>
          <w:rFonts w:ascii="Times New Roman" w:hAnsi="Times New Roman" w:cs="Times New Roman"/>
        </w:rPr>
        <w:t xml:space="preserve">that transport projects will be prioritized </w:t>
      </w:r>
      <w:r w:rsidR="001651E1">
        <w:rPr>
          <w:rFonts w:ascii="Times New Roman" w:hAnsi="Times New Roman" w:cs="Times New Roman"/>
        </w:rPr>
        <w:t xml:space="preserve">on the basis of </w:t>
      </w:r>
      <w:r w:rsidR="00A14C63">
        <w:rPr>
          <w:rFonts w:ascii="Times New Roman" w:hAnsi="Times New Roman" w:cs="Times New Roman"/>
        </w:rPr>
        <w:t xml:space="preserve">AKP votes </w:t>
      </w:r>
      <w:r w:rsidR="00287B76">
        <w:rPr>
          <w:rFonts w:ascii="Times New Roman" w:hAnsi="Times New Roman" w:cs="Times New Roman"/>
        </w:rPr>
        <w:t xml:space="preserve">in the specific area (Hurriyet, 2018). </w:t>
      </w:r>
    </w:p>
    <w:p w14:paraId="477F1820" w14:textId="71CD6195" w:rsidR="00735824" w:rsidRDefault="00735824" w:rsidP="00BD211C">
      <w:pPr>
        <w:jc w:val="both"/>
        <w:rPr>
          <w:rFonts w:ascii="Times New Roman" w:hAnsi="Times New Roman" w:cs="Times New Roman"/>
        </w:rPr>
      </w:pPr>
    </w:p>
    <w:p w14:paraId="142D00E9" w14:textId="0ECF618E" w:rsidR="00135792" w:rsidRDefault="00735824" w:rsidP="00BD211C">
      <w:pPr>
        <w:jc w:val="both"/>
        <w:rPr>
          <w:rFonts w:ascii="Times New Roman" w:hAnsi="Times New Roman" w:cs="Times New Roman"/>
        </w:rPr>
      </w:pPr>
      <w:r>
        <w:rPr>
          <w:rFonts w:ascii="Times New Roman" w:hAnsi="Times New Roman" w:cs="Times New Roman"/>
        </w:rPr>
        <w:t xml:space="preserve">Erel (2002) explains this problem of micro management </w:t>
      </w:r>
      <w:r w:rsidR="005421DF">
        <w:rPr>
          <w:rFonts w:ascii="Times New Roman" w:hAnsi="Times New Roman" w:cs="Times New Roman"/>
        </w:rPr>
        <w:t xml:space="preserve">as a result of </w:t>
      </w:r>
      <w:r w:rsidR="00135792">
        <w:rPr>
          <w:rFonts w:ascii="Times New Roman" w:hAnsi="Times New Roman" w:cs="Times New Roman"/>
        </w:rPr>
        <w:t xml:space="preserve">irregular policy making with unplanned implementation. Erel (2002) study discovers that unplanned and selective implementation </w:t>
      </w:r>
      <w:r w:rsidR="007A5AA3">
        <w:rPr>
          <w:rFonts w:ascii="Times New Roman" w:hAnsi="Times New Roman" w:cs="Times New Roman"/>
        </w:rPr>
        <w:t xml:space="preserve">combined with Turkey’s </w:t>
      </w:r>
      <w:r w:rsidR="0090732C">
        <w:rPr>
          <w:rFonts w:ascii="Times New Roman" w:hAnsi="Times New Roman" w:cs="Times New Roman"/>
        </w:rPr>
        <w:t xml:space="preserve">ongoing capacity problems, unfortunately </w:t>
      </w:r>
      <w:r w:rsidR="004942A9">
        <w:rPr>
          <w:rFonts w:ascii="Times New Roman" w:hAnsi="Times New Roman" w:cs="Times New Roman"/>
        </w:rPr>
        <w:t>opens a ground</w:t>
      </w:r>
      <w:r w:rsidR="0090732C">
        <w:rPr>
          <w:rFonts w:ascii="Times New Roman" w:hAnsi="Times New Roman" w:cs="Times New Roman"/>
        </w:rPr>
        <w:t xml:space="preserve"> for domestic decision making </w:t>
      </w:r>
      <w:r w:rsidR="00A83E94">
        <w:rPr>
          <w:rFonts w:ascii="Times New Roman" w:hAnsi="Times New Roman" w:cs="Times New Roman"/>
        </w:rPr>
        <w:t xml:space="preserve">to regulate their decisions rests on political interests </w:t>
      </w:r>
      <w:r w:rsidR="00DF63F0">
        <w:rPr>
          <w:rFonts w:ascii="Times New Roman" w:hAnsi="Times New Roman" w:cs="Times New Roman"/>
        </w:rPr>
        <w:t xml:space="preserve">and pressures. Another example of this unplanned implementation </w:t>
      </w:r>
      <w:r w:rsidR="009104A6">
        <w:rPr>
          <w:rFonts w:ascii="Times New Roman" w:hAnsi="Times New Roman" w:cs="Times New Roman"/>
        </w:rPr>
        <w:t xml:space="preserve">appeared on the highly regarded rail market liberalization. </w:t>
      </w:r>
      <w:r w:rsidR="002D1C59">
        <w:rPr>
          <w:rFonts w:ascii="Times New Roman" w:hAnsi="Times New Roman" w:cs="Times New Roman"/>
        </w:rPr>
        <w:t>Turkey selectively choose to liberalize its market b</w:t>
      </w:r>
      <w:r w:rsidR="00365AA6">
        <w:rPr>
          <w:rFonts w:ascii="Times New Roman" w:hAnsi="Times New Roman" w:cs="Times New Roman"/>
        </w:rPr>
        <w:t xml:space="preserve">ut also </w:t>
      </w:r>
      <w:r w:rsidR="00DC2D17">
        <w:rPr>
          <w:rFonts w:ascii="Times New Roman" w:hAnsi="Times New Roman" w:cs="Times New Roman"/>
        </w:rPr>
        <w:t xml:space="preserve">selected to </w:t>
      </w:r>
      <w:r w:rsidR="00F12650">
        <w:rPr>
          <w:rFonts w:ascii="Times New Roman" w:hAnsi="Times New Roman" w:cs="Times New Roman"/>
        </w:rPr>
        <w:t xml:space="preserve">forget the importance of other integration areas regarding </w:t>
      </w:r>
      <w:r w:rsidR="00A44CEC">
        <w:rPr>
          <w:rFonts w:ascii="Times New Roman" w:hAnsi="Times New Roman" w:cs="Times New Roman"/>
        </w:rPr>
        <w:t>the sector such as employment rights and safety after liberalization</w:t>
      </w:r>
      <w:r w:rsidR="005B57C7">
        <w:rPr>
          <w:rFonts w:ascii="Times New Roman" w:hAnsi="Times New Roman" w:cs="Times New Roman"/>
        </w:rPr>
        <w:t xml:space="preserve">. Even though </w:t>
      </w:r>
      <w:r w:rsidR="00966811">
        <w:rPr>
          <w:rFonts w:ascii="Times New Roman" w:hAnsi="Times New Roman" w:cs="Times New Roman"/>
        </w:rPr>
        <w:t xml:space="preserve">the officials warned for the possible jeopardizing effects of liberalization on working conditions and railway safety (Milliyet, 2013), no action taken yet to </w:t>
      </w:r>
      <w:r w:rsidR="000624FD">
        <w:rPr>
          <w:rFonts w:ascii="Times New Roman" w:hAnsi="Times New Roman" w:cs="Times New Roman"/>
        </w:rPr>
        <w:t xml:space="preserve">appease these concerns. Meanwhile, the railway sector continued </w:t>
      </w:r>
      <w:r w:rsidR="00ED4D2F">
        <w:rPr>
          <w:rFonts w:ascii="Times New Roman" w:hAnsi="Times New Roman" w:cs="Times New Roman"/>
        </w:rPr>
        <w:t>to report financial losses close to 60</w:t>
      </w:r>
      <w:r w:rsidR="00DF3C44">
        <w:rPr>
          <w:rFonts w:ascii="Times New Roman" w:hAnsi="Times New Roman" w:cs="Times New Roman"/>
        </w:rPr>
        <w:t xml:space="preserve">M Euros regardless of the market opening (Fortune, 2015). </w:t>
      </w:r>
    </w:p>
    <w:p w14:paraId="72A4ED2C" w14:textId="3C2BADAB" w:rsidR="00DF3C44" w:rsidRDefault="00DF3C44" w:rsidP="00BD211C">
      <w:pPr>
        <w:jc w:val="both"/>
        <w:rPr>
          <w:rFonts w:ascii="Times New Roman" w:hAnsi="Times New Roman" w:cs="Times New Roman"/>
        </w:rPr>
      </w:pPr>
    </w:p>
    <w:p w14:paraId="0316AF9F" w14:textId="38361352" w:rsidR="00E21319" w:rsidRDefault="00DF3C44" w:rsidP="00BD211C">
      <w:pPr>
        <w:jc w:val="both"/>
        <w:rPr>
          <w:rFonts w:ascii="Times New Roman" w:hAnsi="Times New Roman" w:cs="Times New Roman"/>
        </w:rPr>
      </w:pPr>
      <w:r>
        <w:rPr>
          <w:rFonts w:ascii="Times New Roman" w:hAnsi="Times New Roman" w:cs="Times New Roman"/>
        </w:rPr>
        <w:lastRenderedPageBreak/>
        <w:t xml:space="preserve">For the other transport areas where domestic political instrumentality is low, the results are more or less the same. </w:t>
      </w:r>
      <w:r w:rsidR="00E40792">
        <w:rPr>
          <w:rFonts w:ascii="Times New Roman" w:hAnsi="Times New Roman" w:cs="Times New Roman"/>
        </w:rPr>
        <w:t xml:space="preserve">Although </w:t>
      </w:r>
      <w:r w:rsidR="00DF1904">
        <w:rPr>
          <w:rFonts w:ascii="Times New Roman" w:hAnsi="Times New Roman" w:cs="Times New Roman"/>
        </w:rPr>
        <w:t xml:space="preserve">intelligent transport systems </w:t>
      </w:r>
      <w:r w:rsidR="000A6B2C">
        <w:rPr>
          <w:rFonts w:ascii="Times New Roman" w:hAnsi="Times New Roman" w:cs="Times New Roman"/>
        </w:rPr>
        <w:t xml:space="preserve">(ITS) </w:t>
      </w:r>
      <w:r w:rsidR="00DF1904">
        <w:rPr>
          <w:rFonts w:ascii="Times New Roman" w:hAnsi="Times New Roman" w:cs="Times New Roman"/>
        </w:rPr>
        <w:t xml:space="preserve">is getting more attention in the recent years, still no significant achievement has been made </w:t>
      </w:r>
      <w:r w:rsidR="000A6B2C">
        <w:rPr>
          <w:rFonts w:ascii="Times New Roman" w:hAnsi="Times New Roman" w:cs="Times New Roman"/>
        </w:rPr>
        <w:t>for the alignment in the IT</w:t>
      </w:r>
      <w:r w:rsidR="00507D1B">
        <w:rPr>
          <w:rFonts w:ascii="Times New Roman" w:hAnsi="Times New Roman" w:cs="Times New Roman"/>
        </w:rPr>
        <w:t>S acquis of the EU (AUSDER, 2016</w:t>
      </w:r>
      <w:r w:rsidR="000A6B2C">
        <w:rPr>
          <w:rFonts w:ascii="Times New Roman" w:hAnsi="Times New Roman" w:cs="Times New Roman"/>
        </w:rPr>
        <w:t xml:space="preserve">). </w:t>
      </w:r>
      <w:r w:rsidR="00015FA7">
        <w:rPr>
          <w:rFonts w:ascii="Times New Roman" w:hAnsi="Times New Roman" w:cs="Times New Roman"/>
        </w:rPr>
        <w:t xml:space="preserve">On road safety where it costs Turkey </w:t>
      </w:r>
      <w:r w:rsidR="001D3460">
        <w:rPr>
          <w:rFonts w:ascii="Times New Roman" w:hAnsi="Times New Roman" w:cs="Times New Roman"/>
        </w:rPr>
        <w:t xml:space="preserve">more human lives every year, </w:t>
      </w:r>
      <w:r w:rsidR="00E21319">
        <w:rPr>
          <w:rFonts w:ascii="Times New Roman" w:hAnsi="Times New Roman" w:cs="Times New Roman"/>
        </w:rPr>
        <w:t>the rates are still increasing and alternative instruments are lacking in this area. According to the KGM (2016)</w:t>
      </w:r>
      <w:r w:rsidR="002A6578">
        <w:rPr>
          <w:rFonts w:ascii="Times New Roman" w:hAnsi="Times New Roman" w:cs="Times New Roman"/>
        </w:rPr>
        <w:t xml:space="preserve"> report, road accidents increased into 1, 182, 496 in 2016 </w:t>
      </w:r>
      <w:r w:rsidR="008E0963">
        <w:rPr>
          <w:rFonts w:ascii="Times New Roman" w:hAnsi="Times New Roman" w:cs="Times New Roman"/>
        </w:rPr>
        <w:t xml:space="preserve">compared to the 2008 number remarking 950, 120. The Highway Traffic and Road Safety Association (2017) criticizes the state level for these rates </w:t>
      </w:r>
      <w:r w:rsidR="00AE0BE7">
        <w:rPr>
          <w:rFonts w:ascii="Times New Roman" w:hAnsi="Times New Roman" w:cs="Times New Roman"/>
        </w:rPr>
        <w:t xml:space="preserve">and underline the fact that the financial assistance and alternative support to the road safety is simply not enough. </w:t>
      </w:r>
      <w:r w:rsidR="00D62FA7">
        <w:rPr>
          <w:rFonts w:ascii="Times New Roman" w:hAnsi="Times New Roman" w:cs="Times New Roman"/>
        </w:rPr>
        <w:t xml:space="preserve">The reason for this is the political measures behind the </w:t>
      </w:r>
      <w:r w:rsidR="00CA0357">
        <w:rPr>
          <w:rFonts w:ascii="Times New Roman" w:hAnsi="Times New Roman" w:cs="Times New Roman"/>
        </w:rPr>
        <w:t xml:space="preserve">state support (Fortune, 2014). The Highway Traffic and Road Safety Association (2017) presumes a double standard picture where safety problems are undermined by the politically motivated policy making (Fortune, 2014). The civil society group also defines the reluctance of the state level </w:t>
      </w:r>
      <w:r w:rsidR="00B83520">
        <w:rPr>
          <w:rFonts w:ascii="Times New Roman" w:hAnsi="Times New Roman" w:cs="Times New Roman"/>
        </w:rPr>
        <w:t xml:space="preserve">because of </w:t>
      </w:r>
      <w:r w:rsidR="00CA0357">
        <w:rPr>
          <w:rFonts w:ascii="Times New Roman" w:hAnsi="Times New Roman" w:cs="Times New Roman"/>
        </w:rPr>
        <w:t xml:space="preserve">the subject’s political undesirability (Fortune, 2014). </w:t>
      </w:r>
    </w:p>
    <w:p w14:paraId="634217AD" w14:textId="77777777" w:rsidR="00667261" w:rsidRDefault="00667261" w:rsidP="00BD211C">
      <w:pPr>
        <w:jc w:val="both"/>
        <w:rPr>
          <w:rFonts w:ascii="Times New Roman" w:hAnsi="Times New Roman" w:cs="Times New Roman"/>
        </w:rPr>
      </w:pPr>
    </w:p>
    <w:p w14:paraId="5151D6F0" w14:textId="03B7A33F" w:rsidR="00CA0357" w:rsidRDefault="005D401D" w:rsidP="00BD211C">
      <w:pPr>
        <w:jc w:val="both"/>
        <w:rPr>
          <w:rFonts w:ascii="Times New Roman" w:hAnsi="Times New Roman" w:cs="Times New Roman"/>
        </w:rPr>
      </w:pPr>
      <w:r>
        <w:rPr>
          <w:rFonts w:ascii="Times New Roman" w:hAnsi="Times New Roman" w:cs="Times New Roman"/>
        </w:rPr>
        <w:t xml:space="preserve">Finally, </w:t>
      </w:r>
      <w:r w:rsidR="00B70D37">
        <w:rPr>
          <w:rFonts w:ascii="Times New Roman" w:hAnsi="Times New Roman" w:cs="Times New Roman"/>
        </w:rPr>
        <w:t xml:space="preserve">non-state actors are not also </w:t>
      </w:r>
      <w:r w:rsidR="00E27358">
        <w:rPr>
          <w:rFonts w:ascii="Times New Roman" w:hAnsi="Times New Roman" w:cs="Times New Roman"/>
        </w:rPr>
        <w:t xml:space="preserve">excluded from selective implementation. </w:t>
      </w:r>
      <w:r w:rsidR="007150FD">
        <w:rPr>
          <w:rFonts w:ascii="Times New Roman" w:hAnsi="Times New Roman" w:cs="Times New Roman"/>
        </w:rPr>
        <w:t xml:space="preserve">The support of non-state actors </w:t>
      </w:r>
      <w:r w:rsidR="00011B2C">
        <w:rPr>
          <w:rFonts w:ascii="Times New Roman" w:hAnsi="Times New Roman" w:cs="Times New Roman"/>
        </w:rPr>
        <w:t>is</w:t>
      </w:r>
      <w:r w:rsidR="007150FD">
        <w:rPr>
          <w:rFonts w:ascii="Times New Roman" w:hAnsi="Times New Roman" w:cs="Times New Roman"/>
        </w:rPr>
        <w:t xml:space="preserve"> decreasing if an EU acquis conflicts with their sectoral interest. </w:t>
      </w:r>
      <w:r w:rsidR="00F248CD">
        <w:rPr>
          <w:rFonts w:ascii="Times New Roman" w:hAnsi="Times New Roman" w:cs="Times New Roman"/>
        </w:rPr>
        <w:t xml:space="preserve">A good example for that is the struggle between rail and road sectors when it comes to EU integration. </w:t>
      </w:r>
      <w:r w:rsidR="00696828">
        <w:rPr>
          <w:rFonts w:ascii="Times New Roman" w:hAnsi="Times New Roman" w:cs="Times New Roman"/>
        </w:rPr>
        <w:t xml:space="preserve">Turkish transport sector </w:t>
      </w:r>
      <w:r w:rsidR="001110F4">
        <w:rPr>
          <w:rFonts w:ascii="Times New Roman" w:hAnsi="Times New Roman" w:cs="Times New Roman"/>
        </w:rPr>
        <w:t xml:space="preserve">is heavily and essentially depended on the road transport (Togan, 2016: 38). Compared to other transport modes, the road transport currently handles the 89,9 % of the freight haulage in Turkey (TCDD, 2016). </w:t>
      </w:r>
      <w:r w:rsidR="00D11AA3">
        <w:rPr>
          <w:rFonts w:ascii="Times New Roman" w:hAnsi="Times New Roman" w:cs="Times New Roman"/>
        </w:rPr>
        <w:t xml:space="preserve">However, the EU urges the member and non-member states to balance the modes by shifting the burden on the road to the rail </w:t>
      </w:r>
      <w:r w:rsidR="00A34AF9">
        <w:rPr>
          <w:rFonts w:ascii="Times New Roman" w:hAnsi="Times New Roman" w:cs="Times New Roman"/>
        </w:rPr>
        <w:t xml:space="preserve">for efficiency and sustainability. </w:t>
      </w:r>
      <w:r w:rsidR="00812A6C">
        <w:rPr>
          <w:rFonts w:ascii="Times New Roman" w:hAnsi="Times New Roman" w:cs="Times New Roman"/>
        </w:rPr>
        <w:t xml:space="preserve">Road transport and freighter lobbies in Turkey are highly effective and substantial </w:t>
      </w:r>
      <w:r w:rsidR="005120A7">
        <w:rPr>
          <w:rFonts w:ascii="Times New Roman" w:hAnsi="Times New Roman" w:cs="Times New Roman"/>
        </w:rPr>
        <w:t xml:space="preserve">on preventing this anticipated shift since their concerns over </w:t>
      </w:r>
      <w:r w:rsidR="001A2DF3">
        <w:rPr>
          <w:rFonts w:ascii="Times New Roman" w:hAnsi="Times New Roman" w:cs="Times New Roman"/>
        </w:rPr>
        <w:t xml:space="preserve">the possible loss of shares. </w:t>
      </w:r>
      <w:r w:rsidR="00F02D9F">
        <w:rPr>
          <w:rFonts w:ascii="Times New Roman" w:hAnsi="Times New Roman" w:cs="Times New Roman"/>
        </w:rPr>
        <w:t>So far, no visible shift is recorded between the modes</w:t>
      </w:r>
      <w:r w:rsidR="007F0B2F">
        <w:rPr>
          <w:rFonts w:ascii="Times New Roman" w:hAnsi="Times New Roman" w:cs="Times New Roman"/>
        </w:rPr>
        <w:t xml:space="preserve">. State level also remained silent over the issue due to the fact that road building is a far cheaper option. </w:t>
      </w:r>
      <w:r w:rsidR="009B0A5D">
        <w:rPr>
          <w:rFonts w:ascii="Times New Roman" w:hAnsi="Times New Roman" w:cs="Times New Roman"/>
        </w:rPr>
        <w:t xml:space="preserve">Yet, the group is still resilient to demand Turkey to develop a transport regime outside of Europe just because </w:t>
      </w:r>
      <w:r w:rsidR="00BA2676">
        <w:rPr>
          <w:rFonts w:ascii="Times New Roman" w:hAnsi="Times New Roman" w:cs="Times New Roman"/>
        </w:rPr>
        <w:t>the EU is particularly claiming this shift and the lobby</w:t>
      </w:r>
      <w:r w:rsidR="00630F08">
        <w:rPr>
          <w:rFonts w:ascii="Times New Roman" w:hAnsi="Times New Roman" w:cs="Times New Roman"/>
        </w:rPr>
        <w:t xml:space="preserve"> also</w:t>
      </w:r>
      <w:r w:rsidR="00BA2676">
        <w:rPr>
          <w:rFonts w:ascii="Times New Roman" w:hAnsi="Times New Roman" w:cs="Times New Roman"/>
        </w:rPr>
        <w:t xml:space="preserve"> evaluate</w:t>
      </w:r>
      <w:r w:rsidR="00630F08">
        <w:rPr>
          <w:rFonts w:ascii="Times New Roman" w:hAnsi="Times New Roman" w:cs="Times New Roman"/>
        </w:rPr>
        <w:t>s</w:t>
      </w:r>
      <w:r w:rsidR="00BA2676">
        <w:rPr>
          <w:rFonts w:ascii="Times New Roman" w:hAnsi="Times New Roman" w:cs="Times New Roman"/>
        </w:rPr>
        <w:t xml:space="preserve"> the balancing scheme as a trap for Turkish freight sector (Dunya, 2013).</w:t>
      </w:r>
    </w:p>
    <w:p w14:paraId="2F41462C" w14:textId="762DDCC0" w:rsidR="00630F08" w:rsidRDefault="00630F08" w:rsidP="00BD211C">
      <w:pPr>
        <w:jc w:val="both"/>
        <w:rPr>
          <w:rFonts w:ascii="Times New Roman" w:hAnsi="Times New Roman" w:cs="Times New Roman"/>
        </w:rPr>
      </w:pPr>
    </w:p>
    <w:p w14:paraId="587A98A0" w14:textId="3035A052" w:rsidR="00630F08" w:rsidRDefault="00630F08" w:rsidP="00BD211C">
      <w:pPr>
        <w:jc w:val="both"/>
        <w:rPr>
          <w:rFonts w:ascii="Times New Roman" w:hAnsi="Times New Roman" w:cs="Times New Roman"/>
          <w:b/>
        </w:rPr>
      </w:pPr>
      <w:r>
        <w:rPr>
          <w:rFonts w:ascii="Times New Roman" w:hAnsi="Times New Roman" w:cs="Times New Roman"/>
          <w:b/>
        </w:rPr>
        <w:t>Concluding Remarks</w:t>
      </w:r>
    </w:p>
    <w:p w14:paraId="14542F40" w14:textId="7CA56C55" w:rsidR="00630F08" w:rsidRDefault="00630F08" w:rsidP="00BD211C">
      <w:pPr>
        <w:jc w:val="both"/>
        <w:rPr>
          <w:rFonts w:ascii="Times New Roman" w:hAnsi="Times New Roman" w:cs="Times New Roman"/>
          <w:b/>
        </w:rPr>
      </w:pPr>
    </w:p>
    <w:p w14:paraId="713A0105" w14:textId="57E8716A" w:rsidR="00630F08" w:rsidRDefault="00995D2A" w:rsidP="00BD211C">
      <w:pPr>
        <w:jc w:val="both"/>
        <w:rPr>
          <w:rFonts w:ascii="Times New Roman" w:hAnsi="Times New Roman" w:cs="Times New Roman"/>
        </w:rPr>
      </w:pPr>
      <w:r>
        <w:rPr>
          <w:rFonts w:ascii="Times New Roman" w:hAnsi="Times New Roman" w:cs="Times New Roman"/>
        </w:rPr>
        <w:t xml:space="preserve">Beyond the current stalemate in the EU-Turkey relations, there </w:t>
      </w:r>
      <w:r w:rsidR="0027757E">
        <w:rPr>
          <w:rFonts w:ascii="Times New Roman" w:hAnsi="Times New Roman" w:cs="Times New Roman"/>
        </w:rPr>
        <w:t xml:space="preserve">are other options still available for them to exploit. </w:t>
      </w:r>
      <w:r w:rsidR="00D45FF8">
        <w:rPr>
          <w:rFonts w:ascii="Times New Roman" w:hAnsi="Times New Roman" w:cs="Times New Roman"/>
        </w:rPr>
        <w:t xml:space="preserve">Differentiated </w:t>
      </w:r>
      <w:r w:rsidR="00622B08">
        <w:rPr>
          <w:rFonts w:ascii="Times New Roman" w:hAnsi="Times New Roman" w:cs="Times New Roman"/>
        </w:rPr>
        <w:t xml:space="preserve">integration was never a stranger </w:t>
      </w:r>
      <w:r w:rsidR="004B4A0F">
        <w:rPr>
          <w:rFonts w:ascii="Times New Roman" w:hAnsi="Times New Roman" w:cs="Times New Roman"/>
        </w:rPr>
        <w:t xml:space="preserve">to the bilateral relations. Starting with the Customs Union, Turkey’s integration to the EU and the used instruments </w:t>
      </w:r>
      <w:r w:rsidR="00A0762D">
        <w:rPr>
          <w:rFonts w:ascii="Times New Roman" w:hAnsi="Times New Roman" w:cs="Times New Roman"/>
        </w:rPr>
        <w:t xml:space="preserve">were diversified from other candidates and moved away from </w:t>
      </w:r>
      <w:r w:rsidR="007707B8">
        <w:rPr>
          <w:rFonts w:ascii="Times New Roman" w:hAnsi="Times New Roman" w:cs="Times New Roman"/>
        </w:rPr>
        <w:t xml:space="preserve">a uniform process. As a result, a selective and flexible opt-in process introduced to Turkey </w:t>
      </w:r>
      <w:r w:rsidR="00BE4074">
        <w:rPr>
          <w:rFonts w:ascii="Times New Roman" w:hAnsi="Times New Roman" w:cs="Times New Roman"/>
        </w:rPr>
        <w:t xml:space="preserve">for the continuation of the integration as an alternative model. </w:t>
      </w:r>
      <w:r w:rsidR="00E20659">
        <w:rPr>
          <w:rFonts w:ascii="Times New Roman" w:hAnsi="Times New Roman" w:cs="Times New Roman"/>
        </w:rPr>
        <w:t xml:space="preserve">This brief research aimed to analyze a case directly related with the above statements. </w:t>
      </w:r>
      <w:r w:rsidR="00A33936">
        <w:rPr>
          <w:rFonts w:ascii="Times New Roman" w:hAnsi="Times New Roman" w:cs="Times New Roman"/>
        </w:rPr>
        <w:t xml:space="preserve">Transport policy of Turkey </w:t>
      </w:r>
      <w:r w:rsidR="00871961">
        <w:rPr>
          <w:rFonts w:ascii="Times New Roman" w:hAnsi="Times New Roman" w:cs="Times New Roman"/>
        </w:rPr>
        <w:t xml:space="preserve">strengthened its bonds with the EU </w:t>
      </w:r>
      <w:r w:rsidR="00246928">
        <w:rPr>
          <w:rFonts w:ascii="Times New Roman" w:hAnsi="Times New Roman" w:cs="Times New Roman"/>
        </w:rPr>
        <w:t>at</w:t>
      </w:r>
      <w:r w:rsidR="00871961">
        <w:rPr>
          <w:rFonts w:ascii="Times New Roman" w:hAnsi="Times New Roman" w:cs="Times New Roman"/>
        </w:rPr>
        <w:t xml:space="preserve"> a very unusual period. While relations in general </w:t>
      </w:r>
      <w:r w:rsidR="00246928">
        <w:rPr>
          <w:rFonts w:ascii="Times New Roman" w:hAnsi="Times New Roman" w:cs="Times New Roman"/>
        </w:rPr>
        <w:t xml:space="preserve">was losing its pace day by day, transport alignment showed progress. </w:t>
      </w:r>
      <w:r w:rsidR="00B71E26">
        <w:rPr>
          <w:rFonts w:ascii="Times New Roman" w:hAnsi="Times New Roman" w:cs="Times New Roman"/>
        </w:rPr>
        <w:t xml:space="preserve">This research found that the created alternative integration instruments </w:t>
      </w:r>
      <w:r w:rsidR="00574DA4">
        <w:rPr>
          <w:rFonts w:ascii="Times New Roman" w:hAnsi="Times New Roman" w:cs="Times New Roman"/>
        </w:rPr>
        <w:t xml:space="preserve">are the locomotive </w:t>
      </w:r>
      <w:r w:rsidR="00AF2DB2">
        <w:rPr>
          <w:rFonts w:ascii="Times New Roman" w:hAnsi="Times New Roman" w:cs="Times New Roman"/>
        </w:rPr>
        <w:t xml:space="preserve">of this success and Turkish selective opt-in to a specific EU policy area. </w:t>
      </w:r>
      <w:r w:rsidR="00943190">
        <w:rPr>
          <w:rFonts w:ascii="Times New Roman" w:hAnsi="Times New Roman" w:cs="Times New Roman"/>
        </w:rPr>
        <w:t>Of course, several reasons are available to understand Turkey’s selective participation</w:t>
      </w:r>
      <w:r w:rsidR="00687CE1">
        <w:rPr>
          <w:rFonts w:ascii="Times New Roman" w:hAnsi="Times New Roman" w:cs="Times New Roman"/>
        </w:rPr>
        <w:t xml:space="preserve">. </w:t>
      </w:r>
      <w:r w:rsidR="005372D0">
        <w:rPr>
          <w:rFonts w:ascii="Times New Roman" w:hAnsi="Times New Roman" w:cs="Times New Roman"/>
        </w:rPr>
        <w:t>Even though the transport chapter is suspended at the time being, s</w:t>
      </w:r>
      <w:r w:rsidR="00687CE1">
        <w:rPr>
          <w:rFonts w:ascii="Times New Roman" w:hAnsi="Times New Roman" w:cs="Times New Roman"/>
        </w:rPr>
        <w:t xml:space="preserve">upportive domestic policy structures and </w:t>
      </w:r>
      <w:r w:rsidR="005A6146">
        <w:rPr>
          <w:rFonts w:ascii="Times New Roman" w:hAnsi="Times New Roman" w:cs="Times New Roman"/>
        </w:rPr>
        <w:t xml:space="preserve">the push factor of the non-state organizations </w:t>
      </w:r>
      <w:r w:rsidR="00BE18A2">
        <w:rPr>
          <w:rFonts w:ascii="Times New Roman" w:hAnsi="Times New Roman" w:cs="Times New Roman"/>
        </w:rPr>
        <w:t xml:space="preserve">are stated as the main reasons </w:t>
      </w:r>
      <w:r w:rsidR="005372D0">
        <w:rPr>
          <w:rFonts w:ascii="Times New Roman" w:hAnsi="Times New Roman" w:cs="Times New Roman"/>
        </w:rPr>
        <w:t xml:space="preserve">of the opt-in behavior. </w:t>
      </w:r>
      <w:r w:rsidR="00DA687C">
        <w:rPr>
          <w:rFonts w:ascii="Times New Roman" w:hAnsi="Times New Roman" w:cs="Times New Roman"/>
        </w:rPr>
        <w:t xml:space="preserve">However, this research once again showed that selective participation does not necessarily lead to a full alignment and </w:t>
      </w:r>
      <w:r w:rsidR="004540C9">
        <w:rPr>
          <w:rFonts w:ascii="Times New Roman" w:hAnsi="Times New Roman" w:cs="Times New Roman"/>
        </w:rPr>
        <w:t xml:space="preserve">Turkey still has </w:t>
      </w:r>
      <w:r w:rsidR="004540C9">
        <w:rPr>
          <w:rFonts w:ascii="Times New Roman" w:hAnsi="Times New Roman" w:cs="Times New Roman"/>
        </w:rPr>
        <w:lastRenderedPageBreak/>
        <w:t xml:space="preserve">a long way to go by eliminating the politically motivated micro-level selectivity for implementation. </w:t>
      </w:r>
    </w:p>
    <w:p w14:paraId="0B53C7C7" w14:textId="2823CFB9" w:rsidR="004540C9" w:rsidRDefault="004540C9" w:rsidP="00BD211C">
      <w:pPr>
        <w:jc w:val="both"/>
        <w:rPr>
          <w:rFonts w:ascii="Times New Roman" w:hAnsi="Times New Roman" w:cs="Times New Roman"/>
        </w:rPr>
      </w:pPr>
    </w:p>
    <w:p w14:paraId="00E4A90E" w14:textId="5DF593D5" w:rsidR="004540C9" w:rsidRDefault="004540C9" w:rsidP="00BD211C">
      <w:pPr>
        <w:jc w:val="both"/>
        <w:rPr>
          <w:rFonts w:ascii="Times New Roman" w:hAnsi="Times New Roman" w:cs="Times New Roman"/>
        </w:rPr>
      </w:pPr>
      <w:r>
        <w:rPr>
          <w:rFonts w:ascii="Times New Roman" w:hAnsi="Times New Roman" w:cs="Times New Roman"/>
        </w:rPr>
        <w:t xml:space="preserve">In this regard, </w:t>
      </w:r>
      <w:r w:rsidR="00A31AC1">
        <w:rPr>
          <w:rFonts w:ascii="Times New Roman" w:hAnsi="Times New Roman" w:cs="Times New Roman"/>
        </w:rPr>
        <w:t>the definition of the concept of differentiated integration</w:t>
      </w:r>
      <w:r w:rsidR="00F436EE">
        <w:rPr>
          <w:rFonts w:ascii="Times New Roman" w:hAnsi="Times New Roman" w:cs="Times New Roman"/>
        </w:rPr>
        <w:t xml:space="preserve">, differentiated integration in Turkey-EU relations, Turkish </w:t>
      </w:r>
      <w:r w:rsidR="006365DA">
        <w:rPr>
          <w:rFonts w:ascii="Times New Roman" w:hAnsi="Times New Roman" w:cs="Times New Roman"/>
        </w:rPr>
        <w:t xml:space="preserve">transport </w:t>
      </w:r>
      <w:r w:rsidR="00954BA5">
        <w:rPr>
          <w:rFonts w:ascii="Times New Roman" w:hAnsi="Times New Roman" w:cs="Times New Roman"/>
        </w:rPr>
        <w:t xml:space="preserve">as a case, reasons behind the Turkish selective participation and implementation are </w:t>
      </w:r>
      <w:r w:rsidR="00361207">
        <w:rPr>
          <w:rFonts w:ascii="Times New Roman" w:hAnsi="Times New Roman" w:cs="Times New Roman"/>
        </w:rPr>
        <w:t xml:space="preserve">defined and analyzed in this short research. Even though the </w:t>
      </w:r>
      <w:r w:rsidR="00A64A6D">
        <w:rPr>
          <w:rFonts w:ascii="Times New Roman" w:hAnsi="Times New Roman" w:cs="Times New Roman"/>
        </w:rPr>
        <w:t xml:space="preserve">relations </w:t>
      </w:r>
      <w:r w:rsidR="002367B8">
        <w:rPr>
          <w:rFonts w:ascii="Times New Roman" w:hAnsi="Times New Roman" w:cs="Times New Roman"/>
        </w:rPr>
        <w:t xml:space="preserve">are in a rough patch, the case of Turkish transport </w:t>
      </w:r>
      <w:r w:rsidR="00330F42">
        <w:rPr>
          <w:rFonts w:ascii="Times New Roman" w:hAnsi="Times New Roman" w:cs="Times New Roman"/>
        </w:rPr>
        <w:t>is</w:t>
      </w:r>
      <w:r w:rsidR="002367B8">
        <w:rPr>
          <w:rFonts w:ascii="Times New Roman" w:hAnsi="Times New Roman" w:cs="Times New Roman"/>
        </w:rPr>
        <w:t xml:space="preserve"> </w:t>
      </w:r>
      <w:r w:rsidR="000D12CD">
        <w:rPr>
          <w:rFonts w:ascii="Times New Roman" w:hAnsi="Times New Roman" w:cs="Times New Roman"/>
        </w:rPr>
        <w:t>still showing a sound direction through alignment.</w:t>
      </w:r>
      <w:r w:rsidR="00F170AA">
        <w:rPr>
          <w:rFonts w:ascii="Times New Roman" w:hAnsi="Times New Roman" w:cs="Times New Roman"/>
        </w:rPr>
        <w:t xml:space="preserve"> Surely </w:t>
      </w:r>
      <w:r w:rsidR="00330F42">
        <w:rPr>
          <w:rFonts w:ascii="Times New Roman" w:hAnsi="Times New Roman" w:cs="Times New Roman"/>
        </w:rPr>
        <w:t xml:space="preserve">Turkey is still far away from a full alignment </w:t>
      </w:r>
      <w:r w:rsidR="001528EB">
        <w:rPr>
          <w:rFonts w:ascii="Times New Roman" w:hAnsi="Times New Roman" w:cs="Times New Roman"/>
        </w:rPr>
        <w:t>in transport</w:t>
      </w:r>
      <w:r w:rsidR="000C093F">
        <w:rPr>
          <w:rFonts w:ascii="Times New Roman" w:hAnsi="Times New Roman" w:cs="Times New Roman"/>
        </w:rPr>
        <w:t xml:space="preserve">, </w:t>
      </w:r>
      <w:r w:rsidR="001528EB">
        <w:rPr>
          <w:rFonts w:ascii="Times New Roman" w:hAnsi="Times New Roman" w:cs="Times New Roman"/>
        </w:rPr>
        <w:t xml:space="preserve">but the case also demonstrated that there is a chance for EU and Turkey to continue </w:t>
      </w:r>
      <w:r w:rsidR="00F1389D">
        <w:rPr>
          <w:rFonts w:ascii="Times New Roman" w:hAnsi="Times New Roman" w:cs="Times New Roman"/>
        </w:rPr>
        <w:t>for harmonization with selective, flexible</w:t>
      </w:r>
      <w:r w:rsidR="000737E2">
        <w:rPr>
          <w:rFonts w:ascii="Times New Roman" w:hAnsi="Times New Roman" w:cs="Times New Roman"/>
        </w:rPr>
        <w:t xml:space="preserve"> and </w:t>
      </w:r>
      <w:r w:rsidR="00F1389D">
        <w:rPr>
          <w:rFonts w:ascii="Times New Roman" w:hAnsi="Times New Roman" w:cs="Times New Roman"/>
        </w:rPr>
        <w:t xml:space="preserve">alternative instruments </w:t>
      </w:r>
      <w:r w:rsidR="00C9505E">
        <w:rPr>
          <w:rFonts w:ascii="Times New Roman" w:hAnsi="Times New Roman" w:cs="Times New Roman"/>
        </w:rPr>
        <w:t xml:space="preserve">and </w:t>
      </w:r>
      <w:r w:rsidR="00BE2C43">
        <w:rPr>
          <w:rFonts w:ascii="Times New Roman" w:hAnsi="Times New Roman" w:cs="Times New Roman"/>
        </w:rPr>
        <w:t xml:space="preserve">inclusion of Turkey to the current EU projects </w:t>
      </w:r>
      <w:r w:rsidR="00F1389D">
        <w:rPr>
          <w:rFonts w:ascii="Times New Roman" w:hAnsi="Times New Roman" w:cs="Times New Roman"/>
        </w:rPr>
        <w:t xml:space="preserve">outside of the </w:t>
      </w:r>
      <w:r w:rsidR="001E5C9E">
        <w:rPr>
          <w:rFonts w:ascii="Times New Roman" w:hAnsi="Times New Roman" w:cs="Times New Roman"/>
        </w:rPr>
        <w:t xml:space="preserve">“one size fits all” approach. </w:t>
      </w:r>
      <w:r w:rsidR="00D551B4">
        <w:rPr>
          <w:rFonts w:ascii="Times New Roman" w:hAnsi="Times New Roman" w:cs="Times New Roman"/>
        </w:rPr>
        <w:t xml:space="preserve">In fact, this model could be applied to the other </w:t>
      </w:r>
      <w:r w:rsidR="00827FE0">
        <w:rPr>
          <w:rFonts w:ascii="Times New Roman" w:hAnsi="Times New Roman" w:cs="Times New Roman"/>
        </w:rPr>
        <w:t xml:space="preserve">related areas such as energy and environment to show that alignment without membership is possible and </w:t>
      </w:r>
      <w:r w:rsidR="007D18E3">
        <w:rPr>
          <w:rFonts w:ascii="Times New Roman" w:hAnsi="Times New Roman" w:cs="Times New Roman"/>
        </w:rPr>
        <w:t xml:space="preserve">realistic. At a time when no </w:t>
      </w:r>
      <w:r w:rsidR="00855A9C">
        <w:rPr>
          <w:rFonts w:ascii="Times New Roman" w:hAnsi="Times New Roman" w:cs="Times New Roman"/>
        </w:rPr>
        <w:t>future projection is easy and political decisions are highly unstable, t</w:t>
      </w:r>
      <w:r w:rsidR="000D7D2E">
        <w:rPr>
          <w:rFonts w:ascii="Times New Roman" w:hAnsi="Times New Roman" w:cs="Times New Roman"/>
        </w:rPr>
        <w:t xml:space="preserve">his research believes that the Turkish transport and </w:t>
      </w:r>
      <w:r w:rsidR="00DA2632">
        <w:rPr>
          <w:rFonts w:ascii="Times New Roman" w:hAnsi="Times New Roman" w:cs="Times New Roman"/>
        </w:rPr>
        <w:t xml:space="preserve">many </w:t>
      </w:r>
      <w:r w:rsidR="000D7D2E">
        <w:rPr>
          <w:rFonts w:ascii="Times New Roman" w:hAnsi="Times New Roman" w:cs="Times New Roman"/>
        </w:rPr>
        <w:t xml:space="preserve">other likely cases might constitute a new hope for the direction of relations. </w:t>
      </w:r>
    </w:p>
    <w:p w14:paraId="0339A67C" w14:textId="15AEC254" w:rsidR="004629BC" w:rsidRDefault="004629BC" w:rsidP="00BD211C">
      <w:pPr>
        <w:jc w:val="both"/>
        <w:rPr>
          <w:rFonts w:ascii="Times New Roman" w:hAnsi="Times New Roman" w:cs="Times New Roman"/>
        </w:rPr>
      </w:pPr>
    </w:p>
    <w:p w14:paraId="7C318673" w14:textId="12FFE3C4" w:rsidR="00DA2632" w:rsidRDefault="00DA2632" w:rsidP="00BD211C">
      <w:pPr>
        <w:jc w:val="both"/>
        <w:rPr>
          <w:rFonts w:ascii="Times New Roman" w:hAnsi="Times New Roman" w:cs="Times New Roman"/>
        </w:rPr>
      </w:pPr>
    </w:p>
    <w:p w14:paraId="5D4EEAFA" w14:textId="77777777" w:rsidR="00D90153" w:rsidRDefault="00D90153" w:rsidP="00BD211C">
      <w:pPr>
        <w:jc w:val="both"/>
        <w:rPr>
          <w:rFonts w:ascii="Times New Roman" w:hAnsi="Times New Roman" w:cs="Times New Roman"/>
        </w:rPr>
      </w:pPr>
    </w:p>
    <w:p w14:paraId="1094A89A" w14:textId="77777777" w:rsidR="00D90153" w:rsidRDefault="00D90153" w:rsidP="00BD211C">
      <w:pPr>
        <w:jc w:val="both"/>
        <w:rPr>
          <w:rFonts w:ascii="Times New Roman" w:hAnsi="Times New Roman" w:cs="Times New Roman"/>
        </w:rPr>
      </w:pPr>
    </w:p>
    <w:p w14:paraId="66F28B0A" w14:textId="77777777" w:rsidR="00D90153" w:rsidRDefault="00D90153" w:rsidP="00BD211C">
      <w:pPr>
        <w:jc w:val="both"/>
        <w:rPr>
          <w:rFonts w:ascii="Times New Roman" w:hAnsi="Times New Roman" w:cs="Times New Roman"/>
        </w:rPr>
      </w:pPr>
    </w:p>
    <w:p w14:paraId="2AD8A8C9" w14:textId="77777777" w:rsidR="00D90153" w:rsidRDefault="00D90153" w:rsidP="00BD211C">
      <w:pPr>
        <w:jc w:val="both"/>
        <w:rPr>
          <w:rFonts w:ascii="Times New Roman" w:hAnsi="Times New Roman" w:cs="Times New Roman"/>
        </w:rPr>
      </w:pPr>
    </w:p>
    <w:p w14:paraId="4895F96D" w14:textId="77777777" w:rsidR="00D90153" w:rsidRDefault="00D90153" w:rsidP="00BD211C">
      <w:pPr>
        <w:jc w:val="both"/>
        <w:rPr>
          <w:rFonts w:ascii="Times New Roman" w:hAnsi="Times New Roman" w:cs="Times New Roman"/>
        </w:rPr>
      </w:pPr>
    </w:p>
    <w:p w14:paraId="26DCDE68" w14:textId="77777777" w:rsidR="000B2D5A" w:rsidRDefault="000B2D5A" w:rsidP="00BD211C">
      <w:pPr>
        <w:jc w:val="both"/>
        <w:rPr>
          <w:rFonts w:ascii="Times New Roman" w:hAnsi="Times New Roman" w:cs="Times New Roman"/>
          <w:b/>
        </w:rPr>
      </w:pPr>
    </w:p>
    <w:p w14:paraId="5E1316AC" w14:textId="77777777" w:rsidR="000B2D5A" w:rsidRDefault="000B2D5A" w:rsidP="00BD211C">
      <w:pPr>
        <w:jc w:val="both"/>
        <w:rPr>
          <w:rFonts w:ascii="Times New Roman" w:hAnsi="Times New Roman" w:cs="Times New Roman"/>
          <w:b/>
        </w:rPr>
      </w:pPr>
    </w:p>
    <w:p w14:paraId="126F1B14" w14:textId="77777777" w:rsidR="000B2D5A" w:rsidRDefault="000B2D5A" w:rsidP="00BD211C">
      <w:pPr>
        <w:jc w:val="both"/>
        <w:rPr>
          <w:rFonts w:ascii="Times New Roman" w:hAnsi="Times New Roman" w:cs="Times New Roman"/>
          <w:b/>
        </w:rPr>
      </w:pPr>
    </w:p>
    <w:p w14:paraId="6D1D3D88" w14:textId="77777777" w:rsidR="000B2D5A" w:rsidRDefault="000B2D5A" w:rsidP="00BD211C">
      <w:pPr>
        <w:jc w:val="both"/>
        <w:rPr>
          <w:rFonts w:ascii="Times New Roman" w:hAnsi="Times New Roman" w:cs="Times New Roman"/>
          <w:b/>
        </w:rPr>
      </w:pPr>
    </w:p>
    <w:p w14:paraId="2F7A567D" w14:textId="77777777" w:rsidR="000B2D5A" w:rsidRDefault="000B2D5A" w:rsidP="00BD211C">
      <w:pPr>
        <w:jc w:val="both"/>
        <w:rPr>
          <w:rFonts w:ascii="Times New Roman" w:hAnsi="Times New Roman" w:cs="Times New Roman"/>
          <w:b/>
        </w:rPr>
      </w:pPr>
    </w:p>
    <w:p w14:paraId="6795374B" w14:textId="77777777" w:rsidR="000B2D5A" w:rsidRDefault="000B2D5A" w:rsidP="00BD211C">
      <w:pPr>
        <w:jc w:val="both"/>
        <w:rPr>
          <w:rFonts w:ascii="Times New Roman" w:hAnsi="Times New Roman" w:cs="Times New Roman"/>
          <w:b/>
        </w:rPr>
      </w:pPr>
    </w:p>
    <w:p w14:paraId="0DA1974D" w14:textId="77777777" w:rsidR="000B2D5A" w:rsidRDefault="000B2D5A" w:rsidP="00BD211C">
      <w:pPr>
        <w:jc w:val="both"/>
        <w:rPr>
          <w:rFonts w:ascii="Times New Roman" w:hAnsi="Times New Roman" w:cs="Times New Roman"/>
          <w:b/>
        </w:rPr>
      </w:pPr>
    </w:p>
    <w:p w14:paraId="33329E06" w14:textId="77777777" w:rsidR="000B2D5A" w:rsidRDefault="000B2D5A" w:rsidP="00BD211C">
      <w:pPr>
        <w:jc w:val="both"/>
        <w:rPr>
          <w:rFonts w:ascii="Times New Roman" w:hAnsi="Times New Roman" w:cs="Times New Roman"/>
          <w:b/>
        </w:rPr>
      </w:pPr>
    </w:p>
    <w:p w14:paraId="697B0752" w14:textId="77777777" w:rsidR="000B2D5A" w:rsidRDefault="000B2D5A" w:rsidP="00BD211C">
      <w:pPr>
        <w:jc w:val="both"/>
        <w:rPr>
          <w:rFonts w:ascii="Times New Roman" w:hAnsi="Times New Roman" w:cs="Times New Roman"/>
          <w:b/>
        </w:rPr>
      </w:pPr>
    </w:p>
    <w:p w14:paraId="0DA96340" w14:textId="77777777" w:rsidR="000B2D5A" w:rsidRDefault="000B2D5A" w:rsidP="00BD211C">
      <w:pPr>
        <w:jc w:val="both"/>
        <w:rPr>
          <w:rFonts w:ascii="Times New Roman" w:hAnsi="Times New Roman" w:cs="Times New Roman"/>
          <w:b/>
        </w:rPr>
      </w:pPr>
    </w:p>
    <w:p w14:paraId="65C95473" w14:textId="77777777" w:rsidR="000B2D5A" w:rsidRDefault="000B2D5A" w:rsidP="00BD211C">
      <w:pPr>
        <w:jc w:val="both"/>
        <w:rPr>
          <w:rFonts w:ascii="Times New Roman" w:hAnsi="Times New Roman" w:cs="Times New Roman"/>
          <w:b/>
        </w:rPr>
      </w:pPr>
    </w:p>
    <w:p w14:paraId="271BCA81" w14:textId="77777777" w:rsidR="000B2D5A" w:rsidRDefault="000B2D5A" w:rsidP="00BD211C">
      <w:pPr>
        <w:jc w:val="both"/>
        <w:rPr>
          <w:rFonts w:ascii="Times New Roman" w:hAnsi="Times New Roman" w:cs="Times New Roman"/>
          <w:b/>
        </w:rPr>
      </w:pPr>
    </w:p>
    <w:p w14:paraId="2619DAB1" w14:textId="77777777" w:rsidR="000B2D5A" w:rsidRDefault="000B2D5A" w:rsidP="00BD211C">
      <w:pPr>
        <w:jc w:val="both"/>
        <w:rPr>
          <w:rFonts w:ascii="Times New Roman" w:hAnsi="Times New Roman" w:cs="Times New Roman"/>
          <w:b/>
        </w:rPr>
      </w:pPr>
    </w:p>
    <w:p w14:paraId="75F84B18" w14:textId="77777777" w:rsidR="000B2D5A" w:rsidRDefault="000B2D5A" w:rsidP="00BD211C">
      <w:pPr>
        <w:jc w:val="both"/>
        <w:rPr>
          <w:rFonts w:ascii="Times New Roman" w:hAnsi="Times New Roman" w:cs="Times New Roman"/>
          <w:b/>
        </w:rPr>
      </w:pPr>
    </w:p>
    <w:p w14:paraId="48B22628" w14:textId="77777777" w:rsidR="000B2D5A" w:rsidRDefault="000B2D5A" w:rsidP="00BD211C">
      <w:pPr>
        <w:jc w:val="both"/>
        <w:rPr>
          <w:rFonts w:ascii="Times New Roman" w:hAnsi="Times New Roman" w:cs="Times New Roman"/>
          <w:b/>
        </w:rPr>
      </w:pPr>
    </w:p>
    <w:p w14:paraId="31DA31B6" w14:textId="77777777" w:rsidR="000B2D5A" w:rsidRDefault="000B2D5A" w:rsidP="00BD211C">
      <w:pPr>
        <w:jc w:val="both"/>
        <w:rPr>
          <w:rFonts w:ascii="Times New Roman" w:hAnsi="Times New Roman" w:cs="Times New Roman"/>
          <w:b/>
        </w:rPr>
      </w:pPr>
    </w:p>
    <w:p w14:paraId="32C5F3C0" w14:textId="77777777" w:rsidR="000B2D5A" w:rsidRDefault="000B2D5A" w:rsidP="00BD211C">
      <w:pPr>
        <w:jc w:val="both"/>
        <w:rPr>
          <w:rFonts w:ascii="Times New Roman" w:hAnsi="Times New Roman" w:cs="Times New Roman"/>
          <w:b/>
        </w:rPr>
      </w:pPr>
    </w:p>
    <w:p w14:paraId="76333A93" w14:textId="77777777" w:rsidR="000B2D5A" w:rsidRDefault="000B2D5A" w:rsidP="00BD211C">
      <w:pPr>
        <w:jc w:val="both"/>
        <w:rPr>
          <w:rFonts w:ascii="Times New Roman" w:hAnsi="Times New Roman" w:cs="Times New Roman"/>
          <w:b/>
        </w:rPr>
      </w:pPr>
    </w:p>
    <w:p w14:paraId="10371DF4" w14:textId="77777777" w:rsidR="000B2D5A" w:rsidRDefault="000B2D5A" w:rsidP="00BD211C">
      <w:pPr>
        <w:jc w:val="both"/>
        <w:rPr>
          <w:rFonts w:ascii="Times New Roman" w:hAnsi="Times New Roman" w:cs="Times New Roman"/>
          <w:b/>
        </w:rPr>
      </w:pPr>
    </w:p>
    <w:p w14:paraId="5E24C262" w14:textId="77777777" w:rsidR="000B2D5A" w:rsidRDefault="000B2D5A" w:rsidP="00BD211C">
      <w:pPr>
        <w:jc w:val="both"/>
        <w:rPr>
          <w:rFonts w:ascii="Times New Roman" w:hAnsi="Times New Roman" w:cs="Times New Roman"/>
          <w:b/>
        </w:rPr>
      </w:pPr>
    </w:p>
    <w:p w14:paraId="59119AA0" w14:textId="77777777" w:rsidR="000B2D5A" w:rsidRDefault="000B2D5A" w:rsidP="00BD211C">
      <w:pPr>
        <w:jc w:val="both"/>
        <w:rPr>
          <w:rFonts w:ascii="Times New Roman" w:hAnsi="Times New Roman" w:cs="Times New Roman"/>
          <w:b/>
        </w:rPr>
      </w:pPr>
    </w:p>
    <w:p w14:paraId="415D126E" w14:textId="77777777" w:rsidR="000B2D5A" w:rsidRDefault="000B2D5A" w:rsidP="00BD211C">
      <w:pPr>
        <w:jc w:val="both"/>
        <w:rPr>
          <w:rFonts w:ascii="Times New Roman" w:hAnsi="Times New Roman" w:cs="Times New Roman"/>
          <w:b/>
        </w:rPr>
      </w:pPr>
    </w:p>
    <w:p w14:paraId="45AEEE91" w14:textId="77777777" w:rsidR="000B2D5A" w:rsidRDefault="000B2D5A" w:rsidP="00BD211C">
      <w:pPr>
        <w:jc w:val="both"/>
        <w:rPr>
          <w:rFonts w:ascii="Times New Roman" w:hAnsi="Times New Roman" w:cs="Times New Roman"/>
          <w:b/>
        </w:rPr>
      </w:pPr>
    </w:p>
    <w:p w14:paraId="07B15061" w14:textId="77777777" w:rsidR="000B2D5A" w:rsidRDefault="000B2D5A" w:rsidP="00BD211C">
      <w:pPr>
        <w:jc w:val="both"/>
        <w:rPr>
          <w:rFonts w:ascii="Times New Roman" w:hAnsi="Times New Roman" w:cs="Times New Roman"/>
          <w:b/>
        </w:rPr>
      </w:pPr>
    </w:p>
    <w:p w14:paraId="1F2ED1D2" w14:textId="77777777" w:rsidR="000B2D5A" w:rsidRDefault="000B2D5A" w:rsidP="00BD211C">
      <w:pPr>
        <w:jc w:val="both"/>
        <w:rPr>
          <w:rFonts w:ascii="Times New Roman" w:hAnsi="Times New Roman" w:cs="Times New Roman"/>
          <w:b/>
        </w:rPr>
      </w:pPr>
    </w:p>
    <w:p w14:paraId="075E5E12" w14:textId="77777777" w:rsidR="000B2D5A" w:rsidRDefault="000B2D5A" w:rsidP="00BD211C">
      <w:pPr>
        <w:jc w:val="both"/>
        <w:rPr>
          <w:rFonts w:ascii="Times New Roman" w:hAnsi="Times New Roman" w:cs="Times New Roman"/>
          <w:b/>
        </w:rPr>
      </w:pPr>
    </w:p>
    <w:p w14:paraId="34E02DBE" w14:textId="6851C38D" w:rsidR="000B2D5A" w:rsidRDefault="000B2D5A" w:rsidP="00BD211C">
      <w:pPr>
        <w:jc w:val="both"/>
        <w:rPr>
          <w:rFonts w:ascii="Times New Roman" w:hAnsi="Times New Roman" w:cs="Times New Roman"/>
          <w:b/>
        </w:rPr>
      </w:pPr>
      <w:bookmarkStart w:id="0" w:name="_GoBack"/>
      <w:bookmarkEnd w:id="0"/>
    </w:p>
    <w:p w14:paraId="09BF1BBF" w14:textId="77777777" w:rsidR="006C32B9" w:rsidRDefault="006C32B9" w:rsidP="00BD211C">
      <w:pPr>
        <w:jc w:val="both"/>
        <w:rPr>
          <w:rFonts w:ascii="Times New Roman" w:hAnsi="Times New Roman" w:cs="Times New Roman"/>
          <w:b/>
        </w:rPr>
      </w:pPr>
    </w:p>
    <w:p w14:paraId="013D8B98" w14:textId="77777777" w:rsidR="006C32B9" w:rsidRDefault="006C32B9" w:rsidP="00BD211C">
      <w:pPr>
        <w:jc w:val="both"/>
        <w:rPr>
          <w:rFonts w:ascii="Times New Roman" w:hAnsi="Times New Roman" w:cs="Times New Roman"/>
          <w:b/>
        </w:rPr>
      </w:pPr>
    </w:p>
    <w:p w14:paraId="7DD17E96" w14:textId="03983533" w:rsidR="00DA2632" w:rsidRPr="008E42A7" w:rsidRDefault="0065166B" w:rsidP="00BD211C">
      <w:pPr>
        <w:jc w:val="both"/>
        <w:rPr>
          <w:rFonts w:ascii="Times New Roman" w:hAnsi="Times New Roman" w:cs="Times New Roman"/>
          <w:b/>
        </w:rPr>
      </w:pPr>
      <w:r w:rsidRPr="008E42A7">
        <w:rPr>
          <w:rFonts w:ascii="Times New Roman" w:hAnsi="Times New Roman" w:cs="Times New Roman"/>
          <w:b/>
        </w:rPr>
        <w:t>List of References</w:t>
      </w:r>
    </w:p>
    <w:p w14:paraId="2E50FD19" w14:textId="4D53D131" w:rsidR="008E42A7" w:rsidRDefault="008E42A7" w:rsidP="00BD211C">
      <w:pPr>
        <w:jc w:val="both"/>
        <w:rPr>
          <w:rFonts w:ascii="Times New Roman" w:hAnsi="Times New Roman" w:cs="Times New Roman"/>
        </w:rPr>
      </w:pPr>
    </w:p>
    <w:p w14:paraId="79671987" w14:textId="7CE1E0BB" w:rsidR="00E177F0" w:rsidRDefault="00E177F0" w:rsidP="00E177F0">
      <w:pPr>
        <w:jc w:val="both"/>
        <w:rPr>
          <w:rFonts w:ascii="Times New Roman" w:hAnsi="Times New Roman" w:cs="Times New Roman"/>
        </w:rPr>
      </w:pPr>
      <w:r w:rsidRPr="008405F2">
        <w:rPr>
          <w:rFonts w:ascii="Times New Roman" w:hAnsi="Times New Roman" w:cs="Times New Roman"/>
        </w:rPr>
        <w:t xml:space="preserve">AK Parti (2012). AK Parti 2023 Siyaset Vizyonu: Siyaset, Toplum, Dunya. 30 Eylul 2012. </w:t>
      </w:r>
    </w:p>
    <w:p w14:paraId="41D2D91A" w14:textId="7DF17A4A" w:rsidR="00E177F0" w:rsidRDefault="00E177F0" w:rsidP="00E177F0">
      <w:pPr>
        <w:jc w:val="both"/>
        <w:rPr>
          <w:rFonts w:ascii="Times New Roman" w:hAnsi="Times New Roman" w:cs="Times New Roman"/>
        </w:rPr>
      </w:pPr>
    </w:p>
    <w:p w14:paraId="0739A070" w14:textId="62ED9F0D" w:rsidR="00E177F0" w:rsidRDefault="00E177F0" w:rsidP="00E177F0">
      <w:pPr>
        <w:jc w:val="both"/>
        <w:rPr>
          <w:rFonts w:ascii="Times New Roman" w:hAnsi="Times New Roman" w:cs="Times New Roman"/>
        </w:rPr>
      </w:pPr>
      <w:r w:rsidRPr="008405F2">
        <w:rPr>
          <w:rFonts w:ascii="Times New Roman" w:hAnsi="Times New Roman" w:cs="Times New Roman"/>
        </w:rPr>
        <w:t xml:space="preserve">AK Parti (2018). Genel Icraat Kitabi. Retrieved March 13, 2018, from </w:t>
      </w:r>
      <w:r w:rsidR="007E62FA" w:rsidRPr="007E62FA">
        <w:rPr>
          <w:rFonts w:ascii="Times New Roman" w:hAnsi="Times New Roman" w:cs="Times New Roman"/>
        </w:rPr>
        <w:t>http://www.ililakicraatlar.com</w:t>
      </w:r>
    </w:p>
    <w:p w14:paraId="5E354D88" w14:textId="1C5DE75A" w:rsidR="007E62FA" w:rsidRDefault="007E62FA" w:rsidP="00E177F0">
      <w:pPr>
        <w:jc w:val="both"/>
        <w:rPr>
          <w:rFonts w:ascii="Times New Roman" w:hAnsi="Times New Roman" w:cs="Times New Roman"/>
        </w:rPr>
      </w:pPr>
    </w:p>
    <w:p w14:paraId="482D41F8" w14:textId="24A0DA56" w:rsidR="007E62FA" w:rsidRDefault="007E62FA" w:rsidP="007E62FA">
      <w:pPr>
        <w:jc w:val="both"/>
        <w:rPr>
          <w:rFonts w:ascii="Times New Roman" w:hAnsi="Times New Roman" w:cs="Times New Roman"/>
        </w:rPr>
      </w:pPr>
      <w:r>
        <w:rPr>
          <w:rFonts w:ascii="Times New Roman" w:hAnsi="Times New Roman" w:cs="Times New Roman"/>
        </w:rPr>
        <w:t xml:space="preserve">Altun, F. (2017). Bir aci tren dudugunun dusundurdukleri. </w:t>
      </w:r>
      <w:r>
        <w:rPr>
          <w:rFonts w:ascii="Times New Roman" w:hAnsi="Times New Roman" w:cs="Times New Roman"/>
          <w:i/>
        </w:rPr>
        <w:t>Sabah Gazetesi</w:t>
      </w:r>
      <w:r>
        <w:rPr>
          <w:rFonts w:ascii="Times New Roman" w:hAnsi="Times New Roman" w:cs="Times New Roman"/>
        </w:rPr>
        <w:t xml:space="preserve">, 01 November 2017. </w:t>
      </w:r>
    </w:p>
    <w:p w14:paraId="7BD4C6F4" w14:textId="7A4FD61E" w:rsidR="00F9367B" w:rsidRDefault="008E42A7" w:rsidP="00F9367B">
      <w:pPr>
        <w:pStyle w:val="NormalWeb"/>
        <w:jc w:val="both"/>
        <w:rPr>
          <w:rFonts w:ascii="Times New Roman" w:hAnsi="Times New Roman"/>
          <w:bCs/>
          <w:sz w:val="24"/>
          <w:szCs w:val="24"/>
        </w:rPr>
      </w:pPr>
      <w:r>
        <w:rPr>
          <w:rFonts w:ascii="Times New Roman" w:hAnsi="Times New Roman"/>
          <w:bCs/>
          <w:sz w:val="24"/>
          <w:szCs w:val="24"/>
        </w:rPr>
        <w:t xml:space="preserve">Andersen, S. and Sitter, N. (2006). Differentiated Integration: What is it and How Much Can the EU accommodate? </w:t>
      </w:r>
      <w:r>
        <w:rPr>
          <w:rFonts w:ascii="Times New Roman" w:hAnsi="Times New Roman"/>
          <w:bCs/>
          <w:i/>
          <w:sz w:val="24"/>
          <w:szCs w:val="24"/>
        </w:rPr>
        <w:t>Journal of European Integration</w:t>
      </w:r>
      <w:r>
        <w:rPr>
          <w:rFonts w:ascii="Times New Roman" w:hAnsi="Times New Roman"/>
          <w:bCs/>
          <w:sz w:val="24"/>
          <w:szCs w:val="24"/>
        </w:rPr>
        <w:t xml:space="preserve">. Vol. 28, No. 4, pp. 313-330. </w:t>
      </w:r>
    </w:p>
    <w:p w14:paraId="29F362A6" w14:textId="2B76CEC3" w:rsidR="007E62FA" w:rsidRDefault="007E62FA" w:rsidP="007E62FA">
      <w:pPr>
        <w:jc w:val="both"/>
        <w:rPr>
          <w:rFonts w:ascii="Times New Roman" w:hAnsi="Times New Roman" w:cs="Times New Roman"/>
        </w:rPr>
      </w:pPr>
      <w:r w:rsidRPr="008405F2">
        <w:rPr>
          <w:rFonts w:ascii="Times New Roman" w:hAnsi="Times New Roman" w:cs="Times New Roman"/>
        </w:rPr>
        <w:t xml:space="preserve">AUSDER (2016). Akilli Ulasim Sistemleri: Ulke Mevzuatinin Genel Cercevesi. Report No. 2, pp. 1-28. </w:t>
      </w:r>
    </w:p>
    <w:p w14:paraId="07E6D0EE" w14:textId="3CE9F5E1" w:rsidR="0028632E" w:rsidRDefault="0028632E" w:rsidP="007E62FA">
      <w:pPr>
        <w:jc w:val="both"/>
        <w:rPr>
          <w:rFonts w:ascii="Times New Roman" w:hAnsi="Times New Roman" w:cs="Times New Roman"/>
        </w:rPr>
      </w:pPr>
    </w:p>
    <w:p w14:paraId="768A9426" w14:textId="2658ED19" w:rsidR="0028632E" w:rsidRPr="008405F2" w:rsidRDefault="0028632E" w:rsidP="007E62FA">
      <w:pPr>
        <w:jc w:val="both"/>
        <w:rPr>
          <w:rFonts w:ascii="Times New Roman" w:hAnsi="Times New Roman" w:cs="Times New Roman"/>
        </w:rPr>
      </w:pPr>
      <w:r>
        <w:rPr>
          <w:rFonts w:ascii="Times New Roman" w:hAnsi="Times New Roman" w:cs="Times New Roman"/>
        </w:rPr>
        <w:t xml:space="preserve">BBC (2018). Macron: Cumhurbaskani Erdogan’in Turkiyesi Kemal’in Turkiyesi degil. Retrieved September 5, 2018, from </w:t>
      </w:r>
      <w:r w:rsidRPr="0028632E">
        <w:rPr>
          <w:rFonts w:ascii="Times New Roman" w:hAnsi="Times New Roman" w:cs="Times New Roman"/>
        </w:rPr>
        <w:t>https://www.bbc.com/turkce/haberler-dunya-45320424</w:t>
      </w:r>
    </w:p>
    <w:p w14:paraId="0B51077B" w14:textId="77777777" w:rsidR="007E62FA" w:rsidRDefault="007E62FA" w:rsidP="00C836B4">
      <w:pPr>
        <w:jc w:val="both"/>
        <w:rPr>
          <w:rFonts w:ascii="Times New Roman" w:hAnsi="Times New Roman" w:cs="Times New Roman"/>
          <w:bCs/>
          <w:lang w:val="en-GB"/>
        </w:rPr>
      </w:pPr>
    </w:p>
    <w:p w14:paraId="609DFF1E" w14:textId="3D9D5068" w:rsidR="00C836B4" w:rsidRDefault="00C836B4" w:rsidP="00C836B4">
      <w:pPr>
        <w:jc w:val="both"/>
        <w:rPr>
          <w:rFonts w:ascii="Times New Roman" w:hAnsi="Times New Roman" w:cs="Times New Roman"/>
        </w:rPr>
      </w:pPr>
      <w:r w:rsidRPr="008405F2">
        <w:rPr>
          <w:rFonts w:ascii="Times New Roman" w:hAnsi="Times New Roman" w:cs="Times New Roman"/>
        </w:rPr>
        <w:t xml:space="preserve">DGCA (2017). International Relations. Retrieved February 24, 2017, from </w:t>
      </w:r>
      <w:r w:rsidR="00055A6B" w:rsidRPr="00055A6B">
        <w:rPr>
          <w:rFonts w:ascii="Times New Roman" w:hAnsi="Times New Roman" w:cs="Times New Roman"/>
        </w:rPr>
        <w:t>http://web.shgm.gov.tr/tr/uluslararasi-iliskiler/2188-uluslararasi-iliskiler</w:t>
      </w:r>
    </w:p>
    <w:p w14:paraId="22428123" w14:textId="3C9D824B" w:rsidR="00055A6B" w:rsidRDefault="00055A6B" w:rsidP="00055A6B">
      <w:pPr>
        <w:spacing w:before="100" w:beforeAutospacing="1" w:after="100" w:afterAutospacing="1"/>
        <w:jc w:val="both"/>
        <w:rPr>
          <w:rFonts w:ascii="Times New Roman" w:hAnsi="Times New Roman" w:cs="Times New Roman"/>
        </w:rPr>
      </w:pPr>
      <w:r>
        <w:rPr>
          <w:rFonts w:ascii="Times New Roman" w:hAnsi="Times New Roman" w:cs="Times New Roman"/>
        </w:rPr>
        <w:t xml:space="preserve">Dunya (2013). Turkiye, AB ‘den bagimsiz bir ulastirma politikasi belirlemeli. 04 February 2013, Istanbul. </w:t>
      </w:r>
    </w:p>
    <w:p w14:paraId="019C42DA" w14:textId="2BF9DB7A" w:rsidR="007C0A8C" w:rsidRPr="008405F2" w:rsidRDefault="007C0A8C" w:rsidP="00055A6B">
      <w:pPr>
        <w:spacing w:before="100" w:beforeAutospacing="1" w:after="100" w:afterAutospacing="1"/>
        <w:jc w:val="both"/>
        <w:rPr>
          <w:rFonts w:ascii="Times New Roman" w:hAnsi="Times New Roman" w:cs="Times New Roman"/>
        </w:rPr>
      </w:pPr>
      <w:r>
        <w:rPr>
          <w:rFonts w:ascii="Times New Roman" w:hAnsi="Times New Roman" w:cs="Times New Roman"/>
        </w:rPr>
        <w:t xml:space="preserve">DW (2017). Türkiye’nin AB Süreci: Hayal kirikligi ve bikkinlik. Retrieved April 18, 2018, from </w:t>
      </w:r>
      <w:r w:rsidRPr="007C0A8C">
        <w:rPr>
          <w:rFonts w:ascii="Times New Roman" w:hAnsi="Times New Roman" w:cs="Times New Roman"/>
        </w:rPr>
        <w:t>https://www.dw.com/</w:t>
      </w:r>
      <w:r>
        <w:rPr>
          <w:rFonts w:ascii="Times New Roman" w:hAnsi="Times New Roman" w:cs="Times New Roman"/>
        </w:rPr>
        <w:t>tr/türkiyenin-ab-süreci-hayal-kirikligi-ve-bıkkınlık/a-40968837</w:t>
      </w:r>
    </w:p>
    <w:p w14:paraId="535D144B" w14:textId="5ACB0785" w:rsidR="007E62FA" w:rsidRDefault="007E62FA" w:rsidP="007E62FA">
      <w:pPr>
        <w:spacing w:before="100" w:beforeAutospacing="1" w:after="100" w:afterAutospacing="1"/>
        <w:jc w:val="both"/>
        <w:rPr>
          <w:rFonts w:ascii="Times New Roman" w:hAnsi="Times New Roman" w:cs="Times New Roman"/>
        </w:rPr>
      </w:pPr>
      <w:r>
        <w:rPr>
          <w:rFonts w:ascii="Times New Roman" w:hAnsi="Times New Roman" w:cs="Times New Roman"/>
        </w:rPr>
        <w:t xml:space="preserve">Erel (2002). Türkiye’de Ulaştırma Sektöründe Sorunlar ve Eğitim. </w:t>
      </w:r>
      <w:r>
        <w:rPr>
          <w:rFonts w:ascii="Times New Roman" w:hAnsi="Times New Roman" w:cs="Times New Roman"/>
          <w:i/>
        </w:rPr>
        <w:t>VI. International Conference in Economics</w:t>
      </w:r>
      <w:r>
        <w:rPr>
          <w:rFonts w:ascii="Times New Roman" w:hAnsi="Times New Roman" w:cs="Times New Roman"/>
        </w:rPr>
        <w:t xml:space="preserve">. September 11-14, 2002, Ankara, pp. 1-9. </w:t>
      </w:r>
    </w:p>
    <w:p w14:paraId="054F69FE" w14:textId="20F30B8F" w:rsidR="00C836B4" w:rsidRPr="00B96F2E" w:rsidRDefault="00C836B4" w:rsidP="00C836B4">
      <w:pPr>
        <w:spacing w:before="100" w:beforeAutospacing="1" w:after="100" w:afterAutospacing="1"/>
        <w:jc w:val="both"/>
        <w:rPr>
          <w:rFonts w:ascii="Times New Roman" w:hAnsi="Times New Roman" w:cs="Times New Roman"/>
        </w:rPr>
      </w:pPr>
      <w:r>
        <w:rPr>
          <w:rFonts w:ascii="Times New Roman" w:hAnsi="Times New Roman" w:cs="Times New Roman"/>
        </w:rPr>
        <w:t xml:space="preserve">EU Delegation in Turkey (2014). EUR 200 Million Further EIB for the Marmaray Project in Turkey. 05 August 2014. Retrieved November 6, 2016, from </w:t>
      </w:r>
      <w:r w:rsidRPr="004E759A">
        <w:rPr>
          <w:rFonts w:ascii="Times New Roman" w:hAnsi="Times New Roman" w:cs="Times New Roman"/>
        </w:rPr>
        <w:t>https://www.avrupa.info.tr/en/pr/eur-200-million-further-eib-marmaray-project-turkey-1185</w:t>
      </w:r>
    </w:p>
    <w:p w14:paraId="72750F56" w14:textId="295694D2" w:rsidR="008E42A7" w:rsidRPr="008405F2" w:rsidRDefault="008E42A7" w:rsidP="008E42A7">
      <w:pPr>
        <w:spacing w:before="100" w:beforeAutospacing="1" w:after="100" w:afterAutospacing="1"/>
        <w:jc w:val="both"/>
        <w:rPr>
          <w:rFonts w:ascii="Times New Roman" w:hAnsi="Times New Roman" w:cs="Times New Roman"/>
          <w:lang w:val="en-GB"/>
        </w:rPr>
      </w:pPr>
      <w:r w:rsidRPr="008405F2">
        <w:rPr>
          <w:rFonts w:ascii="Times New Roman" w:hAnsi="Times New Roman" w:cs="Times New Roman"/>
          <w:lang w:val="en-GB"/>
        </w:rPr>
        <w:t xml:space="preserve">Eurocontrol (2017). Pan-European Single Sky: Single European Sky. Retrieved June 15, 2017, from </w:t>
      </w:r>
      <w:r w:rsidRPr="008E42A7">
        <w:rPr>
          <w:rFonts w:ascii="Times New Roman" w:hAnsi="Times New Roman" w:cs="Times New Roman"/>
          <w:lang w:val="en-GB"/>
        </w:rPr>
        <w:t>https://www.eurocontrol.int/dossiers/single-european-sky</w:t>
      </w:r>
    </w:p>
    <w:p w14:paraId="7B61ED27" w14:textId="43F2AF47" w:rsidR="008E42A7" w:rsidRDefault="008E42A7" w:rsidP="008E42A7">
      <w:pPr>
        <w:jc w:val="both"/>
        <w:rPr>
          <w:rFonts w:ascii="Times New Roman" w:hAnsi="Times New Roman" w:cs="Times New Roman"/>
        </w:rPr>
      </w:pPr>
      <w:r>
        <w:rPr>
          <w:rFonts w:ascii="Times New Roman" w:hAnsi="Times New Roman" w:cs="Times New Roman"/>
        </w:rPr>
        <w:t>European Commission (2014</w:t>
      </w:r>
      <w:r w:rsidRPr="008405F2">
        <w:rPr>
          <w:rFonts w:ascii="Times New Roman" w:hAnsi="Times New Roman" w:cs="Times New Roman"/>
        </w:rPr>
        <w:t xml:space="preserve">). Transport: Connecting Europe’s citizens and businesses. </w:t>
      </w:r>
      <w:r w:rsidRPr="008405F2">
        <w:rPr>
          <w:rFonts w:ascii="Times New Roman" w:hAnsi="Times New Roman" w:cs="Times New Roman"/>
          <w:i/>
        </w:rPr>
        <w:t>The European Union Explained</w:t>
      </w:r>
      <w:r w:rsidRPr="008405F2">
        <w:rPr>
          <w:rFonts w:ascii="Times New Roman" w:hAnsi="Times New Roman" w:cs="Times New Roman"/>
        </w:rPr>
        <w:t xml:space="preserve">. pp. 1-20. </w:t>
      </w:r>
    </w:p>
    <w:p w14:paraId="503B0AF0" w14:textId="041F725B" w:rsidR="00F9367B" w:rsidRDefault="00F9367B" w:rsidP="008E42A7">
      <w:pPr>
        <w:jc w:val="both"/>
        <w:rPr>
          <w:rFonts w:ascii="Times New Roman" w:hAnsi="Times New Roman" w:cs="Times New Roman"/>
        </w:rPr>
      </w:pPr>
    </w:p>
    <w:p w14:paraId="5F314F5A" w14:textId="7EEA76E6" w:rsidR="00F9367B" w:rsidRDefault="00F9367B" w:rsidP="00F9367B">
      <w:pPr>
        <w:jc w:val="both"/>
        <w:rPr>
          <w:rFonts w:ascii="Times New Roman" w:hAnsi="Times New Roman" w:cs="Times New Roman"/>
        </w:rPr>
      </w:pPr>
      <w:r w:rsidRPr="008405F2">
        <w:rPr>
          <w:rFonts w:ascii="Times New Roman" w:hAnsi="Times New Roman" w:cs="Times New Roman"/>
        </w:rPr>
        <w:t xml:space="preserve">European Commission (2016). Commission staff Working Document: Turkey 2016 Report. Brussels, 9 November 2016. </w:t>
      </w:r>
    </w:p>
    <w:p w14:paraId="03E05A7B" w14:textId="50FBDD26" w:rsidR="006B3EEB" w:rsidRDefault="006B3EEB" w:rsidP="00F9367B">
      <w:pPr>
        <w:jc w:val="both"/>
        <w:rPr>
          <w:rFonts w:ascii="Times New Roman" w:hAnsi="Times New Roman" w:cs="Times New Roman"/>
        </w:rPr>
      </w:pPr>
    </w:p>
    <w:p w14:paraId="695FEB0C" w14:textId="6CCD90BA" w:rsidR="006B3EEB" w:rsidRPr="008405F2" w:rsidRDefault="006B3EEB" w:rsidP="00F9367B">
      <w:pPr>
        <w:jc w:val="both"/>
        <w:rPr>
          <w:rFonts w:ascii="Times New Roman" w:hAnsi="Times New Roman" w:cs="Times New Roman"/>
        </w:rPr>
      </w:pPr>
      <w:r>
        <w:rPr>
          <w:rFonts w:ascii="Times New Roman" w:hAnsi="Times New Roman" w:cs="Times New Roman"/>
        </w:rPr>
        <w:t xml:space="preserve">European Commission (2017a). President </w:t>
      </w:r>
      <w:r w:rsidR="000B2D5A">
        <w:rPr>
          <w:rFonts w:ascii="Times New Roman" w:hAnsi="Times New Roman" w:cs="Times New Roman"/>
        </w:rPr>
        <w:t xml:space="preserve">Jean-Claude Juncker’s State of the Union Address 2017. Retrieved July 18, 2018, from </w:t>
      </w:r>
      <w:r w:rsidR="000B2D5A" w:rsidRPr="000B2D5A">
        <w:rPr>
          <w:rFonts w:ascii="Times New Roman" w:hAnsi="Times New Roman" w:cs="Times New Roman"/>
        </w:rPr>
        <w:t>http://europa.eu/rapid/press-release_SPEECH-17-3165_en.htm</w:t>
      </w:r>
    </w:p>
    <w:p w14:paraId="4572C661" w14:textId="77777777" w:rsidR="00F9367B" w:rsidRDefault="00F9367B" w:rsidP="008E42A7">
      <w:pPr>
        <w:jc w:val="both"/>
        <w:rPr>
          <w:rFonts w:ascii="Times New Roman" w:hAnsi="Times New Roman" w:cs="Times New Roman"/>
        </w:rPr>
      </w:pPr>
    </w:p>
    <w:p w14:paraId="57C39788" w14:textId="1B2B324A" w:rsidR="00C836B4" w:rsidRDefault="00C836B4" w:rsidP="00C836B4">
      <w:pPr>
        <w:jc w:val="both"/>
        <w:rPr>
          <w:rFonts w:ascii="Times New Roman" w:hAnsi="Times New Roman" w:cs="Times New Roman"/>
        </w:rPr>
      </w:pPr>
      <w:r>
        <w:rPr>
          <w:rFonts w:ascii="Times New Roman" w:hAnsi="Times New Roman" w:cs="Times New Roman"/>
        </w:rPr>
        <w:t>European Commission (2017b</w:t>
      </w:r>
      <w:r w:rsidRPr="008405F2">
        <w:rPr>
          <w:rFonts w:ascii="Times New Roman" w:hAnsi="Times New Roman" w:cs="Times New Roman"/>
        </w:rPr>
        <w:t xml:space="preserve">). Mobility and Transport: Trans-European Transport Network. Retrieved May 12, 2017, from </w:t>
      </w:r>
      <w:r w:rsidR="00F4010A" w:rsidRPr="00F4010A">
        <w:rPr>
          <w:rFonts w:ascii="Times New Roman" w:hAnsi="Times New Roman" w:cs="Times New Roman"/>
        </w:rPr>
        <w:t>http://ec.europa.eu/transport/infrastructure/tentec/tentecportal/site/en/connectingeurope.html</w:t>
      </w:r>
    </w:p>
    <w:p w14:paraId="2ECF3EB9" w14:textId="4EBE66E1" w:rsidR="00F4010A" w:rsidRDefault="00F4010A" w:rsidP="00C836B4">
      <w:pPr>
        <w:jc w:val="both"/>
        <w:rPr>
          <w:rFonts w:ascii="Times New Roman" w:hAnsi="Times New Roman" w:cs="Times New Roman"/>
        </w:rPr>
      </w:pPr>
    </w:p>
    <w:p w14:paraId="797D9742" w14:textId="35FA2729" w:rsidR="00F4010A" w:rsidRPr="008405F2" w:rsidRDefault="00F4010A" w:rsidP="00C836B4">
      <w:pPr>
        <w:jc w:val="both"/>
        <w:rPr>
          <w:rFonts w:ascii="Times New Roman" w:hAnsi="Times New Roman" w:cs="Times New Roman"/>
        </w:rPr>
      </w:pPr>
      <w:r>
        <w:rPr>
          <w:rFonts w:ascii="Times New Roman" w:hAnsi="Times New Roman" w:cs="Times New Roman"/>
        </w:rPr>
        <w:t xml:space="preserve">European Commission (2018). IPA Transport Operational Programme in Turkey. Retrieved August 27, 2018, from </w:t>
      </w:r>
      <w:r w:rsidRPr="00F4010A">
        <w:rPr>
          <w:rFonts w:ascii="Times New Roman" w:hAnsi="Times New Roman" w:cs="Times New Roman"/>
        </w:rPr>
        <w:t>http://ec.europa.eu/regional_policy/en/funding/ipa/turkey/transport/</w:t>
      </w:r>
    </w:p>
    <w:p w14:paraId="7EE5FA63" w14:textId="77777777" w:rsidR="00C836B4" w:rsidRPr="008405F2" w:rsidRDefault="00C836B4" w:rsidP="008E42A7">
      <w:pPr>
        <w:jc w:val="both"/>
        <w:rPr>
          <w:rFonts w:ascii="Times New Roman" w:hAnsi="Times New Roman" w:cs="Times New Roman"/>
        </w:rPr>
      </w:pPr>
    </w:p>
    <w:p w14:paraId="22EC1996" w14:textId="05992815" w:rsidR="0065166B" w:rsidRDefault="0065166B" w:rsidP="0065166B">
      <w:pPr>
        <w:jc w:val="both"/>
        <w:rPr>
          <w:rFonts w:ascii="Times New Roman" w:hAnsi="Times New Roman" w:cs="Times New Roman"/>
        </w:rPr>
      </w:pPr>
      <w:r>
        <w:rPr>
          <w:rFonts w:ascii="Times New Roman" w:hAnsi="Times New Roman" w:cs="Times New Roman"/>
        </w:rPr>
        <w:t xml:space="preserve">European Parliament (2016). Differentiated integration in the European Union. Retrieved January 14, 2017, from </w:t>
      </w:r>
      <w:r w:rsidR="008E42A7" w:rsidRPr="008E42A7">
        <w:rPr>
          <w:rFonts w:ascii="Times New Roman" w:hAnsi="Times New Roman" w:cs="Times New Roman"/>
        </w:rPr>
        <w:t>http://www.europarl.europa.eu/RegData/etudes/ATAG/2016/573961/EPRS_ATA(2016)573961_EN.pdf</w:t>
      </w:r>
    </w:p>
    <w:p w14:paraId="22075B1A" w14:textId="0449F96E" w:rsidR="008E42A7" w:rsidRDefault="008E42A7" w:rsidP="0065166B">
      <w:pPr>
        <w:jc w:val="both"/>
        <w:rPr>
          <w:rFonts w:ascii="Times New Roman" w:hAnsi="Times New Roman" w:cs="Times New Roman"/>
        </w:rPr>
      </w:pPr>
    </w:p>
    <w:p w14:paraId="4DEFA813" w14:textId="1B061F2B" w:rsidR="008E42A7" w:rsidRDefault="008E42A7" w:rsidP="008E42A7">
      <w:pPr>
        <w:jc w:val="both"/>
        <w:rPr>
          <w:rFonts w:ascii="Times New Roman" w:hAnsi="Times New Roman" w:cs="Times New Roman"/>
        </w:rPr>
      </w:pPr>
      <w:r w:rsidRPr="008405F2">
        <w:rPr>
          <w:rFonts w:ascii="Times New Roman" w:hAnsi="Times New Roman" w:cs="Times New Roman"/>
        </w:rPr>
        <w:t xml:space="preserve">European Union (2012). Consolidated Version of the Treaty on the Functioning of the European Union. </w:t>
      </w:r>
      <w:r w:rsidRPr="008405F2">
        <w:rPr>
          <w:rFonts w:ascii="Times New Roman" w:hAnsi="Times New Roman" w:cs="Times New Roman"/>
          <w:i/>
        </w:rPr>
        <w:t>Official Journal of the European Union</w:t>
      </w:r>
      <w:r w:rsidRPr="008405F2">
        <w:rPr>
          <w:rFonts w:ascii="Times New Roman" w:hAnsi="Times New Roman" w:cs="Times New Roman"/>
        </w:rPr>
        <w:t>, C 326/47, 26.10.2012.</w:t>
      </w:r>
    </w:p>
    <w:p w14:paraId="54E6744F" w14:textId="2808E3AD" w:rsidR="008E42A7" w:rsidRDefault="008E42A7" w:rsidP="008E42A7">
      <w:pPr>
        <w:jc w:val="both"/>
        <w:rPr>
          <w:rFonts w:ascii="Times New Roman" w:hAnsi="Times New Roman" w:cs="Times New Roman"/>
        </w:rPr>
      </w:pPr>
    </w:p>
    <w:p w14:paraId="1232DD24" w14:textId="786145C0" w:rsidR="008E42A7" w:rsidRPr="008405F2" w:rsidRDefault="008E42A7" w:rsidP="008E42A7">
      <w:pPr>
        <w:jc w:val="both"/>
        <w:rPr>
          <w:rFonts w:ascii="Times New Roman" w:hAnsi="Times New Roman" w:cs="Times New Roman"/>
        </w:rPr>
      </w:pPr>
      <w:r w:rsidRPr="008405F2">
        <w:rPr>
          <w:rFonts w:ascii="Times New Roman" w:hAnsi="Times New Roman" w:cs="Times New Roman"/>
        </w:rPr>
        <w:t xml:space="preserve">European Union (2017a). EU by topic: EU transport policy. Retrieved June 23, 2017, from </w:t>
      </w:r>
      <w:r w:rsidRPr="008E42A7">
        <w:rPr>
          <w:rFonts w:ascii="Times New Roman" w:hAnsi="Times New Roman" w:cs="Times New Roman"/>
        </w:rPr>
        <w:t>https://europa.eu/european-union/topics/transport_en</w:t>
      </w:r>
    </w:p>
    <w:p w14:paraId="781329AD" w14:textId="140F1C71" w:rsidR="008E42A7" w:rsidRDefault="008E42A7" w:rsidP="008E42A7">
      <w:pPr>
        <w:jc w:val="both"/>
        <w:rPr>
          <w:rFonts w:ascii="Times New Roman" w:hAnsi="Times New Roman" w:cs="Times New Roman"/>
        </w:rPr>
      </w:pPr>
    </w:p>
    <w:p w14:paraId="5EFE526A" w14:textId="77777777" w:rsidR="007E62FA" w:rsidRDefault="007E62FA" w:rsidP="007E62FA">
      <w:pPr>
        <w:jc w:val="both"/>
        <w:rPr>
          <w:rFonts w:ascii="Times New Roman" w:hAnsi="Times New Roman" w:cs="Times New Roman"/>
        </w:rPr>
      </w:pPr>
      <w:r>
        <w:rPr>
          <w:rFonts w:ascii="Times New Roman" w:hAnsi="Times New Roman" w:cs="Times New Roman"/>
        </w:rPr>
        <w:t xml:space="preserve">Fortune (2014). Turkiye’de 7 kisiden biri trafik magduru. 16 November 2014. Retrieved February 16, 2016, from </w:t>
      </w:r>
      <w:r w:rsidRPr="00096442">
        <w:rPr>
          <w:rFonts w:ascii="Times New Roman" w:hAnsi="Times New Roman" w:cs="Times New Roman"/>
        </w:rPr>
        <w:t>http://fortuneturkey.com/turkiyede-7-kisiden-biri-trafik-magduru-3086#popup</w:t>
      </w:r>
    </w:p>
    <w:p w14:paraId="56F9E7DF" w14:textId="77777777" w:rsidR="007E62FA" w:rsidRDefault="007E62FA" w:rsidP="007E62FA">
      <w:pPr>
        <w:jc w:val="both"/>
        <w:rPr>
          <w:rFonts w:ascii="Times New Roman" w:hAnsi="Times New Roman" w:cs="Times New Roman"/>
        </w:rPr>
      </w:pPr>
    </w:p>
    <w:p w14:paraId="713B1E51" w14:textId="5DACA00C" w:rsidR="007E62FA" w:rsidRDefault="007E62FA" w:rsidP="007E62FA">
      <w:pPr>
        <w:jc w:val="both"/>
        <w:rPr>
          <w:rFonts w:ascii="Times New Roman" w:hAnsi="Times New Roman" w:cs="Times New Roman"/>
        </w:rPr>
      </w:pPr>
      <w:r>
        <w:rPr>
          <w:rFonts w:ascii="Times New Roman" w:hAnsi="Times New Roman" w:cs="Times New Roman"/>
        </w:rPr>
        <w:t xml:space="preserve">Fortune (2015). 60 milyon euroluk hizli tren zarari. 23 June 2015. Retrieved February 16, 2016, from </w:t>
      </w:r>
      <w:r w:rsidRPr="007E62FA">
        <w:rPr>
          <w:rFonts w:ascii="Times New Roman" w:hAnsi="Times New Roman" w:cs="Times New Roman"/>
        </w:rPr>
        <w:t>http://www.fortuneturkey.com/60-milyon-euroluk-hizli-tren-zarari-14952</w:t>
      </w:r>
    </w:p>
    <w:p w14:paraId="22C2E109" w14:textId="293FE2C6" w:rsidR="007E62FA" w:rsidRDefault="007E62FA" w:rsidP="008E42A7">
      <w:pPr>
        <w:jc w:val="both"/>
        <w:rPr>
          <w:rFonts w:ascii="Times New Roman" w:hAnsi="Times New Roman" w:cs="Times New Roman"/>
        </w:rPr>
      </w:pPr>
    </w:p>
    <w:p w14:paraId="72C6DC7D" w14:textId="0407080F" w:rsidR="008E42A7" w:rsidRDefault="008E42A7" w:rsidP="008E42A7">
      <w:pPr>
        <w:jc w:val="both"/>
        <w:rPr>
          <w:rFonts w:ascii="Times New Roman" w:hAnsi="Times New Roman" w:cs="Times New Roman"/>
        </w:rPr>
      </w:pPr>
      <w:r>
        <w:rPr>
          <w:rFonts w:ascii="Times New Roman" w:hAnsi="Times New Roman" w:cs="Times New Roman"/>
        </w:rPr>
        <w:t xml:space="preserve">Fumasoli, T., Gornitzka, A. and Leruth, B. (2015). A Multi-Level Approach to Differentiated Integration: Distributive Policy, National Heterogeneity and Actors in the European Research Area. </w:t>
      </w:r>
      <w:r>
        <w:rPr>
          <w:rFonts w:ascii="Times New Roman" w:hAnsi="Times New Roman" w:cs="Times New Roman"/>
          <w:i/>
        </w:rPr>
        <w:t>ARENA Working Paper 2</w:t>
      </w:r>
      <w:r>
        <w:rPr>
          <w:rFonts w:ascii="Times New Roman" w:hAnsi="Times New Roman" w:cs="Times New Roman"/>
        </w:rPr>
        <w:t xml:space="preserve">. pp. 1-29. </w:t>
      </w:r>
    </w:p>
    <w:p w14:paraId="36D6AA06" w14:textId="64457DBF" w:rsidR="00F9367B" w:rsidRDefault="00F9367B" w:rsidP="008E42A7">
      <w:pPr>
        <w:jc w:val="both"/>
        <w:rPr>
          <w:rFonts w:ascii="Times New Roman" w:hAnsi="Times New Roman" w:cs="Times New Roman"/>
        </w:rPr>
      </w:pPr>
    </w:p>
    <w:p w14:paraId="6E72C008" w14:textId="49AC5510" w:rsidR="00F9367B" w:rsidRDefault="00F9367B" w:rsidP="00F9367B">
      <w:pPr>
        <w:jc w:val="both"/>
        <w:rPr>
          <w:rFonts w:ascii="Times New Roman" w:hAnsi="Times New Roman" w:cs="Times New Roman"/>
        </w:rPr>
      </w:pPr>
      <w:r w:rsidRPr="008405F2">
        <w:rPr>
          <w:rFonts w:ascii="Times New Roman" w:hAnsi="Times New Roman" w:cs="Times New Roman"/>
        </w:rPr>
        <w:t xml:space="preserve">Gerede, E. (2015). Havayolu Tasimaciligi ve Ekonomik Duzenlemeler Teori ve Turkiye Uygulamasi. Sivil Havacilik Genel Mudurlugu, Yayin No: HUD/T-01. </w:t>
      </w:r>
    </w:p>
    <w:p w14:paraId="73481662" w14:textId="2F8FAA0F" w:rsidR="007E62FA" w:rsidRDefault="007E62FA" w:rsidP="00F9367B">
      <w:pPr>
        <w:jc w:val="both"/>
        <w:rPr>
          <w:rFonts w:ascii="Times New Roman" w:hAnsi="Times New Roman" w:cs="Times New Roman"/>
        </w:rPr>
      </w:pPr>
    </w:p>
    <w:p w14:paraId="69E94AF4" w14:textId="77777777" w:rsidR="007E62FA" w:rsidRPr="008405F2" w:rsidRDefault="007E62FA" w:rsidP="007E62FA">
      <w:pPr>
        <w:jc w:val="both"/>
        <w:rPr>
          <w:rFonts w:ascii="Times New Roman" w:hAnsi="Times New Roman" w:cs="Times New Roman"/>
        </w:rPr>
      </w:pPr>
      <w:r w:rsidRPr="008405F2">
        <w:rPr>
          <w:rFonts w:ascii="Times New Roman" w:hAnsi="Times New Roman" w:cs="Times New Roman"/>
        </w:rPr>
        <w:t>Highway Traffic and Road Safety Association (2017). Tuzugumuz. Retrieved March 18, 2017, from http://www.trafik.org.tr/kurumsal/tuzugumuz</w:t>
      </w:r>
    </w:p>
    <w:p w14:paraId="357BD00D" w14:textId="77777777" w:rsidR="007E62FA" w:rsidRPr="008405F2" w:rsidRDefault="007E62FA" w:rsidP="00F9367B">
      <w:pPr>
        <w:jc w:val="both"/>
        <w:rPr>
          <w:rFonts w:ascii="Times New Roman" w:hAnsi="Times New Roman" w:cs="Times New Roman"/>
        </w:rPr>
      </w:pPr>
    </w:p>
    <w:p w14:paraId="578D53C7" w14:textId="49D3EEB6" w:rsidR="0065166B" w:rsidRDefault="0065166B" w:rsidP="0065166B">
      <w:pPr>
        <w:jc w:val="both"/>
        <w:rPr>
          <w:rStyle w:val="Kpr"/>
          <w:rFonts w:ascii="Times New Roman" w:hAnsi="Times New Roman" w:cs="Times New Roman"/>
          <w:color w:val="auto"/>
          <w:u w:val="none"/>
        </w:rPr>
      </w:pPr>
      <w:r w:rsidRPr="0065166B">
        <w:rPr>
          <w:rStyle w:val="Kpr"/>
          <w:rFonts w:ascii="Times New Roman" w:hAnsi="Times New Roman" w:cs="Times New Roman"/>
          <w:color w:val="auto"/>
          <w:u w:val="none"/>
        </w:rPr>
        <w:t xml:space="preserve">Holzinger, K. and Schimmelfennig, F. (2012). Differentiated Integration in the European Union: Many Concepts, Sparse Theory, Few Data. </w:t>
      </w:r>
      <w:r w:rsidRPr="0065166B">
        <w:rPr>
          <w:rStyle w:val="Kpr"/>
          <w:rFonts w:ascii="Times New Roman" w:hAnsi="Times New Roman" w:cs="Times New Roman"/>
          <w:i/>
          <w:color w:val="auto"/>
          <w:u w:val="none"/>
        </w:rPr>
        <w:t>Journal of European Public Policy</w:t>
      </w:r>
      <w:r w:rsidRPr="0065166B">
        <w:rPr>
          <w:rStyle w:val="Kpr"/>
          <w:rFonts w:ascii="Times New Roman" w:hAnsi="Times New Roman" w:cs="Times New Roman"/>
          <w:color w:val="auto"/>
          <w:u w:val="none"/>
        </w:rPr>
        <w:t xml:space="preserve">. Vol. 19, No. 2, pp. 292-305. </w:t>
      </w:r>
    </w:p>
    <w:p w14:paraId="6279A158" w14:textId="6F2F9604" w:rsidR="005B40D7" w:rsidRDefault="005B40D7" w:rsidP="0065166B">
      <w:pPr>
        <w:jc w:val="both"/>
        <w:rPr>
          <w:rStyle w:val="Kpr"/>
          <w:rFonts w:ascii="Times New Roman" w:hAnsi="Times New Roman" w:cs="Times New Roman"/>
          <w:color w:val="auto"/>
          <w:u w:val="none"/>
        </w:rPr>
      </w:pPr>
    </w:p>
    <w:p w14:paraId="0F9B0A9F" w14:textId="0DB72A88" w:rsidR="005B40D7" w:rsidRPr="005B40D7" w:rsidRDefault="005B40D7" w:rsidP="0065166B">
      <w:pPr>
        <w:jc w:val="both"/>
        <w:rPr>
          <w:rStyle w:val="Kpr"/>
          <w:rFonts w:ascii="Times New Roman" w:hAnsi="Times New Roman" w:cs="Times New Roman"/>
          <w:color w:val="auto"/>
          <w:u w:val="none"/>
        </w:rPr>
      </w:pPr>
      <w:r>
        <w:rPr>
          <w:rStyle w:val="Kpr"/>
          <w:rFonts w:ascii="Times New Roman" w:hAnsi="Times New Roman" w:cs="Times New Roman"/>
          <w:color w:val="auto"/>
          <w:u w:val="none"/>
        </w:rPr>
        <w:t xml:space="preserve">Icener, E. (2007). Privileged partnership: An alternative final destination for Turkey’s integration with the European Union? </w:t>
      </w:r>
      <w:r>
        <w:rPr>
          <w:rStyle w:val="Kpr"/>
          <w:rFonts w:ascii="Times New Roman" w:hAnsi="Times New Roman" w:cs="Times New Roman"/>
          <w:i/>
          <w:color w:val="auto"/>
          <w:u w:val="none"/>
        </w:rPr>
        <w:t>Perspectives on European Politics and Society</w:t>
      </w:r>
      <w:r>
        <w:rPr>
          <w:rStyle w:val="Kpr"/>
          <w:rFonts w:ascii="Times New Roman" w:hAnsi="Times New Roman" w:cs="Times New Roman"/>
          <w:color w:val="auto"/>
          <w:u w:val="none"/>
        </w:rPr>
        <w:t>. Vol. 8, No. 4, pp. 415-438.</w:t>
      </w:r>
    </w:p>
    <w:p w14:paraId="4C595521" w14:textId="1A23B260" w:rsidR="007E62FA" w:rsidRDefault="007E62FA" w:rsidP="0065166B">
      <w:pPr>
        <w:jc w:val="both"/>
        <w:rPr>
          <w:rStyle w:val="Kpr"/>
          <w:rFonts w:ascii="Times New Roman" w:hAnsi="Times New Roman" w:cs="Times New Roman"/>
          <w:color w:val="auto"/>
          <w:u w:val="none"/>
        </w:rPr>
      </w:pPr>
    </w:p>
    <w:p w14:paraId="28F65F3D" w14:textId="7CF5FC58" w:rsidR="007E62FA" w:rsidRPr="008405F2" w:rsidRDefault="007E62FA" w:rsidP="007E62FA">
      <w:pPr>
        <w:jc w:val="both"/>
        <w:rPr>
          <w:rFonts w:ascii="Times New Roman" w:hAnsi="Times New Roman" w:cs="Times New Roman"/>
        </w:rPr>
      </w:pPr>
      <w:r>
        <w:rPr>
          <w:rFonts w:ascii="Times New Roman" w:hAnsi="Times New Roman" w:cs="Times New Roman"/>
        </w:rPr>
        <w:t xml:space="preserve">IMEAK Chamber of Shipping (2016). 2015 Yılı Faaliyet Raporu ve 2016 Yılı İs Programi, March 2016, İstanbul. </w:t>
      </w:r>
    </w:p>
    <w:p w14:paraId="667EC91E" w14:textId="77777777" w:rsidR="007E62FA" w:rsidRDefault="007E62FA" w:rsidP="0065166B">
      <w:pPr>
        <w:jc w:val="both"/>
        <w:rPr>
          <w:rStyle w:val="Kpr"/>
          <w:rFonts w:ascii="Times New Roman" w:hAnsi="Times New Roman" w:cs="Times New Roman"/>
          <w:color w:val="auto"/>
          <w:u w:val="none"/>
        </w:rPr>
      </w:pPr>
    </w:p>
    <w:p w14:paraId="6AB70BAB" w14:textId="0EB06AC0" w:rsidR="00C836B4" w:rsidRPr="008405F2" w:rsidRDefault="00C836B4" w:rsidP="00C836B4">
      <w:pPr>
        <w:jc w:val="both"/>
        <w:rPr>
          <w:rFonts w:ascii="Times New Roman" w:hAnsi="Times New Roman" w:cs="Times New Roman"/>
        </w:rPr>
      </w:pPr>
      <w:r w:rsidRPr="008405F2">
        <w:rPr>
          <w:rFonts w:ascii="Times New Roman" w:hAnsi="Times New Roman" w:cs="Times New Roman"/>
        </w:rPr>
        <w:t xml:space="preserve">Isik, I. (2012). Integration of Turkey into the Trans-European Transport Network: A Gateway Between the Continents. Brussels, 28 February 2012. </w:t>
      </w:r>
    </w:p>
    <w:p w14:paraId="2D70C863" w14:textId="1C061D7E" w:rsidR="00C836B4" w:rsidRPr="008405F2" w:rsidRDefault="00C836B4" w:rsidP="00C836B4">
      <w:pPr>
        <w:pStyle w:val="NormalWeb"/>
        <w:jc w:val="both"/>
        <w:rPr>
          <w:rFonts w:ascii="Times New Roman" w:eastAsia="Arial Unicode MS" w:hAnsi="Times New Roman"/>
          <w:sz w:val="24"/>
          <w:szCs w:val="24"/>
        </w:rPr>
      </w:pPr>
      <w:r w:rsidRPr="008405F2">
        <w:rPr>
          <w:rFonts w:ascii="Times New Roman" w:eastAsia="Arial Unicode MS" w:hAnsi="Times New Roman"/>
          <w:sz w:val="24"/>
          <w:szCs w:val="24"/>
        </w:rPr>
        <w:t xml:space="preserve">KGM (2016). Trafik Kazalarinin Ozeti. Trafik Guvenligi Dairesi Baskanligi, July 2017, Ankara. </w:t>
      </w:r>
    </w:p>
    <w:p w14:paraId="6AC803D5" w14:textId="39666BA3" w:rsidR="00C836B4" w:rsidRDefault="00C836B4" w:rsidP="00C836B4">
      <w:pPr>
        <w:pStyle w:val="NormalWeb"/>
        <w:jc w:val="both"/>
        <w:rPr>
          <w:rFonts w:ascii="Times New Roman" w:eastAsia="Arial Unicode MS" w:hAnsi="Times New Roman"/>
          <w:sz w:val="24"/>
          <w:szCs w:val="24"/>
        </w:rPr>
      </w:pPr>
      <w:r>
        <w:rPr>
          <w:rFonts w:ascii="Times New Roman" w:eastAsia="Arial Unicode MS" w:hAnsi="Times New Roman"/>
          <w:sz w:val="24"/>
          <w:szCs w:val="24"/>
        </w:rPr>
        <w:t>KGM (2017a</w:t>
      </w:r>
      <w:r w:rsidRPr="008405F2">
        <w:rPr>
          <w:rFonts w:ascii="Times New Roman" w:eastAsia="Arial Unicode MS" w:hAnsi="Times New Roman"/>
          <w:sz w:val="24"/>
          <w:szCs w:val="24"/>
        </w:rPr>
        <w:t xml:space="preserve">). Avrupa Birligi (AB) Calismalari. November 9, 2017, from </w:t>
      </w:r>
      <w:r w:rsidRPr="00C836B4">
        <w:rPr>
          <w:rFonts w:ascii="Times New Roman" w:eastAsia="Arial Unicode MS" w:hAnsi="Times New Roman"/>
          <w:sz w:val="24"/>
          <w:szCs w:val="24"/>
        </w:rPr>
        <w:t>http://www.kgm.gov.tr/Sayfalar/KGM/SiteTr/KgmAbCalismalari/kgm_ab_calismalari.aspx</w:t>
      </w:r>
    </w:p>
    <w:p w14:paraId="560BF037" w14:textId="21DE51AA" w:rsidR="00C836B4" w:rsidRPr="008405F2" w:rsidRDefault="00C836B4" w:rsidP="00C836B4">
      <w:pPr>
        <w:pStyle w:val="NormalWeb"/>
        <w:jc w:val="both"/>
        <w:rPr>
          <w:rFonts w:ascii="Times New Roman" w:eastAsia="Arial Unicode MS" w:hAnsi="Times New Roman"/>
          <w:sz w:val="24"/>
          <w:szCs w:val="24"/>
        </w:rPr>
      </w:pPr>
      <w:r w:rsidRPr="008405F2">
        <w:rPr>
          <w:rFonts w:ascii="Times New Roman" w:eastAsia="Arial Unicode MS" w:hAnsi="Times New Roman"/>
          <w:sz w:val="24"/>
          <w:szCs w:val="24"/>
        </w:rPr>
        <w:t>KGM (</w:t>
      </w:r>
      <w:r>
        <w:rPr>
          <w:rFonts w:ascii="Times New Roman" w:eastAsia="Arial Unicode MS" w:hAnsi="Times New Roman"/>
          <w:sz w:val="24"/>
          <w:szCs w:val="24"/>
        </w:rPr>
        <w:t>2017b</w:t>
      </w:r>
      <w:r w:rsidRPr="008405F2">
        <w:rPr>
          <w:rFonts w:ascii="Times New Roman" w:eastAsia="Arial Unicode MS" w:hAnsi="Times New Roman"/>
          <w:sz w:val="24"/>
          <w:szCs w:val="24"/>
        </w:rPr>
        <w:t xml:space="preserve">). Istatistikler. Retrieved November 9, 2017, from </w:t>
      </w:r>
      <w:r w:rsidRPr="00C836B4">
        <w:rPr>
          <w:rFonts w:ascii="Times New Roman" w:eastAsia="Arial Unicode MS" w:hAnsi="Times New Roman"/>
          <w:sz w:val="24"/>
          <w:szCs w:val="24"/>
        </w:rPr>
        <w:t>http://www.kgm.gov.tr/Sayfalar/KGM/SiteTr/Istatistikler/DevletveIlYolEnvanteri.aspx</w:t>
      </w:r>
    </w:p>
    <w:p w14:paraId="00508EE1" w14:textId="230B45F3" w:rsidR="00C836B4" w:rsidRPr="008405F2" w:rsidRDefault="00C836B4" w:rsidP="00C836B4">
      <w:pPr>
        <w:pStyle w:val="NormalWeb"/>
        <w:jc w:val="both"/>
        <w:rPr>
          <w:rFonts w:ascii="Times New Roman" w:hAnsi="Times New Roman"/>
          <w:sz w:val="24"/>
          <w:szCs w:val="24"/>
        </w:rPr>
      </w:pPr>
      <w:r w:rsidRPr="008405F2">
        <w:rPr>
          <w:rFonts w:ascii="Times New Roman" w:hAnsi="Times New Roman"/>
          <w:sz w:val="24"/>
          <w:szCs w:val="24"/>
        </w:rPr>
        <w:t xml:space="preserve">Kuscu, S. (2011). The European Union Transportation Policy and its Reflection in Turkey. </w:t>
      </w:r>
      <w:r w:rsidRPr="008405F2">
        <w:rPr>
          <w:rFonts w:ascii="Times New Roman" w:hAnsi="Times New Roman"/>
          <w:i/>
          <w:sz w:val="24"/>
          <w:szCs w:val="24"/>
        </w:rPr>
        <w:t xml:space="preserve">Akademik Bakis. </w:t>
      </w:r>
      <w:r w:rsidRPr="008405F2">
        <w:rPr>
          <w:rFonts w:ascii="Times New Roman" w:hAnsi="Times New Roman"/>
          <w:sz w:val="24"/>
          <w:szCs w:val="24"/>
        </w:rPr>
        <w:t>Vol. 5, No. 9, pp. 77-91.</w:t>
      </w:r>
    </w:p>
    <w:p w14:paraId="63C315AF" w14:textId="57FFFB92" w:rsidR="00D90153" w:rsidRDefault="00D90153" w:rsidP="00D90153">
      <w:pPr>
        <w:pStyle w:val="NormalWeb"/>
        <w:jc w:val="both"/>
        <w:rPr>
          <w:rFonts w:ascii="Times New Roman" w:eastAsia="Arial Unicode MS" w:hAnsi="Times New Roman"/>
          <w:sz w:val="24"/>
          <w:szCs w:val="24"/>
        </w:rPr>
      </w:pPr>
      <w:r>
        <w:rPr>
          <w:rFonts w:ascii="Times New Roman" w:eastAsia="Arial Unicode MS" w:hAnsi="Times New Roman"/>
          <w:sz w:val="24"/>
          <w:szCs w:val="24"/>
        </w:rPr>
        <w:t xml:space="preserve">Leruth, B., </w:t>
      </w:r>
      <w:r w:rsidR="0065166B">
        <w:rPr>
          <w:rFonts w:ascii="Times New Roman" w:eastAsia="Arial Unicode MS" w:hAnsi="Times New Roman"/>
          <w:sz w:val="24"/>
          <w:szCs w:val="24"/>
        </w:rPr>
        <w:t>Ganzle, S. and Trondal, J. (2017</w:t>
      </w:r>
      <w:r>
        <w:rPr>
          <w:rFonts w:ascii="Times New Roman" w:eastAsia="Arial Unicode MS" w:hAnsi="Times New Roman"/>
          <w:sz w:val="24"/>
          <w:szCs w:val="24"/>
        </w:rPr>
        <w:t xml:space="preserve">). Differentiated integration and disintegration in the European Union: State-of-the-art and ways for future research. </w:t>
      </w:r>
      <w:r>
        <w:rPr>
          <w:rFonts w:ascii="Times New Roman" w:eastAsia="Arial Unicode MS" w:hAnsi="Times New Roman"/>
          <w:i/>
          <w:sz w:val="24"/>
          <w:szCs w:val="24"/>
        </w:rPr>
        <w:t>ISL Working Paper</w:t>
      </w:r>
      <w:r>
        <w:rPr>
          <w:rFonts w:ascii="Times New Roman" w:eastAsia="Arial Unicode MS" w:hAnsi="Times New Roman"/>
          <w:sz w:val="24"/>
          <w:szCs w:val="24"/>
        </w:rPr>
        <w:t xml:space="preserve">, 2017:1, pp. 1-23. </w:t>
      </w:r>
    </w:p>
    <w:p w14:paraId="78C4421F" w14:textId="0A995ADA" w:rsidR="007E62FA" w:rsidRDefault="007E62FA" w:rsidP="007E62FA">
      <w:pPr>
        <w:pStyle w:val="NormalWeb"/>
        <w:jc w:val="both"/>
        <w:rPr>
          <w:rFonts w:ascii="Times New Roman" w:eastAsia="Arial Unicode MS" w:hAnsi="Times New Roman"/>
          <w:sz w:val="24"/>
          <w:szCs w:val="24"/>
        </w:rPr>
      </w:pPr>
      <w:r>
        <w:rPr>
          <w:rFonts w:ascii="Times New Roman" w:eastAsia="Arial Unicode MS" w:hAnsi="Times New Roman"/>
          <w:sz w:val="24"/>
          <w:szCs w:val="24"/>
        </w:rPr>
        <w:t xml:space="preserve">Milliyet (2013). TCDD’de ozellestirme tartismalı basladi. 2 April 2013, Ankara. </w:t>
      </w:r>
    </w:p>
    <w:p w14:paraId="383F0475" w14:textId="2DA74C2D" w:rsidR="00A81662" w:rsidRDefault="00A81662" w:rsidP="007E62FA">
      <w:pPr>
        <w:pStyle w:val="NormalWeb"/>
        <w:jc w:val="both"/>
        <w:rPr>
          <w:rFonts w:ascii="Times New Roman" w:eastAsia="Arial Unicode MS" w:hAnsi="Times New Roman"/>
          <w:sz w:val="24"/>
          <w:szCs w:val="24"/>
        </w:rPr>
      </w:pPr>
      <w:r>
        <w:rPr>
          <w:rFonts w:ascii="Times New Roman" w:eastAsia="Arial Unicode MS" w:hAnsi="Times New Roman"/>
          <w:sz w:val="24"/>
          <w:szCs w:val="24"/>
        </w:rPr>
        <w:t xml:space="preserve">Muftuler-Bac, M. and Luetgert, B. (2016). The European Union’s Alternative Models for Maximizing its Integration Strategy for Candidates and Neighbour States: A Process of External Differentiation. </w:t>
      </w:r>
      <w:r>
        <w:rPr>
          <w:rFonts w:ascii="Times New Roman" w:eastAsia="Arial Unicode MS" w:hAnsi="Times New Roman"/>
          <w:i/>
          <w:sz w:val="24"/>
          <w:szCs w:val="24"/>
        </w:rPr>
        <w:t>MAXCAP Working Paper,</w:t>
      </w:r>
      <w:r>
        <w:rPr>
          <w:rFonts w:ascii="Times New Roman" w:eastAsia="Arial Unicode MS" w:hAnsi="Times New Roman"/>
          <w:sz w:val="24"/>
          <w:szCs w:val="24"/>
        </w:rPr>
        <w:t xml:space="preserve"> No. 35, pp. 1-44.</w:t>
      </w:r>
    </w:p>
    <w:p w14:paraId="06222E1F" w14:textId="55A0D2F7" w:rsidR="00655AAF" w:rsidRPr="00655AAF" w:rsidRDefault="00655AAF" w:rsidP="007E62FA">
      <w:pPr>
        <w:pStyle w:val="NormalWeb"/>
        <w:jc w:val="both"/>
        <w:rPr>
          <w:rFonts w:ascii="Times New Roman" w:eastAsia="Arial Unicode MS" w:hAnsi="Times New Roman"/>
          <w:sz w:val="24"/>
          <w:szCs w:val="24"/>
        </w:rPr>
      </w:pPr>
      <w:r>
        <w:rPr>
          <w:rFonts w:ascii="Times New Roman" w:eastAsia="Arial Unicode MS" w:hAnsi="Times New Roman"/>
          <w:sz w:val="24"/>
          <w:szCs w:val="24"/>
        </w:rPr>
        <w:t xml:space="preserve">Muftuler-Bac, M. (2017). Turkey’s future with the European Union: an alternative model of differentiated integration. </w:t>
      </w:r>
      <w:r>
        <w:rPr>
          <w:rFonts w:ascii="Times New Roman" w:eastAsia="Arial Unicode MS" w:hAnsi="Times New Roman"/>
          <w:i/>
          <w:sz w:val="24"/>
          <w:szCs w:val="24"/>
        </w:rPr>
        <w:t xml:space="preserve">Turkish Studies. </w:t>
      </w:r>
      <w:r>
        <w:rPr>
          <w:rFonts w:ascii="Times New Roman" w:eastAsia="Arial Unicode MS" w:hAnsi="Times New Roman"/>
          <w:sz w:val="24"/>
          <w:szCs w:val="24"/>
        </w:rPr>
        <w:t>Vol. 18, No. 3, pp. 416-438.</w:t>
      </w:r>
    </w:p>
    <w:p w14:paraId="29F974C2" w14:textId="5A91F7CB" w:rsidR="00F91071" w:rsidRPr="00F91071" w:rsidRDefault="00F91071" w:rsidP="007E62FA">
      <w:pPr>
        <w:pStyle w:val="NormalWeb"/>
        <w:jc w:val="both"/>
        <w:rPr>
          <w:rFonts w:ascii="Times New Roman" w:eastAsia="Arial Unicode MS" w:hAnsi="Times New Roman"/>
          <w:sz w:val="24"/>
          <w:szCs w:val="24"/>
        </w:rPr>
      </w:pPr>
      <w:r>
        <w:rPr>
          <w:rFonts w:ascii="Times New Roman" w:eastAsia="Arial Unicode MS" w:hAnsi="Times New Roman"/>
          <w:sz w:val="24"/>
          <w:szCs w:val="24"/>
        </w:rPr>
        <w:t xml:space="preserve">Onis, Z. (2008). Turkey-EU Relations: Beyond the Current Stalemate. </w:t>
      </w:r>
      <w:r>
        <w:rPr>
          <w:rFonts w:ascii="Times New Roman" w:eastAsia="Arial Unicode MS" w:hAnsi="Times New Roman"/>
          <w:i/>
          <w:sz w:val="24"/>
          <w:szCs w:val="24"/>
        </w:rPr>
        <w:t>Insight Turkey</w:t>
      </w:r>
      <w:r>
        <w:rPr>
          <w:rFonts w:ascii="Times New Roman" w:eastAsia="Arial Unicode MS" w:hAnsi="Times New Roman"/>
          <w:sz w:val="24"/>
          <w:szCs w:val="24"/>
        </w:rPr>
        <w:t xml:space="preserve">. Vol. 10, No. 4, pp. 35-50. </w:t>
      </w:r>
    </w:p>
    <w:p w14:paraId="404F9254" w14:textId="1C299726" w:rsidR="0065166B" w:rsidRDefault="0065166B" w:rsidP="0065166B">
      <w:pPr>
        <w:pStyle w:val="NormalWeb"/>
        <w:jc w:val="both"/>
        <w:rPr>
          <w:rFonts w:ascii="Times New Roman" w:hAnsi="Times New Roman"/>
          <w:sz w:val="24"/>
          <w:szCs w:val="24"/>
        </w:rPr>
      </w:pPr>
      <w:r w:rsidRPr="008405F2">
        <w:rPr>
          <w:rFonts w:ascii="Times New Roman" w:hAnsi="Times New Roman"/>
          <w:sz w:val="24"/>
          <w:szCs w:val="24"/>
        </w:rPr>
        <w:t xml:space="preserve">Schimmelfennig, F. &amp; Leuffen, D. and Rittberger, B. (2015). The European Union as a system of differentiated integration: interdependence, politicization and differentiation. </w:t>
      </w:r>
      <w:r w:rsidRPr="008405F2">
        <w:rPr>
          <w:rFonts w:ascii="Times New Roman" w:hAnsi="Times New Roman"/>
          <w:i/>
          <w:sz w:val="24"/>
          <w:szCs w:val="24"/>
        </w:rPr>
        <w:t>Journal of European Public Policy</w:t>
      </w:r>
      <w:r w:rsidRPr="008405F2">
        <w:rPr>
          <w:rFonts w:ascii="Times New Roman" w:hAnsi="Times New Roman"/>
          <w:sz w:val="24"/>
          <w:szCs w:val="24"/>
        </w:rPr>
        <w:t xml:space="preserve">. Vol. 22, No. 6, pp. 764-782. </w:t>
      </w:r>
    </w:p>
    <w:p w14:paraId="3A980762" w14:textId="486CE7E1" w:rsidR="00C836B4" w:rsidRDefault="0065166B" w:rsidP="008E42A7">
      <w:pPr>
        <w:pStyle w:val="NormalWeb"/>
        <w:jc w:val="both"/>
        <w:rPr>
          <w:rFonts w:ascii="Times New Roman" w:hAnsi="Times New Roman"/>
          <w:sz w:val="24"/>
          <w:szCs w:val="24"/>
        </w:rPr>
      </w:pPr>
      <w:r>
        <w:rPr>
          <w:rFonts w:ascii="Times New Roman" w:hAnsi="Times New Roman"/>
          <w:sz w:val="24"/>
          <w:szCs w:val="24"/>
        </w:rPr>
        <w:t xml:space="preserve">Schimmelfennig, F. (2018). Brexit: differentiated disintegration in the European Union. </w:t>
      </w:r>
      <w:r>
        <w:rPr>
          <w:rFonts w:ascii="Times New Roman" w:hAnsi="Times New Roman"/>
          <w:i/>
          <w:sz w:val="24"/>
          <w:szCs w:val="24"/>
        </w:rPr>
        <w:t>Journal of European Public Policy</w:t>
      </w:r>
      <w:r w:rsidR="00C836B4">
        <w:rPr>
          <w:rFonts w:ascii="Times New Roman" w:hAnsi="Times New Roman"/>
          <w:sz w:val="24"/>
          <w:szCs w:val="24"/>
        </w:rPr>
        <w:t>. Vol. 25, No. 8, pp. 1154-1173.</w:t>
      </w:r>
    </w:p>
    <w:p w14:paraId="12ECEAA7" w14:textId="56A873B8" w:rsidR="00731DBE" w:rsidRDefault="00731DBE" w:rsidP="00731DBE">
      <w:pPr>
        <w:pStyle w:val="NormalWeb"/>
        <w:jc w:val="both"/>
        <w:rPr>
          <w:rFonts w:ascii="Times New Roman" w:hAnsi="Times New Roman"/>
          <w:sz w:val="24"/>
          <w:szCs w:val="24"/>
        </w:rPr>
      </w:pPr>
      <w:r>
        <w:rPr>
          <w:rFonts w:ascii="Times New Roman" w:hAnsi="Times New Roman"/>
          <w:sz w:val="24"/>
          <w:szCs w:val="24"/>
        </w:rPr>
        <w:t>Servantie, D. (2015</w:t>
      </w:r>
      <w:r w:rsidRPr="008405F2">
        <w:rPr>
          <w:rFonts w:ascii="Times New Roman" w:hAnsi="Times New Roman"/>
          <w:sz w:val="24"/>
          <w:szCs w:val="24"/>
        </w:rPr>
        <w:t xml:space="preserve">). IKV Degerlendirme Notu: AB ve Turk Havacilik Politikalarinin Karsilastirmali Analizi. Iktisadi Kalkinma Vakfi, No. 154, October 2015. </w:t>
      </w:r>
    </w:p>
    <w:p w14:paraId="2BBD011F" w14:textId="54E61090" w:rsidR="00CF6AD5" w:rsidRDefault="00CF6AD5" w:rsidP="00CF6AD5">
      <w:pPr>
        <w:pStyle w:val="NormalWeb"/>
        <w:jc w:val="both"/>
        <w:rPr>
          <w:rFonts w:ascii="Times New Roman" w:hAnsi="Times New Roman"/>
          <w:sz w:val="24"/>
          <w:szCs w:val="24"/>
        </w:rPr>
      </w:pPr>
      <w:r>
        <w:rPr>
          <w:rFonts w:ascii="Times New Roman" w:hAnsi="Times New Roman"/>
          <w:sz w:val="24"/>
          <w:szCs w:val="24"/>
        </w:rPr>
        <w:t xml:space="preserve">Servantie, D. (2017). The Quota Issue of the Turkish Road Transport Sector in the EU. </w:t>
      </w:r>
      <w:r>
        <w:rPr>
          <w:rFonts w:ascii="Times New Roman" w:hAnsi="Times New Roman"/>
          <w:i/>
          <w:sz w:val="24"/>
          <w:szCs w:val="24"/>
        </w:rPr>
        <w:t>IKV Brief</w:t>
      </w:r>
      <w:r>
        <w:rPr>
          <w:rFonts w:ascii="Times New Roman" w:hAnsi="Times New Roman"/>
          <w:sz w:val="24"/>
          <w:szCs w:val="24"/>
        </w:rPr>
        <w:t xml:space="preserve">. pp. 1-20. </w:t>
      </w:r>
    </w:p>
    <w:p w14:paraId="191641AD" w14:textId="18958BE1" w:rsidR="0028632E" w:rsidRPr="008C69FB" w:rsidRDefault="0028632E" w:rsidP="00CF6AD5">
      <w:pPr>
        <w:pStyle w:val="NormalWeb"/>
        <w:jc w:val="both"/>
        <w:rPr>
          <w:rFonts w:ascii="Times New Roman" w:hAnsi="Times New Roman"/>
          <w:sz w:val="24"/>
          <w:szCs w:val="24"/>
        </w:rPr>
      </w:pPr>
      <w:r>
        <w:rPr>
          <w:rFonts w:ascii="Times New Roman" w:hAnsi="Times New Roman"/>
          <w:sz w:val="24"/>
          <w:szCs w:val="24"/>
        </w:rPr>
        <w:lastRenderedPageBreak/>
        <w:t xml:space="preserve">Sputnik News (2018). Celik’ten AB’ye: İmtiyazli ortaklik teklifi gorursek kapiyi dahi acmayiz. Retrieved September 5, 2018, from </w:t>
      </w:r>
      <w:r w:rsidRPr="0028632E">
        <w:rPr>
          <w:rFonts w:ascii="Times New Roman" w:hAnsi="Times New Roman"/>
          <w:sz w:val="24"/>
          <w:szCs w:val="24"/>
        </w:rPr>
        <w:t>https://tr.sputniknews.com/turkiye/201801131031792455-omer-celik-imtiyazli-ortaklik/</w:t>
      </w:r>
    </w:p>
    <w:p w14:paraId="37E65A1B" w14:textId="0CE0C2DA" w:rsidR="00731DBE" w:rsidRPr="008405F2" w:rsidRDefault="00731DBE" w:rsidP="00731DBE">
      <w:pPr>
        <w:pStyle w:val="NormalWeb"/>
        <w:jc w:val="both"/>
        <w:rPr>
          <w:rFonts w:ascii="Times New Roman" w:hAnsi="Times New Roman"/>
          <w:sz w:val="24"/>
          <w:szCs w:val="24"/>
        </w:rPr>
      </w:pPr>
      <w:r w:rsidRPr="008405F2">
        <w:rPr>
          <w:rFonts w:ascii="Times New Roman" w:hAnsi="Times New Roman"/>
          <w:sz w:val="24"/>
          <w:szCs w:val="24"/>
        </w:rPr>
        <w:t xml:space="preserve">TCDD (2016). Turkish State Railways Annual Statistics: 2012-2016. Strategy Development Department Statistics and Analysis Office, Ankara. </w:t>
      </w:r>
    </w:p>
    <w:p w14:paraId="3F9531C6" w14:textId="7AA3A7EB" w:rsidR="00C836B4" w:rsidRDefault="00C836B4" w:rsidP="00C836B4">
      <w:pPr>
        <w:pStyle w:val="NormalWeb"/>
        <w:jc w:val="both"/>
        <w:rPr>
          <w:rFonts w:ascii="TimesNewRoman" w:hAnsi="TimesNewRoman" w:hint="eastAsia"/>
          <w:sz w:val="24"/>
          <w:szCs w:val="24"/>
        </w:rPr>
      </w:pPr>
      <w:r w:rsidRPr="008405F2">
        <w:rPr>
          <w:rFonts w:ascii="TimesNewRoman" w:hAnsi="TimesNewRoman"/>
          <w:sz w:val="24"/>
          <w:szCs w:val="24"/>
        </w:rPr>
        <w:t xml:space="preserve">Togan, S. (2016). </w:t>
      </w:r>
      <w:r w:rsidRPr="008405F2">
        <w:rPr>
          <w:rFonts w:ascii="TimesNewRoman" w:hAnsi="TimesNewRoman"/>
          <w:i/>
          <w:sz w:val="24"/>
          <w:szCs w:val="24"/>
        </w:rPr>
        <w:t xml:space="preserve">The Liberalization of Transport Services in the EU and Turkey. </w:t>
      </w:r>
      <w:r w:rsidRPr="008405F2">
        <w:rPr>
          <w:rFonts w:ascii="TimesNewRoman" w:hAnsi="TimesNewRoman"/>
          <w:sz w:val="24"/>
          <w:szCs w:val="24"/>
        </w:rPr>
        <w:t xml:space="preserve">New York: Oxford University Press. </w:t>
      </w:r>
    </w:p>
    <w:p w14:paraId="736DC978" w14:textId="4701BF6B" w:rsidR="000A0FA9" w:rsidRPr="000A0FA9" w:rsidRDefault="000A0FA9" w:rsidP="00C836B4">
      <w:pPr>
        <w:pStyle w:val="NormalWeb"/>
        <w:jc w:val="both"/>
        <w:rPr>
          <w:rFonts w:ascii="TimesNewRoman" w:hAnsi="TimesNewRoman" w:hint="eastAsia"/>
          <w:sz w:val="24"/>
          <w:szCs w:val="24"/>
        </w:rPr>
      </w:pPr>
      <w:r>
        <w:rPr>
          <w:rFonts w:ascii="TimesNewRoman" w:hAnsi="TimesNewRoman"/>
          <w:sz w:val="24"/>
          <w:szCs w:val="24"/>
        </w:rPr>
        <w:t xml:space="preserve">Turhan, E. (2017). Thinking out of the Accession Box: The Potential and Limitations of Internal and External Differentiated Integration Between Turkey and the EU. </w:t>
      </w:r>
      <w:r>
        <w:rPr>
          <w:rFonts w:ascii="TimesNewRoman" w:hAnsi="TimesNewRoman"/>
          <w:i/>
          <w:sz w:val="24"/>
          <w:szCs w:val="24"/>
        </w:rPr>
        <w:t>CIFE Policy Papers</w:t>
      </w:r>
      <w:r>
        <w:rPr>
          <w:rFonts w:ascii="TimesNewRoman" w:hAnsi="TimesNewRoman"/>
          <w:sz w:val="24"/>
          <w:szCs w:val="24"/>
        </w:rPr>
        <w:t xml:space="preserve">, No. 58, pp. 1-8. </w:t>
      </w:r>
    </w:p>
    <w:p w14:paraId="44B77BE8" w14:textId="75B8C3FB" w:rsidR="008E42A7" w:rsidRDefault="008E42A7" w:rsidP="008E42A7">
      <w:pPr>
        <w:pStyle w:val="NormalWeb"/>
        <w:jc w:val="both"/>
        <w:rPr>
          <w:rFonts w:ascii="TimesNewRoman" w:hAnsi="TimesNewRoman" w:hint="eastAsia"/>
          <w:sz w:val="24"/>
          <w:szCs w:val="24"/>
        </w:rPr>
      </w:pPr>
      <w:r>
        <w:rPr>
          <w:rFonts w:ascii="TimesNewRoman" w:hAnsi="TimesNewRoman"/>
          <w:sz w:val="24"/>
          <w:szCs w:val="24"/>
        </w:rPr>
        <w:t>Turkey Directorate for EU Affairs (2018</w:t>
      </w:r>
      <w:r w:rsidRPr="008405F2">
        <w:rPr>
          <w:rFonts w:ascii="TimesNewRoman" w:hAnsi="TimesNewRoman"/>
          <w:sz w:val="24"/>
          <w:szCs w:val="24"/>
        </w:rPr>
        <w:t>). Chapter 14- Transport Policy. Retri</w:t>
      </w:r>
      <w:r>
        <w:rPr>
          <w:rFonts w:ascii="TimesNewRoman" w:hAnsi="TimesNewRoman"/>
          <w:sz w:val="24"/>
          <w:szCs w:val="24"/>
        </w:rPr>
        <w:t>e</w:t>
      </w:r>
      <w:r w:rsidR="00C836B4">
        <w:rPr>
          <w:rFonts w:ascii="TimesNewRoman" w:hAnsi="TimesNewRoman"/>
          <w:sz w:val="24"/>
          <w:szCs w:val="24"/>
        </w:rPr>
        <w:t>ved July 29, 2018</w:t>
      </w:r>
      <w:r w:rsidRPr="008405F2">
        <w:rPr>
          <w:rFonts w:ascii="TimesNewRoman" w:hAnsi="TimesNewRoman"/>
          <w:sz w:val="24"/>
          <w:szCs w:val="24"/>
        </w:rPr>
        <w:t xml:space="preserve">, from </w:t>
      </w:r>
      <w:r w:rsidR="00F9367B" w:rsidRPr="00F9367B">
        <w:rPr>
          <w:rFonts w:ascii="TimesNewRoman" w:hAnsi="TimesNewRoman"/>
          <w:sz w:val="24"/>
          <w:szCs w:val="24"/>
        </w:rPr>
        <w:t>https://www.ab.gov.tr/79_en.html</w:t>
      </w:r>
    </w:p>
    <w:p w14:paraId="742B2784" w14:textId="36FE5691" w:rsidR="007C0A8C" w:rsidRDefault="00F9367B" w:rsidP="00F9367B">
      <w:pPr>
        <w:jc w:val="both"/>
        <w:rPr>
          <w:rFonts w:ascii="Times New Roman" w:hAnsi="Times New Roman" w:cs="Times New Roman"/>
        </w:rPr>
      </w:pPr>
      <w:r>
        <w:rPr>
          <w:rFonts w:ascii="Times New Roman" w:hAnsi="Times New Roman" w:cs="Times New Roman"/>
        </w:rPr>
        <w:t>Turkey General Directorate of State Airports Authority</w:t>
      </w:r>
      <w:r w:rsidRPr="008405F2">
        <w:rPr>
          <w:rFonts w:ascii="Times New Roman" w:hAnsi="Times New Roman" w:cs="Times New Roman"/>
        </w:rPr>
        <w:t xml:space="preserve"> (2014). Havayolu Sektor Raporu. Ankara, pp. 1-35. </w:t>
      </w:r>
    </w:p>
    <w:p w14:paraId="4D42EFC2" w14:textId="62BD897A" w:rsidR="00011B2C" w:rsidRDefault="00011B2C" w:rsidP="00011B2C">
      <w:pPr>
        <w:pStyle w:val="NormalWeb"/>
        <w:jc w:val="both"/>
        <w:rPr>
          <w:rFonts w:ascii="TimesNewRoman" w:hAnsi="TimesNewRoman" w:hint="eastAsia"/>
          <w:sz w:val="24"/>
          <w:szCs w:val="24"/>
          <w:lang w:val="en-US"/>
        </w:rPr>
      </w:pPr>
      <w:r>
        <w:rPr>
          <w:rFonts w:ascii="TimesNewRoman" w:hAnsi="TimesNewRoman"/>
          <w:sz w:val="24"/>
          <w:szCs w:val="24"/>
          <w:lang w:val="en-US"/>
        </w:rPr>
        <w:t>Turkey Ministry of Transport and Infrastructure (2017a</w:t>
      </w:r>
      <w:r w:rsidRPr="008405F2">
        <w:rPr>
          <w:rFonts w:ascii="TimesNewRoman" w:hAnsi="TimesNewRoman"/>
          <w:sz w:val="24"/>
          <w:szCs w:val="24"/>
          <w:lang w:val="en-US"/>
        </w:rPr>
        <w:t xml:space="preserve">). Sectoral Operational Programme for Transport. Retrieved September 1, 2017, from </w:t>
      </w:r>
      <w:r w:rsidRPr="00011B2C">
        <w:rPr>
          <w:rFonts w:ascii="TimesNewRoman" w:hAnsi="TimesNewRoman"/>
          <w:sz w:val="24"/>
          <w:szCs w:val="24"/>
          <w:lang w:val="en-US"/>
        </w:rPr>
        <w:t>http://op.udhb.gov.tr/en/about-us/transport-sector-operational-programme-ipa-ii-period-2014-2020</w:t>
      </w:r>
    </w:p>
    <w:p w14:paraId="7F7E2B86" w14:textId="074F3B8D" w:rsidR="00011B2C" w:rsidRDefault="00011B2C" w:rsidP="00011B2C">
      <w:pPr>
        <w:pStyle w:val="NormalWeb"/>
        <w:jc w:val="both"/>
        <w:rPr>
          <w:rFonts w:ascii="TimesNewRoman" w:hAnsi="TimesNewRoman" w:hint="eastAsia"/>
          <w:sz w:val="24"/>
          <w:szCs w:val="24"/>
          <w:lang w:val="en-US"/>
        </w:rPr>
      </w:pPr>
      <w:r>
        <w:rPr>
          <w:rFonts w:ascii="TimesNewRoman" w:hAnsi="TimesNewRoman"/>
          <w:sz w:val="24"/>
          <w:szCs w:val="24"/>
          <w:lang w:val="en-US"/>
        </w:rPr>
        <w:t>Turkey Ministry of Transport and Infrastructure (2017b</w:t>
      </w:r>
      <w:r w:rsidRPr="008405F2">
        <w:rPr>
          <w:rFonts w:ascii="TimesNewRoman" w:hAnsi="TimesNewRoman"/>
          <w:sz w:val="24"/>
          <w:szCs w:val="24"/>
          <w:lang w:val="en-US"/>
        </w:rPr>
        <w:t>). Ulastirma, Denizcilik ve Haberlesme</w:t>
      </w:r>
      <w:r>
        <w:rPr>
          <w:rFonts w:ascii="TimesNewRoman" w:hAnsi="TimesNewRoman"/>
          <w:sz w:val="24"/>
          <w:szCs w:val="24"/>
          <w:lang w:val="en-US"/>
        </w:rPr>
        <w:t xml:space="preserve"> Bakanligi Stratejik Plani: 2017-2021</w:t>
      </w:r>
      <w:r w:rsidRPr="008405F2">
        <w:rPr>
          <w:rFonts w:ascii="TimesNewRoman" w:hAnsi="TimesNewRoman"/>
          <w:sz w:val="24"/>
          <w:szCs w:val="24"/>
          <w:lang w:val="en-US"/>
        </w:rPr>
        <w:t xml:space="preserve">. </w:t>
      </w:r>
      <w:r w:rsidRPr="008405F2">
        <w:rPr>
          <w:rFonts w:ascii="TimesNewRoman" w:hAnsi="TimesNewRoman"/>
          <w:i/>
          <w:sz w:val="24"/>
          <w:szCs w:val="24"/>
          <w:lang w:val="en-US"/>
        </w:rPr>
        <w:t>Ulastirma, Denizcilik ve Haberlesme Bakanligi</w:t>
      </w:r>
      <w:r w:rsidRPr="008405F2">
        <w:rPr>
          <w:rFonts w:ascii="TimesNewRoman" w:hAnsi="TimesNewRoman"/>
          <w:sz w:val="24"/>
          <w:szCs w:val="24"/>
          <w:lang w:val="en-US"/>
        </w:rPr>
        <w:t xml:space="preserve">. pp. 1-36. </w:t>
      </w:r>
    </w:p>
    <w:p w14:paraId="3B802947" w14:textId="5A830EC5" w:rsidR="00D530EC" w:rsidRDefault="00D530EC" w:rsidP="00D530EC">
      <w:pPr>
        <w:pStyle w:val="NormalWeb"/>
        <w:jc w:val="both"/>
        <w:rPr>
          <w:rFonts w:ascii="TimesNewRoman" w:hAnsi="TimesNewRoman" w:hint="eastAsia"/>
          <w:sz w:val="24"/>
          <w:szCs w:val="24"/>
          <w:lang w:val="en-US"/>
        </w:rPr>
      </w:pPr>
      <w:r>
        <w:rPr>
          <w:rFonts w:ascii="TimesNewRoman" w:hAnsi="TimesNewRoman"/>
          <w:sz w:val="24"/>
          <w:szCs w:val="24"/>
          <w:lang w:val="en-US"/>
        </w:rPr>
        <w:t>Turkey Ministry of Transport and Infrastructure (2017c</w:t>
      </w:r>
      <w:r w:rsidRPr="008405F2">
        <w:rPr>
          <w:rFonts w:ascii="TimesNewRoman" w:hAnsi="TimesNewRoman"/>
          <w:sz w:val="24"/>
          <w:szCs w:val="24"/>
          <w:lang w:val="en-US"/>
        </w:rPr>
        <w:t xml:space="preserve">). Ulasan ve Erisen Turkiye 2017: Karayolu. </w:t>
      </w:r>
      <w:r w:rsidRPr="008405F2">
        <w:rPr>
          <w:rFonts w:ascii="TimesNewRoman" w:hAnsi="TimesNewRoman"/>
          <w:i/>
          <w:sz w:val="24"/>
          <w:szCs w:val="24"/>
          <w:lang w:val="en-US"/>
        </w:rPr>
        <w:t>UDHB Sektorel Projeler</w:t>
      </w:r>
      <w:r w:rsidRPr="008405F2">
        <w:rPr>
          <w:rFonts w:ascii="TimesNewRoman" w:hAnsi="TimesNewRoman"/>
          <w:sz w:val="24"/>
          <w:szCs w:val="24"/>
          <w:lang w:val="en-US"/>
        </w:rPr>
        <w:t>. pp. 18-182.</w:t>
      </w:r>
    </w:p>
    <w:p w14:paraId="0901DB02" w14:textId="46FEC8EA" w:rsidR="00D530EC" w:rsidRDefault="00D530EC" w:rsidP="00D530EC">
      <w:pPr>
        <w:pStyle w:val="NormalWeb"/>
        <w:jc w:val="both"/>
        <w:rPr>
          <w:rFonts w:ascii="TimesNewRoman" w:hAnsi="TimesNewRoman" w:hint="eastAsia"/>
          <w:sz w:val="24"/>
          <w:szCs w:val="24"/>
          <w:lang w:val="en-US"/>
        </w:rPr>
      </w:pPr>
      <w:r>
        <w:rPr>
          <w:rFonts w:ascii="TimesNewRoman" w:hAnsi="TimesNewRoman"/>
          <w:sz w:val="24"/>
          <w:szCs w:val="24"/>
          <w:lang w:val="en-US"/>
        </w:rPr>
        <w:t>Turkey Ministry of Transport and Infrastructure (2017d</w:t>
      </w:r>
      <w:r w:rsidRPr="008405F2">
        <w:rPr>
          <w:rFonts w:ascii="TimesNewRoman" w:hAnsi="TimesNewRoman"/>
          <w:sz w:val="24"/>
          <w:szCs w:val="24"/>
          <w:lang w:val="en-US"/>
        </w:rPr>
        <w:t xml:space="preserve">). Ulasan ve Erisen Turkiye 2017: Havacilik ve Uzay Teknolojileri. </w:t>
      </w:r>
      <w:r w:rsidRPr="008405F2">
        <w:rPr>
          <w:rFonts w:ascii="TimesNewRoman" w:hAnsi="TimesNewRoman"/>
          <w:i/>
          <w:sz w:val="24"/>
          <w:szCs w:val="24"/>
          <w:lang w:val="en-US"/>
        </w:rPr>
        <w:t xml:space="preserve">UDHB Sektorel Projeler. </w:t>
      </w:r>
      <w:r w:rsidRPr="008405F2">
        <w:rPr>
          <w:rFonts w:ascii="TimesNewRoman" w:hAnsi="TimesNewRoman"/>
          <w:sz w:val="24"/>
          <w:szCs w:val="24"/>
          <w:lang w:val="en-US"/>
        </w:rPr>
        <w:t xml:space="preserve">pp. 316-398. </w:t>
      </w:r>
    </w:p>
    <w:p w14:paraId="265533E8" w14:textId="7BA71D16" w:rsidR="00D530EC" w:rsidRPr="008405F2" w:rsidRDefault="00D530EC" w:rsidP="00D530EC">
      <w:pPr>
        <w:pStyle w:val="NormalWeb"/>
        <w:jc w:val="both"/>
        <w:rPr>
          <w:rFonts w:ascii="TimesNewRoman" w:hAnsi="TimesNewRoman" w:hint="eastAsia"/>
          <w:sz w:val="24"/>
          <w:szCs w:val="24"/>
          <w:lang w:val="en-US"/>
        </w:rPr>
      </w:pPr>
      <w:r>
        <w:rPr>
          <w:rFonts w:ascii="TimesNewRoman" w:hAnsi="TimesNewRoman"/>
          <w:sz w:val="24"/>
          <w:szCs w:val="24"/>
          <w:lang w:val="en-US"/>
        </w:rPr>
        <w:t>Turkey Ministry of Transport and Infrastructure</w:t>
      </w:r>
      <w:r w:rsidR="004506A2">
        <w:rPr>
          <w:rFonts w:ascii="TimesNewRoman" w:hAnsi="TimesNewRoman"/>
          <w:sz w:val="24"/>
          <w:szCs w:val="24"/>
          <w:lang w:val="en-US"/>
        </w:rPr>
        <w:t xml:space="preserve"> (2017e</w:t>
      </w:r>
      <w:r w:rsidRPr="008405F2">
        <w:rPr>
          <w:rFonts w:ascii="TimesNewRoman" w:hAnsi="TimesNewRoman"/>
          <w:sz w:val="24"/>
          <w:szCs w:val="24"/>
          <w:lang w:val="en-US"/>
        </w:rPr>
        <w:t>). Ulastirma, Denizcilik ve Haberlesme</w:t>
      </w:r>
      <w:r>
        <w:rPr>
          <w:rFonts w:ascii="TimesNewRoman" w:hAnsi="TimesNewRoman"/>
          <w:sz w:val="24"/>
          <w:szCs w:val="24"/>
          <w:lang w:val="en-US"/>
        </w:rPr>
        <w:t xml:space="preserve"> Bakanligi Stratejik Plani: 2017-2021</w:t>
      </w:r>
      <w:r w:rsidRPr="008405F2">
        <w:rPr>
          <w:rFonts w:ascii="TimesNewRoman" w:hAnsi="TimesNewRoman"/>
          <w:sz w:val="24"/>
          <w:szCs w:val="24"/>
          <w:lang w:val="en-US"/>
        </w:rPr>
        <w:t xml:space="preserve">. </w:t>
      </w:r>
      <w:r w:rsidRPr="008405F2">
        <w:rPr>
          <w:rFonts w:ascii="TimesNewRoman" w:hAnsi="TimesNewRoman"/>
          <w:i/>
          <w:sz w:val="24"/>
          <w:szCs w:val="24"/>
          <w:lang w:val="en-US"/>
        </w:rPr>
        <w:t>Ulastirma, Denizcilik ve Haberlesme Bakanligi</w:t>
      </w:r>
      <w:r w:rsidRPr="008405F2">
        <w:rPr>
          <w:rFonts w:ascii="TimesNewRoman" w:hAnsi="TimesNewRoman"/>
          <w:sz w:val="24"/>
          <w:szCs w:val="24"/>
          <w:lang w:val="en-US"/>
        </w:rPr>
        <w:t xml:space="preserve">. pp. 1-36. </w:t>
      </w:r>
    </w:p>
    <w:p w14:paraId="5C06D36B" w14:textId="2DB502A8" w:rsidR="007E62FA" w:rsidRDefault="007E62FA" w:rsidP="007E62FA">
      <w:pPr>
        <w:pStyle w:val="NormalWeb"/>
        <w:jc w:val="both"/>
        <w:rPr>
          <w:rFonts w:ascii="TimesNewRoman" w:hAnsi="TimesNewRoman" w:hint="eastAsia"/>
          <w:sz w:val="24"/>
          <w:szCs w:val="24"/>
          <w:lang w:val="en-US"/>
        </w:rPr>
      </w:pPr>
      <w:r w:rsidRPr="008405F2">
        <w:rPr>
          <w:rFonts w:ascii="TimesNewRoman" w:hAnsi="TimesNewRoman"/>
          <w:sz w:val="24"/>
          <w:szCs w:val="24"/>
          <w:lang w:val="en-US"/>
        </w:rPr>
        <w:t xml:space="preserve">TURKLIM (2017). Hakkimizda. Retrieved July 14, 2017, from </w:t>
      </w:r>
      <w:r w:rsidR="007C0A8C" w:rsidRPr="007C0A8C">
        <w:rPr>
          <w:rFonts w:ascii="TimesNewRoman" w:hAnsi="TimesNewRoman"/>
          <w:sz w:val="24"/>
          <w:szCs w:val="24"/>
          <w:lang w:val="en-US"/>
        </w:rPr>
        <w:t>http://www.turklim.org/hakkimizda/</w:t>
      </w:r>
    </w:p>
    <w:p w14:paraId="5AB2D603" w14:textId="5D9DBD98" w:rsidR="007C0A8C" w:rsidRPr="008405F2" w:rsidRDefault="007C0A8C" w:rsidP="007E62FA">
      <w:pPr>
        <w:pStyle w:val="NormalWeb"/>
        <w:jc w:val="both"/>
        <w:rPr>
          <w:rFonts w:ascii="TimesNewRoman" w:hAnsi="TimesNewRoman" w:hint="eastAsia"/>
          <w:sz w:val="24"/>
          <w:szCs w:val="24"/>
          <w:lang w:val="en-US"/>
        </w:rPr>
      </w:pPr>
      <w:r>
        <w:rPr>
          <w:rFonts w:ascii="TimesNewRoman" w:hAnsi="TimesNewRoman"/>
          <w:sz w:val="24"/>
          <w:szCs w:val="24"/>
          <w:lang w:val="en-US"/>
        </w:rPr>
        <w:t xml:space="preserve">Turkish Statistical Institute (2018). </w:t>
      </w:r>
      <w:r w:rsidR="00AE1410">
        <w:rPr>
          <w:rFonts w:ascii="TimesNewRoman" w:hAnsi="TimesNewRoman"/>
          <w:sz w:val="24"/>
          <w:szCs w:val="24"/>
          <w:lang w:val="en-US"/>
        </w:rPr>
        <w:t xml:space="preserve">Foreign Trade Statistics 2018. Retrieved August 13, 2018, from </w:t>
      </w:r>
      <w:r w:rsidR="00AE1410" w:rsidRPr="00AE1410">
        <w:rPr>
          <w:rFonts w:ascii="TimesNewRoman" w:hAnsi="TimesNewRoman"/>
          <w:sz w:val="24"/>
          <w:szCs w:val="24"/>
          <w:lang w:val="en-US"/>
        </w:rPr>
        <w:t>http://www.turkstat.gov.tr/PreHaberBultenleri.do?id=27789</w:t>
      </w:r>
    </w:p>
    <w:p w14:paraId="2677DA95" w14:textId="21CC1F5B" w:rsidR="007E62FA" w:rsidRDefault="007E62FA" w:rsidP="007E62FA">
      <w:pPr>
        <w:pStyle w:val="NormalWeb"/>
        <w:jc w:val="both"/>
        <w:rPr>
          <w:rFonts w:ascii="TimesNewRoman" w:hAnsi="TimesNewRoman" w:hint="eastAsia"/>
          <w:sz w:val="24"/>
          <w:szCs w:val="24"/>
        </w:rPr>
      </w:pPr>
      <w:r>
        <w:rPr>
          <w:rFonts w:ascii="TimesNewRoman" w:hAnsi="TimesNewRoman"/>
          <w:sz w:val="24"/>
          <w:szCs w:val="24"/>
        </w:rPr>
        <w:t xml:space="preserve">UND (2015). UND, Kota Sorunlarini AB Parlamentosu Uluslararasi Ticaret Komitesi’ne Anlattı. 11 December 2015. Retrieved July 8, 2016, from </w:t>
      </w:r>
      <w:r w:rsidR="007A044C" w:rsidRPr="007A044C">
        <w:rPr>
          <w:rFonts w:ascii="TimesNewRoman" w:hAnsi="TimesNewRoman"/>
          <w:sz w:val="24"/>
          <w:szCs w:val="24"/>
        </w:rPr>
        <w:t>http://www.und.org.tr/tr/17948/und-kota-sorunlarini-ab-parlamentosu-uluslararasi-ticaret-komitesi-ne-anlatti</w:t>
      </w:r>
    </w:p>
    <w:p w14:paraId="3D49965B" w14:textId="56998117" w:rsidR="007A044C" w:rsidRPr="007A044C" w:rsidRDefault="007A044C" w:rsidP="007E62FA">
      <w:pPr>
        <w:pStyle w:val="NormalWeb"/>
        <w:jc w:val="both"/>
        <w:rPr>
          <w:rFonts w:ascii="TimesNewRoman" w:hAnsi="TimesNewRoman" w:hint="eastAsia"/>
          <w:sz w:val="24"/>
          <w:szCs w:val="24"/>
        </w:rPr>
      </w:pPr>
      <w:r>
        <w:rPr>
          <w:rFonts w:ascii="TimesNewRoman" w:hAnsi="TimesNewRoman"/>
          <w:sz w:val="24"/>
          <w:szCs w:val="24"/>
        </w:rPr>
        <w:lastRenderedPageBreak/>
        <w:t xml:space="preserve">Wallace, H. (1998). Differentiated integration. In D. Dinan (ed.), </w:t>
      </w:r>
      <w:r>
        <w:rPr>
          <w:rFonts w:ascii="TimesNewRoman" w:hAnsi="TimesNewRoman"/>
          <w:i/>
          <w:sz w:val="24"/>
          <w:szCs w:val="24"/>
        </w:rPr>
        <w:t xml:space="preserve">Encyclopedia of the European Union. </w:t>
      </w:r>
      <w:r>
        <w:rPr>
          <w:rFonts w:ascii="TimesNewRoman" w:hAnsi="TimesNewRoman"/>
          <w:sz w:val="24"/>
          <w:szCs w:val="24"/>
        </w:rPr>
        <w:t xml:space="preserve">Boulder, CO: Lynne Rienner. </w:t>
      </w:r>
    </w:p>
    <w:p w14:paraId="4F2B834B" w14:textId="26415155" w:rsidR="0065166B" w:rsidRPr="00A40026" w:rsidRDefault="0065166B" w:rsidP="0065166B">
      <w:pPr>
        <w:pStyle w:val="NormalWeb"/>
        <w:jc w:val="both"/>
        <w:rPr>
          <w:sz w:val="24"/>
          <w:szCs w:val="24"/>
        </w:rPr>
      </w:pPr>
      <w:r>
        <w:rPr>
          <w:rFonts w:ascii="Times New Roman" w:hAnsi="Times New Roman"/>
          <w:sz w:val="24"/>
          <w:szCs w:val="24"/>
        </w:rPr>
        <w:t xml:space="preserve">Zhelyazkova, A. (2014). From selective integration into selective implementation: The link between differentiated integration and conformity with EU laws. </w:t>
      </w:r>
      <w:r>
        <w:rPr>
          <w:rFonts w:ascii="Times New Roman" w:hAnsi="Times New Roman"/>
          <w:i/>
          <w:sz w:val="24"/>
          <w:szCs w:val="24"/>
        </w:rPr>
        <w:t>European Journal of Political Research</w:t>
      </w:r>
      <w:r>
        <w:rPr>
          <w:rFonts w:ascii="Times New Roman" w:hAnsi="Times New Roman"/>
          <w:sz w:val="24"/>
          <w:szCs w:val="24"/>
        </w:rPr>
        <w:t xml:space="preserve">. Vol. 53, No. 4, pp. 727-746. </w:t>
      </w:r>
    </w:p>
    <w:p w14:paraId="5EDCFE49" w14:textId="77777777" w:rsidR="0065166B" w:rsidRPr="001C0B73" w:rsidRDefault="0065166B" w:rsidP="00D90153">
      <w:pPr>
        <w:pStyle w:val="NormalWeb"/>
        <w:jc w:val="both"/>
        <w:rPr>
          <w:rFonts w:ascii="Times New Roman" w:eastAsia="Arial Unicode MS" w:hAnsi="Times New Roman"/>
          <w:sz w:val="24"/>
          <w:szCs w:val="24"/>
        </w:rPr>
      </w:pPr>
    </w:p>
    <w:p w14:paraId="4971F566" w14:textId="77777777" w:rsidR="00D90153" w:rsidRDefault="00D90153" w:rsidP="00BD211C">
      <w:pPr>
        <w:jc w:val="both"/>
        <w:rPr>
          <w:rFonts w:ascii="Times New Roman" w:hAnsi="Times New Roman" w:cs="Times New Roman"/>
        </w:rPr>
      </w:pPr>
    </w:p>
    <w:p w14:paraId="4AE34ACA" w14:textId="77777777" w:rsidR="00DA2632" w:rsidRPr="00630F08" w:rsidRDefault="00DA2632" w:rsidP="00BD211C">
      <w:pPr>
        <w:jc w:val="both"/>
        <w:rPr>
          <w:rFonts w:ascii="Times New Roman" w:hAnsi="Times New Roman" w:cs="Times New Roman"/>
        </w:rPr>
      </w:pPr>
    </w:p>
    <w:p w14:paraId="0A93D237" w14:textId="63F43E27" w:rsidR="00BA2676" w:rsidRDefault="00BA2676" w:rsidP="00BD211C">
      <w:pPr>
        <w:jc w:val="both"/>
        <w:rPr>
          <w:rFonts w:ascii="Times New Roman" w:hAnsi="Times New Roman" w:cs="Times New Roman"/>
        </w:rPr>
      </w:pPr>
    </w:p>
    <w:p w14:paraId="2C014486" w14:textId="77777777" w:rsidR="00BA2676" w:rsidRDefault="00BA2676" w:rsidP="00BD211C">
      <w:pPr>
        <w:jc w:val="both"/>
        <w:rPr>
          <w:rFonts w:ascii="Times New Roman" w:hAnsi="Times New Roman" w:cs="Times New Roman"/>
        </w:rPr>
      </w:pPr>
    </w:p>
    <w:p w14:paraId="2856D97E" w14:textId="77777777" w:rsidR="00CA0357" w:rsidRPr="00574E11" w:rsidRDefault="00CA0357" w:rsidP="00BD211C">
      <w:pPr>
        <w:jc w:val="both"/>
        <w:rPr>
          <w:rFonts w:ascii="Times New Roman" w:hAnsi="Times New Roman" w:cs="Times New Roman"/>
        </w:rPr>
      </w:pPr>
    </w:p>
    <w:p w14:paraId="28AB30F3" w14:textId="4A81AF9F" w:rsidR="00990094" w:rsidRDefault="00990094" w:rsidP="00BD211C">
      <w:pPr>
        <w:jc w:val="both"/>
        <w:rPr>
          <w:rFonts w:ascii="Times New Roman" w:hAnsi="Times New Roman" w:cs="Times New Roman"/>
        </w:rPr>
      </w:pPr>
    </w:p>
    <w:p w14:paraId="6C3B3C54" w14:textId="77777777" w:rsidR="00990094" w:rsidRPr="00990094" w:rsidRDefault="00990094" w:rsidP="00BD211C">
      <w:pPr>
        <w:jc w:val="both"/>
        <w:rPr>
          <w:rFonts w:ascii="Times New Roman" w:hAnsi="Times New Roman" w:cs="Times New Roman"/>
        </w:rPr>
      </w:pPr>
    </w:p>
    <w:p w14:paraId="58707598" w14:textId="77777777" w:rsidR="009F33CE" w:rsidRPr="009F33CE" w:rsidRDefault="009F33CE" w:rsidP="00BD211C">
      <w:pPr>
        <w:jc w:val="both"/>
        <w:rPr>
          <w:rFonts w:ascii="Times New Roman" w:hAnsi="Times New Roman" w:cs="Times New Roman"/>
        </w:rPr>
      </w:pPr>
    </w:p>
    <w:sectPr w:rsidR="009F33CE" w:rsidRPr="009F33CE" w:rsidSect="00774F1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Unicode MS">
    <w:panose1 w:val="020B0604020202020204"/>
    <w:charset w:val="00"/>
    <w:family w:val="roman"/>
    <w:pitch w:val="default"/>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27243"/>
    <w:multiLevelType w:val="hybridMultilevel"/>
    <w:tmpl w:val="2954D9F6"/>
    <w:lvl w:ilvl="0" w:tplc="51582FC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1C"/>
    <w:rsid w:val="0000133D"/>
    <w:rsid w:val="00003F2C"/>
    <w:rsid w:val="0000477C"/>
    <w:rsid w:val="00005FB1"/>
    <w:rsid w:val="00007143"/>
    <w:rsid w:val="00011A16"/>
    <w:rsid w:val="00011B2C"/>
    <w:rsid w:val="00012334"/>
    <w:rsid w:val="000127E2"/>
    <w:rsid w:val="00015FA7"/>
    <w:rsid w:val="00024479"/>
    <w:rsid w:val="00026B40"/>
    <w:rsid w:val="000316DE"/>
    <w:rsid w:val="00032F2F"/>
    <w:rsid w:val="00033970"/>
    <w:rsid w:val="00034DDE"/>
    <w:rsid w:val="000521DB"/>
    <w:rsid w:val="00055A6B"/>
    <w:rsid w:val="00056D37"/>
    <w:rsid w:val="00061506"/>
    <w:rsid w:val="000624FD"/>
    <w:rsid w:val="00064EA4"/>
    <w:rsid w:val="00065411"/>
    <w:rsid w:val="00067635"/>
    <w:rsid w:val="00070081"/>
    <w:rsid w:val="0007207A"/>
    <w:rsid w:val="000737E2"/>
    <w:rsid w:val="0007535E"/>
    <w:rsid w:val="0007562A"/>
    <w:rsid w:val="00081116"/>
    <w:rsid w:val="00082CF9"/>
    <w:rsid w:val="00086D8D"/>
    <w:rsid w:val="000A0565"/>
    <w:rsid w:val="000A0FA9"/>
    <w:rsid w:val="000A5AF7"/>
    <w:rsid w:val="000A6B2C"/>
    <w:rsid w:val="000B2BD3"/>
    <w:rsid w:val="000B2D5A"/>
    <w:rsid w:val="000B69A5"/>
    <w:rsid w:val="000B6D19"/>
    <w:rsid w:val="000B744C"/>
    <w:rsid w:val="000B7AE3"/>
    <w:rsid w:val="000C0863"/>
    <w:rsid w:val="000C093F"/>
    <w:rsid w:val="000C42B1"/>
    <w:rsid w:val="000C45AF"/>
    <w:rsid w:val="000D03B5"/>
    <w:rsid w:val="000D12CD"/>
    <w:rsid w:val="000D3790"/>
    <w:rsid w:val="000D3A73"/>
    <w:rsid w:val="000D7488"/>
    <w:rsid w:val="000D74B9"/>
    <w:rsid w:val="000D7D2E"/>
    <w:rsid w:val="000D7E2B"/>
    <w:rsid w:val="000E04F4"/>
    <w:rsid w:val="000E4942"/>
    <w:rsid w:val="000F523E"/>
    <w:rsid w:val="00104826"/>
    <w:rsid w:val="00106F98"/>
    <w:rsid w:val="001110F4"/>
    <w:rsid w:val="00112A32"/>
    <w:rsid w:val="00114B3E"/>
    <w:rsid w:val="0011518B"/>
    <w:rsid w:val="00115E4C"/>
    <w:rsid w:val="001160F8"/>
    <w:rsid w:val="00116AA5"/>
    <w:rsid w:val="001228F7"/>
    <w:rsid w:val="00126EFC"/>
    <w:rsid w:val="001300E3"/>
    <w:rsid w:val="00132822"/>
    <w:rsid w:val="00135792"/>
    <w:rsid w:val="00137D19"/>
    <w:rsid w:val="00150134"/>
    <w:rsid w:val="0015167F"/>
    <w:rsid w:val="00152830"/>
    <w:rsid w:val="001528EB"/>
    <w:rsid w:val="00155483"/>
    <w:rsid w:val="001561F3"/>
    <w:rsid w:val="00156B09"/>
    <w:rsid w:val="001651E1"/>
    <w:rsid w:val="001655EC"/>
    <w:rsid w:val="00174359"/>
    <w:rsid w:val="00193CDB"/>
    <w:rsid w:val="001941AD"/>
    <w:rsid w:val="001952C6"/>
    <w:rsid w:val="0019685A"/>
    <w:rsid w:val="001A2DF3"/>
    <w:rsid w:val="001B059A"/>
    <w:rsid w:val="001B3ED3"/>
    <w:rsid w:val="001D27CD"/>
    <w:rsid w:val="001D3460"/>
    <w:rsid w:val="001D5F4A"/>
    <w:rsid w:val="001E02D1"/>
    <w:rsid w:val="001E06F4"/>
    <w:rsid w:val="001E25B9"/>
    <w:rsid w:val="001E2698"/>
    <w:rsid w:val="001E4D4A"/>
    <w:rsid w:val="001E5C9E"/>
    <w:rsid w:val="00210639"/>
    <w:rsid w:val="00211938"/>
    <w:rsid w:val="002255A2"/>
    <w:rsid w:val="00231BD3"/>
    <w:rsid w:val="00234AC0"/>
    <w:rsid w:val="00234C3C"/>
    <w:rsid w:val="002367B8"/>
    <w:rsid w:val="00241CB1"/>
    <w:rsid w:val="00244F9B"/>
    <w:rsid w:val="002465DE"/>
    <w:rsid w:val="00246928"/>
    <w:rsid w:val="00253A6D"/>
    <w:rsid w:val="00254A79"/>
    <w:rsid w:val="00256752"/>
    <w:rsid w:val="00260559"/>
    <w:rsid w:val="0027757E"/>
    <w:rsid w:val="00283F93"/>
    <w:rsid w:val="0028632E"/>
    <w:rsid w:val="00287B76"/>
    <w:rsid w:val="00290FFB"/>
    <w:rsid w:val="002A253F"/>
    <w:rsid w:val="002A6578"/>
    <w:rsid w:val="002B03CF"/>
    <w:rsid w:val="002B3CA7"/>
    <w:rsid w:val="002C3A99"/>
    <w:rsid w:val="002C7C18"/>
    <w:rsid w:val="002D14B1"/>
    <w:rsid w:val="002D1C59"/>
    <w:rsid w:val="002D4BCB"/>
    <w:rsid w:val="002E58BC"/>
    <w:rsid w:val="002E6BB7"/>
    <w:rsid w:val="002E6E60"/>
    <w:rsid w:val="002E7011"/>
    <w:rsid w:val="002F020C"/>
    <w:rsid w:val="002F53DB"/>
    <w:rsid w:val="002F7B64"/>
    <w:rsid w:val="00310265"/>
    <w:rsid w:val="003173FA"/>
    <w:rsid w:val="003203E7"/>
    <w:rsid w:val="003227AE"/>
    <w:rsid w:val="00326CBC"/>
    <w:rsid w:val="00326EBE"/>
    <w:rsid w:val="003277DA"/>
    <w:rsid w:val="00330F42"/>
    <w:rsid w:val="0034371A"/>
    <w:rsid w:val="00346FFD"/>
    <w:rsid w:val="003516F8"/>
    <w:rsid w:val="0035371D"/>
    <w:rsid w:val="00357C3A"/>
    <w:rsid w:val="00360120"/>
    <w:rsid w:val="00361207"/>
    <w:rsid w:val="00365AA6"/>
    <w:rsid w:val="003677A7"/>
    <w:rsid w:val="003745A2"/>
    <w:rsid w:val="00380E57"/>
    <w:rsid w:val="00385123"/>
    <w:rsid w:val="00391090"/>
    <w:rsid w:val="00391F18"/>
    <w:rsid w:val="00393464"/>
    <w:rsid w:val="003A3555"/>
    <w:rsid w:val="003A3B19"/>
    <w:rsid w:val="003A6A4E"/>
    <w:rsid w:val="003B07B4"/>
    <w:rsid w:val="003B31D4"/>
    <w:rsid w:val="003B49EB"/>
    <w:rsid w:val="003B55A2"/>
    <w:rsid w:val="003C2117"/>
    <w:rsid w:val="003C7A4C"/>
    <w:rsid w:val="003C7C48"/>
    <w:rsid w:val="003D5F0A"/>
    <w:rsid w:val="003D6449"/>
    <w:rsid w:val="003D75FB"/>
    <w:rsid w:val="003E0066"/>
    <w:rsid w:val="003E075D"/>
    <w:rsid w:val="003E2225"/>
    <w:rsid w:val="003E5113"/>
    <w:rsid w:val="003E5186"/>
    <w:rsid w:val="003E6CDC"/>
    <w:rsid w:val="003F044A"/>
    <w:rsid w:val="003F48C2"/>
    <w:rsid w:val="004102EE"/>
    <w:rsid w:val="00413406"/>
    <w:rsid w:val="00413C2F"/>
    <w:rsid w:val="00413C7B"/>
    <w:rsid w:val="00414AA0"/>
    <w:rsid w:val="00416899"/>
    <w:rsid w:val="0042156A"/>
    <w:rsid w:val="00421D02"/>
    <w:rsid w:val="00424C62"/>
    <w:rsid w:val="00426CD8"/>
    <w:rsid w:val="00427B35"/>
    <w:rsid w:val="0043273A"/>
    <w:rsid w:val="00436583"/>
    <w:rsid w:val="00443897"/>
    <w:rsid w:val="004506A2"/>
    <w:rsid w:val="00451AB7"/>
    <w:rsid w:val="00452B6F"/>
    <w:rsid w:val="004540C9"/>
    <w:rsid w:val="004600E8"/>
    <w:rsid w:val="004629BC"/>
    <w:rsid w:val="00462BF1"/>
    <w:rsid w:val="00466EFA"/>
    <w:rsid w:val="004710C0"/>
    <w:rsid w:val="00483E95"/>
    <w:rsid w:val="00485C57"/>
    <w:rsid w:val="0048707C"/>
    <w:rsid w:val="004902BB"/>
    <w:rsid w:val="00490F19"/>
    <w:rsid w:val="00492B15"/>
    <w:rsid w:val="004942A9"/>
    <w:rsid w:val="004942C2"/>
    <w:rsid w:val="004A775C"/>
    <w:rsid w:val="004A7DCA"/>
    <w:rsid w:val="004B4A0F"/>
    <w:rsid w:val="004B6F7E"/>
    <w:rsid w:val="004D0058"/>
    <w:rsid w:val="004D0971"/>
    <w:rsid w:val="004D763E"/>
    <w:rsid w:val="004E3794"/>
    <w:rsid w:val="004E4E9D"/>
    <w:rsid w:val="004F3C3F"/>
    <w:rsid w:val="004F5F81"/>
    <w:rsid w:val="0050514F"/>
    <w:rsid w:val="00507D1B"/>
    <w:rsid w:val="00511D08"/>
    <w:rsid w:val="00512074"/>
    <w:rsid w:val="005120A7"/>
    <w:rsid w:val="00513EE1"/>
    <w:rsid w:val="00521319"/>
    <w:rsid w:val="00522606"/>
    <w:rsid w:val="00523741"/>
    <w:rsid w:val="00523DBC"/>
    <w:rsid w:val="0052416D"/>
    <w:rsid w:val="005301B7"/>
    <w:rsid w:val="00533D33"/>
    <w:rsid w:val="005342C3"/>
    <w:rsid w:val="00535CC5"/>
    <w:rsid w:val="005372D0"/>
    <w:rsid w:val="00540A17"/>
    <w:rsid w:val="005421DF"/>
    <w:rsid w:val="00547D14"/>
    <w:rsid w:val="00551BAC"/>
    <w:rsid w:val="00560146"/>
    <w:rsid w:val="0056121E"/>
    <w:rsid w:val="0057019E"/>
    <w:rsid w:val="00574DA4"/>
    <w:rsid w:val="00574E11"/>
    <w:rsid w:val="00577320"/>
    <w:rsid w:val="0058611E"/>
    <w:rsid w:val="00592D93"/>
    <w:rsid w:val="00592DDA"/>
    <w:rsid w:val="0059446A"/>
    <w:rsid w:val="005A5289"/>
    <w:rsid w:val="005A56C5"/>
    <w:rsid w:val="005A6146"/>
    <w:rsid w:val="005A7AA3"/>
    <w:rsid w:val="005B40D7"/>
    <w:rsid w:val="005B410A"/>
    <w:rsid w:val="005B57C7"/>
    <w:rsid w:val="005C498D"/>
    <w:rsid w:val="005D224B"/>
    <w:rsid w:val="005D401D"/>
    <w:rsid w:val="005D4C72"/>
    <w:rsid w:val="005D7182"/>
    <w:rsid w:val="005E67C0"/>
    <w:rsid w:val="005F00D7"/>
    <w:rsid w:val="005F606D"/>
    <w:rsid w:val="006018FE"/>
    <w:rsid w:val="00605F10"/>
    <w:rsid w:val="006106CB"/>
    <w:rsid w:val="006179AB"/>
    <w:rsid w:val="00622B08"/>
    <w:rsid w:val="00624AC1"/>
    <w:rsid w:val="00626D4E"/>
    <w:rsid w:val="00630F08"/>
    <w:rsid w:val="006365DA"/>
    <w:rsid w:val="00637391"/>
    <w:rsid w:val="00640813"/>
    <w:rsid w:val="00642AB8"/>
    <w:rsid w:val="00642B7B"/>
    <w:rsid w:val="0065166B"/>
    <w:rsid w:val="00652C93"/>
    <w:rsid w:val="00654506"/>
    <w:rsid w:val="00655AAF"/>
    <w:rsid w:val="006600B4"/>
    <w:rsid w:val="00667261"/>
    <w:rsid w:val="00677D5D"/>
    <w:rsid w:val="00685529"/>
    <w:rsid w:val="006874B0"/>
    <w:rsid w:val="00687CE1"/>
    <w:rsid w:val="006908EA"/>
    <w:rsid w:val="0069300D"/>
    <w:rsid w:val="00695BD0"/>
    <w:rsid w:val="00696828"/>
    <w:rsid w:val="006A0B0C"/>
    <w:rsid w:val="006A4EE7"/>
    <w:rsid w:val="006B3A16"/>
    <w:rsid w:val="006B3EEB"/>
    <w:rsid w:val="006B727C"/>
    <w:rsid w:val="006C04AE"/>
    <w:rsid w:val="006C0A4D"/>
    <w:rsid w:val="006C32B9"/>
    <w:rsid w:val="006D2DBC"/>
    <w:rsid w:val="006D3FD6"/>
    <w:rsid w:val="006D735F"/>
    <w:rsid w:val="006D7ADC"/>
    <w:rsid w:val="006E426C"/>
    <w:rsid w:val="006F19F7"/>
    <w:rsid w:val="006F1D4A"/>
    <w:rsid w:val="006F2F76"/>
    <w:rsid w:val="007001FD"/>
    <w:rsid w:val="00702544"/>
    <w:rsid w:val="0070629C"/>
    <w:rsid w:val="00706F91"/>
    <w:rsid w:val="00707FCD"/>
    <w:rsid w:val="00710F80"/>
    <w:rsid w:val="007150FD"/>
    <w:rsid w:val="0071610B"/>
    <w:rsid w:val="00722180"/>
    <w:rsid w:val="00723DA5"/>
    <w:rsid w:val="0072651D"/>
    <w:rsid w:val="00731050"/>
    <w:rsid w:val="00731DBE"/>
    <w:rsid w:val="00731FDE"/>
    <w:rsid w:val="00732339"/>
    <w:rsid w:val="0073278D"/>
    <w:rsid w:val="00732839"/>
    <w:rsid w:val="00735824"/>
    <w:rsid w:val="0073638D"/>
    <w:rsid w:val="007401F1"/>
    <w:rsid w:val="00744934"/>
    <w:rsid w:val="00744CB0"/>
    <w:rsid w:val="00747E2E"/>
    <w:rsid w:val="00761582"/>
    <w:rsid w:val="00763083"/>
    <w:rsid w:val="00766C08"/>
    <w:rsid w:val="00770515"/>
    <w:rsid w:val="007707B8"/>
    <w:rsid w:val="00773B31"/>
    <w:rsid w:val="00773C9E"/>
    <w:rsid w:val="00773DE9"/>
    <w:rsid w:val="00774F1F"/>
    <w:rsid w:val="00777D0E"/>
    <w:rsid w:val="00780340"/>
    <w:rsid w:val="00780C35"/>
    <w:rsid w:val="00780DE8"/>
    <w:rsid w:val="00781556"/>
    <w:rsid w:val="007822C4"/>
    <w:rsid w:val="00783361"/>
    <w:rsid w:val="00790C8D"/>
    <w:rsid w:val="00790D22"/>
    <w:rsid w:val="007922B1"/>
    <w:rsid w:val="00794AA3"/>
    <w:rsid w:val="0079687F"/>
    <w:rsid w:val="007A044C"/>
    <w:rsid w:val="007A2D26"/>
    <w:rsid w:val="007A4942"/>
    <w:rsid w:val="007A5AA3"/>
    <w:rsid w:val="007A5C56"/>
    <w:rsid w:val="007B24C5"/>
    <w:rsid w:val="007C0A8C"/>
    <w:rsid w:val="007C1744"/>
    <w:rsid w:val="007C4781"/>
    <w:rsid w:val="007C53AA"/>
    <w:rsid w:val="007D0BB0"/>
    <w:rsid w:val="007D14B8"/>
    <w:rsid w:val="007D18E3"/>
    <w:rsid w:val="007D3EAE"/>
    <w:rsid w:val="007D5C8D"/>
    <w:rsid w:val="007D6550"/>
    <w:rsid w:val="007D747D"/>
    <w:rsid w:val="007E5784"/>
    <w:rsid w:val="007E62FA"/>
    <w:rsid w:val="007F0B2F"/>
    <w:rsid w:val="007F1421"/>
    <w:rsid w:val="007F3B80"/>
    <w:rsid w:val="00805E33"/>
    <w:rsid w:val="008108CD"/>
    <w:rsid w:val="008121AD"/>
    <w:rsid w:val="00812A6C"/>
    <w:rsid w:val="008161CC"/>
    <w:rsid w:val="008163C1"/>
    <w:rsid w:val="00820C09"/>
    <w:rsid w:val="00824DDC"/>
    <w:rsid w:val="00826D99"/>
    <w:rsid w:val="00827FE0"/>
    <w:rsid w:val="00830EF1"/>
    <w:rsid w:val="00832412"/>
    <w:rsid w:val="00836A26"/>
    <w:rsid w:val="00836F24"/>
    <w:rsid w:val="00841C3D"/>
    <w:rsid w:val="00845FA7"/>
    <w:rsid w:val="00855A9C"/>
    <w:rsid w:val="00862595"/>
    <w:rsid w:val="008643C2"/>
    <w:rsid w:val="00871961"/>
    <w:rsid w:val="00874C54"/>
    <w:rsid w:val="00875263"/>
    <w:rsid w:val="00875C84"/>
    <w:rsid w:val="00876DD8"/>
    <w:rsid w:val="00877433"/>
    <w:rsid w:val="008829DD"/>
    <w:rsid w:val="00887ED4"/>
    <w:rsid w:val="00891E9A"/>
    <w:rsid w:val="00894E39"/>
    <w:rsid w:val="008A017B"/>
    <w:rsid w:val="008A285D"/>
    <w:rsid w:val="008B30CF"/>
    <w:rsid w:val="008B6850"/>
    <w:rsid w:val="008C289F"/>
    <w:rsid w:val="008C445C"/>
    <w:rsid w:val="008C7C14"/>
    <w:rsid w:val="008D0C75"/>
    <w:rsid w:val="008D0E99"/>
    <w:rsid w:val="008D1EB6"/>
    <w:rsid w:val="008D2ED8"/>
    <w:rsid w:val="008E0963"/>
    <w:rsid w:val="008E3700"/>
    <w:rsid w:val="008E42A7"/>
    <w:rsid w:val="008F1543"/>
    <w:rsid w:val="008F17B4"/>
    <w:rsid w:val="008F5CA8"/>
    <w:rsid w:val="008F63EF"/>
    <w:rsid w:val="008F64DB"/>
    <w:rsid w:val="00903482"/>
    <w:rsid w:val="0090732C"/>
    <w:rsid w:val="009104A6"/>
    <w:rsid w:val="0091063A"/>
    <w:rsid w:val="009120FF"/>
    <w:rsid w:val="00912E20"/>
    <w:rsid w:val="009161DF"/>
    <w:rsid w:val="0091637C"/>
    <w:rsid w:val="00941651"/>
    <w:rsid w:val="00943190"/>
    <w:rsid w:val="00945A56"/>
    <w:rsid w:val="00946D93"/>
    <w:rsid w:val="00950FCF"/>
    <w:rsid w:val="009518C9"/>
    <w:rsid w:val="00954BA5"/>
    <w:rsid w:val="00962CBA"/>
    <w:rsid w:val="00962FBC"/>
    <w:rsid w:val="00965629"/>
    <w:rsid w:val="009657EB"/>
    <w:rsid w:val="00966811"/>
    <w:rsid w:val="00975167"/>
    <w:rsid w:val="009772DC"/>
    <w:rsid w:val="00983855"/>
    <w:rsid w:val="00990094"/>
    <w:rsid w:val="00991AD0"/>
    <w:rsid w:val="00994111"/>
    <w:rsid w:val="00995D2A"/>
    <w:rsid w:val="009976BD"/>
    <w:rsid w:val="009B0A5D"/>
    <w:rsid w:val="009B13F9"/>
    <w:rsid w:val="009B50A1"/>
    <w:rsid w:val="009B6125"/>
    <w:rsid w:val="009C0FC8"/>
    <w:rsid w:val="009C213E"/>
    <w:rsid w:val="009C2AC3"/>
    <w:rsid w:val="009C3F43"/>
    <w:rsid w:val="009C4D9E"/>
    <w:rsid w:val="009C5055"/>
    <w:rsid w:val="009D08DE"/>
    <w:rsid w:val="009D39B0"/>
    <w:rsid w:val="009D48FE"/>
    <w:rsid w:val="009D677B"/>
    <w:rsid w:val="009D79EC"/>
    <w:rsid w:val="009E0CF0"/>
    <w:rsid w:val="009E578B"/>
    <w:rsid w:val="009F33CE"/>
    <w:rsid w:val="009F4D54"/>
    <w:rsid w:val="00A05A91"/>
    <w:rsid w:val="00A06D10"/>
    <w:rsid w:val="00A0762D"/>
    <w:rsid w:val="00A10167"/>
    <w:rsid w:val="00A1392C"/>
    <w:rsid w:val="00A14C63"/>
    <w:rsid w:val="00A154CD"/>
    <w:rsid w:val="00A169A1"/>
    <w:rsid w:val="00A2486B"/>
    <w:rsid w:val="00A31AC1"/>
    <w:rsid w:val="00A32E0A"/>
    <w:rsid w:val="00A33936"/>
    <w:rsid w:val="00A34AF9"/>
    <w:rsid w:val="00A369C8"/>
    <w:rsid w:val="00A40E42"/>
    <w:rsid w:val="00A43C5E"/>
    <w:rsid w:val="00A44CEC"/>
    <w:rsid w:val="00A4757E"/>
    <w:rsid w:val="00A5101A"/>
    <w:rsid w:val="00A535A9"/>
    <w:rsid w:val="00A55061"/>
    <w:rsid w:val="00A56C4D"/>
    <w:rsid w:val="00A57946"/>
    <w:rsid w:val="00A60CEE"/>
    <w:rsid w:val="00A62BD8"/>
    <w:rsid w:val="00A64A6D"/>
    <w:rsid w:val="00A64DDD"/>
    <w:rsid w:val="00A75DD6"/>
    <w:rsid w:val="00A80C5B"/>
    <w:rsid w:val="00A81662"/>
    <w:rsid w:val="00A824E1"/>
    <w:rsid w:val="00A83E94"/>
    <w:rsid w:val="00A8798A"/>
    <w:rsid w:val="00A90E6F"/>
    <w:rsid w:val="00A911CF"/>
    <w:rsid w:val="00AA0B50"/>
    <w:rsid w:val="00AA309D"/>
    <w:rsid w:val="00AA465B"/>
    <w:rsid w:val="00AE0BE7"/>
    <w:rsid w:val="00AE1410"/>
    <w:rsid w:val="00AE22B7"/>
    <w:rsid w:val="00AE2EF7"/>
    <w:rsid w:val="00AF2DB2"/>
    <w:rsid w:val="00AF40D8"/>
    <w:rsid w:val="00B00847"/>
    <w:rsid w:val="00B03A08"/>
    <w:rsid w:val="00B05587"/>
    <w:rsid w:val="00B05D40"/>
    <w:rsid w:val="00B07E50"/>
    <w:rsid w:val="00B10BBB"/>
    <w:rsid w:val="00B131B8"/>
    <w:rsid w:val="00B163FA"/>
    <w:rsid w:val="00B16E56"/>
    <w:rsid w:val="00B2102F"/>
    <w:rsid w:val="00B26B7C"/>
    <w:rsid w:val="00B2732E"/>
    <w:rsid w:val="00B31E7B"/>
    <w:rsid w:val="00B363CB"/>
    <w:rsid w:val="00B4068E"/>
    <w:rsid w:val="00B41F19"/>
    <w:rsid w:val="00B44CD7"/>
    <w:rsid w:val="00B4503D"/>
    <w:rsid w:val="00B47CEC"/>
    <w:rsid w:val="00B50636"/>
    <w:rsid w:val="00B57EAA"/>
    <w:rsid w:val="00B610D5"/>
    <w:rsid w:val="00B613E3"/>
    <w:rsid w:val="00B70D37"/>
    <w:rsid w:val="00B71E26"/>
    <w:rsid w:val="00B720EA"/>
    <w:rsid w:val="00B72AA3"/>
    <w:rsid w:val="00B73E62"/>
    <w:rsid w:val="00B83520"/>
    <w:rsid w:val="00B86068"/>
    <w:rsid w:val="00B86D96"/>
    <w:rsid w:val="00B878ED"/>
    <w:rsid w:val="00B91EBC"/>
    <w:rsid w:val="00B926F2"/>
    <w:rsid w:val="00BA0351"/>
    <w:rsid w:val="00BA2676"/>
    <w:rsid w:val="00BA3D3F"/>
    <w:rsid w:val="00BC4AE1"/>
    <w:rsid w:val="00BC6122"/>
    <w:rsid w:val="00BC7DF8"/>
    <w:rsid w:val="00BD1B52"/>
    <w:rsid w:val="00BD211C"/>
    <w:rsid w:val="00BD2173"/>
    <w:rsid w:val="00BD352B"/>
    <w:rsid w:val="00BD592D"/>
    <w:rsid w:val="00BD661B"/>
    <w:rsid w:val="00BE18A2"/>
    <w:rsid w:val="00BE2043"/>
    <w:rsid w:val="00BE296D"/>
    <w:rsid w:val="00BE2C43"/>
    <w:rsid w:val="00BE4074"/>
    <w:rsid w:val="00BE78F9"/>
    <w:rsid w:val="00BE7AF0"/>
    <w:rsid w:val="00BF23D1"/>
    <w:rsid w:val="00BF33B3"/>
    <w:rsid w:val="00BF60A7"/>
    <w:rsid w:val="00BF7174"/>
    <w:rsid w:val="00C06739"/>
    <w:rsid w:val="00C12C77"/>
    <w:rsid w:val="00C14153"/>
    <w:rsid w:val="00C15D8B"/>
    <w:rsid w:val="00C17819"/>
    <w:rsid w:val="00C2590A"/>
    <w:rsid w:val="00C266C0"/>
    <w:rsid w:val="00C32C40"/>
    <w:rsid w:val="00C364BF"/>
    <w:rsid w:val="00C36746"/>
    <w:rsid w:val="00C40EE4"/>
    <w:rsid w:val="00C442BE"/>
    <w:rsid w:val="00C5194E"/>
    <w:rsid w:val="00C55901"/>
    <w:rsid w:val="00C55E49"/>
    <w:rsid w:val="00C64AF2"/>
    <w:rsid w:val="00C65E01"/>
    <w:rsid w:val="00C81586"/>
    <w:rsid w:val="00C836B4"/>
    <w:rsid w:val="00C836D1"/>
    <w:rsid w:val="00C92CFF"/>
    <w:rsid w:val="00C9505E"/>
    <w:rsid w:val="00CA0357"/>
    <w:rsid w:val="00CA393F"/>
    <w:rsid w:val="00CA7829"/>
    <w:rsid w:val="00CB01A0"/>
    <w:rsid w:val="00CB1379"/>
    <w:rsid w:val="00CB388D"/>
    <w:rsid w:val="00CC2164"/>
    <w:rsid w:val="00CC54D7"/>
    <w:rsid w:val="00CC6F62"/>
    <w:rsid w:val="00CC7445"/>
    <w:rsid w:val="00CD148A"/>
    <w:rsid w:val="00CE0B3B"/>
    <w:rsid w:val="00CE42FF"/>
    <w:rsid w:val="00CF264A"/>
    <w:rsid w:val="00CF3324"/>
    <w:rsid w:val="00CF5848"/>
    <w:rsid w:val="00CF6AD5"/>
    <w:rsid w:val="00D02556"/>
    <w:rsid w:val="00D04F31"/>
    <w:rsid w:val="00D06D6F"/>
    <w:rsid w:val="00D11AA3"/>
    <w:rsid w:val="00D1253C"/>
    <w:rsid w:val="00D14A22"/>
    <w:rsid w:val="00D20A3C"/>
    <w:rsid w:val="00D27337"/>
    <w:rsid w:val="00D31015"/>
    <w:rsid w:val="00D36F0F"/>
    <w:rsid w:val="00D37A9F"/>
    <w:rsid w:val="00D4066B"/>
    <w:rsid w:val="00D43C3B"/>
    <w:rsid w:val="00D43CDE"/>
    <w:rsid w:val="00D45FF8"/>
    <w:rsid w:val="00D46E83"/>
    <w:rsid w:val="00D52E49"/>
    <w:rsid w:val="00D530EC"/>
    <w:rsid w:val="00D536B1"/>
    <w:rsid w:val="00D551B4"/>
    <w:rsid w:val="00D62FA7"/>
    <w:rsid w:val="00D6469B"/>
    <w:rsid w:val="00D66312"/>
    <w:rsid w:val="00D6717D"/>
    <w:rsid w:val="00D715DF"/>
    <w:rsid w:val="00D737DE"/>
    <w:rsid w:val="00D8439D"/>
    <w:rsid w:val="00D90153"/>
    <w:rsid w:val="00DA2371"/>
    <w:rsid w:val="00DA2632"/>
    <w:rsid w:val="00DA3396"/>
    <w:rsid w:val="00DA687C"/>
    <w:rsid w:val="00DA6E1B"/>
    <w:rsid w:val="00DB0A39"/>
    <w:rsid w:val="00DB4BD2"/>
    <w:rsid w:val="00DB71E0"/>
    <w:rsid w:val="00DB75B3"/>
    <w:rsid w:val="00DB7A90"/>
    <w:rsid w:val="00DC18C6"/>
    <w:rsid w:val="00DC2D17"/>
    <w:rsid w:val="00DC65EB"/>
    <w:rsid w:val="00DD191E"/>
    <w:rsid w:val="00DD4A46"/>
    <w:rsid w:val="00DD65C3"/>
    <w:rsid w:val="00DE2ADD"/>
    <w:rsid w:val="00DE4FEC"/>
    <w:rsid w:val="00DE5C14"/>
    <w:rsid w:val="00DE7B8C"/>
    <w:rsid w:val="00DF0E63"/>
    <w:rsid w:val="00DF1904"/>
    <w:rsid w:val="00DF3C44"/>
    <w:rsid w:val="00DF4CA2"/>
    <w:rsid w:val="00DF5415"/>
    <w:rsid w:val="00DF63F0"/>
    <w:rsid w:val="00E0352F"/>
    <w:rsid w:val="00E04E6A"/>
    <w:rsid w:val="00E0621E"/>
    <w:rsid w:val="00E10380"/>
    <w:rsid w:val="00E11F0E"/>
    <w:rsid w:val="00E13446"/>
    <w:rsid w:val="00E176FB"/>
    <w:rsid w:val="00E177F0"/>
    <w:rsid w:val="00E17962"/>
    <w:rsid w:val="00E20659"/>
    <w:rsid w:val="00E2092B"/>
    <w:rsid w:val="00E21319"/>
    <w:rsid w:val="00E21CC1"/>
    <w:rsid w:val="00E22EE4"/>
    <w:rsid w:val="00E24A91"/>
    <w:rsid w:val="00E27358"/>
    <w:rsid w:val="00E27A8D"/>
    <w:rsid w:val="00E31169"/>
    <w:rsid w:val="00E35192"/>
    <w:rsid w:val="00E40792"/>
    <w:rsid w:val="00E4503B"/>
    <w:rsid w:val="00E50244"/>
    <w:rsid w:val="00E505DD"/>
    <w:rsid w:val="00E54769"/>
    <w:rsid w:val="00E60BCC"/>
    <w:rsid w:val="00E6199F"/>
    <w:rsid w:val="00E631A9"/>
    <w:rsid w:val="00E661DC"/>
    <w:rsid w:val="00E674E9"/>
    <w:rsid w:val="00E71AC2"/>
    <w:rsid w:val="00E71BB4"/>
    <w:rsid w:val="00E74B22"/>
    <w:rsid w:val="00E77C90"/>
    <w:rsid w:val="00E86D59"/>
    <w:rsid w:val="00E978D2"/>
    <w:rsid w:val="00EA4C3A"/>
    <w:rsid w:val="00EA51EB"/>
    <w:rsid w:val="00EA79BB"/>
    <w:rsid w:val="00EB0151"/>
    <w:rsid w:val="00EB1233"/>
    <w:rsid w:val="00EB4195"/>
    <w:rsid w:val="00ED120B"/>
    <w:rsid w:val="00ED4278"/>
    <w:rsid w:val="00ED4D2F"/>
    <w:rsid w:val="00EE007E"/>
    <w:rsid w:val="00EF155B"/>
    <w:rsid w:val="00EF6CE8"/>
    <w:rsid w:val="00F02D9F"/>
    <w:rsid w:val="00F04311"/>
    <w:rsid w:val="00F04322"/>
    <w:rsid w:val="00F049B6"/>
    <w:rsid w:val="00F05026"/>
    <w:rsid w:val="00F07C8D"/>
    <w:rsid w:val="00F07F4E"/>
    <w:rsid w:val="00F12650"/>
    <w:rsid w:val="00F1389D"/>
    <w:rsid w:val="00F14434"/>
    <w:rsid w:val="00F170AA"/>
    <w:rsid w:val="00F21F7F"/>
    <w:rsid w:val="00F22881"/>
    <w:rsid w:val="00F248CD"/>
    <w:rsid w:val="00F4010A"/>
    <w:rsid w:val="00F42A76"/>
    <w:rsid w:val="00F436EE"/>
    <w:rsid w:val="00F531AF"/>
    <w:rsid w:val="00F53ECA"/>
    <w:rsid w:val="00F5752E"/>
    <w:rsid w:val="00F615D6"/>
    <w:rsid w:val="00F62887"/>
    <w:rsid w:val="00F64177"/>
    <w:rsid w:val="00F6430A"/>
    <w:rsid w:val="00F65758"/>
    <w:rsid w:val="00F71CE1"/>
    <w:rsid w:val="00F76C1F"/>
    <w:rsid w:val="00F81D6A"/>
    <w:rsid w:val="00F84072"/>
    <w:rsid w:val="00F91071"/>
    <w:rsid w:val="00F9299F"/>
    <w:rsid w:val="00F9348D"/>
    <w:rsid w:val="00F9367B"/>
    <w:rsid w:val="00FA6469"/>
    <w:rsid w:val="00FB0119"/>
    <w:rsid w:val="00FB02E4"/>
    <w:rsid w:val="00FB29CB"/>
    <w:rsid w:val="00FB3296"/>
    <w:rsid w:val="00FB39A8"/>
    <w:rsid w:val="00FB3A55"/>
    <w:rsid w:val="00FB777C"/>
    <w:rsid w:val="00FC1FF9"/>
    <w:rsid w:val="00FC7943"/>
    <w:rsid w:val="00FE4A79"/>
    <w:rsid w:val="00FE70AA"/>
    <w:rsid w:val="00FF003E"/>
    <w:rsid w:val="00FF07C9"/>
    <w:rsid w:val="00FF097E"/>
    <w:rsid w:val="00FF4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CB5426"/>
  <w14:defaultImageDpi w14:val="300"/>
  <w15:docId w15:val="{E4D944CF-E492-4076-9F18-909050F2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90153"/>
    <w:pPr>
      <w:spacing w:before="100" w:beforeAutospacing="1" w:after="100" w:afterAutospacing="1"/>
    </w:pPr>
    <w:rPr>
      <w:rFonts w:ascii="Times" w:hAnsi="Times" w:cs="Times New Roman"/>
      <w:sz w:val="20"/>
      <w:szCs w:val="20"/>
      <w:lang w:val="en-GB"/>
    </w:rPr>
  </w:style>
  <w:style w:type="character" w:styleId="Kpr">
    <w:name w:val="Hyperlink"/>
    <w:basedOn w:val="VarsaylanParagrafYazTipi"/>
    <w:uiPriority w:val="99"/>
    <w:unhideWhenUsed/>
    <w:rsid w:val="0065166B"/>
    <w:rPr>
      <w:color w:val="0000FF" w:themeColor="hyperlink"/>
      <w:u w:val="single"/>
    </w:rPr>
  </w:style>
  <w:style w:type="paragraph" w:styleId="ListeParagraf">
    <w:name w:val="List Paragraph"/>
    <w:basedOn w:val="Normal"/>
    <w:uiPriority w:val="34"/>
    <w:qFormat/>
    <w:rsid w:val="00327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21</Pages>
  <Words>10010</Words>
  <Characters>57060</Characters>
  <Application>Microsoft Office Word</Application>
  <DocSecurity>0</DocSecurity>
  <Lines>475</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ahmet</dc:creator>
  <cp:keywords/>
  <dc:description/>
  <cp:lastModifiedBy>Ahmet Cemal Ertürk</cp:lastModifiedBy>
  <cp:revision>48</cp:revision>
  <dcterms:created xsi:type="dcterms:W3CDTF">2018-09-17T06:11:00Z</dcterms:created>
  <dcterms:modified xsi:type="dcterms:W3CDTF">2019-05-02T06:44:00Z</dcterms:modified>
</cp:coreProperties>
</file>