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E50B8" w14:textId="77777777" w:rsidR="00FD25E9" w:rsidRDefault="00FD25E9" w:rsidP="005A0517">
      <w:pPr>
        <w:autoSpaceDE w:val="0"/>
        <w:autoSpaceDN w:val="0"/>
        <w:adjustRightInd w:val="0"/>
        <w:spacing w:after="0" w:line="240" w:lineRule="auto"/>
        <w:rPr>
          <w:rFonts w:ascii="Times New Roman" w:hAnsi="Times New Roman" w:cs="Times New Roman"/>
          <w:sz w:val="28"/>
          <w:szCs w:val="28"/>
          <w:u w:val="single"/>
        </w:rPr>
      </w:pPr>
    </w:p>
    <w:p w14:paraId="4C82EA00" w14:textId="17FE05B9" w:rsidR="005A0517" w:rsidRDefault="005A0517" w:rsidP="005A0517">
      <w:pPr>
        <w:autoSpaceDE w:val="0"/>
        <w:autoSpaceDN w:val="0"/>
        <w:adjustRightInd w:val="0"/>
        <w:spacing w:after="0" w:line="240" w:lineRule="auto"/>
        <w:rPr>
          <w:rFonts w:ascii="Times New Roman" w:hAnsi="Times New Roman" w:cs="Times New Roman"/>
          <w:sz w:val="28"/>
          <w:szCs w:val="28"/>
          <w:u w:val="single"/>
        </w:rPr>
      </w:pPr>
      <w:r w:rsidRPr="005F2F88">
        <w:rPr>
          <w:rFonts w:ascii="Times New Roman" w:hAnsi="Times New Roman" w:cs="Times New Roman"/>
          <w:sz w:val="28"/>
          <w:szCs w:val="28"/>
          <w:u w:val="single"/>
        </w:rPr>
        <w:t>Imperfect Markets:</w:t>
      </w:r>
      <w:r>
        <w:rPr>
          <w:rFonts w:ascii="Times New Roman" w:hAnsi="Times New Roman" w:cs="Times New Roman"/>
          <w:sz w:val="28"/>
          <w:szCs w:val="28"/>
          <w:u w:val="single"/>
        </w:rPr>
        <w:t xml:space="preserve"> </w:t>
      </w:r>
      <w:bookmarkStart w:id="0" w:name="_Hlk6729730"/>
      <w:r>
        <w:rPr>
          <w:rFonts w:ascii="Times New Roman" w:hAnsi="Times New Roman" w:cs="Times New Roman"/>
          <w:sz w:val="28"/>
          <w:szCs w:val="28"/>
          <w:u w:val="single"/>
        </w:rPr>
        <w:t>Federal Safeguards and Economic Integration in Canada</w:t>
      </w:r>
      <w:r w:rsidRPr="005F2F88">
        <w:rPr>
          <w:rFonts w:ascii="Times New Roman" w:hAnsi="Times New Roman" w:cs="Times New Roman"/>
          <w:sz w:val="28"/>
          <w:szCs w:val="28"/>
          <w:u w:val="single"/>
        </w:rPr>
        <w:t xml:space="preserve"> </w:t>
      </w:r>
      <w:bookmarkEnd w:id="0"/>
    </w:p>
    <w:p w14:paraId="5557EA99" w14:textId="77777777" w:rsidR="005A0517" w:rsidRPr="00944498" w:rsidRDefault="005A0517" w:rsidP="005A0517">
      <w:pPr>
        <w:rPr>
          <w:rFonts w:ascii="Times New Roman" w:eastAsia="Times New Roman" w:hAnsi="Times New Roman" w:cs="Times New Roman"/>
          <w:b/>
          <w:bCs/>
          <w:sz w:val="24"/>
          <w:szCs w:val="24"/>
        </w:rPr>
      </w:pPr>
    </w:p>
    <w:p w14:paraId="52AFE230" w14:textId="77777777" w:rsidR="00D728E3" w:rsidRPr="00944498" w:rsidRDefault="00D728E3" w:rsidP="00D728E3">
      <w:pPr>
        <w:rPr>
          <w:rFonts w:ascii="Times New Roman" w:eastAsia="Times New Roman" w:hAnsi="Times New Roman" w:cs="Times New Roman"/>
          <w:bCs/>
          <w:sz w:val="24"/>
          <w:szCs w:val="24"/>
        </w:rPr>
      </w:pPr>
      <w:r w:rsidRPr="00944498">
        <w:rPr>
          <w:rFonts w:ascii="Times New Roman" w:eastAsia="Times New Roman" w:hAnsi="Times New Roman" w:cs="Times New Roman"/>
          <w:bCs/>
          <w:sz w:val="24"/>
          <w:szCs w:val="24"/>
        </w:rPr>
        <w:t>3H Regional Capabilities and Growth Panel, EUSA, May 9-11, 2019 Denver, Colorado</w:t>
      </w:r>
      <w:bookmarkStart w:id="1" w:name="_GoBack"/>
      <w:bookmarkEnd w:id="1"/>
    </w:p>
    <w:p w14:paraId="49B66025" w14:textId="77777777" w:rsidR="005A0517" w:rsidRDefault="005A0517" w:rsidP="005A0517">
      <w:pPr>
        <w:autoSpaceDE w:val="0"/>
        <w:autoSpaceDN w:val="0"/>
        <w:adjustRightInd w:val="0"/>
        <w:spacing w:after="0" w:line="240" w:lineRule="auto"/>
        <w:jc w:val="both"/>
        <w:rPr>
          <w:rFonts w:ascii="Times New Roman" w:hAnsi="Times New Roman" w:cs="Times New Roman"/>
          <w:sz w:val="24"/>
          <w:szCs w:val="24"/>
        </w:rPr>
      </w:pPr>
    </w:p>
    <w:p w14:paraId="749336BE" w14:textId="77777777" w:rsidR="005A0517" w:rsidRDefault="005A0517" w:rsidP="005A0517">
      <w:pPr>
        <w:tabs>
          <w:tab w:val="left" w:pos="1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r>
        <w:rPr>
          <w:rFonts w:ascii="Times New Roman" w:hAnsi="Times New Roman" w:cs="Times New Roman"/>
          <w:sz w:val="24"/>
          <w:szCs w:val="24"/>
        </w:rPr>
        <w:tab/>
      </w:r>
    </w:p>
    <w:p w14:paraId="4EA805EB" w14:textId="77777777" w:rsidR="005A0517" w:rsidRDefault="005A0517" w:rsidP="005A0517">
      <w:pPr>
        <w:tabs>
          <w:tab w:val="left" w:pos="129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8C2D1CC" w14:textId="515D081C" w:rsidR="005A0517" w:rsidRPr="00B04C34" w:rsidRDefault="000C30E9" w:rsidP="005A05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paper argues that i</w:t>
      </w:r>
      <w:r w:rsidR="005A0517">
        <w:rPr>
          <w:rFonts w:ascii="Times New Roman" w:hAnsi="Times New Roman" w:cs="Times New Roman"/>
          <w:sz w:val="24"/>
          <w:szCs w:val="24"/>
        </w:rPr>
        <w:t>nitiatives to promote market integration have continually floundered</w:t>
      </w:r>
      <w:r w:rsidR="005A0517">
        <w:rPr>
          <w:rFonts w:ascii="Times New Roman" w:hAnsi="Times New Roman" w:cs="Times New Roman"/>
          <w:color w:val="333333"/>
          <w:sz w:val="24"/>
          <w:szCs w:val="24"/>
          <w:shd w:val="clear" w:color="auto" w:fill="FFFFFF"/>
        </w:rPr>
        <w:t>, despite constitutional provisions that promote economic union</w:t>
      </w:r>
      <w:r>
        <w:rPr>
          <w:rFonts w:ascii="Times New Roman" w:hAnsi="Times New Roman" w:cs="Times New Roman"/>
          <w:color w:val="333333"/>
          <w:sz w:val="24"/>
          <w:szCs w:val="24"/>
          <w:shd w:val="clear" w:color="auto" w:fill="FFFFFF"/>
        </w:rPr>
        <w:t xml:space="preserve"> in Canada</w:t>
      </w:r>
      <w:r w:rsidR="005A0517">
        <w:rPr>
          <w:rFonts w:ascii="Times New Roman" w:hAnsi="Times New Roman" w:cs="Times New Roman"/>
          <w:color w:val="333333"/>
          <w:sz w:val="24"/>
          <w:szCs w:val="24"/>
          <w:shd w:val="clear" w:color="auto" w:fill="FFFFFF"/>
        </w:rPr>
        <w:t xml:space="preserve">.  Why has Canadian economic integration stalled? </w:t>
      </w:r>
      <w:r w:rsidR="005A0517" w:rsidRPr="000905B5">
        <w:rPr>
          <w:rFonts w:ascii="Times New Roman" w:hAnsi="Times New Roman" w:cs="Times New Roman"/>
          <w:color w:val="333333"/>
          <w:sz w:val="24"/>
          <w:szCs w:val="24"/>
          <w:shd w:val="clear" w:color="auto" w:fill="FFFFFF"/>
        </w:rPr>
        <w:t xml:space="preserve">Why does Canadian market integration lag that of Europe? </w:t>
      </w:r>
      <w:r w:rsidR="005A0517" w:rsidRPr="000905B5">
        <w:rPr>
          <w:rFonts w:ascii="Times New Roman" w:hAnsi="Times New Roman" w:cs="Times New Roman"/>
          <w:sz w:val="24"/>
          <w:szCs w:val="24"/>
        </w:rPr>
        <w:t>This paper</w:t>
      </w:r>
      <w:r w:rsidR="005A0517">
        <w:rPr>
          <w:rFonts w:ascii="Times New Roman" w:hAnsi="Times New Roman" w:cs="Times New Roman"/>
          <w:sz w:val="24"/>
          <w:szCs w:val="24"/>
        </w:rPr>
        <w:t xml:space="preserve"> address</w:t>
      </w:r>
      <w:r w:rsidR="00C83853">
        <w:rPr>
          <w:rFonts w:ascii="Times New Roman" w:hAnsi="Times New Roman" w:cs="Times New Roman"/>
          <w:sz w:val="24"/>
          <w:szCs w:val="24"/>
        </w:rPr>
        <w:t>es</w:t>
      </w:r>
      <w:r w:rsidR="005A0517">
        <w:rPr>
          <w:rFonts w:ascii="Times New Roman" w:hAnsi="Times New Roman" w:cs="Times New Roman"/>
          <w:sz w:val="24"/>
          <w:szCs w:val="24"/>
        </w:rPr>
        <w:t xml:space="preserve"> the efforts to dismantle </w:t>
      </w:r>
      <w:r w:rsidR="005A0517" w:rsidRPr="000905B5">
        <w:rPr>
          <w:rFonts w:ascii="Times New Roman" w:hAnsi="Times New Roman" w:cs="Times New Roman"/>
          <w:sz w:val="24"/>
          <w:szCs w:val="24"/>
        </w:rPr>
        <w:t>internal market barriers in Canada using the European Union as a comparative lens</w:t>
      </w:r>
      <w:r w:rsidR="005A0517" w:rsidRPr="000905B5">
        <w:rPr>
          <w:rFonts w:ascii="Times New Roman" w:hAnsi="Times New Roman" w:cs="Times New Roman"/>
          <w:b/>
          <w:sz w:val="24"/>
          <w:szCs w:val="24"/>
        </w:rPr>
        <w:t xml:space="preserve">. </w:t>
      </w:r>
      <w:r w:rsidR="005A0517">
        <w:rPr>
          <w:rFonts w:ascii="Times New Roman" w:hAnsi="Times New Roman" w:cs="Times New Roman"/>
          <w:b/>
          <w:sz w:val="24"/>
          <w:szCs w:val="24"/>
        </w:rPr>
        <w:t xml:space="preserve"> </w:t>
      </w:r>
      <w:r w:rsidR="005B23F6">
        <w:rPr>
          <w:rFonts w:ascii="Times New Roman" w:hAnsi="Times New Roman" w:cs="Times New Roman"/>
          <w:sz w:val="24"/>
          <w:szCs w:val="24"/>
        </w:rPr>
        <w:t xml:space="preserve">Drawing on the </w:t>
      </w:r>
      <w:r w:rsidR="006E399A">
        <w:rPr>
          <w:rFonts w:ascii="Times New Roman" w:hAnsi="Times New Roman" w:cs="Times New Roman"/>
          <w:sz w:val="24"/>
          <w:szCs w:val="24"/>
        </w:rPr>
        <w:t>literature on comparative federalism</w:t>
      </w:r>
      <w:r w:rsidR="00C67A5B">
        <w:rPr>
          <w:rFonts w:ascii="Times New Roman" w:hAnsi="Times New Roman" w:cs="Times New Roman"/>
          <w:sz w:val="24"/>
          <w:szCs w:val="24"/>
        </w:rPr>
        <w:t>, the paper</w:t>
      </w:r>
      <w:r w:rsidR="00B12EB7">
        <w:rPr>
          <w:rFonts w:ascii="Times New Roman" w:hAnsi="Times New Roman" w:cs="Times New Roman"/>
          <w:sz w:val="24"/>
          <w:szCs w:val="24"/>
        </w:rPr>
        <w:t xml:space="preserve"> illustrates how the ‘</w:t>
      </w:r>
      <w:r w:rsidR="005A0517" w:rsidRPr="007454B5">
        <w:rPr>
          <w:rFonts w:ascii="Times New Roman" w:hAnsi="Times New Roman" w:cs="Times New Roman"/>
          <w:sz w:val="24"/>
          <w:szCs w:val="24"/>
        </w:rPr>
        <w:t>safeguards of federalism</w:t>
      </w:r>
      <w:r w:rsidR="005A0517">
        <w:rPr>
          <w:rFonts w:ascii="Times New Roman" w:hAnsi="Times New Roman" w:cs="Times New Roman"/>
          <w:sz w:val="24"/>
          <w:szCs w:val="24"/>
        </w:rPr>
        <w:t>’</w:t>
      </w:r>
      <w:r w:rsidR="005A0517" w:rsidRPr="007454B5">
        <w:rPr>
          <w:rFonts w:ascii="Times New Roman" w:hAnsi="Times New Roman" w:cs="Times New Roman"/>
          <w:sz w:val="24"/>
          <w:szCs w:val="24"/>
        </w:rPr>
        <w:t xml:space="preserve"> </w:t>
      </w:r>
      <w:r w:rsidR="003043EC">
        <w:rPr>
          <w:rFonts w:ascii="Times New Roman" w:hAnsi="Times New Roman" w:cs="Times New Roman"/>
          <w:sz w:val="24"/>
          <w:szCs w:val="24"/>
        </w:rPr>
        <w:t xml:space="preserve">to </w:t>
      </w:r>
      <w:r w:rsidR="005A0517">
        <w:rPr>
          <w:rFonts w:ascii="Times New Roman" w:hAnsi="Times New Roman" w:cs="Times New Roman"/>
          <w:sz w:val="24"/>
          <w:szCs w:val="24"/>
        </w:rPr>
        <w:t>prevent federal encroachment and protect provincial jurisdictions mitigate against efforts to address market fragmentation and foster economic union.</w:t>
      </w:r>
      <w:r w:rsidR="00B073CB">
        <w:rPr>
          <w:rFonts w:ascii="Times New Roman" w:hAnsi="Times New Roman" w:cs="Times New Roman"/>
          <w:sz w:val="24"/>
          <w:szCs w:val="24"/>
        </w:rPr>
        <w:t xml:space="preserve"> </w:t>
      </w:r>
      <w:r w:rsidR="005A0517">
        <w:rPr>
          <w:rFonts w:ascii="Times New Roman" w:hAnsi="Times New Roman" w:cs="Times New Roman"/>
          <w:sz w:val="24"/>
          <w:szCs w:val="24"/>
        </w:rPr>
        <w:t xml:space="preserve">     </w:t>
      </w:r>
    </w:p>
    <w:p w14:paraId="44F75E7E" w14:textId="77777777" w:rsidR="005A0517" w:rsidRDefault="005A0517" w:rsidP="005A0517">
      <w:pPr>
        <w:autoSpaceDE w:val="0"/>
        <w:autoSpaceDN w:val="0"/>
        <w:adjustRightInd w:val="0"/>
        <w:spacing w:after="0" w:line="240" w:lineRule="auto"/>
        <w:jc w:val="both"/>
        <w:rPr>
          <w:rFonts w:ascii="Times New Roman" w:hAnsi="Times New Roman" w:cs="Times New Roman"/>
          <w:b/>
          <w:sz w:val="24"/>
          <w:szCs w:val="24"/>
        </w:rPr>
      </w:pPr>
    </w:p>
    <w:p w14:paraId="089F54E9" w14:textId="74CD04A3" w:rsidR="00035C20" w:rsidRDefault="00035C20">
      <w:pPr>
        <w:rPr>
          <w:rFonts w:ascii="Times New Roman" w:hAnsi="Times New Roman" w:cs="Times New Roman"/>
          <w:sz w:val="24"/>
          <w:szCs w:val="24"/>
        </w:rPr>
      </w:pPr>
    </w:p>
    <w:p w14:paraId="7837C52B" w14:textId="10DD5634" w:rsidR="006C0F20" w:rsidRDefault="006C0F20">
      <w:pPr>
        <w:rPr>
          <w:rFonts w:ascii="Times New Roman" w:hAnsi="Times New Roman" w:cs="Times New Roman"/>
          <w:sz w:val="24"/>
          <w:szCs w:val="24"/>
        </w:rPr>
      </w:pPr>
    </w:p>
    <w:p w14:paraId="339C0E90" w14:textId="1640C510" w:rsidR="00AC02D9" w:rsidRDefault="00AC02D9">
      <w:pPr>
        <w:rPr>
          <w:rFonts w:ascii="Times New Roman" w:hAnsi="Times New Roman" w:cs="Times New Roman"/>
          <w:sz w:val="24"/>
          <w:szCs w:val="24"/>
        </w:rPr>
      </w:pPr>
      <w:r>
        <w:rPr>
          <w:rFonts w:ascii="Times New Roman" w:hAnsi="Times New Roman" w:cs="Times New Roman"/>
          <w:sz w:val="24"/>
          <w:szCs w:val="24"/>
        </w:rPr>
        <w:t>Michelle Egan, Professor in the School of International Service, American University, and Council of Foreign Relations Fellow (CFR) (International Affairs Fellow), Canada</w:t>
      </w:r>
    </w:p>
    <w:p w14:paraId="4DD4A4D1" w14:textId="71C3D3FE" w:rsidR="00AC02D9" w:rsidRDefault="00AC02D9">
      <w:pPr>
        <w:rPr>
          <w:rFonts w:ascii="Times New Roman" w:hAnsi="Times New Roman" w:cs="Times New Roman"/>
          <w:sz w:val="24"/>
          <w:szCs w:val="24"/>
        </w:rPr>
      </w:pPr>
    </w:p>
    <w:p w14:paraId="5FFD0151" w14:textId="77777777" w:rsidR="00ED170B" w:rsidRDefault="00ED170B" w:rsidP="00ED17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markets, federalism, safeguards, Canada, provincial barriers  </w:t>
      </w:r>
    </w:p>
    <w:p w14:paraId="5BC642C9" w14:textId="77777777" w:rsidR="00ED170B" w:rsidRDefault="00ED170B">
      <w:pPr>
        <w:rPr>
          <w:rFonts w:ascii="Times New Roman" w:hAnsi="Times New Roman" w:cs="Times New Roman"/>
          <w:sz w:val="24"/>
          <w:szCs w:val="24"/>
        </w:rPr>
      </w:pPr>
    </w:p>
    <w:p w14:paraId="07E04B61" w14:textId="67030BD5" w:rsidR="0057400A" w:rsidRDefault="005A0517" w:rsidP="00200693">
      <w:pPr>
        <w:rPr>
          <w:rFonts w:ascii="Times New Roman" w:hAnsi="Times New Roman" w:cs="Times New Roman"/>
          <w:sz w:val="24"/>
          <w:szCs w:val="24"/>
        </w:rPr>
      </w:pPr>
      <w:r>
        <w:rPr>
          <w:rFonts w:ascii="Times New Roman" w:hAnsi="Times New Roman" w:cs="Times New Roman"/>
          <w:sz w:val="24"/>
          <w:szCs w:val="24"/>
        </w:rPr>
        <w:br w:type="page"/>
      </w:r>
      <w:r w:rsidR="0057400A">
        <w:rPr>
          <w:rFonts w:ascii="Times New Roman" w:hAnsi="Times New Roman" w:cs="Times New Roman"/>
          <w:sz w:val="24"/>
          <w:szCs w:val="24"/>
        </w:rPr>
        <w:lastRenderedPageBreak/>
        <w:t xml:space="preserve"> </w:t>
      </w:r>
    </w:p>
    <w:p w14:paraId="78227982" w14:textId="77777777" w:rsidR="00550E79" w:rsidRDefault="00550E79" w:rsidP="005A051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6A6204E4" w14:textId="2EE4D6D9" w:rsidR="00B8631F" w:rsidRDefault="005A0517" w:rsidP="005A0517">
      <w:pPr>
        <w:autoSpaceDE w:val="0"/>
        <w:autoSpaceDN w:val="0"/>
        <w:adjustRightInd w:val="0"/>
        <w:spacing w:after="0" w:line="480" w:lineRule="auto"/>
        <w:jc w:val="both"/>
        <w:rPr>
          <w:rFonts w:ascii="Times New Roman" w:hAnsi="Times New Roman" w:cs="Times New Roman"/>
          <w:sz w:val="24"/>
          <w:szCs w:val="24"/>
        </w:rPr>
      </w:pPr>
      <w:r w:rsidRPr="00FD4CA8">
        <w:rPr>
          <w:rFonts w:ascii="Times New Roman" w:hAnsi="Times New Roman" w:cs="Times New Roman"/>
          <w:sz w:val="24"/>
          <w:szCs w:val="24"/>
        </w:rPr>
        <w:t xml:space="preserve">On April </w:t>
      </w:r>
      <w:proofErr w:type="gramStart"/>
      <w:r w:rsidRPr="00FD4CA8">
        <w:rPr>
          <w:rFonts w:ascii="Times New Roman" w:hAnsi="Times New Roman" w:cs="Times New Roman"/>
          <w:sz w:val="24"/>
          <w:szCs w:val="24"/>
        </w:rPr>
        <w:t>7</w:t>
      </w:r>
      <w:proofErr w:type="gramEnd"/>
      <w:r w:rsidRPr="00FD4CA8">
        <w:rPr>
          <w:rFonts w:ascii="Times New Roman" w:hAnsi="Times New Roman" w:cs="Times New Roman"/>
          <w:sz w:val="24"/>
          <w:szCs w:val="24"/>
        </w:rPr>
        <w:t xml:space="preserve"> 2017, Canadian federal, provincial and territorial governments signed a new Canada Free Trade Agreement (CFTA), with the explicit objective of further reducing barriers to internal trade.</w:t>
      </w:r>
      <w:r>
        <w:rPr>
          <w:rStyle w:val="FootnoteReference"/>
          <w:rFonts w:ascii="Times New Roman" w:hAnsi="Times New Roman" w:cs="Times New Roman"/>
          <w:sz w:val="24"/>
          <w:szCs w:val="24"/>
        </w:rPr>
        <w:footnoteReference w:id="1"/>
      </w:r>
      <w:r w:rsidRPr="00FD4CA8">
        <w:rPr>
          <w:rFonts w:ascii="Times New Roman" w:hAnsi="Times New Roman" w:cs="Times New Roman"/>
          <w:sz w:val="24"/>
          <w:szCs w:val="24"/>
        </w:rPr>
        <w:t xml:space="preserve"> After twenty-one rounds of deliberations, </w:t>
      </w:r>
      <w:r w:rsidRPr="00FD4CA8">
        <w:rPr>
          <w:rFonts w:ascii="Times New Roman" w:hAnsi="Times New Roman" w:cs="Times New Roman"/>
          <w:sz w:val="24"/>
          <w:szCs w:val="24"/>
          <w:shd w:val="clear" w:color="auto" w:fill="FFFFFF"/>
        </w:rPr>
        <w:t xml:space="preserve">the new Canadian Free Trade Agreement </w:t>
      </w:r>
      <w:r>
        <w:rPr>
          <w:rFonts w:ascii="Times New Roman" w:hAnsi="Times New Roman" w:cs="Times New Roman"/>
          <w:sz w:val="24"/>
          <w:szCs w:val="24"/>
          <w:shd w:val="clear" w:color="auto" w:fill="FFFFFF"/>
        </w:rPr>
        <w:t>c</w:t>
      </w:r>
      <w:r w:rsidRPr="00FD4CA8">
        <w:rPr>
          <w:rFonts w:ascii="Times New Roman" w:hAnsi="Times New Roman" w:cs="Times New Roman"/>
          <w:sz w:val="24"/>
          <w:szCs w:val="24"/>
          <w:shd w:val="clear" w:color="auto" w:fill="FFFFFF"/>
        </w:rPr>
        <w:t>ould be an important step forward for </w:t>
      </w:r>
      <w:r w:rsidRPr="00FD4CA8">
        <w:rPr>
          <w:rStyle w:val="xn-location"/>
          <w:rFonts w:ascii="Times New Roman" w:hAnsi="Times New Roman" w:cs="Times New Roman"/>
          <w:sz w:val="24"/>
          <w:szCs w:val="24"/>
          <w:shd w:val="clear" w:color="auto" w:fill="FFFFFF"/>
        </w:rPr>
        <w:t>Canada's</w:t>
      </w:r>
      <w:r w:rsidRPr="00FD4CA8">
        <w:rPr>
          <w:rFonts w:ascii="Times New Roman" w:hAnsi="Times New Roman" w:cs="Times New Roman"/>
          <w:sz w:val="24"/>
          <w:szCs w:val="24"/>
          <w:shd w:val="clear" w:color="auto" w:fill="FFFFFF"/>
        </w:rPr>
        <w:t xml:space="preserve"> economic union. The aim is to tackle barriers to trade, investment, and labor mobility to </w:t>
      </w:r>
      <w:r>
        <w:rPr>
          <w:rFonts w:ascii="Times New Roman" w:hAnsi="Times New Roman" w:cs="Times New Roman"/>
          <w:sz w:val="24"/>
          <w:szCs w:val="24"/>
          <w:shd w:val="clear" w:color="auto" w:fill="FFFFFF"/>
        </w:rPr>
        <w:t xml:space="preserve">foster cross-border </w:t>
      </w:r>
      <w:r w:rsidRPr="00FD4CA8">
        <w:rPr>
          <w:rFonts w:ascii="Times New Roman" w:hAnsi="Times New Roman" w:cs="Times New Roman"/>
          <w:sz w:val="24"/>
          <w:szCs w:val="24"/>
          <w:shd w:val="clear" w:color="auto" w:fill="FFFFFF"/>
        </w:rPr>
        <w:t xml:space="preserve">trade in goods and services and </w:t>
      </w:r>
      <w:r>
        <w:rPr>
          <w:rFonts w:ascii="Times New Roman" w:hAnsi="Times New Roman" w:cs="Times New Roman"/>
          <w:sz w:val="24"/>
          <w:szCs w:val="24"/>
          <w:shd w:val="clear" w:color="auto" w:fill="FFFFFF"/>
        </w:rPr>
        <w:t xml:space="preserve">promote regulatory cooperation to </w:t>
      </w:r>
      <w:r w:rsidRPr="00FD4CA8">
        <w:rPr>
          <w:rFonts w:ascii="Times New Roman" w:hAnsi="Times New Roman" w:cs="Times New Roman"/>
          <w:sz w:val="24"/>
          <w:szCs w:val="24"/>
          <w:shd w:val="clear" w:color="auto" w:fill="FFFFFF"/>
        </w:rPr>
        <w:t xml:space="preserve">reduce costs of divergent </w:t>
      </w:r>
      <w:r>
        <w:rPr>
          <w:rFonts w:ascii="Times New Roman" w:hAnsi="Times New Roman" w:cs="Times New Roman"/>
          <w:sz w:val="24"/>
          <w:szCs w:val="24"/>
          <w:shd w:val="clear" w:color="auto" w:fill="FFFFFF"/>
        </w:rPr>
        <w:t xml:space="preserve">local </w:t>
      </w:r>
      <w:r w:rsidRPr="00FD4CA8">
        <w:rPr>
          <w:rFonts w:ascii="Times New Roman" w:hAnsi="Times New Roman" w:cs="Times New Roman"/>
          <w:sz w:val="24"/>
          <w:szCs w:val="24"/>
          <w:shd w:val="clear" w:color="auto" w:fill="FFFFFF"/>
        </w:rPr>
        <w:t>regulations and standards</w:t>
      </w:r>
      <w:r>
        <w:rPr>
          <w:rFonts w:ascii="Times New Roman" w:hAnsi="Times New Roman" w:cs="Times New Roman"/>
          <w:sz w:val="24"/>
          <w:szCs w:val="24"/>
          <w:shd w:val="clear" w:color="auto" w:fill="FFFFFF"/>
        </w:rPr>
        <w:t>.</w:t>
      </w:r>
      <w:r w:rsidRPr="005A051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While the Constitution states </w:t>
      </w:r>
      <w:r w:rsidRPr="00FD4CA8">
        <w:rPr>
          <w:rFonts w:ascii="Times New Roman" w:hAnsi="Times New Roman" w:cs="Times New Roman"/>
          <w:sz w:val="24"/>
          <w:szCs w:val="24"/>
          <w:shd w:val="clear" w:color="auto" w:fill="FFFFFF"/>
        </w:rPr>
        <w:t>that "all articles of the Growth, Produce, or Manufacture of any one of the Provinces</w:t>
      </w:r>
      <w:r>
        <w:rPr>
          <w:rFonts w:ascii="Times New Roman" w:hAnsi="Times New Roman" w:cs="Times New Roman"/>
          <w:sz w:val="24"/>
          <w:szCs w:val="24"/>
          <w:shd w:val="clear" w:color="auto" w:fill="FFFFFF"/>
        </w:rPr>
        <w:t xml:space="preserve"> shall be admitted free into each of the other provinces”, mandating the free flow of commerce, </w:t>
      </w:r>
      <w:r w:rsidRPr="00FD4CA8">
        <w:rPr>
          <w:rFonts w:ascii="Times New Roman" w:hAnsi="Times New Roman" w:cs="Times New Roman"/>
          <w:sz w:val="24"/>
          <w:szCs w:val="24"/>
          <w:shd w:val="clear" w:color="auto" w:fill="FFFFFF"/>
        </w:rPr>
        <w:t xml:space="preserve">the Canadian economic union is still </w:t>
      </w:r>
      <w:r>
        <w:rPr>
          <w:rFonts w:ascii="Times New Roman" w:hAnsi="Times New Roman" w:cs="Times New Roman"/>
          <w:sz w:val="24"/>
          <w:szCs w:val="24"/>
          <w:shd w:val="clear" w:color="auto" w:fill="FFFFFF"/>
        </w:rPr>
        <w:t>far from</w:t>
      </w:r>
      <w:r w:rsidRPr="00FD4C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original</w:t>
      </w:r>
      <w:r w:rsidRPr="00FD4CA8">
        <w:rPr>
          <w:rFonts w:ascii="Times New Roman" w:hAnsi="Times New Roman" w:cs="Times New Roman"/>
          <w:sz w:val="24"/>
          <w:szCs w:val="24"/>
          <w:shd w:val="clear" w:color="auto" w:fill="FFFFFF"/>
        </w:rPr>
        <w:t xml:space="preserve"> vision of the </w:t>
      </w:r>
      <w:r w:rsidRPr="00344B5E">
        <w:rPr>
          <w:rFonts w:ascii="Times New Roman" w:hAnsi="Times New Roman" w:cs="Times New Roman"/>
          <w:sz w:val="24"/>
          <w:szCs w:val="24"/>
          <w:shd w:val="clear" w:color="auto" w:fill="FFFFFF"/>
        </w:rPr>
        <w:t xml:space="preserve">founders of the Canadian federation. </w:t>
      </w:r>
      <w:r>
        <w:rPr>
          <w:rFonts w:ascii="Times New Roman" w:hAnsi="Times New Roman" w:cs="Times New Roman"/>
          <w:sz w:val="24"/>
          <w:szCs w:val="24"/>
          <w:shd w:val="clear" w:color="auto" w:fill="FFFFFF"/>
        </w:rPr>
        <w:t xml:space="preserve">Although </w:t>
      </w:r>
      <w:r w:rsidRPr="00344B5E">
        <w:rPr>
          <w:rFonts w:ascii="Times New Roman" w:hAnsi="Times New Roman" w:cs="Times New Roman"/>
          <w:sz w:val="24"/>
          <w:szCs w:val="24"/>
        </w:rPr>
        <w:t xml:space="preserve">the federal government may regulate commerce between the states, with the intention of fostering a domestic common market, </w:t>
      </w:r>
      <w:r w:rsidRPr="00344B5E">
        <w:rPr>
          <w:rFonts w:ascii="Times New Roman" w:hAnsi="Times New Roman" w:cs="Times New Roman"/>
          <w:sz w:val="24"/>
          <w:szCs w:val="24"/>
          <w:shd w:val="clear" w:color="auto" w:fill="FFFFFF"/>
        </w:rPr>
        <w:t xml:space="preserve">provincial governments maintain </w:t>
      </w:r>
      <w:r w:rsidR="00E659BA">
        <w:rPr>
          <w:rFonts w:ascii="Times New Roman" w:hAnsi="Times New Roman" w:cs="Times New Roman"/>
          <w:sz w:val="24"/>
          <w:szCs w:val="24"/>
          <w:shd w:val="clear" w:color="auto" w:fill="FFFFFF"/>
        </w:rPr>
        <w:t>considerable discretion over many</w:t>
      </w:r>
      <w:r w:rsidRPr="00AA650C">
        <w:rPr>
          <w:rFonts w:ascii="Times New Roman" w:hAnsi="Times New Roman" w:cs="Times New Roman"/>
          <w:sz w:val="24"/>
          <w:szCs w:val="24"/>
        </w:rPr>
        <w:t xml:space="preserve"> areas of regulation pertaining to </w:t>
      </w:r>
      <w:r w:rsidRPr="00AA650C">
        <w:rPr>
          <w:rFonts w:ascii="Times New Roman" w:hAnsi="Times New Roman" w:cs="Times New Roman"/>
          <w:sz w:val="24"/>
          <w:szCs w:val="24"/>
          <w:shd w:val="clear" w:color="auto" w:fill="FFFFFF"/>
        </w:rPr>
        <w:t>property and civil rights</w:t>
      </w:r>
      <w:r w:rsidR="00CE07A6">
        <w:rPr>
          <w:rFonts w:ascii="Times New Roman" w:hAnsi="Times New Roman" w:cs="Times New Roman"/>
          <w:sz w:val="24"/>
          <w:szCs w:val="24"/>
          <w:shd w:val="clear" w:color="auto" w:fill="FFFFFF"/>
        </w:rPr>
        <w:t xml:space="preserve"> covering a wide range of </w:t>
      </w:r>
      <w:r w:rsidR="00F579E0">
        <w:rPr>
          <w:rFonts w:ascii="Times New Roman" w:hAnsi="Times New Roman" w:cs="Times New Roman"/>
          <w:sz w:val="24"/>
          <w:szCs w:val="24"/>
          <w:shd w:val="clear" w:color="auto" w:fill="FFFFFF"/>
        </w:rPr>
        <w:t>commercial transactions</w:t>
      </w:r>
      <w:r w:rsidR="007506FB" w:rsidRPr="007506FB">
        <w:rPr>
          <w:rFonts w:ascii="Times New Roman" w:hAnsi="Times New Roman" w:cs="Times New Roman"/>
          <w:color w:val="545454"/>
          <w:sz w:val="24"/>
          <w:szCs w:val="24"/>
          <w:shd w:val="clear" w:color="auto" w:fill="FFFFFF"/>
        </w:rPr>
        <w:t xml:space="preserve">. </w:t>
      </w:r>
      <w:r w:rsidR="007506FB" w:rsidRPr="007506FB">
        <w:rPr>
          <w:rFonts w:ascii="Times New Roman" w:hAnsi="Times New Roman" w:cs="Times New Roman"/>
          <w:sz w:val="24"/>
          <w:szCs w:val="24"/>
        </w:rPr>
        <w:t xml:space="preserve">For most businesses, </w:t>
      </w:r>
      <w:r w:rsidR="007E5B2A">
        <w:rPr>
          <w:rFonts w:ascii="Times New Roman" w:hAnsi="Times New Roman" w:cs="Times New Roman"/>
          <w:sz w:val="24"/>
          <w:szCs w:val="24"/>
        </w:rPr>
        <w:t xml:space="preserve">these </w:t>
      </w:r>
      <w:r w:rsidR="007506FB" w:rsidRPr="007506FB">
        <w:rPr>
          <w:rFonts w:ascii="Times New Roman" w:hAnsi="Times New Roman" w:cs="Times New Roman"/>
          <w:sz w:val="24"/>
          <w:szCs w:val="24"/>
        </w:rPr>
        <w:t>provincial laws have a greater impact than federal laws</w:t>
      </w:r>
      <w:r w:rsidR="007506FB">
        <w:rPr>
          <w:rFonts w:ascii="Times New Roman" w:hAnsi="Times New Roman" w:cs="Times New Roman"/>
          <w:sz w:val="24"/>
          <w:szCs w:val="24"/>
        </w:rPr>
        <w:t xml:space="preserve"> on their operations</w:t>
      </w:r>
      <w:r w:rsidR="007506FB" w:rsidRPr="007506FB">
        <w:rPr>
          <w:rFonts w:ascii="Times New Roman" w:hAnsi="Times New Roman" w:cs="Times New Roman"/>
          <w:sz w:val="24"/>
          <w:szCs w:val="24"/>
        </w:rPr>
        <w:t>.</w:t>
      </w:r>
      <w:r w:rsidR="0087424D">
        <w:rPr>
          <w:rStyle w:val="FootnoteReference"/>
          <w:rFonts w:ascii="Times New Roman" w:hAnsi="Times New Roman" w:cs="Times New Roman"/>
          <w:sz w:val="24"/>
          <w:szCs w:val="24"/>
        </w:rPr>
        <w:footnoteReference w:id="2"/>
      </w:r>
      <w:r w:rsidR="009602D3">
        <w:rPr>
          <w:rFonts w:ascii="Times New Roman" w:hAnsi="Times New Roman" w:cs="Times New Roman"/>
          <w:sz w:val="24"/>
          <w:szCs w:val="24"/>
        </w:rPr>
        <w:t xml:space="preserve"> </w:t>
      </w:r>
    </w:p>
    <w:p w14:paraId="73703233" w14:textId="6CB77C85" w:rsidR="0077222D" w:rsidRPr="00927B85" w:rsidRDefault="004C2CC9" w:rsidP="00A8563D">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Unlike </w:t>
      </w:r>
      <w:r w:rsidRPr="00FD4CA8">
        <w:rPr>
          <w:rFonts w:ascii="Times New Roman" w:hAnsi="Times New Roman" w:cs="Times New Roman"/>
          <w:sz w:val="24"/>
          <w:szCs w:val="24"/>
          <w:shd w:val="clear" w:color="auto" w:fill="FFFFFF"/>
        </w:rPr>
        <w:t xml:space="preserve">its European counterpart, which benefited from a sustained political </w:t>
      </w:r>
      <w:r w:rsidRPr="00FD4CA8">
        <w:rPr>
          <w:rFonts w:ascii="Times New Roman" w:hAnsi="Times New Roman" w:cs="Times New Roman"/>
          <w:sz w:val="24"/>
          <w:szCs w:val="24"/>
        </w:rPr>
        <w:t>initiative to elim</w:t>
      </w:r>
      <w:r>
        <w:rPr>
          <w:rFonts w:ascii="Times New Roman" w:hAnsi="Times New Roman" w:cs="Times New Roman"/>
          <w:sz w:val="24"/>
          <w:szCs w:val="24"/>
        </w:rPr>
        <w:t>inate internal trade barriers</w:t>
      </w:r>
      <w:r w:rsidRPr="00FD4CA8">
        <w:rPr>
          <w:rFonts w:ascii="Times New Roman" w:hAnsi="Times New Roman" w:cs="Times New Roman"/>
          <w:sz w:val="24"/>
          <w:szCs w:val="24"/>
        </w:rPr>
        <w:t xml:space="preserve">, </w:t>
      </w:r>
      <w:r w:rsidRPr="00FC4D45">
        <w:rPr>
          <w:rFonts w:ascii="Times New Roman" w:hAnsi="Times New Roman" w:cs="Times New Roman"/>
          <w:sz w:val="24"/>
          <w:szCs w:val="24"/>
        </w:rPr>
        <w:t xml:space="preserve">Canadian efforts have proven modestly successful or even </w:t>
      </w:r>
      <w:r w:rsidRPr="00A46206">
        <w:rPr>
          <w:rFonts w:ascii="Times New Roman" w:hAnsi="Times New Roman" w:cs="Times New Roman"/>
          <w:sz w:val="24"/>
          <w:szCs w:val="24"/>
        </w:rPr>
        <w:t>suffered setbacks.</w:t>
      </w:r>
      <w:r w:rsidR="00BC3214" w:rsidRPr="00A46206">
        <w:rPr>
          <w:rFonts w:ascii="Times New Roman" w:hAnsi="Times New Roman" w:cs="Times New Roman"/>
          <w:sz w:val="24"/>
          <w:szCs w:val="24"/>
        </w:rPr>
        <w:t xml:space="preserve"> </w:t>
      </w:r>
      <w:r w:rsidR="00A8563D">
        <w:rPr>
          <w:rFonts w:ascii="Times New Roman" w:hAnsi="Times New Roman" w:cs="Times New Roman"/>
          <w:sz w:val="24"/>
          <w:szCs w:val="24"/>
          <w:shd w:val="clear" w:color="auto" w:fill="FFFFFF"/>
        </w:rPr>
        <w:t xml:space="preserve">Yet herein lies the problem. </w:t>
      </w:r>
      <w:r w:rsidR="001A2ED6">
        <w:rPr>
          <w:rFonts w:ascii="Times New Roman" w:hAnsi="Times New Roman" w:cs="Times New Roman"/>
          <w:sz w:val="24"/>
          <w:szCs w:val="24"/>
        </w:rPr>
        <w:t>Without concerted action, Canada faces the prospect of granting better market access to those outside their borders, while local rules shield subnational markets from domestic competition (Dawson, 201</w:t>
      </w:r>
      <w:r w:rsidR="003C0898">
        <w:rPr>
          <w:rFonts w:ascii="Times New Roman" w:hAnsi="Times New Roman" w:cs="Times New Roman"/>
          <w:sz w:val="24"/>
          <w:szCs w:val="24"/>
        </w:rPr>
        <w:t>5</w:t>
      </w:r>
      <w:r w:rsidR="001A2ED6">
        <w:rPr>
          <w:rFonts w:ascii="Times New Roman" w:hAnsi="Times New Roman" w:cs="Times New Roman"/>
          <w:sz w:val="24"/>
          <w:szCs w:val="24"/>
        </w:rPr>
        <w:t>).</w:t>
      </w:r>
      <w:r w:rsidR="001A2ED6">
        <w:rPr>
          <w:rFonts w:ascii="Segoe UI" w:hAnsi="Segoe UI" w:cs="Segoe UI"/>
          <w:color w:val="333333"/>
          <w:shd w:val="clear" w:color="auto" w:fill="FFFFFF"/>
        </w:rPr>
        <w:t xml:space="preserve"> </w:t>
      </w:r>
      <w:r w:rsidR="00805D79">
        <w:rPr>
          <w:rFonts w:ascii="Times New Roman" w:hAnsi="Times New Roman" w:cs="Times New Roman"/>
          <w:sz w:val="24"/>
          <w:szCs w:val="24"/>
          <w:shd w:val="clear" w:color="auto" w:fill="FFFFFF"/>
        </w:rPr>
        <w:t xml:space="preserve">Canada assigned a high priority </w:t>
      </w:r>
      <w:r w:rsidR="00805D79">
        <w:rPr>
          <w:rFonts w:ascii="Times New Roman" w:hAnsi="Times New Roman" w:cs="Times New Roman"/>
          <w:sz w:val="24"/>
          <w:szCs w:val="24"/>
          <w:shd w:val="clear" w:color="auto" w:fill="FFFFFF"/>
        </w:rPr>
        <w:lastRenderedPageBreak/>
        <w:t xml:space="preserve">to complete a preferential trade agreement with Europe, </w:t>
      </w:r>
      <w:r w:rsidR="000E2DBB">
        <w:rPr>
          <w:rFonts w:ascii="Times New Roman" w:hAnsi="Times New Roman" w:cs="Times New Roman"/>
          <w:sz w:val="24"/>
          <w:szCs w:val="24"/>
          <w:shd w:val="clear" w:color="auto" w:fill="FFFFFF"/>
        </w:rPr>
        <w:t xml:space="preserve">securing the CETA agreement, and sought admission into the Trans-Pacific Partnership (TPP) negotiations </w:t>
      </w:r>
      <w:r w:rsidR="000E2DBB">
        <w:rPr>
          <w:rFonts w:ascii="Times New Roman" w:hAnsi="Times New Roman" w:cs="Times New Roman"/>
          <w:color w:val="222222"/>
          <w:sz w:val="24"/>
          <w:szCs w:val="24"/>
          <w:shd w:val="clear" w:color="auto" w:fill="FFFFFF"/>
        </w:rPr>
        <w:t>(now the CPTPP)</w:t>
      </w:r>
      <w:r w:rsidR="000E2DBB">
        <w:rPr>
          <w:rFonts w:ascii="Times New Roman" w:hAnsi="Times New Roman" w:cs="Times New Roman"/>
          <w:sz w:val="24"/>
          <w:szCs w:val="24"/>
          <w:shd w:val="clear" w:color="auto" w:fill="FFFFFF"/>
        </w:rPr>
        <w:t>, as the prospect of Japanese entry generated concerns among Canadian exporters about losing market share to US competitors, especially as both Japan and Europe were major trading partners of Canada</w:t>
      </w:r>
      <w:r w:rsidR="000E2DBB">
        <w:rPr>
          <w:rFonts w:ascii="Times New Roman" w:hAnsi="Times New Roman" w:cs="Times New Roman"/>
          <w:color w:val="555555"/>
          <w:sz w:val="24"/>
          <w:szCs w:val="24"/>
          <w:shd w:val="clear" w:color="auto" w:fill="FFFFFF"/>
        </w:rPr>
        <w:t>.</w:t>
      </w:r>
      <w:r w:rsidR="001A2ED6">
        <w:rPr>
          <w:rFonts w:ascii="Times New Roman" w:hAnsi="Times New Roman" w:cs="Times New Roman"/>
          <w:color w:val="555555"/>
          <w:sz w:val="24"/>
          <w:szCs w:val="24"/>
          <w:shd w:val="clear" w:color="auto" w:fill="FFFFFF"/>
        </w:rPr>
        <w:t xml:space="preserve"> It </w:t>
      </w:r>
      <w:r w:rsidR="00C14F4C">
        <w:rPr>
          <w:rFonts w:ascii="Times New Roman" w:hAnsi="Times New Roman" w:cs="Times New Roman"/>
          <w:color w:val="555555"/>
          <w:sz w:val="24"/>
          <w:szCs w:val="24"/>
          <w:shd w:val="clear" w:color="auto" w:fill="FFFFFF"/>
        </w:rPr>
        <w:t xml:space="preserve">successfully renegotiated a new NAFTA deal, </w:t>
      </w:r>
      <w:r w:rsidR="007E7E4B">
        <w:rPr>
          <w:rFonts w:ascii="Times New Roman" w:hAnsi="Times New Roman" w:cs="Times New Roman"/>
          <w:color w:val="555555"/>
          <w:sz w:val="24"/>
          <w:szCs w:val="24"/>
          <w:shd w:val="clear" w:color="auto" w:fill="FFFFFF"/>
        </w:rPr>
        <w:t xml:space="preserve">securing </w:t>
      </w:r>
      <w:r w:rsidR="00EB6635">
        <w:rPr>
          <w:rFonts w:ascii="Times New Roman" w:hAnsi="Times New Roman" w:cs="Times New Roman"/>
          <w:color w:val="555555"/>
          <w:sz w:val="24"/>
          <w:szCs w:val="24"/>
          <w:shd w:val="clear" w:color="auto" w:fill="FFFFFF"/>
        </w:rPr>
        <w:t xml:space="preserve">important </w:t>
      </w:r>
      <w:r w:rsidR="007E7E4B">
        <w:rPr>
          <w:rFonts w:ascii="Times New Roman" w:hAnsi="Times New Roman" w:cs="Times New Roman"/>
          <w:color w:val="555555"/>
          <w:sz w:val="24"/>
          <w:szCs w:val="24"/>
          <w:shd w:val="clear" w:color="auto" w:fill="FFFFFF"/>
        </w:rPr>
        <w:t>concessions</w:t>
      </w:r>
      <w:r w:rsidR="00A02BA2">
        <w:rPr>
          <w:rFonts w:ascii="Times New Roman" w:hAnsi="Times New Roman" w:cs="Times New Roman"/>
          <w:color w:val="555555"/>
          <w:sz w:val="24"/>
          <w:szCs w:val="24"/>
          <w:shd w:val="clear" w:color="auto" w:fill="FFFFFF"/>
        </w:rPr>
        <w:t xml:space="preserve">, </w:t>
      </w:r>
      <w:r w:rsidR="002E6521">
        <w:rPr>
          <w:rFonts w:ascii="Times New Roman" w:hAnsi="Times New Roman" w:cs="Times New Roman"/>
          <w:color w:val="555555"/>
          <w:sz w:val="24"/>
          <w:szCs w:val="24"/>
          <w:shd w:val="clear" w:color="auto" w:fill="FFFFFF"/>
        </w:rPr>
        <w:t xml:space="preserve">despite pressures from the United States to pull the deal. </w:t>
      </w:r>
      <w:r w:rsidR="000E2DBB">
        <w:rPr>
          <w:rFonts w:ascii="Times New Roman" w:hAnsi="Times New Roman" w:cs="Times New Roman"/>
          <w:color w:val="555555"/>
          <w:sz w:val="24"/>
          <w:szCs w:val="24"/>
          <w:shd w:val="clear" w:color="auto" w:fill="FFFFFF"/>
        </w:rPr>
        <w:t xml:space="preserve"> </w:t>
      </w:r>
      <w:r w:rsidR="00B67865" w:rsidRPr="006B5136">
        <w:rPr>
          <w:rFonts w:ascii="Times New Roman" w:hAnsi="Times New Roman" w:cs="Times New Roman"/>
          <w:color w:val="333333"/>
          <w:sz w:val="24"/>
          <w:szCs w:val="24"/>
          <w:shd w:val="clear" w:color="auto" w:fill="FFFFFF"/>
        </w:rPr>
        <w:t xml:space="preserve">To take full advantage of </w:t>
      </w:r>
      <w:r w:rsidR="00A8563D">
        <w:rPr>
          <w:rFonts w:ascii="Times New Roman" w:hAnsi="Times New Roman" w:cs="Times New Roman"/>
          <w:color w:val="333333"/>
          <w:sz w:val="24"/>
          <w:szCs w:val="24"/>
          <w:shd w:val="clear" w:color="auto" w:fill="FFFFFF"/>
        </w:rPr>
        <w:t xml:space="preserve">these </w:t>
      </w:r>
      <w:r w:rsidR="00B67865" w:rsidRPr="006B5136">
        <w:rPr>
          <w:rFonts w:ascii="Times New Roman" w:hAnsi="Times New Roman" w:cs="Times New Roman"/>
          <w:color w:val="333333"/>
          <w:sz w:val="24"/>
          <w:szCs w:val="24"/>
          <w:shd w:val="clear" w:color="auto" w:fill="FFFFFF"/>
        </w:rPr>
        <w:t xml:space="preserve">recent agreements with Europe, Pacific Rim countries, </w:t>
      </w:r>
      <w:r w:rsidR="00B67865" w:rsidRPr="00991304">
        <w:rPr>
          <w:rFonts w:ascii="Times New Roman" w:hAnsi="Times New Roman" w:cs="Times New Roman"/>
          <w:color w:val="333333"/>
          <w:sz w:val="24"/>
          <w:szCs w:val="24"/>
          <w:shd w:val="clear" w:color="auto" w:fill="FFFFFF"/>
        </w:rPr>
        <w:t xml:space="preserve">the United States and Mexico, </w:t>
      </w:r>
      <w:r w:rsidR="00B67865">
        <w:rPr>
          <w:rFonts w:ascii="Times New Roman" w:hAnsi="Times New Roman" w:cs="Times New Roman"/>
          <w:color w:val="333333"/>
          <w:sz w:val="24"/>
          <w:szCs w:val="24"/>
          <w:shd w:val="clear" w:color="auto" w:fill="FFFFFF"/>
        </w:rPr>
        <w:t xml:space="preserve">Canada </w:t>
      </w:r>
      <w:r w:rsidR="00214A0C">
        <w:rPr>
          <w:rFonts w:ascii="Times New Roman" w:hAnsi="Times New Roman" w:cs="Times New Roman"/>
          <w:color w:val="333333"/>
          <w:sz w:val="24"/>
          <w:szCs w:val="24"/>
          <w:shd w:val="clear" w:color="auto" w:fill="FFFFFF"/>
        </w:rPr>
        <w:t xml:space="preserve">has </w:t>
      </w:r>
      <w:r w:rsidR="007503CF">
        <w:rPr>
          <w:rFonts w:ascii="Times New Roman" w:hAnsi="Times New Roman" w:cs="Times New Roman"/>
          <w:color w:val="333333"/>
          <w:sz w:val="24"/>
          <w:szCs w:val="24"/>
          <w:shd w:val="clear" w:color="auto" w:fill="FFFFFF"/>
        </w:rPr>
        <w:t xml:space="preserve">to </w:t>
      </w:r>
      <w:r w:rsidR="001F6553">
        <w:rPr>
          <w:rFonts w:ascii="Times New Roman" w:hAnsi="Times New Roman" w:cs="Times New Roman"/>
          <w:color w:val="333333"/>
          <w:sz w:val="24"/>
          <w:szCs w:val="24"/>
          <w:shd w:val="clear" w:color="auto" w:fill="FFFFFF"/>
        </w:rPr>
        <w:t xml:space="preserve">address </w:t>
      </w:r>
      <w:r w:rsidR="00B67865" w:rsidRPr="00B20068">
        <w:rPr>
          <w:rFonts w:ascii="Times New Roman" w:hAnsi="Times New Roman" w:cs="Times New Roman"/>
          <w:sz w:val="24"/>
          <w:szCs w:val="24"/>
        </w:rPr>
        <w:t xml:space="preserve">the ‘substantive focus of trade agreements </w:t>
      </w:r>
      <w:r w:rsidR="001F6553">
        <w:rPr>
          <w:rFonts w:ascii="Times New Roman" w:hAnsi="Times New Roman" w:cs="Times New Roman"/>
          <w:sz w:val="24"/>
          <w:szCs w:val="24"/>
        </w:rPr>
        <w:t xml:space="preserve">which </w:t>
      </w:r>
      <w:r w:rsidR="00B67865" w:rsidRPr="00B20068">
        <w:rPr>
          <w:rFonts w:ascii="Times New Roman" w:hAnsi="Times New Roman" w:cs="Times New Roman"/>
          <w:sz w:val="24"/>
          <w:szCs w:val="24"/>
        </w:rPr>
        <w:t>is evolving from the</w:t>
      </w:r>
      <w:r w:rsidR="00B67865">
        <w:rPr>
          <w:rFonts w:ascii="Times New Roman" w:hAnsi="Times New Roman" w:cs="Times New Roman"/>
          <w:sz w:val="24"/>
          <w:szCs w:val="24"/>
        </w:rPr>
        <w:t xml:space="preserve"> </w:t>
      </w:r>
      <w:r w:rsidR="00B67865" w:rsidRPr="00B20068">
        <w:rPr>
          <w:rFonts w:ascii="Times New Roman" w:hAnsi="Times New Roman" w:cs="Times New Roman"/>
          <w:sz w:val="24"/>
          <w:szCs w:val="24"/>
        </w:rPr>
        <w:t>removal of tariffs and related border</w:t>
      </w:r>
      <w:r w:rsidR="00B67865">
        <w:rPr>
          <w:rFonts w:ascii="Times New Roman" w:hAnsi="Times New Roman" w:cs="Times New Roman"/>
          <w:sz w:val="24"/>
          <w:szCs w:val="24"/>
        </w:rPr>
        <w:t xml:space="preserve"> </w:t>
      </w:r>
      <w:r w:rsidR="00B67865" w:rsidRPr="00B20068">
        <w:rPr>
          <w:rFonts w:ascii="Times New Roman" w:hAnsi="Times New Roman" w:cs="Times New Roman"/>
          <w:sz w:val="24"/>
          <w:szCs w:val="24"/>
        </w:rPr>
        <w:t>measures to non-tariff, behind-the-</w:t>
      </w:r>
      <w:r w:rsidR="00B67865" w:rsidRPr="00B67865">
        <w:rPr>
          <w:rFonts w:ascii="Times New Roman" w:hAnsi="Times New Roman" w:cs="Times New Roman"/>
          <w:sz w:val="24"/>
          <w:szCs w:val="24"/>
        </w:rPr>
        <w:t xml:space="preserve"> </w:t>
      </w:r>
      <w:r w:rsidR="00B67865" w:rsidRPr="00B20068">
        <w:rPr>
          <w:rFonts w:ascii="Times New Roman" w:hAnsi="Times New Roman" w:cs="Times New Roman"/>
          <w:sz w:val="24"/>
          <w:szCs w:val="24"/>
        </w:rPr>
        <w:t xml:space="preserve">border measures, including regulatory harmonization’ </w:t>
      </w:r>
      <w:r w:rsidR="003A0692">
        <w:rPr>
          <w:rFonts w:ascii="Times New Roman" w:hAnsi="Times New Roman" w:cs="Times New Roman"/>
          <w:sz w:val="24"/>
          <w:szCs w:val="24"/>
        </w:rPr>
        <w:t xml:space="preserve">across constituent units </w:t>
      </w:r>
      <w:r w:rsidR="001F6553">
        <w:rPr>
          <w:rFonts w:ascii="Times New Roman" w:hAnsi="Times New Roman" w:cs="Times New Roman"/>
          <w:sz w:val="24"/>
          <w:szCs w:val="24"/>
        </w:rPr>
        <w:t xml:space="preserve">through </w:t>
      </w:r>
      <w:r w:rsidR="000F0ECA">
        <w:rPr>
          <w:rFonts w:ascii="Times New Roman" w:hAnsi="Times New Roman" w:cs="Times New Roman"/>
          <w:sz w:val="24"/>
          <w:szCs w:val="24"/>
        </w:rPr>
        <w:t xml:space="preserve">a mixture of </w:t>
      </w:r>
      <w:r w:rsidR="001F6553">
        <w:rPr>
          <w:rFonts w:ascii="Times New Roman" w:hAnsi="Times New Roman" w:cs="Times New Roman"/>
          <w:sz w:val="24"/>
          <w:szCs w:val="24"/>
        </w:rPr>
        <w:t xml:space="preserve">both positive and negative integration efforts </w:t>
      </w:r>
      <w:r w:rsidR="00B67865" w:rsidRPr="00B20068">
        <w:rPr>
          <w:rFonts w:ascii="Times New Roman" w:hAnsi="Times New Roman" w:cs="Times New Roman"/>
          <w:sz w:val="24"/>
          <w:szCs w:val="24"/>
        </w:rPr>
        <w:t>(Goff, 2016:</w:t>
      </w:r>
      <w:r w:rsidR="00B67865">
        <w:rPr>
          <w:rFonts w:ascii="Times New Roman" w:hAnsi="Times New Roman" w:cs="Times New Roman"/>
          <w:sz w:val="24"/>
          <w:szCs w:val="24"/>
        </w:rPr>
        <w:t xml:space="preserve"> 5)</w:t>
      </w:r>
      <w:r w:rsidR="001F6553">
        <w:rPr>
          <w:rFonts w:ascii="Times New Roman" w:hAnsi="Times New Roman" w:cs="Times New Roman"/>
          <w:sz w:val="24"/>
          <w:szCs w:val="24"/>
        </w:rPr>
        <w:t xml:space="preserve"> </w:t>
      </w:r>
      <w:r w:rsidR="00B67865">
        <w:rPr>
          <w:rFonts w:ascii="Times New Roman" w:hAnsi="Times New Roman" w:cs="Times New Roman"/>
          <w:sz w:val="24"/>
          <w:szCs w:val="24"/>
        </w:rPr>
        <w:t xml:space="preserve">. </w:t>
      </w:r>
    </w:p>
    <w:p w14:paraId="09470C45" w14:textId="2E9D500D" w:rsidR="006E6F2E" w:rsidRPr="004425C7" w:rsidRDefault="00A8563D" w:rsidP="00B20068">
      <w:pPr>
        <w:spacing w:line="480" w:lineRule="auto"/>
        <w:ind w:firstLine="720"/>
        <w:jc w:val="both"/>
        <w:rPr>
          <w:rFonts w:ascii="Georgia" w:hAnsi="Georgia"/>
          <w:color w:val="333E43"/>
          <w:shd w:val="clear" w:color="auto" w:fill="FFFFFF"/>
        </w:rPr>
      </w:pPr>
      <w:r>
        <w:rPr>
          <w:rFonts w:ascii="Times New Roman" w:hAnsi="Times New Roman" w:cs="Times New Roman"/>
          <w:sz w:val="24"/>
          <w:szCs w:val="24"/>
        </w:rPr>
        <w:t>R</w:t>
      </w:r>
      <w:r w:rsidRPr="00A46206">
        <w:rPr>
          <w:rFonts w:ascii="Times New Roman" w:hAnsi="Times New Roman" w:cs="Times New Roman"/>
          <w:sz w:val="24"/>
          <w:szCs w:val="24"/>
        </w:rPr>
        <w:t xml:space="preserve">ecent opinion polls </w:t>
      </w:r>
      <w:r w:rsidRPr="00A46206">
        <w:rPr>
          <w:rFonts w:ascii="Times New Roman" w:hAnsi="Times New Roman" w:cs="Times New Roman"/>
          <w:sz w:val="24"/>
          <w:szCs w:val="24"/>
          <w:shd w:val="clear" w:color="auto" w:fill="FFFFFF"/>
        </w:rPr>
        <w:t>indicate that Canadians overwhelming support removing restrictions on internal trade</w:t>
      </w:r>
      <w:r>
        <w:rPr>
          <w:rFonts w:ascii="Times New Roman" w:hAnsi="Times New Roman" w:cs="Times New Roman"/>
          <w:sz w:val="24"/>
          <w:szCs w:val="24"/>
          <w:shd w:val="clear" w:color="auto" w:fill="FFFFFF"/>
        </w:rPr>
        <w:t xml:space="preserve"> </w:t>
      </w:r>
      <w:r w:rsidRPr="00A46206">
        <w:rPr>
          <w:rFonts w:ascii="Times New Roman" w:hAnsi="Times New Roman" w:cs="Times New Roman"/>
          <w:sz w:val="24"/>
          <w:szCs w:val="24"/>
          <w:shd w:val="clear" w:color="auto" w:fill="FFFFFF"/>
        </w:rPr>
        <w:t>(Ipsos, 2017, 2019)</w:t>
      </w:r>
      <w:r>
        <w:rPr>
          <w:rFonts w:ascii="Times New Roman" w:hAnsi="Times New Roman" w:cs="Times New Roman"/>
          <w:sz w:val="24"/>
          <w:szCs w:val="24"/>
          <w:shd w:val="clear" w:color="auto" w:fill="FFFFFF"/>
        </w:rPr>
        <w:t xml:space="preserve">. </w:t>
      </w:r>
      <w:r w:rsidR="00B80E26" w:rsidRPr="00FD4CA8">
        <w:rPr>
          <w:rFonts w:ascii="Times New Roman" w:hAnsi="Times New Roman" w:cs="Times New Roman"/>
          <w:sz w:val="24"/>
          <w:szCs w:val="24"/>
          <w:shd w:val="clear" w:color="auto" w:fill="FFFFFF"/>
        </w:rPr>
        <w:t xml:space="preserve">Why </w:t>
      </w:r>
      <w:r w:rsidR="003A0692">
        <w:rPr>
          <w:rFonts w:ascii="Times New Roman" w:hAnsi="Times New Roman" w:cs="Times New Roman"/>
          <w:sz w:val="24"/>
          <w:szCs w:val="24"/>
          <w:shd w:val="clear" w:color="auto" w:fill="FFFFFF"/>
        </w:rPr>
        <w:t xml:space="preserve">then </w:t>
      </w:r>
      <w:r w:rsidR="00B80E26" w:rsidRPr="00FD4CA8">
        <w:rPr>
          <w:rFonts w:ascii="Times New Roman" w:hAnsi="Times New Roman" w:cs="Times New Roman"/>
          <w:sz w:val="24"/>
          <w:szCs w:val="24"/>
          <w:shd w:val="clear" w:color="auto" w:fill="FFFFFF"/>
        </w:rPr>
        <w:t>has Canada been so unsuccessful in promoting an economic union? How can</w:t>
      </w:r>
      <w:r w:rsidR="00BF4162">
        <w:rPr>
          <w:rFonts w:ascii="Times New Roman" w:hAnsi="Times New Roman" w:cs="Times New Roman"/>
          <w:sz w:val="24"/>
          <w:szCs w:val="24"/>
          <w:shd w:val="clear" w:color="auto" w:fill="FFFFFF"/>
        </w:rPr>
        <w:t xml:space="preserve"> </w:t>
      </w:r>
      <w:r w:rsidR="00B80E26" w:rsidRPr="00FD4CA8">
        <w:rPr>
          <w:rFonts w:ascii="Times New Roman" w:hAnsi="Times New Roman" w:cs="Times New Roman"/>
          <w:sz w:val="24"/>
          <w:szCs w:val="24"/>
          <w:shd w:val="clear" w:color="auto" w:fill="FFFFFF"/>
        </w:rPr>
        <w:t>Canada address the multitude of interprovincial barriers that have resulted in thirteen separate markets, rather than one economic union?</w:t>
      </w:r>
      <w:r w:rsidR="00514C53">
        <w:rPr>
          <w:rFonts w:ascii="Times New Roman" w:hAnsi="Times New Roman" w:cs="Times New Roman"/>
          <w:sz w:val="24"/>
          <w:szCs w:val="24"/>
          <w:shd w:val="clear" w:color="auto" w:fill="FFFFFF"/>
        </w:rPr>
        <w:t xml:space="preserve"> Why has Canadian integration lagged that of Europe</w:t>
      </w:r>
      <w:r w:rsidR="003A04DE">
        <w:rPr>
          <w:rFonts w:ascii="Times New Roman" w:hAnsi="Times New Roman" w:cs="Times New Roman"/>
          <w:sz w:val="24"/>
          <w:szCs w:val="24"/>
          <w:shd w:val="clear" w:color="auto" w:fill="FFFFFF"/>
        </w:rPr>
        <w:t xml:space="preserve">? </w:t>
      </w:r>
      <w:r w:rsidR="00267AB8">
        <w:rPr>
          <w:rFonts w:ascii="Times New Roman" w:hAnsi="Times New Roman" w:cs="Times New Roman"/>
          <w:sz w:val="24"/>
          <w:szCs w:val="24"/>
        </w:rPr>
        <w:t xml:space="preserve">The literature on </w:t>
      </w:r>
      <w:r w:rsidR="009E349E">
        <w:rPr>
          <w:rFonts w:ascii="Times New Roman" w:hAnsi="Times New Roman" w:cs="Times New Roman"/>
          <w:sz w:val="24"/>
          <w:szCs w:val="24"/>
        </w:rPr>
        <w:t xml:space="preserve">comparative </w:t>
      </w:r>
      <w:r w:rsidR="00267AB8">
        <w:rPr>
          <w:rFonts w:ascii="Times New Roman" w:hAnsi="Times New Roman" w:cs="Times New Roman"/>
          <w:sz w:val="24"/>
          <w:szCs w:val="24"/>
        </w:rPr>
        <w:t xml:space="preserve">federalism provides </w:t>
      </w:r>
      <w:r w:rsidR="005961AE">
        <w:rPr>
          <w:rFonts w:ascii="Times New Roman" w:hAnsi="Times New Roman" w:cs="Times New Roman"/>
          <w:sz w:val="24"/>
          <w:szCs w:val="24"/>
        </w:rPr>
        <w:t xml:space="preserve">an important framework </w:t>
      </w:r>
      <w:r w:rsidR="00B34EBB">
        <w:rPr>
          <w:rFonts w:ascii="Times New Roman" w:hAnsi="Times New Roman" w:cs="Times New Roman"/>
          <w:sz w:val="24"/>
          <w:szCs w:val="24"/>
        </w:rPr>
        <w:t xml:space="preserve">to illustrate </w:t>
      </w:r>
      <w:r w:rsidR="002E0434">
        <w:rPr>
          <w:rFonts w:ascii="Times New Roman" w:hAnsi="Times New Roman" w:cs="Times New Roman"/>
          <w:sz w:val="24"/>
          <w:szCs w:val="24"/>
        </w:rPr>
        <w:t>how s</w:t>
      </w:r>
      <w:r w:rsidR="009E349E">
        <w:rPr>
          <w:rFonts w:ascii="Times New Roman" w:hAnsi="Times New Roman" w:cs="Times New Roman"/>
          <w:sz w:val="24"/>
          <w:szCs w:val="24"/>
        </w:rPr>
        <w:t>trengthening s</w:t>
      </w:r>
      <w:r w:rsidR="002E0434">
        <w:rPr>
          <w:rFonts w:ascii="Times New Roman" w:hAnsi="Times New Roman" w:cs="Times New Roman"/>
          <w:sz w:val="24"/>
          <w:szCs w:val="24"/>
        </w:rPr>
        <w:t xml:space="preserve">afeguard measures </w:t>
      </w:r>
      <w:r w:rsidR="00C81F2A">
        <w:rPr>
          <w:rFonts w:ascii="Times New Roman" w:hAnsi="Times New Roman" w:cs="Times New Roman"/>
          <w:sz w:val="24"/>
          <w:szCs w:val="24"/>
        </w:rPr>
        <w:t>to prevent</w:t>
      </w:r>
      <w:r w:rsidR="00BA0FE0">
        <w:rPr>
          <w:rFonts w:ascii="Times New Roman" w:hAnsi="Times New Roman" w:cs="Times New Roman"/>
          <w:sz w:val="24"/>
          <w:szCs w:val="24"/>
        </w:rPr>
        <w:t xml:space="preserve"> federal encroachment and protect provincial jurisdictions mitigate against efforts to ad</w:t>
      </w:r>
      <w:r w:rsidR="00BA0FE0" w:rsidRPr="00384196">
        <w:rPr>
          <w:rFonts w:ascii="Times New Roman" w:hAnsi="Times New Roman" w:cs="Times New Roman"/>
          <w:sz w:val="24"/>
          <w:szCs w:val="24"/>
        </w:rPr>
        <w:t>dress market fragmentation and foster economic union</w:t>
      </w:r>
      <w:r w:rsidR="002E0434" w:rsidRPr="00384196">
        <w:rPr>
          <w:rFonts w:ascii="Times New Roman" w:hAnsi="Times New Roman" w:cs="Times New Roman"/>
          <w:sz w:val="24"/>
          <w:szCs w:val="24"/>
        </w:rPr>
        <w:t xml:space="preserve">. </w:t>
      </w:r>
      <w:r w:rsidR="004B4579" w:rsidRPr="00384196">
        <w:rPr>
          <w:rFonts w:ascii="Times New Roman" w:hAnsi="Times New Roman" w:cs="Times New Roman"/>
          <w:sz w:val="24"/>
          <w:szCs w:val="24"/>
          <w:shd w:val="clear" w:color="auto" w:fill="FFFFFF"/>
        </w:rPr>
        <w:t xml:space="preserve"> </w:t>
      </w:r>
      <w:r w:rsidR="00BD02CF">
        <w:rPr>
          <w:rFonts w:ascii="Times New Roman" w:hAnsi="Times New Roman" w:cs="Times New Roman"/>
          <w:sz w:val="24"/>
          <w:szCs w:val="24"/>
          <w:shd w:val="clear" w:color="auto" w:fill="FFFFFF"/>
        </w:rPr>
        <w:t>T</w:t>
      </w:r>
      <w:r w:rsidR="002C02A1" w:rsidRPr="00384196">
        <w:rPr>
          <w:rFonts w:ascii="Times New Roman" w:hAnsi="Times New Roman" w:cs="Times New Roman"/>
          <w:sz w:val="24"/>
          <w:szCs w:val="24"/>
          <w:shd w:val="clear" w:color="auto" w:fill="FFFFFF"/>
        </w:rPr>
        <w:t xml:space="preserve">his paper explores </w:t>
      </w:r>
      <w:r w:rsidR="00161097" w:rsidRPr="00384196">
        <w:rPr>
          <w:rFonts w:ascii="Times New Roman" w:hAnsi="Times New Roman" w:cs="Times New Roman"/>
          <w:sz w:val="24"/>
          <w:szCs w:val="24"/>
          <w:shd w:val="clear" w:color="auto" w:fill="FFFFFF"/>
        </w:rPr>
        <w:t xml:space="preserve">how </w:t>
      </w:r>
      <w:r w:rsidR="0006442C" w:rsidRPr="00384196">
        <w:rPr>
          <w:rFonts w:ascii="Times New Roman" w:hAnsi="Times New Roman" w:cs="Times New Roman"/>
          <w:sz w:val="24"/>
          <w:szCs w:val="24"/>
          <w:shd w:val="clear" w:color="auto" w:fill="FFFFFF"/>
        </w:rPr>
        <w:t xml:space="preserve">the balance </w:t>
      </w:r>
      <w:r w:rsidR="0006442C" w:rsidRPr="00384196">
        <w:rPr>
          <w:rFonts w:ascii="Times New Roman" w:hAnsi="Times New Roman" w:cs="Times New Roman"/>
          <w:sz w:val="24"/>
          <w:szCs w:val="24"/>
        </w:rPr>
        <w:t>between the institutional autonomy of constituent units and the power of the central government</w:t>
      </w:r>
      <w:r w:rsidR="00384196" w:rsidRPr="00384196">
        <w:rPr>
          <w:rFonts w:ascii="Times New Roman" w:hAnsi="Times New Roman" w:cs="Times New Roman"/>
          <w:sz w:val="24"/>
          <w:szCs w:val="24"/>
        </w:rPr>
        <w:t xml:space="preserve"> can </w:t>
      </w:r>
      <w:r w:rsidR="000457C2" w:rsidRPr="00384196">
        <w:rPr>
          <w:rFonts w:ascii="Times New Roman" w:hAnsi="Times New Roman" w:cs="Times New Roman"/>
          <w:sz w:val="24"/>
          <w:szCs w:val="24"/>
          <w:shd w:val="clear" w:color="auto" w:fill="FFFFFF"/>
        </w:rPr>
        <w:t>adversely inhibit the formation of a common market</w:t>
      </w:r>
      <w:r w:rsidR="00384196" w:rsidRPr="00384196">
        <w:rPr>
          <w:rFonts w:ascii="Times New Roman" w:hAnsi="Times New Roman" w:cs="Times New Roman"/>
          <w:sz w:val="24"/>
          <w:szCs w:val="24"/>
          <w:shd w:val="clear" w:color="auto" w:fill="FFFFFF"/>
        </w:rPr>
        <w:t xml:space="preserve">. </w:t>
      </w:r>
      <w:r w:rsidR="00D16FBA" w:rsidRPr="00384196">
        <w:rPr>
          <w:rFonts w:ascii="Times New Roman" w:hAnsi="Times New Roman" w:cs="Times New Roman"/>
          <w:sz w:val="24"/>
          <w:szCs w:val="24"/>
          <w:shd w:val="clear" w:color="auto" w:fill="FFFFFF"/>
        </w:rPr>
        <w:t xml:space="preserve">The paper </w:t>
      </w:r>
      <w:r w:rsidR="006E6F2E" w:rsidRPr="00A5751E">
        <w:rPr>
          <w:rFonts w:ascii="Times New Roman" w:hAnsi="Times New Roman" w:cs="Times New Roman"/>
          <w:color w:val="333333"/>
          <w:sz w:val="24"/>
          <w:szCs w:val="24"/>
          <w:shd w:val="clear" w:color="auto" w:fill="FFFFFF"/>
        </w:rPr>
        <w:t xml:space="preserve">makes two central contributions. First, it </w:t>
      </w:r>
      <w:r w:rsidR="006E6F2E">
        <w:rPr>
          <w:rFonts w:ascii="Times New Roman" w:hAnsi="Times New Roman" w:cs="Times New Roman"/>
          <w:color w:val="333333"/>
          <w:sz w:val="24"/>
          <w:szCs w:val="24"/>
          <w:shd w:val="clear" w:color="auto" w:fill="FFFFFF"/>
        </w:rPr>
        <w:t>analyzes</w:t>
      </w:r>
      <w:r w:rsidR="006E6F2E" w:rsidRPr="00A5751E">
        <w:rPr>
          <w:rFonts w:ascii="Times New Roman" w:hAnsi="Times New Roman" w:cs="Times New Roman"/>
          <w:color w:val="333333"/>
          <w:sz w:val="24"/>
          <w:szCs w:val="24"/>
          <w:shd w:val="clear" w:color="auto" w:fill="FFFFFF"/>
        </w:rPr>
        <w:t xml:space="preserve"> Canadian efforts to address internal barriers to trade. This provides the necessary foundation for the second objective</w:t>
      </w:r>
      <w:r w:rsidR="006E6F2E">
        <w:rPr>
          <w:rFonts w:ascii="Times New Roman" w:hAnsi="Times New Roman" w:cs="Times New Roman"/>
          <w:color w:val="333333"/>
          <w:sz w:val="24"/>
          <w:szCs w:val="24"/>
          <w:shd w:val="clear" w:color="auto" w:fill="FFFFFF"/>
        </w:rPr>
        <w:t>, namely</w:t>
      </w:r>
      <w:r w:rsidR="006E6F2E" w:rsidRPr="00A5751E">
        <w:rPr>
          <w:rFonts w:ascii="Times New Roman" w:hAnsi="Times New Roman" w:cs="Times New Roman"/>
          <w:color w:val="333333"/>
          <w:sz w:val="24"/>
          <w:szCs w:val="24"/>
          <w:shd w:val="clear" w:color="auto" w:fill="FFFFFF"/>
        </w:rPr>
        <w:t xml:space="preserve"> understand</w:t>
      </w:r>
      <w:r w:rsidR="006E6F2E">
        <w:rPr>
          <w:rFonts w:ascii="Times New Roman" w:hAnsi="Times New Roman" w:cs="Times New Roman"/>
          <w:color w:val="333333"/>
          <w:sz w:val="24"/>
          <w:szCs w:val="24"/>
          <w:shd w:val="clear" w:color="auto" w:fill="FFFFFF"/>
        </w:rPr>
        <w:t>ing</w:t>
      </w:r>
      <w:r w:rsidR="006E6F2E" w:rsidRPr="00A5751E">
        <w:rPr>
          <w:rFonts w:ascii="Times New Roman" w:hAnsi="Times New Roman" w:cs="Times New Roman"/>
          <w:color w:val="333333"/>
          <w:sz w:val="24"/>
          <w:szCs w:val="24"/>
          <w:shd w:val="clear" w:color="auto" w:fill="FFFFFF"/>
        </w:rPr>
        <w:t xml:space="preserve"> what this tells us about the incentives neede</w:t>
      </w:r>
      <w:r w:rsidR="006E6F2E">
        <w:rPr>
          <w:rFonts w:ascii="Times New Roman" w:hAnsi="Times New Roman" w:cs="Times New Roman"/>
          <w:color w:val="333333"/>
          <w:sz w:val="24"/>
          <w:szCs w:val="24"/>
          <w:shd w:val="clear" w:color="auto" w:fill="FFFFFF"/>
        </w:rPr>
        <w:t xml:space="preserve">d to encourage </w:t>
      </w:r>
      <w:r w:rsidR="006E6F2E">
        <w:rPr>
          <w:rFonts w:ascii="Times New Roman" w:hAnsi="Times New Roman" w:cs="Times New Roman"/>
          <w:color w:val="333333"/>
          <w:sz w:val="24"/>
          <w:szCs w:val="24"/>
          <w:shd w:val="clear" w:color="auto" w:fill="FFFFFF"/>
        </w:rPr>
        <w:lastRenderedPageBreak/>
        <w:t>jurisdictions to address</w:t>
      </w:r>
      <w:r w:rsidR="006E6F2E" w:rsidRPr="00A5751E">
        <w:rPr>
          <w:rFonts w:ascii="Times New Roman" w:hAnsi="Times New Roman" w:cs="Times New Roman"/>
          <w:color w:val="333333"/>
          <w:sz w:val="24"/>
          <w:szCs w:val="24"/>
          <w:shd w:val="clear" w:color="auto" w:fill="FFFFFF"/>
        </w:rPr>
        <w:t xml:space="preserve"> the regulatory barriers that hamper internal trade. An important caveat is not to expect convergence towards a European model of integration. </w:t>
      </w:r>
      <w:r w:rsidR="006E6F2E">
        <w:rPr>
          <w:rFonts w:ascii="Times New Roman" w:hAnsi="Times New Roman" w:cs="Times New Roman"/>
          <w:color w:val="333333"/>
          <w:sz w:val="24"/>
          <w:szCs w:val="24"/>
          <w:shd w:val="clear" w:color="auto" w:fill="FFFFFF"/>
        </w:rPr>
        <w:t xml:space="preserve">This </w:t>
      </w:r>
      <w:r w:rsidR="006E6F2E" w:rsidRPr="00A5751E">
        <w:rPr>
          <w:rFonts w:ascii="Times New Roman" w:hAnsi="Times New Roman" w:cs="Times New Roman"/>
          <w:color w:val="333333"/>
          <w:sz w:val="24"/>
          <w:szCs w:val="24"/>
          <w:shd w:val="clear" w:color="auto" w:fill="FFFFFF"/>
        </w:rPr>
        <w:t xml:space="preserve">does not preclude utilizing the same modes of governance or specific practices to address internal market </w:t>
      </w:r>
      <w:r w:rsidR="006E6F2E">
        <w:rPr>
          <w:rFonts w:ascii="Times New Roman" w:hAnsi="Times New Roman" w:cs="Times New Roman"/>
          <w:color w:val="333333"/>
          <w:sz w:val="24"/>
          <w:szCs w:val="24"/>
          <w:shd w:val="clear" w:color="auto" w:fill="FFFFFF"/>
        </w:rPr>
        <w:t>barriers. In fact, the C</w:t>
      </w:r>
      <w:r w:rsidR="006E6F2E">
        <w:rPr>
          <w:rFonts w:ascii="Times New Roman" w:hAnsi="Times New Roman" w:cs="Times New Roman"/>
          <w:color w:val="222222"/>
          <w:sz w:val="24"/>
          <w:szCs w:val="24"/>
          <w:shd w:val="clear" w:color="auto" w:fill="FFFFFF"/>
        </w:rPr>
        <w:t xml:space="preserve">anadian Constitution, as the primary model for a federal economic union, was largely a negative form of integration, prohibiting restrictions to the free flow of goods across provincial borders, and establishing a common tariff, rather than providing for a positive form of integration with express provisions to form a centralized union.  </w:t>
      </w:r>
    </w:p>
    <w:p w14:paraId="1D84C35A" w14:textId="6E0CD347" w:rsidR="006E6F2E" w:rsidRPr="004F1889" w:rsidRDefault="006B2E2E" w:rsidP="00F1442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Pr>
          <w:rFonts w:ascii="Times New Roman" w:hAnsi="Times New Roman" w:cs="Times New Roman"/>
          <w:sz w:val="24"/>
          <w:szCs w:val="24"/>
        </w:rPr>
        <w:t xml:space="preserve">The paper is structured as follows: </w:t>
      </w:r>
      <w:r w:rsidR="00E2080C">
        <w:rPr>
          <w:rFonts w:ascii="Times New Roman" w:hAnsi="Times New Roman" w:cs="Times New Roman"/>
          <w:sz w:val="24"/>
          <w:szCs w:val="24"/>
        </w:rPr>
        <w:t>I</w:t>
      </w:r>
      <w:r>
        <w:rPr>
          <w:rFonts w:ascii="Times New Roman" w:hAnsi="Times New Roman" w:cs="Times New Roman"/>
          <w:sz w:val="24"/>
          <w:szCs w:val="24"/>
        </w:rPr>
        <w:t xml:space="preserve">t briefly reviews the different types of barriers along with an economic assessment of the cost of trade barriers within Canada. This is followed by an overview of prior political efforts to foster an economic union. A third section highlights the argument about the relationship between federal safeguards and economic integration in Canada. The fourth section seeks to explain why Canadian efforts at economic integration have achieved such limited results drawing on the European experience </w:t>
      </w:r>
      <w:r w:rsidR="00A540EA">
        <w:rPr>
          <w:rFonts w:ascii="Times New Roman" w:hAnsi="Times New Roman" w:cs="Times New Roman"/>
          <w:sz w:val="24"/>
          <w:szCs w:val="24"/>
        </w:rPr>
        <w:t xml:space="preserve">to illustrate how federal </w:t>
      </w:r>
      <w:r w:rsidR="00075802">
        <w:rPr>
          <w:rFonts w:ascii="Times New Roman" w:hAnsi="Times New Roman" w:cs="Times New Roman"/>
          <w:sz w:val="24"/>
          <w:szCs w:val="24"/>
        </w:rPr>
        <w:t xml:space="preserve">safeguards create </w:t>
      </w:r>
      <w:r w:rsidR="00A540EA">
        <w:rPr>
          <w:rFonts w:ascii="Times New Roman" w:hAnsi="Times New Roman" w:cs="Times New Roman"/>
          <w:sz w:val="24"/>
          <w:szCs w:val="24"/>
        </w:rPr>
        <w:t xml:space="preserve">constraints </w:t>
      </w:r>
      <w:r w:rsidR="00075802">
        <w:rPr>
          <w:rFonts w:ascii="Times New Roman" w:hAnsi="Times New Roman" w:cs="Times New Roman"/>
          <w:sz w:val="24"/>
          <w:szCs w:val="24"/>
        </w:rPr>
        <w:t>the result in</w:t>
      </w:r>
      <w:r>
        <w:rPr>
          <w:rFonts w:ascii="Times New Roman" w:hAnsi="Times New Roman" w:cs="Times New Roman"/>
          <w:sz w:val="24"/>
          <w:szCs w:val="24"/>
        </w:rPr>
        <w:t xml:space="preserve"> ‘imperfect markets</w:t>
      </w:r>
      <w:r w:rsidR="00E2080C">
        <w:rPr>
          <w:rFonts w:ascii="Times New Roman" w:hAnsi="Times New Roman" w:cs="Times New Roman"/>
          <w:sz w:val="24"/>
          <w:szCs w:val="24"/>
        </w:rPr>
        <w:t>.</w:t>
      </w:r>
      <w:r>
        <w:rPr>
          <w:rFonts w:ascii="Times New Roman" w:hAnsi="Times New Roman" w:cs="Times New Roman"/>
          <w:sz w:val="24"/>
          <w:szCs w:val="24"/>
        </w:rPr>
        <w:t xml:space="preserve">’  The final section </w:t>
      </w:r>
      <w:r w:rsidR="00EB16B4">
        <w:rPr>
          <w:rFonts w:ascii="Times New Roman" w:hAnsi="Times New Roman" w:cs="Times New Roman"/>
          <w:sz w:val="24"/>
          <w:szCs w:val="24"/>
        </w:rPr>
        <w:t xml:space="preserve">provides some conclusions </w:t>
      </w:r>
      <w:r w:rsidR="00227389">
        <w:rPr>
          <w:rFonts w:ascii="Times New Roman" w:hAnsi="Times New Roman" w:cs="Times New Roman"/>
          <w:sz w:val="24"/>
          <w:szCs w:val="24"/>
        </w:rPr>
        <w:t xml:space="preserve">about the </w:t>
      </w:r>
      <w:r w:rsidR="007D3E2A">
        <w:rPr>
          <w:rFonts w:ascii="Times New Roman" w:hAnsi="Times New Roman" w:cs="Times New Roman"/>
          <w:sz w:val="24"/>
          <w:szCs w:val="24"/>
        </w:rPr>
        <w:t xml:space="preserve">effects of institutional design </w:t>
      </w:r>
      <w:r w:rsidR="00BB54CD">
        <w:rPr>
          <w:rFonts w:ascii="Times New Roman" w:hAnsi="Times New Roman" w:cs="Times New Roman"/>
          <w:sz w:val="24"/>
          <w:szCs w:val="24"/>
        </w:rPr>
        <w:t xml:space="preserve">of federalism </w:t>
      </w:r>
      <w:r w:rsidR="007D3E2A">
        <w:rPr>
          <w:rFonts w:ascii="Times New Roman" w:hAnsi="Times New Roman" w:cs="Times New Roman"/>
          <w:sz w:val="24"/>
          <w:szCs w:val="24"/>
        </w:rPr>
        <w:t xml:space="preserve">on </w:t>
      </w:r>
      <w:r w:rsidR="001A0B9F">
        <w:rPr>
          <w:rFonts w:ascii="Times New Roman" w:hAnsi="Times New Roman" w:cs="Times New Roman"/>
          <w:sz w:val="24"/>
          <w:szCs w:val="24"/>
        </w:rPr>
        <w:t xml:space="preserve">dynamics of </w:t>
      </w:r>
      <w:r w:rsidR="007D3E2A">
        <w:rPr>
          <w:rFonts w:ascii="Times New Roman" w:hAnsi="Times New Roman" w:cs="Times New Roman"/>
          <w:sz w:val="24"/>
          <w:szCs w:val="24"/>
        </w:rPr>
        <w:t xml:space="preserve">market integration. </w:t>
      </w:r>
    </w:p>
    <w:p w14:paraId="476291B4" w14:textId="7A768ACC" w:rsidR="007F7996" w:rsidRDefault="007F7996" w:rsidP="007F7996">
      <w:pPr>
        <w:rPr>
          <w:rFonts w:ascii="Times New Roman" w:hAnsi="Times New Roman" w:cs="Times New Roman"/>
          <w:sz w:val="28"/>
          <w:szCs w:val="28"/>
        </w:rPr>
      </w:pPr>
      <w:r>
        <w:rPr>
          <w:rFonts w:ascii="Times New Roman" w:hAnsi="Times New Roman" w:cs="Times New Roman"/>
          <w:sz w:val="28"/>
          <w:szCs w:val="28"/>
        </w:rPr>
        <w:t xml:space="preserve">ii. </w:t>
      </w:r>
      <w:r w:rsidRPr="009F1110">
        <w:rPr>
          <w:rFonts w:ascii="Times New Roman" w:hAnsi="Times New Roman" w:cs="Times New Roman"/>
          <w:i/>
          <w:sz w:val="28"/>
          <w:szCs w:val="28"/>
        </w:rPr>
        <w:t>Barriers to Internal Market in Canada</w:t>
      </w:r>
      <w:r>
        <w:rPr>
          <w:rFonts w:ascii="Times New Roman" w:hAnsi="Times New Roman" w:cs="Times New Roman"/>
          <w:sz w:val="28"/>
          <w:szCs w:val="28"/>
        </w:rPr>
        <w:t xml:space="preserve"> </w:t>
      </w:r>
    </w:p>
    <w:p w14:paraId="163D738A" w14:textId="16845583" w:rsidR="005705BD" w:rsidRPr="000C6734" w:rsidRDefault="005705BD" w:rsidP="005705BD">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Canadian business groups and policymakers have expressed growing concern </w:t>
      </w:r>
      <w:r w:rsidRPr="000C6734">
        <w:rPr>
          <w:rFonts w:ascii="Times New Roman" w:hAnsi="Times New Roman" w:cs="Times New Roman"/>
          <w:sz w:val="24"/>
          <w:szCs w:val="24"/>
        </w:rPr>
        <w:t>over the tendency of provincial governments to raise trade barriers that undermine the national common market.</w:t>
      </w:r>
      <w:r>
        <w:rPr>
          <w:rFonts w:ascii="Times New Roman" w:hAnsi="Times New Roman" w:cs="Times New Roman"/>
          <w:sz w:val="24"/>
          <w:szCs w:val="24"/>
        </w:rPr>
        <w:t xml:space="preserve"> (Dawson, 201</w:t>
      </w:r>
      <w:r w:rsidR="00E659BA">
        <w:rPr>
          <w:rFonts w:ascii="Times New Roman" w:hAnsi="Times New Roman" w:cs="Times New Roman"/>
          <w:sz w:val="24"/>
          <w:szCs w:val="24"/>
        </w:rPr>
        <w:t xml:space="preserve">5; </w:t>
      </w:r>
      <w:proofErr w:type="spellStart"/>
      <w:r w:rsidR="00FA03BF">
        <w:rPr>
          <w:rFonts w:ascii="Times New Roman" w:hAnsi="Times New Roman" w:cs="Times New Roman"/>
          <w:sz w:val="24"/>
          <w:szCs w:val="24"/>
        </w:rPr>
        <w:t>Bowdie</w:t>
      </w:r>
      <w:proofErr w:type="spellEnd"/>
      <w:r w:rsidR="00CE07A6">
        <w:rPr>
          <w:rFonts w:ascii="Times New Roman" w:hAnsi="Times New Roman" w:cs="Times New Roman"/>
          <w:sz w:val="24"/>
          <w:szCs w:val="24"/>
        </w:rPr>
        <w:t>, 2019</w:t>
      </w:r>
      <w:r w:rsidR="00E659BA">
        <w:rPr>
          <w:rFonts w:ascii="Times New Roman" w:hAnsi="Times New Roman" w:cs="Times New Roman"/>
          <w:sz w:val="24"/>
          <w:szCs w:val="24"/>
        </w:rPr>
        <w:t xml:space="preserve">; </w:t>
      </w:r>
      <w:r w:rsidR="0013699A">
        <w:rPr>
          <w:rFonts w:ascii="Times New Roman" w:hAnsi="Times New Roman" w:cs="Times New Roman"/>
          <w:sz w:val="24"/>
          <w:szCs w:val="24"/>
        </w:rPr>
        <w:t>Interviews</w:t>
      </w:r>
      <w:r w:rsidR="001D68AF">
        <w:rPr>
          <w:rFonts w:ascii="Times New Roman" w:hAnsi="Times New Roman" w:cs="Times New Roman"/>
          <w:sz w:val="24"/>
          <w:szCs w:val="24"/>
        </w:rPr>
        <w:t>, 2019</w:t>
      </w:r>
      <w:r>
        <w:rPr>
          <w:rFonts w:ascii="Times New Roman" w:hAnsi="Times New Roman" w:cs="Times New Roman"/>
          <w:sz w:val="24"/>
          <w:szCs w:val="24"/>
        </w:rPr>
        <w:t xml:space="preserve">). </w:t>
      </w:r>
      <w:r w:rsidRPr="000C6734">
        <w:rPr>
          <w:rFonts w:ascii="Times New Roman" w:hAnsi="Times New Roman" w:cs="Times New Roman"/>
          <w:sz w:val="24"/>
          <w:szCs w:val="24"/>
        </w:rPr>
        <w:t xml:space="preserve">These interprovincial barriers </w:t>
      </w:r>
      <w:r>
        <w:rPr>
          <w:rFonts w:ascii="Times New Roman" w:hAnsi="Times New Roman" w:cs="Times New Roman"/>
          <w:sz w:val="24"/>
          <w:szCs w:val="24"/>
        </w:rPr>
        <w:t xml:space="preserve">vary; some </w:t>
      </w:r>
      <w:r w:rsidRPr="000C6734">
        <w:rPr>
          <w:rFonts w:ascii="Times New Roman" w:hAnsi="Times New Roman" w:cs="Times New Roman"/>
          <w:sz w:val="24"/>
          <w:szCs w:val="24"/>
        </w:rPr>
        <w:t xml:space="preserve">are the product of natural barriers, such as distance and lack of infrastructure; </w:t>
      </w:r>
      <w:r>
        <w:rPr>
          <w:rFonts w:ascii="Times New Roman" w:hAnsi="Times New Roman" w:cs="Times New Roman"/>
          <w:sz w:val="24"/>
          <w:szCs w:val="24"/>
        </w:rPr>
        <w:t xml:space="preserve">some are </w:t>
      </w:r>
      <w:r w:rsidRPr="000C6734">
        <w:rPr>
          <w:rFonts w:ascii="Times New Roman" w:hAnsi="Times New Roman" w:cs="Times New Roman"/>
          <w:sz w:val="24"/>
          <w:szCs w:val="24"/>
        </w:rPr>
        <w:t>preferences favoring local producers</w:t>
      </w:r>
      <w:r>
        <w:rPr>
          <w:rFonts w:ascii="Times New Roman" w:hAnsi="Times New Roman" w:cs="Times New Roman"/>
          <w:sz w:val="24"/>
          <w:szCs w:val="24"/>
        </w:rPr>
        <w:t xml:space="preserve"> in government procurement and services</w:t>
      </w:r>
      <w:r w:rsidRPr="000C6734">
        <w:rPr>
          <w:rFonts w:ascii="Times New Roman" w:hAnsi="Times New Roman" w:cs="Times New Roman"/>
          <w:sz w:val="24"/>
          <w:szCs w:val="24"/>
        </w:rPr>
        <w:t xml:space="preserve">; and </w:t>
      </w:r>
      <w:r>
        <w:rPr>
          <w:rFonts w:ascii="Times New Roman" w:hAnsi="Times New Roman" w:cs="Times New Roman"/>
          <w:sz w:val="24"/>
          <w:szCs w:val="24"/>
        </w:rPr>
        <w:t xml:space="preserve">others are </w:t>
      </w:r>
      <w:r w:rsidRPr="000C6734">
        <w:rPr>
          <w:rFonts w:ascii="Times New Roman" w:hAnsi="Times New Roman" w:cs="Times New Roman"/>
          <w:sz w:val="24"/>
          <w:szCs w:val="24"/>
        </w:rPr>
        <w:t xml:space="preserve">differences in standards and regulations among jurisdictions that raise </w:t>
      </w:r>
      <w:r>
        <w:rPr>
          <w:rFonts w:ascii="Times New Roman" w:hAnsi="Times New Roman" w:cs="Times New Roman"/>
          <w:sz w:val="24"/>
          <w:szCs w:val="24"/>
        </w:rPr>
        <w:t xml:space="preserve">costs of compliance in multiple markets (Whalley, 2007; Grady et al, 2007). </w:t>
      </w:r>
    </w:p>
    <w:p w14:paraId="4E862FBA" w14:textId="5A3E5DEC" w:rsidR="005705BD" w:rsidRDefault="00812C58" w:rsidP="005705BD">
      <w:pPr>
        <w:spacing w:line="480" w:lineRule="auto"/>
        <w:ind w:firstLine="720"/>
        <w:jc w:val="both"/>
        <w:rPr>
          <w:rFonts w:ascii="Times New Roman" w:hAnsi="Times New Roman" w:cs="Times New Roman"/>
          <w:sz w:val="24"/>
          <w:szCs w:val="24"/>
        </w:rPr>
      </w:pPr>
      <w:r w:rsidRPr="00AA4525">
        <w:rPr>
          <w:rFonts w:ascii="Times New Roman" w:hAnsi="Times New Roman" w:cs="Times New Roman"/>
          <w:sz w:val="24"/>
          <w:szCs w:val="24"/>
        </w:rPr>
        <w:lastRenderedPageBreak/>
        <w:t>In</w:t>
      </w:r>
      <w:r>
        <w:t xml:space="preserve"> </w:t>
      </w:r>
      <w:r w:rsidR="005705BD">
        <w:rPr>
          <w:rFonts w:ascii="Times New Roman" w:hAnsi="Times New Roman" w:cs="Times New Roman"/>
          <w:sz w:val="24"/>
          <w:szCs w:val="24"/>
        </w:rPr>
        <w:t xml:space="preserve">agriculture, provincial </w:t>
      </w:r>
      <w:r w:rsidR="005705BD" w:rsidRPr="00197369">
        <w:rPr>
          <w:rFonts w:ascii="Times New Roman" w:hAnsi="Times New Roman" w:cs="Times New Roman"/>
          <w:sz w:val="24"/>
          <w:szCs w:val="24"/>
        </w:rPr>
        <w:t>governments have quotas on dairy and poultry products that have frozen the pattern of agricultural production</w:t>
      </w:r>
      <w:r>
        <w:rPr>
          <w:rFonts w:ascii="Times New Roman" w:hAnsi="Times New Roman" w:cs="Times New Roman"/>
          <w:sz w:val="24"/>
          <w:szCs w:val="24"/>
        </w:rPr>
        <w:t xml:space="preserve"> and created the most expensive interprovincial barriers to trade in goods</w:t>
      </w:r>
      <w:r w:rsidR="005705BD">
        <w:rPr>
          <w:rFonts w:ascii="Times New Roman" w:hAnsi="Times New Roman" w:cs="Times New Roman"/>
          <w:sz w:val="24"/>
          <w:szCs w:val="24"/>
        </w:rPr>
        <w:t xml:space="preserve"> (</w:t>
      </w:r>
      <w:r w:rsidR="005705BD" w:rsidRPr="00812C58">
        <w:rPr>
          <w:rFonts w:ascii="Times New Roman" w:hAnsi="Times New Roman" w:cs="Times New Roman"/>
          <w:sz w:val="24"/>
          <w:szCs w:val="24"/>
        </w:rPr>
        <w:t xml:space="preserve">Skogstad, </w:t>
      </w:r>
      <w:r w:rsidR="002C5004">
        <w:rPr>
          <w:rFonts w:ascii="Times New Roman" w:hAnsi="Times New Roman" w:cs="Times New Roman"/>
          <w:sz w:val="24"/>
          <w:szCs w:val="24"/>
        </w:rPr>
        <w:t>2008</w:t>
      </w:r>
      <w:r w:rsidR="005705BD" w:rsidRPr="00812C58">
        <w:rPr>
          <w:rFonts w:ascii="Times New Roman" w:hAnsi="Times New Roman" w:cs="Times New Roman"/>
          <w:sz w:val="24"/>
          <w:szCs w:val="24"/>
        </w:rPr>
        <w:t xml:space="preserve">). </w:t>
      </w:r>
      <w:r w:rsidR="005705BD" w:rsidRPr="00812C58">
        <w:rPr>
          <w:rFonts w:ascii="Times New Roman" w:hAnsi="Times New Roman" w:cs="Times New Roman"/>
          <w:color w:val="000000"/>
          <w:sz w:val="24"/>
          <w:szCs w:val="24"/>
          <w:shd w:val="clear" w:color="auto" w:fill="FFFFFF"/>
        </w:rPr>
        <w:t>Provincial dairy marketing boards</w:t>
      </w:r>
      <w:r w:rsidR="005705BD" w:rsidRPr="00812C58">
        <w:rPr>
          <w:rFonts w:ascii="Times New Roman" w:hAnsi="Times New Roman" w:cs="Times New Roman"/>
          <w:sz w:val="24"/>
          <w:szCs w:val="24"/>
        </w:rPr>
        <w:t xml:space="preserve"> i</w:t>
      </w:r>
      <w:r w:rsidR="005705BD" w:rsidRPr="00812C58">
        <w:rPr>
          <w:rFonts w:ascii="Times New Roman" w:hAnsi="Times New Roman" w:cs="Times New Roman"/>
          <w:color w:val="000000"/>
          <w:sz w:val="24"/>
          <w:szCs w:val="24"/>
          <w:shd w:val="clear" w:color="auto" w:fill="FFFFFF"/>
        </w:rPr>
        <w:t>mpose strict limits on interprovincial shipments. </w:t>
      </w:r>
      <w:r w:rsidRPr="00812C58">
        <w:rPr>
          <w:rFonts w:ascii="Times New Roman" w:hAnsi="Times New Roman" w:cs="Times New Roman"/>
          <w:sz w:val="24"/>
          <w:szCs w:val="24"/>
        </w:rPr>
        <w:t>Since supply management is a trade irritant for some of Canada’s biggest international partners, there has been consider</w:t>
      </w:r>
      <w:r>
        <w:rPr>
          <w:rFonts w:ascii="Times New Roman" w:hAnsi="Times New Roman" w:cs="Times New Roman"/>
          <w:sz w:val="24"/>
          <w:szCs w:val="24"/>
        </w:rPr>
        <w:t xml:space="preserve">able political </w:t>
      </w:r>
      <w:r w:rsidRPr="00812C58">
        <w:rPr>
          <w:rFonts w:ascii="Times New Roman" w:hAnsi="Times New Roman" w:cs="Times New Roman"/>
          <w:sz w:val="24"/>
          <w:szCs w:val="24"/>
        </w:rPr>
        <w:t xml:space="preserve">pressure to </w:t>
      </w:r>
      <w:r w:rsidR="00C77262">
        <w:rPr>
          <w:rFonts w:ascii="Times New Roman" w:hAnsi="Times New Roman" w:cs="Times New Roman"/>
          <w:sz w:val="24"/>
          <w:szCs w:val="24"/>
        </w:rPr>
        <w:t xml:space="preserve">open-up </w:t>
      </w:r>
      <w:r w:rsidRPr="00812C58">
        <w:rPr>
          <w:rFonts w:ascii="Times New Roman" w:hAnsi="Times New Roman" w:cs="Times New Roman"/>
          <w:sz w:val="24"/>
          <w:szCs w:val="24"/>
        </w:rPr>
        <w:t xml:space="preserve">dairy markets.  </w:t>
      </w:r>
      <w:r>
        <w:rPr>
          <w:rFonts w:ascii="Times New Roman" w:hAnsi="Times New Roman" w:cs="Times New Roman"/>
          <w:sz w:val="24"/>
          <w:szCs w:val="24"/>
        </w:rPr>
        <w:t xml:space="preserve">Still these restrictions are compounded by </w:t>
      </w:r>
      <w:r w:rsidR="005705BD" w:rsidRPr="003A20A0">
        <w:rPr>
          <w:rFonts w:ascii="Times New Roman" w:hAnsi="Times New Roman" w:cs="Times New Roman"/>
          <w:sz w:val="24"/>
          <w:szCs w:val="24"/>
        </w:rPr>
        <w:t xml:space="preserve">differences in </w:t>
      </w:r>
      <w:r w:rsidR="005705BD">
        <w:rPr>
          <w:rFonts w:ascii="Times New Roman" w:hAnsi="Times New Roman" w:cs="Times New Roman"/>
          <w:sz w:val="24"/>
          <w:szCs w:val="24"/>
        </w:rPr>
        <w:t>food standards and labelling in meat</w:t>
      </w:r>
      <w:r w:rsidR="005705BD" w:rsidRPr="00E20BCD">
        <w:rPr>
          <w:rFonts w:ascii="Times New Roman" w:hAnsi="Times New Roman" w:cs="Times New Roman"/>
          <w:sz w:val="24"/>
          <w:szCs w:val="24"/>
        </w:rPr>
        <w:t xml:space="preserve">, fruit, and vegetables that restrict the sale and distribution of products across provincial jurisdictions. </w:t>
      </w:r>
      <w:r w:rsidR="005705BD">
        <w:rPr>
          <w:rFonts w:ascii="Times New Roman" w:hAnsi="Times New Roman" w:cs="Times New Roman"/>
          <w:color w:val="000000"/>
          <w:sz w:val="24"/>
          <w:szCs w:val="24"/>
          <w:shd w:val="clear" w:color="auto" w:fill="FFFFFF"/>
        </w:rPr>
        <w:t xml:space="preserve">Quebec manufacturers cannot </w:t>
      </w:r>
      <w:r w:rsidR="005705BD" w:rsidRPr="00E20BCD">
        <w:rPr>
          <w:rFonts w:ascii="Times New Roman" w:hAnsi="Times New Roman" w:cs="Times New Roman"/>
          <w:color w:val="000000"/>
          <w:sz w:val="24"/>
          <w:szCs w:val="24"/>
          <w:shd w:val="clear" w:color="auto" w:fill="FFFFFF"/>
        </w:rPr>
        <w:t>ship unpasteurized cheeses out of the</w:t>
      </w:r>
      <w:r w:rsidR="005705BD">
        <w:rPr>
          <w:rFonts w:ascii="Times New Roman" w:hAnsi="Times New Roman" w:cs="Times New Roman"/>
          <w:color w:val="000000"/>
          <w:sz w:val="24"/>
          <w:szCs w:val="24"/>
          <w:shd w:val="clear" w:color="auto" w:fill="FFFFFF"/>
        </w:rPr>
        <w:t>ir</w:t>
      </w:r>
      <w:r w:rsidR="005705BD" w:rsidRPr="00E20BCD">
        <w:rPr>
          <w:rFonts w:ascii="Times New Roman" w:hAnsi="Times New Roman" w:cs="Times New Roman"/>
          <w:color w:val="000000"/>
          <w:sz w:val="24"/>
          <w:szCs w:val="24"/>
          <w:shd w:val="clear" w:color="auto" w:fill="FFFFFF"/>
        </w:rPr>
        <w:t xml:space="preserve"> province.</w:t>
      </w:r>
      <w:r w:rsidR="005705BD">
        <w:rPr>
          <w:rFonts w:ascii="Arial" w:hAnsi="Arial" w:cs="Arial"/>
          <w:color w:val="000000"/>
          <w:shd w:val="clear" w:color="auto" w:fill="FFFFFF"/>
        </w:rPr>
        <w:t xml:space="preserve"> </w:t>
      </w:r>
      <w:r w:rsidR="005705BD">
        <w:rPr>
          <w:rFonts w:ascii="Times New Roman" w:hAnsi="Times New Roman" w:cs="Times New Roman"/>
          <w:sz w:val="24"/>
          <w:szCs w:val="24"/>
        </w:rPr>
        <w:t xml:space="preserve">Ontario and British Columbia require minimum content for locally grown grapes in their wine. Rampant protectionism in the sale and </w:t>
      </w:r>
      <w:r w:rsidR="005705BD" w:rsidRPr="001D45D3">
        <w:rPr>
          <w:rFonts w:ascii="Times New Roman" w:hAnsi="Times New Roman" w:cs="Times New Roman"/>
          <w:sz w:val="24"/>
          <w:szCs w:val="24"/>
        </w:rPr>
        <w:t>distribution of alcohol has led to an array of restrictions and limits on cross-border shipments including local content requirements, distribution monopolies, and exclusive sales of</w:t>
      </w:r>
      <w:r w:rsidR="005705BD">
        <w:rPr>
          <w:rFonts w:ascii="Times New Roman" w:hAnsi="Times New Roman" w:cs="Times New Roman"/>
          <w:sz w:val="24"/>
          <w:szCs w:val="24"/>
        </w:rPr>
        <w:t xml:space="preserve"> </w:t>
      </w:r>
      <w:r w:rsidR="005705BD" w:rsidRPr="001D45D3">
        <w:rPr>
          <w:rFonts w:ascii="Times New Roman" w:hAnsi="Times New Roman" w:cs="Times New Roman"/>
          <w:sz w:val="24"/>
          <w:szCs w:val="24"/>
        </w:rPr>
        <w:t>local wines in grocery stores.</w:t>
      </w:r>
      <w:r w:rsidR="005705BD">
        <w:rPr>
          <w:rStyle w:val="FootnoteReference"/>
          <w:rFonts w:ascii="Times New Roman" w:hAnsi="Times New Roman" w:cs="Times New Roman"/>
          <w:sz w:val="24"/>
          <w:szCs w:val="24"/>
        </w:rPr>
        <w:footnoteReference w:id="3"/>
      </w:r>
      <w:r w:rsidR="005705BD" w:rsidRPr="001D45D3">
        <w:rPr>
          <w:rFonts w:ascii="Times New Roman" w:hAnsi="Times New Roman" w:cs="Times New Roman"/>
          <w:sz w:val="24"/>
          <w:szCs w:val="24"/>
        </w:rPr>
        <w:t xml:space="preserve"> </w:t>
      </w:r>
      <w:r w:rsidR="005705BD">
        <w:rPr>
          <w:rFonts w:ascii="Times New Roman" w:hAnsi="Times New Roman" w:cs="Times New Roman"/>
          <w:sz w:val="24"/>
          <w:szCs w:val="24"/>
        </w:rPr>
        <w:t xml:space="preserve"> </w:t>
      </w:r>
    </w:p>
    <w:p w14:paraId="0CE1CE10" w14:textId="3D97670C" w:rsidR="005705BD" w:rsidRPr="000327A9" w:rsidRDefault="005705BD" w:rsidP="005705B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Non-recognition of credentials across provinces has also impeded labor mobility (Maas, 2017). O</w:t>
      </w:r>
      <w:r w:rsidRPr="0080679B">
        <w:rPr>
          <w:rFonts w:ascii="Times New Roman" w:hAnsi="Times New Roman" w:cs="Times New Roman"/>
          <w:sz w:val="24"/>
          <w:szCs w:val="24"/>
        </w:rPr>
        <w:t>ccupations and trades require compulsory licensing</w:t>
      </w:r>
      <w:r>
        <w:rPr>
          <w:rFonts w:ascii="Times New Roman" w:hAnsi="Times New Roman" w:cs="Times New Roman"/>
          <w:sz w:val="24"/>
          <w:szCs w:val="24"/>
        </w:rPr>
        <w:t>,</w:t>
      </w:r>
      <w:r w:rsidRPr="0080679B">
        <w:rPr>
          <w:rFonts w:ascii="Times New Roman" w:hAnsi="Times New Roman" w:cs="Times New Roman"/>
          <w:sz w:val="24"/>
          <w:szCs w:val="24"/>
        </w:rPr>
        <w:t xml:space="preserve"> with differing </w:t>
      </w:r>
      <w:r>
        <w:rPr>
          <w:rFonts w:ascii="Times New Roman" w:hAnsi="Times New Roman" w:cs="Times New Roman"/>
          <w:sz w:val="24"/>
          <w:szCs w:val="24"/>
        </w:rPr>
        <w:t xml:space="preserve">provincial </w:t>
      </w:r>
      <w:r w:rsidRPr="0080679B">
        <w:rPr>
          <w:rFonts w:ascii="Times New Roman" w:hAnsi="Times New Roman" w:cs="Times New Roman"/>
          <w:sz w:val="24"/>
          <w:szCs w:val="24"/>
        </w:rPr>
        <w:t xml:space="preserve">qualification requirements and licensing </w:t>
      </w:r>
      <w:r>
        <w:rPr>
          <w:rFonts w:ascii="Times New Roman" w:hAnsi="Times New Roman" w:cs="Times New Roman"/>
          <w:sz w:val="24"/>
          <w:szCs w:val="24"/>
        </w:rPr>
        <w:t xml:space="preserve">fees covering more than a third of craft workers. </w:t>
      </w:r>
      <w:r w:rsidRPr="0080679B">
        <w:rPr>
          <w:rFonts w:ascii="Times New Roman" w:hAnsi="Times New Roman" w:cs="Times New Roman"/>
          <w:sz w:val="24"/>
          <w:szCs w:val="24"/>
        </w:rPr>
        <w:t>Similarly</w:t>
      </w:r>
      <w:r>
        <w:rPr>
          <w:rFonts w:ascii="Times New Roman" w:hAnsi="Times New Roman" w:cs="Times New Roman"/>
          <w:sz w:val="24"/>
          <w:szCs w:val="24"/>
        </w:rPr>
        <w:t xml:space="preserve">, professions, including engineers, architects, doctors, lawyers, and teachers face different registration and accreditation requirements that impede cross-border labor mobility. </w:t>
      </w:r>
      <w:r w:rsidR="0013699A">
        <w:rPr>
          <w:rFonts w:ascii="Times New Roman" w:hAnsi="Times New Roman" w:cs="Times New Roman"/>
          <w:sz w:val="24"/>
          <w:szCs w:val="24"/>
        </w:rPr>
        <w:t xml:space="preserve">Provincial discretion about professional qualifications and residency rights have been amplified by requirements for membership in provincial law and medical societies as a prerequisite to practice in that province. </w:t>
      </w:r>
      <w:r w:rsidR="007506FB">
        <w:rPr>
          <w:rFonts w:ascii="Times New Roman" w:hAnsi="Times New Roman" w:cs="Times New Roman"/>
          <w:sz w:val="24"/>
          <w:szCs w:val="24"/>
        </w:rPr>
        <w:t xml:space="preserve">More than six hundred regulatory organizations oversee more than two hundred regulated professions and three hundred skilled trades. </w:t>
      </w:r>
      <w:r w:rsidRPr="0039463C">
        <w:rPr>
          <w:rFonts w:ascii="Times New Roman" w:hAnsi="Times New Roman" w:cs="Times New Roman"/>
          <w:sz w:val="24"/>
          <w:szCs w:val="24"/>
        </w:rPr>
        <w:t xml:space="preserve">Lack of reciprocal arrangements also affects the provision of services. Health care barriers </w:t>
      </w:r>
      <w:r>
        <w:rPr>
          <w:rFonts w:ascii="Times New Roman" w:hAnsi="Times New Roman" w:cs="Times New Roman"/>
          <w:sz w:val="24"/>
          <w:szCs w:val="24"/>
        </w:rPr>
        <w:t>make</w:t>
      </w:r>
      <w:r w:rsidRPr="0039463C">
        <w:rPr>
          <w:rFonts w:ascii="Times New Roman" w:hAnsi="Times New Roman" w:cs="Times New Roman"/>
          <w:sz w:val="24"/>
          <w:szCs w:val="24"/>
        </w:rPr>
        <w:t xml:space="preserve"> it difficult to receive cross-border </w:t>
      </w:r>
      <w:r w:rsidRPr="0039463C">
        <w:rPr>
          <w:rFonts w:ascii="Times New Roman" w:hAnsi="Times New Roman" w:cs="Times New Roman"/>
          <w:sz w:val="24"/>
          <w:szCs w:val="24"/>
        </w:rPr>
        <w:lastRenderedPageBreak/>
        <w:t>health services and treatment, due to differences in fees and lack of acceptance of provincial health cards, outside of their issuing province. Securities licensing requirements differ in each province</w:t>
      </w:r>
      <w:r>
        <w:rPr>
          <w:rFonts w:ascii="Times New Roman" w:hAnsi="Times New Roman" w:cs="Times New Roman"/>
          <w:sz w:val="24"/>
          <w:szCs w:val="24"/>
        </w:rPr>
        <w:t>,</w:t>
      </w:r>
      <w:r w:rsidRPr="0039463C">
        <w:rPr>
          <w:rFonts w:ascii="Times New Roman" w:hAnsi="Times New Roman" w:cs="Times New Roman"/>
          <w:sz w:val="24"/>
          <w:szCs w:val="24"/>
        </w:rPr>
        <w:t xml:space="preserve"> so that regulatory divergence and fragmentation means that financial firms must file for an exemption within each jurisdiction and follow different rulebooks on securities. Ontario’s regulations add an extra cost to selling securities in the province. Smaller capital markets want to protect their more lenient exemption rules, as Western provinces are more willing to take on risk; the regulatory structure has allowed for more relaxed securities laws and le</w:t>
      </w:r>
      <w:r w:rsidRPr="0039463C">
        <w:rPr>
          <w:rFonts w:ascii="Times New Roman" w:hAnsi="Times New Roman" w:cs="Times New Roman"/>
          <w:color w:val="000000"/>
          <w:sz w:val="24"/>
          <w:szCs w:val="24"/>
          <w:shd w:val="clear" w:color="auto" w:fill="FFFFFF"/>
        </w:rPr>
        <w:t>ss stringen</w:t>
      </w:r>
      <w:r>
        <w:rPr>
          <w:rFonts w:ascii="Times New Roman" w:hAnsi="Times New Roman" w:cs="Times New Roman"/>
          <w:color w:val="000000"/>
          <w:sz w:val="24"/>
          <w:szCs w:val="24"/>
          <w:shd w:val="clear" w:color="auto" w:fill="FFFFFF"/>
        </w:rPr>
        <w:t>t disclosure requirements (Senate Standing Committee on Banking, Trade and Commerce, 2016)</w:t>
      </w:r>
      <w:r w:rsidRPr="007B1011">
        <w:rPr>
          <w:rFonts w:ascii="Times New Roman" w:hAnsi="Times New Roman" w:cs="Times New Roman"/>
          <w:color w:val="000000"/>
          <w:sz w:val="24"/>
          <w:szCs w:val="24"/>
          <w:shd w:val="clear" w:color="auto" w:fill="FFFFFF"/>
        </w:rPr>
        <w:t xml:space="preserve">. Provinces have exclusive jurisdiction over their local procurement markets. Mining and agricultural service providers are required to establish an operation in </w:t>
      </w:r>
      <w:r w:rsidRPr="007B1011">
        <w:rPr>
          <w:rFonts w:ascii="Times New Roman" w:hAnsi="Times New Roman" w:cs="Times New Roman"/>
          <w:sz w:val="24"/>
          <w:szCs w:val="24"/>
        </w:rPr>
        <w:t>Saskatchewan to bid on work in that province.</w:t>
      </w:r>
      <w:r w:rsidRPr="007B1011">
        <w:rPr>
          <w:rFonts w:ascii="Helvetica" w:hAnsi="Helvetica" w:cs="Helvetica"/>
          <w:color w:val="000000"/>
          <w:sz w:val="24"/>
          <w:szCs w:val="24"/>
          <w:shd w:val="clear" w:color="auto" w:fill="FFFFFF"/>
        </w:rPr>
        <w:t xml:space="preserve"> </w:t>
      </w:r>
      <w:r>
        <w:rPr>
          <w:rFonts w:ascii="Times New Roman" w:hAnsi="Times New Roman" w:cs="Times New Roman"/>
          <w:sz w:val="24"/>
          <w:szCs w:val="24"/>
        </w:rPr>
        <w:t xml:space="preserve">Provinces </w:t>
      </w:r>
      <w:r w:rsidRPr="0039463C">
        <w:rPr>
          <w:rFonts w:ascii="Times New Roman" w:hAnsi="Times New Roman" w:cs="Times New Roman"/>
          <w:sz w:val="24"/>
          <w:szCs w:val="24"/>
        </w:rPr>
        <w:t xml:space="preserve">have used public contracts as an </w:t>
      </w:r>
      <w:r w:rsidRPr="0039463C">
        <w:rPr>
          <w:rFonts w:ascii="Times New Roman" w:hAnsi="Times New Roman" w:cs="Times New Roman"/>
          <w:sz w:val="24"/>
          <w:szCs w:val="24"/>
          <w:lang w:val="en-CA"/>
        </w:rPr>
        <w:t xml:space="preserve">instrument for shaping </w:t>
      </w:r>
      <w:r w:rsidRPr="00423BE9">
        <w:rPr>
          <w:rFonts w:ascii="Times New Roman" w:hAnsi="Times New Roman" w:cs="Times New Roman"/>
          <w:sz w:val="24"/>
          <w:szCs w:val="24"/>
          <w:lang w:val="en-CA"/>
        </w:rPr>
        <w:t xml:space="preserve">provincial economic development, without federal interference, and </w:t>
      </w:r>
      <w:r w:rsidRPr="00423BE9">
        <w:rPr>
          <w:rFonts w:ascii="Times New Roman" w:hAnsi="Times New Roman" w:cs="Times New Roman"/>
          <w:sz w:val="24"/>
          <w:szCs w:val="24"/>
        </w:rPr>
        <w:t xml:space="preserve">may impose corporate ownership restrictions in certain strategic or sensitive industries. </w:t>
      </w:r>
      <w:r>
        <w:rPr>
          <w:rFonts w:ascii="Times New Roman" w:hAnsi="Times New Roman" w:cs="Times New Roman"/>
          <w:sz w:val="24"/>
          <w:szCs w:val="24"/>
        </w:rPr>
        <w:t xml:space="preserve"> </w:t>
      </w:r>
      <w:r w:rsidRPr="0039463C">
        <w:rPr>
          <w:rFonts w:ascii="Times New Roman" w:hAnsi="Times New Roman" w:cs="Times New Roman"/>
          <w:sz w:val="24"/>
          <w:szCs w:val="24"/>
          <w:lang w:val="en-CA"/>
        </w:rPr>
        <w:t>In addition,</w:t>
      </w:r>
      <w:r w:rsidRPr="0039463C">
        <w:rPr>
          <w:rFonts w:ascii="Times New Roman" w:hAnsi="Times New Roman" w:cs="Times New Roman"/>
          <w:sz w:val="24"/>
          <w:szCs w:val="24"/>
        </w:rPr>
        <w:t xml:space="preserve"> </w:t>
      </w:r>
      <w:r w:rsidRPr="000327A9">
        <w:rPr>
          <w:rFonts w:ascii="Times New Roman" w:hAnsi="Times New Roman" w:cs="Times New Roman"/>
          <w:sz w:val="24"/>
          <w:szCs w:val="24"/>
        </w:rPr>
        <w:t xml:space="preserve">businesses deal with </w:t>
      </w:r>
      <w:r w:rsidRPr="000327A9">
        <w:rPr>
          <w:rFonts w:ascii="Times New Roman" w:hAnsi="Times New Roman" w:cs="Times New Roman"/>
          <w:sz w:val="24"/>
          <w:szCs w:val="24"/>
          <w:lang w:val="en-CA"/>
        </w:rPr>
        <w:t xml:space="preserve">variations in </w:t>
      </w:r>
      <w:r w:rsidRPr="000327A9">
        <w:rPr>
          <w:rFonts w:ascii="Times New Roman" w:hAnsi="Times New Roman" w:cs="Times New Roman"/>
          <w:sz w:val="24"/>
          <w:szCs w:val="24"/>
        </w:rPr>
        <w:t xml:space="preserve">corporate registration processes, insurance laws, and transportation rules </w:t>
      </w:r>
      <w:r>
        <w:rPr>
          <w:rFonts w:ascii="Times New Roman" w:hAnsi="Times New Roman" w:cs="Times New Roman"/>
          <w:sz w:val="24"/>
          <w:szCs w:val="24"/>
        </w:rPr>
        <w:t xml:space="preserve">making </w:t>
      </w:r>
      <w:r w:rsidRPr="000327A9">
        <w:rPr>
          <w:rFonts w:ascii="Times New Roman" w:hAnsi="Times New Roman" w:cs="Times New Roman"/>
          <w:color w:val="000000"/>
          <w:sz w:val="24"/>
          <w:szCs w:val="24"/>
          <w:shd w:val="clear" w:color="auto" w:fill="FFFFFF"/>
        </w:rPr>
        <w:t>interprovincial trade more costly than necessary</w:t>
      </w:r>
      <w:r w:rsidRPr="000327A9">
        <w:rPr>
          <w:rFonts w:ascii="Times New Roman" w:hAnsi="Times New Roman" w:cs="Times New Roman"/>
          <w:sz w:val="24"/>
          <w:szCs w:val="24"/>
        </w:rPr>
        <w:t xml:space="preserve">. </w:t>
      </w:r>
    </w:p>
    <w:p w14:paraId="4DAAE6F8" w14:textId="31F5B39A" w:rsidR="005705BD" w:rsidRPr="00D12D4D" w:rsidRDefault="005705BD" w:rsidP="005705BD">
      <w:pPr>
        <w:spacing w:line="480" w:lineRule="auto"/>
        <w:ind w:firstLine="360"/>
        <w:jc w:val="both"/>
        <w:rPr>
          <w:rFonts w:ascii="Times New Roman" w:hAnsi="Times New Roman" w:cs="Times New Roman"/>
          <w:sz w:val="24"/>
          <w:szCs w:val="24"/>
        </w:rPr>
      </w:pPr>
      <w:r w:rsidRPr="00CC6060">
        <w:rPr>
          <w:rFonts w:ascii="Times New Roman" w:hAnsi="Times New Roman" w:cs="Times New Roman"/>
          <w:sz w:val="24"/>
          <w:szCs w:val="24"/>
        </w:rPr>
        <w:t xml:space="preserve">Measuring the cost of barriers to the Canadian economy has generated a number of </w:t>
      </w:r>
      <w:proofErr w:type="gramStart"/>
      <w:r w:rsidRPr="00CC6060">
        <w:rPr>
          <w:rFonts w:ascii="Times New Roman" w:hAnsi="Times New Roman" w:cs="Times New Roman"/>
          <w:color w:val="1C1D1E"/>
          <w:sz w:val="24"/>
          <w:szCs w:val="24"/>
          <w:shd w:val="clear" w:color="auto" w:fill="FFFFFF"/>
        </w:rPr>
        <w:t>gravity</w:t>
      </w:r>
      <w:proofErr w:type="gramEnd"/>
      <w:r w:rsidRPr="00CC6060">
        <w:rPr>
          <w:rFonts w:ascii="Times New Roman" w:hAnsi="Times New Roman" w:cs="Times New Roman"/>
          <w:color w:val="1C1D1E"/>
          <w:sz w:val="24"/>
          <w:szCs w:val="24"/>
          <w:shd w:val="clear" w:color="auto" w:fill="FFFFFF"/>
        </w:rPr>
        <w:t>‐</w:t>
      </w:r>
      <w:r w:rsidR="0013699A">
        <w:rPr>
          <w:rFonts w:ascii="Times New Roman" w:hAnsi="Times New Roman" w:cs="Times New Roman"/>
          <w:color w:val="1C1D1E"/>
          <w:sz w:val="24"/>
          <w:szCs w:val="24"/>
          <w:shd w:val="clear" w:color="auto" w:fill="FFFFFF"/>
        </w:rPr>
        <w:t xml:space="preserve">models assessing effects on </w:t>
      </w:r>
      <w:r w:rsidRPr="00CC6060">
        <w:rPr>
          <w:rFonts w:ascii="Times New Roman" w:hAnsi="Times New Roman" w:cs="Times New Roman"/>
          <w:color w:val="1C1D1E"/>
          <w:sz w:val="24"/>
          <w:szCs w:val="24"/>
          <w:shd w:val="clear" w:color="auto" w:fill="FFFFFF"/>
        </w:rPr>
        <w:t>aggregate welfare and industry productivity</w:t>
      </w:r>
      <w:r>
        <w:rPr>
          <w:rFonts w:ascii="Times New Roman" w:hAnsi="Times New Roman" w:cs="Times New Roman"/>
          <w:sz w:val="24"/>
          <w:szCs w:val="24"/>
        </w:rPr>
        <w:t xml:space="preserve"> </w:t>
      </w:r>
      <w:r w:rsidRPr="00CC6060">
        <w:rPr>
          <w:rFonts w:ascii="Times New Roman" w:hAnsi="Times New Roman" w:cs="Times New Roman"/>
          <w:sz w:val="24"/>
          <w:szCs w:val="24"/>
        </w:rPr>
        <w:t xml:space="preserve">(Albrecht and </w:t>
      </w:r>
      <w:proofErr w:type="spellStart"/>
      <w:r w:rsidRPr="00CC6060">
        <w:rPr>
          <w:rFonts w:ascii="Times New Roman" w:hAnsi="Times New Roman" w:cs="Times New Roman"/>
          <w:sz w:val="24"/>
          <w:szCs w:val="24"/>
        </w:rPr>
        <w:t>Tombe</w:t>
      </w:r>
      <w:proofErr w:type="spellEnd"/>
      <w:r w:rsidRPr="00CC6060">
        <w:rPr>
          <w:rFonts w:ascii="Times New Roman" w:hAnsi="Times New Roman" w:cs="Times New Roman"/>
          <w:sz w:val="24"/>
          <w:szCs w:val="24"/>
        </w:rPr>
        <w:t>, 2016).</w:t>
      </w:r>
      <w:r w:rsidRPr="00CC6060" w:rsidDel="00E05FE1">
        <w:rPr>
          <w:rFonts w:ascii="Times New Roman" w:hAnsi="Times New Roman" w:cs="Times New Roman"/>
          <w:sz w:val="24"/>
          <w:szCs w:val="24"/>
        </w:rPr>
        <w:t xml:space="preserve"> </w:t>
      </w:r>
      <w:r w:rsidRPr="00CC6060">
        <w:rPr>
          <w:rFonts w:ascii="Times New Roman" w:hAnsi="Times New Roman" w:cs="Times New Roman"/>
          <w:color w:val="222222"/>
          <w:sz w:val="24"/>
          <w:szCs w:val="24"/>
          <w:shd w:val="clear" w:color="auto" w:fill="FFFFFF"/>
        </w:rPr>
        <w:t>The Bank of Canada has estimated that removing 10 percent of interprovincial trade barriers could add 0.2 percent to Gross Domestic Product (GDP) (B</w:t>
      </w:r>
      <w:r w:rsidR="00C67A5B">
        <w:rPr>
          <w:rFonts w:ascii="Times New Roman" w:hAnsi="Times New Roman" w:cs="Times New Roman"/>
          <w:color w:val="222222"/>
          <w:sz w:val="24"/>
          <w:szCs w:val="24"/>
          <w:shd w:val="clear" w:color="auto" w:fill="FFFFFF"/>
        </w:rPr>
        <w:t xml:space="preserve">ank of </w:t>
      </w:r>
      <w:r w:rsidRPr="00CC6060">
        <w:rPr>
          <w:rFonts w:ascii="Times New Roman" w:hAnsi="Times New Roman" w:cs="Times New Roman"/>
          <w:color w:val="222222"/>
          <w:sz w:val="24"/>
          <w:szCs w:val="24"/>
          <w:shd w:val="clear" w:color="auto" w:fill="FFFFFF"/>
        </w:rPr>
        <w:t>C</w:t>
      </w:r>
      <w:r w:rsidR="00C67A5B">
        <w:rPr>
          <w:rFonts w:ascii="Times New Roman" w:hAnsi="Times New Roman" w:cs="Times New Roman"/>
          <w:color w:val="222222"/>
          <w:sz w:val="24"/>
          <w:szCs w:val="24"/>
          <w:shd w:val="clear" w:color="auto" w:fill="FFFFFF"/>
        </w:rPr>
        <w:t xml:space="preserve">anada, </w:t>
      </w:r>
      <w:r w:rsidR="00B87F22">
        <w:rPr>
          <w:rFonts w:ascii="Times New Roman" w:hAnsi="Times New Roman" w:cs="Times New Roman"/>
          <w:color w:val="222222"/>
          <w:sz w:val="24"/>
          <w:szCs w:val="24"/>
          <w:shd w:val="clear" w:color="auto" w:fill="FFFFFF"/>
        </w:rPr>
        <w:t>2017</w:t>
      </w:r>
      <w:r w:rsidR="00E3388F">
        <w:rPr>
          <w:rFonts w:ascii="Times New Roman" w:hAnsi="Times New Roman" w:cs="Times New Roman"/>
          <w:color w:val="222222"/>
          <w:sz w:val="24"/>
          <w:szCs w:val="24"/>
          <w:shd w:val="clear" w:color="auto" w:fill="FFFFFF"/>
        </w:rPr>
        <w:t>: 18</w:t>
      </w:r>
      <w:r w:rsidRPr="00CC6060">
        <w:rPr>
          <w:rFonts w:ascii="Times New Roman" w:hAnsi="Times New Roman" w:cs="Times New Roman"/>
          <w:color w:val="222222"/>
          <w:sz w:val="24"/>
          <w:szCs w:val="24"/>
          <w:shd w:val="clear" w:color="auto" w:fill="FFFFFF"/>
        </w:rPr>
        <w:t>).</w:t>
      </w:r>
      <w:r w:rsidRPr="00075DC4">
        <w:rPr>
          <w:rFonts w:ascii="Times New Roman" w:hAnsi="Times New Roman" w:cs="Times New Roman"/>
          <w:color w:val="222222"/>
          <w:sz w:val="24"/>
          <w:szCs w:val="24"/>
          <w:shd w:val="clear" w:color="auto" w:fill="FFFFFF"/>
        </w:rPr>
        <w:t xml:space="preserve"> A Senate Report by the Banking, Trade and Commerce, </w:t>
      </w:r>
      <w:r w:rsidRPr="00075DC4">
        <w:rPr>
          <w:rFonts w:ascii="Times New Roman" w:hAnsi="Times New Roman" w:cs="Times New Roman"/>
          <w:i/>
          <w:sz w:val="24"/>
          <w:szCs w:val="24"/>
        </w:rPr>
        <w:t>Tear Down these Walls: Dismantling Canada’s Internal Trade Barriers</w:t>
      </w:r>
      <w:r w:rsidRPr="009055DD">
        <w:rPr>
          <w:rFonts w:ascii="Times New Roman" w:hAnsi="Times New Roman" w:cs="Times New Roman"/>
          <w:i/>
          <w:sz w:val="24"/>
          <w:szCs w:val="24"/>
        </w:rPr>
        <w:t xml:space="preserve"> </w:t>
      </w:r>
      <w:r w:rsidRPr="009055DD">
        <w:rPr>
          <w:rFonts w:ascii="Times New Roman" w:hAnsi="Times New Roman" w:cs="Times New Roman"/>
          <w:color w:val="191919"/>
          <w:sz w:val="24"/>
          <w:szCs w:val="24"/>
          <w:shd w:val="clear" w:color="auto" w:fill="FFFFFF"/>
        </w:rPr>
        <w:t xml:space="preserve">found that provincial regulations cost the economy as much as $130 billion a year in lost trade opportunities (Senate </w:t>
      </w:r>
      <w:r w:rsidR="00C67A5B">
        <w:rPr>
          <w:rFonts w:ascii="Times New Roman" w:hAnsi="Times New Roman" w:cs="Times New Roman"/>
          <w:color w:val="191919"/>
          <w:sz w:val="24"/>
          <w:szCs w:val="24"/>
          <w:shd w:val="clear" w:color="auto" w:fill="FFFFFF"/>
        </w:rPr>
        <w:t xml:space="preserve">Standing Committee </w:t>
      </w:r>
      <w:r w:rsidRPr="009055DD">
        <w:rPr>
          <w:rFonts w:ascii="Times New Roman" w:hAnsi="Times New Roman" w:cs="Times New Roman"/>
          <w:color w:val="191919"/>
          <w:sz w:val="24"/>
          <w:szCs w:val="24"/>
          <w:shd w:val="clear" w:color="auto" w:fill="FFFFFF"/>
        </w:rPr>
        <w:t xml:space="preserve">Report, 2016). </w:t>
      </w:r>
      <w:r w:rsidRPr="00D300D8">
        <w:rPr>
          <w:rFonts w:ascii="Times New Roman" w:hAnsi="Times New Roman" w:cs="Times New Roman"/>
          <w:color w:val="191919"/>
          <w:sz w:val="24"/>
          <w:szCs w:val="24"/>
          <w:shd w:val="clear" w:color="auto" w:fill="FFFFFF"/>
        </w:rPr>
        <w:t xml:space="preserve">Studies have shown that the effect amounts to the equivalent of a 6.9% </w:t>
      </w:r>
      <w:r w:rsidRPr="00CC6060">
        <w:rPr>
          <w:rFonts w:ascii="Times New Roman" w:hAnsi="Times New Roman" w:cs="Times New Roman"/>
          <w:color w:val="191919"/>
          <w:sz w:val="24"/>
          <w:szCs w:val="24"/>
          <w:shd w:val="clear" w:color="auto" w:fill="FFFFFF"/>
        </w:rPr>
        <w:t xml:space="preserve">tariff imposed on interprovincial trade (Statistics </w:t>
      </w:r>
      <w:r w:rsidRPr="00CC6060">
        <w:rPr>
          <w:rFonts w:ascii="Times New Roman" w:hAnsi="Times New Roman" w:cs="Times New Roman"/>
          <w:color w:val="191919"/>
          <w:sz w:val="24"/>
          <w:szCs w:val="24"/>
          <w:shd w:val="clear" w:color="auto" w:fill="FFFFFF"/>
        </w:rPr>
        <w:lastRenderedPageBreak/>
        <w:t xml:space="preserve">Canada, 2014). Currently interprovincial trade accounts for </w:t>
      </w:r>
      <w:r w:rsidRPr="00CC6060">
        <w:rPr>
          <w:rFonts w:ascii="Times New Roman" w:hAnsi="Times New Roman" w:cs="Times New Roman"/>
          <w:sz w:val="24"/>
          <w:szCs w:val="24"/>
        </w:rPr>
        <w:t>20% of GDP</w:t>
      </w:r>
      <w:r w:rsidRPr="00CC6060">
        <w:rPr>
          <w:rFonts w:ascii="Times New Roman" w:hAnsi="Times New Roman" w:cs="Times New Roman"/>
          <w:color w:val="191919"/>
          <w:sz w:val="24"/>
          <w:szCs w:val="24"/>
          <w:shd w:val="clear" w:color="auto" w:fill="FFFFFF"/>
        </w:rPr>
        <w:t xml:space="preserve">, trailing the size and value of exports (Statistics Canada, 2014). </w:t>
      </w:r>
      <w:r w:rsidRPr="00CC6060">
        <w:rPr>
          <w:rFonts w:ascii="Times New Roman" w:hAnsi="Times New Roman" w:cs="Times New Roman"/>
          <w:sz w:val="24"/>
          <w:szCs w:val="24"/>
        </w:rPr>
        <w:t>While Ontario and Quebec together account</w:t>
      </w:r>
      <w:r w:rsidRPr="00887F94">
        <w:rPr>
          <w:rFonts w:ascii="Times New Roman" w:hAnsi="Times New Roman" w:cs="Times New Roman"/>
          <w:sz w:val="24"/>
          <w:szCs w:val="24"/>
        </w:rPr>
        <w:t xml:space="preserve"> for 52% of all interprovincial exports, the value of internal trade to GDP is lowest in Ontario, at about 34%, and </w:t>
      </w:r>
      <w:r>
        <w:rPr>
          <w:rFonts w:ascii="Times New Roman" w:hAnsi="Times New Roman" w:cs="Times New Roman"/>
          <w:sz w:val="24"/>
          <w:szCs w:val="24"/>
        </w:rPr>
        <w:t xml:space="preserve">highest </w:t>
      </w:r>
      <w:r w:rsidRPr="00887F94">
        <w:rPr>
          <w:rFonts w:ascii="Times New Roman" w:hAnsi="Times New Roman" w:cs="Times New Roman"/>
          <w:sz w:val="24"/>
          <w:szCs w:val="24"/>
        </w:rPr>
        <w:t xml:space="preserve">around 80% of GDP in Prince Edward Island. </w:t>
      </w:r>
      <w:r w:rsidRPr="000B7D43">
        <w:rPr>
          <w:rFonts w:ascii="Times New Roman" w:hAnsi="Times New Roman" w:cs="Times New Roman"/>
          <w:sz w:val="24"/>
          <w:szCs w:val="24"/>
        </w:rPr>
        <w:t>Thus, the ratio of the value of internal trade to GDP is higher in smaller provinces than in larger jurisdictions</w:t>
      </w:r>
      <w:r>
        <w:t xml:space="preserve">. </w:t>
      </w:r>
      <w:r>
        <w:rPr>
          <w:rFonts w:ascii="Times New Roman" w:hAnsi="Times New Roman" w:cs="Times New Roman"/>
          <w:sz w:val="24"/>
          <w:szCs w:val="24"/>
        </w:rPr>
        <w:t xml:space="preserve"> Overall </w:t>
      </w:r>
      <w:r w:rsidRPr="00887F94">
        <w:rPr>
          <w:rFonts w:ascii="Times New Roman" w:hAnsi="Times New Roman" w:cs="Times New Roman"/>
          <w:sz w:val="24"/>
          <w:szCs w:val="24"/>
        </w:rPr>
        <w:t xml:space="preserve">growth rates in internal trade over </w:t>
      </w:r>
      <w:r>
        <w:rPr>
          <w:rFonts w:ascii="Times New Roman" w:hAnsi="Times New Roman" w:cs="Times New Roman"/>
          <w:sz w:val="24"/>
          <w:szCs w:val="24"/>
        </w:rPr>
        <w:t xml:space="preserve">the past </w:t>
      </w:r>
      <w:r w:rsidRPr="00887F94">
        <w:rPr>
          <w:rFonts w:ascii="Times New Roman" w:hAnsi="Times New Roman" w:cs="Times New Roman"/>
          <w:sz w:val="24"/>
          <w:szCs w:val="24"/>
        </w:rPr>
        <w:t>two decades have been the highest in Newfoundland and Labrador, British Columbia, Saskatchewan and Alberta, reflect</w:t>
      </w:r>
      <w:r>
        <w:rPr>
          <w:rFonts w:ascii="Times New Roman" w:hAnsi="Times New Roman" w:cs="Times New Roman"/>
          <w:sz w:val="24"/>
          <w:szCs w:val="24"/>
        </w:rPr>
        <w:t>ing</w:t>
      </w:r>
      <w:r w:rsidRPr="00887F94">
        <w:rPr>
          <w:rFonts w:ascii="Times New Roman" w:hAnsi="Times New Roman" w:cs="Times New Roman"/>
          <w:sz w:val="24"/>
          <w:szCs w:val="24"/>
        </w:rPr>
        <w:t xml:space="preserve"> an increase in the value of internal trade in natural resources</w:t>
      </w:r>
      <w:r>
        <w:rPr>
          <w:rFonts w:ascii="Times New Roman" w:hAnsi="Times New Roman" w:cs="Times New Roman"/>
          <w:sz w:val="24"/>
          <w:szCs w:val="24"/>
        </w:rPr>
        <w:t>, while</w:t>
      </w:r>
      <w:r w:rsidRPr="00887F94">
        <w:rPr>
          <w:rFonts w:ascii="Times New Roman" w:hAnsi="Times New Roman" w:cs="Times New Roman"/>
          <w:sz w:val="24"/>
          <w:szCs w:val="24"/>
        </w:rPr>
        <w:t xml:space="preserve"> whereas Ontario and Quebec are more reliant on </w:t>
      </w:r>
      <w:r>
        <w:rPr>
          <w:rFonts w:ascii="Times New Roman" w:hAnsi="Times New Roman" w:cs="Times New Roman"/>
          <w:sz w:val="24"/>
          <w:szCs w:val="24"/>
        </w:rPr>
        <w:t xml:space="preserve">their own </w:t>
      </w:r>
      <w:r w:rsidRPr="00887F94">
        <w:rPr>
          <w:rFonts w:ascii="Times New Roman" w:hAnsi="Times New Roman" w:cs="Times New Roman"/>
          <w:sz w:val="24"/>
          <w:szCs w:val="24"/>
        </w:rPr>
        <w:t>provincial manufactured goods and services</w:t>
      </w:r>
      <w:r>
        <w:rPr>
          <w:rFonts w:ascii="Times New Roman" w:hAnsi="Times New Roman" w:cs="Times New Roman"/>
          <w:sz w:val="24"/>
          <w:szCs w:val="24"/>
        </w:rPr>
        <w:t xml:space="preserve"> (Statistics Canada, 2014). What is clear is that is that interprovincial trade has grown more slowly than international trade (table </w:t>
      </w:r>
      <w:r w:rsidR="00260B9B">
        <w:rPr>
          <w:rFonts w:ascii="Times New Roman" w:hAnsi="Times New Roman" w:cs="Times New Roman"/>
          <w:sz w:val="24"/>
          <w:szCs w:val="24"/>
        </w:rPr>
        <w:t>1</w:t>
      </w:r>
      <w:r w:rsidRPr="00E6301E">
        <w:rPr>
          <w:rFonts w:ascii="Times New Roman" w:hAnsi="Times New Roman" w:cs="Times New Roman"/>
          <w:sz w:val="24"/>
          <w:szCs w:val="24"/>
        </w:rPr>
        <w:t>). With exports of goods and services as a percentage of Canada’s GDP slipping from more than 44 per cent in 2000 to less than 31 per cent in 2017, addressing the barriers to trade between provinces has</w:t>
      </w:r>
      <w:r>
        <w:rPr>
          <w:rFonts w:ascii="Times New Roman" w:hAnsi="Times New Roman" w:cs="Times New Roman"/>
          <w:sz w:val="24"/>
          <w:szCs w:val="24"/>
        </w:rPr>
        <w:t xml:space="preserve"> even greater importance</w:t>
      </w:r>
      <w:r w:rsidR="00C0357A">
        <w:rPr>
          <w:rFonts w:ascii="Times New Roman" w:hAnsi="Times New Roman" w:cs="Times New Roman"/>
          <w:sz w:val="24"/>
          <w:szCs w:val="24"/>
        </w:rPr>
        <w:t xml:space="preserve"> (World Bank, No date).</w:t>
      </w:r>
      <w:r>
        <w:rPr>
          <w:rFonts w:ascii="Times New Roman" w:hAnsi="Times New Roman" w:cs="Times New Roman"/>
        </w:rPr>
        <w:t xml:space="preserve"> E</w:t>
      </w:r>
      <w:r>
        <w:rPr>
          <w:rFonts w:ascii="Times New Roman" w:hAnsi="Times New Roman" w:cs="Times New Roman"/>
          <w:sz w:val="24"/>
          <w:szCs w:val="24"/>
        </w:rPr>
        <w:t>xternal trade liberalization has also reoriented commerce within Canada from an East-West to a North-South direction, due to integrated supply chains with the United States. Thus, a</w:t>
      </w:r>
      <w:r w:rsidRPr="00887F94">
        <w:rPr>
          <w:rFonts w:ascii="Times New Roman" w:hAnsi="Times New Roman" w:cs="Times New Roman"/>
          <w:sz w:val="24"/>
          <w:szCs w:val="24"/>
        </w:rPr>
        <w:t xml:space="preserve"> significant reduction in intern</w:t>
      </w:r>
      <w:r>
        <w:rPr>
          <w:rFonts w:ascii="Times New Roman" w:hAnsi="Times New Roman" w:cs="Times New Roman"/>
          <w:sz w:val="24"/>
          <w:szCs w:val="24"/>
        </w:rPr>
        <w:t>al trade barriers could affect</w:t>
      </w:r>
      <w:r w:rsidRPr="00887F94">
        <w:rPr>
          <w:rFonts w:ascii="Times New Roman" w:hAnsi="Times New Roman" w:cs="Times New Roman"/>
          <w:sz w:val="24"/>
          <w:szCs w:val="24"/>
        </w:rPr>
        <w:t xml:space="preserve"> productivity as the liberalization of wholesale and retail, finance, agriculture and mining, </w:t>
      </w:r>
      <w:r>
        <w:rPr>
          <w:rFonts w:ascii="Times New Roman" w:hAnsi="Times New Roman" w:cs="Times New Roman"/>
          <w:sz w:val="24"/>
          <w:szCs w:val="24"/>
        </w:rPr>
        <w:t xml:space="preserve">and </w:t>
      </w:r>
      <w:r w:rsidRPr="00887F94">
        <w:rPr>
          <w:rFonts w:ascii="Times New Roman" w:hAnsi="Times New Roman" w:cs="Times New Roman"/>
          <w:sz w:val="24"/>
          <w:szCs w:val="24"/>
        </w:rPr>
        <w:t>food and textiles sectors account for a large share of internal trade</w:t>
      </w:r>
      <w:r>
        <w:rPr>
          <w:rFonts w:ascii="Times New Roman" w:hAnsi="Times New Roman" w:cs="Times New Roman"/>
          <w:sz w:val="24"/>
          <w:szCs w:val="24"/>
        </w:rPr>
        <w:t xml:space="preserve"> (</w:t>
      </w:r>
      <w:r w:rsidRPr="000E44F8">
        <w:rPr>
          <w:rFonts w:ascii="Times New Roman" w:hAnsi="Times New Roman" w:cs="Times New Roman"/>
          <w:sz w:val="24"/>
          <w:szCs w:val="24"/>
        </w:rPr>
        <w:t xml:space="preserve">Albrecht and </w:t>
      </w:r>
      <w:proofErr w:type="spellStart"/>
      <w:r w:rsidRPr="000E44F8">
        <w:rPr>
          <w:rFonts w:ascii="Times New Roman" w:hAnsi="Times New Roman" w:cs="Times New Roman"/>
          <w:sz w:val="24"/>
          <w:szCs w:val="24"/>
        </w:rPr>
        <w:t>Tombe</w:t>
      </w:r>
      <w:proofErr w:type="spellEnd"/>
      <w:r w:rsidRPr="000E44F8">
        <w:rPr>
          <w:rFonts w:ascii="Times New Roman" w:hAnsi="Times New Roman" w:cs="Times New Roman"/>
          <w:sz w:val="24"/>
          <w:szCs w:val="24"/>
        </w:rPr>
        <w:t xml:space="preserve"> 2016).</w:t>
      </w:r>
      <w:r w:rsidRPr="00887F94">
        <w:rPr>
          <w:rFonts w:ascii="Times New Roman" w:hAnsi="Times New Roman" w:cs="Times New Roman"/>
          <w:sz w:val="24"/>
          <w:szCs w:val="24"/>
        </w:rPr>
        <w:t xml:space="preserve"> </w:t>
      </w:r>
    </w:p>
    <w:p w14:paraId="306BA9E9" w14:textId="2232AF32" w:rsidR="005705BD" w:rsidRPr="0073580A" w:rsidRDefault="005705BD" w:rsidP="005705BD">
      <w:pPr>
        <w:autoSpaceDE w:val="0"/>
        <w:autoSpaceDN w:val="0"/>
        <w:adjustRightInd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Table </w:t>
      </w:r>
      <w:r w:rsidR="00260B9B">
        <w:rPr>
          <w:rFonts w:ascii="Times New Roman" w:hAnsi="Times New Roman" w:cs="Times New Roman"/>
          <w:sz w:val="24"/>
          <w:szCs w:val="24"/>
        </w:rPr>
        <w:t>1</w:t>
      </w:r>
      <w:r>
        <w:rPr>
          <w:rFonts w:ascii="Times New Roman" w:hAnsi="Times New Roman" w:cs="Times New Roman"/>
          <w:sz w:val="24"/>
          <w:szCs w:val="24"/>
        </w:rPr>
        <w:t xml:space="preserve"> Interprovincial trade and External Trade 1982-2012</w:t>
      </w:r>
    </w:p>
    <w:p w14:paraId="2D62261D" w14:textId="77777777" w:rsidR="005705BD" w:rsidRDefault="005705BD" w:rsidP="005705BD">
      <w:pPr>
        <w:pStyle w:val="ListParagraph"/>
        <w:autoSpaceDE w:val="0"/>
        <w:autoSpaceDN w:val="0"/>
        <w:adjustRightInd w:val="0"/>
        <w:spacing w:after="0" w:line="480" w:lineRule="auto"/>
        <w:ind w:left="1080"/>
      </w:pPr>
    </w:p>
    <w:p w14:paraId="295CF18A" w14:textId="77777777" w:rsidR="005705BD" w:rsidRPr="00D20A46" w:rsidRDefault="005705BD" w:rsidP="005705BD">
      <w:pPr>
        <w:pStyle w:val="ListParagraph"/>
        <w:autoSpaceDE w:val="0"/>
        <w:autoSpaceDN w:val="0"/>
        <w:adjustRightInd w:val="0"/>
        <w:spacing w:after="0" w:line="480" w:lineRule="auto"/>
        <w:ind w:left="1080"/>
      </w:pPr>
      <w:r>
        <w:rPr>
          <w:noProof/>
          <w:lang w:val="en-GB" w:eastAsia="en-GB"/>
        </w:rPr>
        <w:lastRenderedPageBreak/>
        <w:drawing>
          <wp:inline distT="0" distB="0" distL="0" distR="0" wp14:anchorId="0F633568" wp14:editId="6C0489E1">
            <wp:extent cx="4763135" cy="2381250"/>
            <wp:effectExtent l="0" t="0" r="0" b="0"/>
            <wp:docPr id="4" name="Picture 4" descr="[Chart of Canada's internal and external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88484" name="Picture 1" descr="[Chart of Canada's internal and external trad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763135" cy="2381250"/>
                    </a:xfrm>
                    <a:prstGeom prst="rect">
                      <a:avLst/>
                    </a:prstGeom>
                    <a:noFill/>
                    <a:ln>
                      <a:noFill/>
                    </a:ln>
                  </pic:spPr>
                </pic:pic>
              </a:graphicData>
            </a:graphic>
          </wp:inline>
        </w:drawing>
      </w:r>
    </w:p>
    <w:p w14:paraId="6DAB0E27" w14:textId="77777777" w:rsidR="005705BD" w:rsidRDefault="005705BD" w:rsidP="005705BD">
      <w:pPr>
        <w:spacing w:line="240" w:lineRule="auto"/>
        <w:jc w:val="both"/>
        <w:rPr>
          <w:rFonts w:ascii="Times New Roman" w:hAnsi="Times New Roman" w:cs="Times New Roman"/>
          <w:color w:val="191919"/>
          <w:sz w:val="24"/>
          <w:szCs w:val="24"/>
          <w:shd w:val="clear" w:color="auto" w:fill="FFFFFF"/>
        </w:rPr>
      </w:pPr>
      <w:r>
        <w:rPr>
          <w:rFonts w:ascii="Times New Roman" w:hAnsi="Times New Roman" w:cs="Times New Roman"/>
          <w:color w:val="191919"/>
          <w:sz w:val="24"/>
          <w:szCs w:val="24"/>
          <w:shd w:val="clear" w:color="auto" w:fill="FFFFFF"/>
        </w:rPr>
        <w:t xml:space="preserve">Table 1 Interprovincial Trade Flows in millions of dollars (2014)  </w:t>
      </w:r>
    </w:p>
    <w:p w14:paraId="75E08F82" w14:textId="30E45643" w:rsidR="00F425B8" w:rsidRDefault="005705BD" w:rsidP="001F500A">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Beyond these quantitative studies, t</w:t>
      </w:r>
      <w:r w:rsidRPr="00EB37FB">
        <w:rPr>
          <w:rFonts w:ascii="Times New Roman" w:hAnsi="Times New Roman" w:cs="Times New Roman"/>
          <w:sz w:val="24"/>
          <w:szCs w:val="24"/>
        </w:rPr>
        <w:t>he most systematic indicator of trade barriers are the formal complaints brought against s</w:t>
      </w:r>
      <w:r>
        <w:rPr>
          <w:rFonts w:ascii="Times New Roman" w:hAnsi="Times New Roman" w:cs="Times New Roman"/>
          <w:sz w:val="24"/>
          <w:szCs w:val="24"/>
        </w:rPr>
        <w:t xml:space="preserve">pecific provinces under the Agreement on Internal Trade (AIT) </w:t>
      </w:r>
      <w:r w:rsidRPr="00EB37FB">
        <w:rPr>
          <w:rFonts w:ascii="Times New Roman" w:hAnsi="Times New Roman" w:cs="Times New Roman"/>
          <w:sz w:val="24"/>
          <w:szCs w:val="24"/>
        </w:rPr>
        <w:t>dispute settlement procedure</w:t>
      </w:r>
      <w:r>
        <w:rPr>
          <w:rFonts w:ascii="Times New Roman" w:hAnsi="Times New Roman" w:cs="Times New Roman"/>
          <w:sz w:val="24"/>
          <w:szCs w:val="24"/>
        </w:rPr>
        <w:t>, revised and updated in the new CFTA</w:t>
      </w:r>
      <w:r w:rsidRPr="00EB37FB">
        <w:rPr>
          <w:rFonts w:ascii="Times New Roman" w:hAnsi="Times New Roman" w:cs="Times New Roman"/>
          <w:sz w:val="24"/>
          <w:szCs w:val="24"/>
        </w:rPr>
        <w:t>.</w:t>
      </w:r>
      <w:r>
        <w:rPr>
          <w:rFonts w:ascii="Times New Roman" w:hAnsi="Times New Roman" w:cs="Times New Roman"/>
          <w:sz w:val="24"/>
          <w:szCs w:val="24"/>
        </w:rPr>
        <w:t xml:space="preserve"> This agreement contains </w:t>
      </w:r>
      <w:r w:rsidRPr="00DC5DBC">
        <w:rPr>
          <w:rFonts w:ascii="Times New Roman" w:hAnsi="Times New Roman" w:cs="Times New Roman"/>
          <w:sz w:val="24"/>
          <w:szCs w:val="24"/>
        </w:rPr>
        <w:t>several complaint</w:t>
      </w:r>
      <w:r>
        <w:rPr>
          <w:rFonts w:ascii="Times New Roman" w:hAnsi="Times New Roman" w:cs="Times New Roman"/>
          <w:sz w:val="24"/>
          <w:szCs w:val="24"/>
        </w:rPr>
        <w:t xml:space="preserve"> </w:t>
      </w:r>
      <w:r w:rsidRPr="00DC5DBC">
        <w:rPr>
          <w:rFonts w:ascii="Times New Roman" w:hAnsi="Times New Roman" w:cs="Times New Roman"/>
          <w:sz w:val="24"/>
          <w:szCs w:val="24"/>
        </w:rPr>
        <w:t>and consultation process</w:t>
      </w:r>
      <w:r>
        <w:rPr>
          <w:rFonts w:ascii="Times New Roman" w:hAnsi="Times New Roman" w:cs="Times New Roman"/>
          <w:sz w:val="24"/>
          <w:szCs w:val="24"/>
        </w:rPr>
        <w:t>es</w:t>
      </w:r>
      <w:r w:rsidRPr="00DC5DBC">
        <w:rPr>
          <w:rFonts w:ascii="Times New Roman" w:hAnsi="Times New Roman" w:cs="Times New Roman"/>
          <w:sz w:val="24"/>
          <w:szCs w:val="24"/>
        </w:rPr>
        <w:t xml:space="preserve">, </w:t>
      </w:r>
      <w:r>
        <w:rPr>
          <w:rFonts w:ascii="Times New Roman" w:hAnsi="Times New Roman" w:cs="Times New Roman"/>
          <w:sz w:val="24"/>
          <w:szCs w:val="24"/>
        </w:rPr>
        <w:t xml:space="preserve">applicable across different issue areas, </w:t>
      </w:r>
      <w:r w:rsidRPr="00DC5DBC">
        <w:rPr>
          <w:rFonts w:ascii="Times New Roman" w:hAnsi="Times New Roman" w:cs="Times New Roman"/>
          <w:sz w:val="24"/>
          <w:szCs w:val="24"/>
        </w:rPr>
        <w:t>creating</w:t>
      </w:r>
      <w:r>
        <w:rPr>
          <w:rFonts w:ascii="Times New Roman" w:hAnsi="Times New Roman" w:cs="Times New Roman"/>
          <w:sz w:val="24"/>
          <w:szCs w:val="24"/>
        </w:rPr>
        <w:t xml:space="preserve"> a </w:t>
      </w:r>
      <w:r w:rsidRPr="00DC5DBC">
        <w:rPr>
          <w:rFonts w:ascii="Times New Roman" w:hAnsi="Times New Roman" w:cs="Times New Roman"/>
          <w:sz w:val="24"/>
          <w:szCs w:val="24"/>
        </w:rPr>
        <w:t>dispute resolution</w:t>
      </w:r>
      <w:r>
        <w:rPr>
          <w:rFonts w:ascii="Times New Roman" w:hAnsi="Times New Roman" w:cs="Times New Roman"/>
          <w:sz w:val="24"/>
          <w:szCs w:val="24"/>
        </w:rPr>
        <w:t xml:space="preserve"> mechanism that applies to domestic trade violations.  Of the cases initiated under the dispute resolution process, around 60% were resolved at the mediation and </w:t>
      </w:r>
      <w:r w:rsidRPr="007F05F0">
        <w:rPr>
          <w:rFonts w:ascii="Times New Roman" w:hAnsi="Times New Roman" w:cs="Times New Roman"/>
          <w:sz w:val="24"/>
          <w:szCs w:val="24"/>
        </w:rPr>
        <w:t>consultation stage, with cases either resolved, deemed inactive, or still pending (Pavlović, et al, 2015</w:t>
      </w:r>
      <w:r w:rsidR="00F87AE7">
        <w:rPr>
          <w:rFonts w:ascii="Times New Roman" w:hAnsi="Times New Roman" w:cs="Times New Roman"/>
          <w:sz w:val="24"/>
          <w:szCs w:val="24"/>
        </w:rPr>
        <w:t>: 52</w:t>
      </w:r>
      <w:r w:rsidRPr="007F05F0">
        <w:rPr>
          <w:rFonts w:ascii="Times New Roman" w:hAnsi="Times New Roman" w:cs="Times New Roman"/>
          <w:sz w:val="24"/>
          <w:szCs w:val="24"/>
        </w:rPr>
        <w:t xml:space="preserve">). For cases resolved at the consultation phase, the average consultation phase was 35.2 months, while </w:t>
      </w:r>
      <w:r>
        <w:rPr>
          <w:rFonts w:ascii="Times New Roman" w:hAnsi="Times New Roman" w:cs="Times New Roman"/>
          <w:sz w:val="24"/>
          <w:szCs w:val="24"/>
        </w:rPr>
        <w:t xml:space="preserve">for </w:t>
      </w:r>
      <w:r w:rsidRPr="007F05F0">
        <w:rPr>
          <w:rFonts w:ascii="Times New Roman" w:hAnsi="Times New Roman" w:cs="Times New Roman"/>
          <w:sz w:val="24"/>
          <w:szCs w:val="24"/>
        </w:rPr>
        <w:t>those cases where a panel was established</w:t>
      </w:r>
      <w:r>
        <w:rPr>
          <w:rFonts w:ascii="Times New Roman" w:hAnsi="Times New Roman" w:cs="Times New Roman"/>
          <w:sz w:val="24"/>
          <w:szCs w:val="24"/>
        </w:rPr>
        <w:t xml:space="preserve"> the average time to </w:t>
      </w:r>
      <w:r w:rsidRPr="007F05F0">
        <w:rPr>
          <w:rFonts w:ascii="Times New Roman" w:hAnsi="Times New Roman" w:cs="Times New Roman"/>
          <w:sz w:val="24"/>
          <w:szCs w:val="24"/>
        </w:rPr>
        <w:t xml:space="preserve">dispute </w:t>
      </w:r>
      <w:r>
        <w:rPr>
          <w:rFonts w:ascii="Times New Roman" w:hAnsi="Times New Roman" w:cs="Times New Roman"/>
          <w:sz w:val="24"/>
          <w:szCs w:val="24"/>
        </w:rPr>
        <w:t xml:space="preserve">resolution </w:t>
      </w:r>
      <w:r w:rsidRPr="007F05F0">
        <w:rPr>
          <w:rFonts w:ascii="Times New Roman" w:hAnsi="Times New Roman" w:cs="Times New Roman"/>
          <w:sz w:val="24"/>
          <w:szCs w:val="24"/>
        </w:rPr>
        <w:t>was 41.2 months (Pavlović, et al, 2015</w:t>
      </w:r>
      <w:r w:rsidR="00B23F0A">
        <w:rPr>
          <w:rFonts w:ascii="Times New Roman" w:hAnsi="Times New Roman" w:cs="Times New Roman"/>
          <w:sz w:val="24"/>
          <w:szCs w:val="24"/>
        </w:rPr>
        <w:t>: 53</w:t>
      </w:r>
      <w:r w:rsidRPr="007F05F0">
        <w:rPr>
          <w:rFonts w:ascii="Times New Roman" w:hAnsi="Times New Roman" w:cs="Times New Roman"/>
          <w:sz w:val="24"/>
          <w:szCs w:val="24"/>
        </w:rPr>
        <w:t>).</w:t>
      </w:r>
      <w:r>
        <w:t xml:space="preserve"> </w:t>
      </w:r>
      <w:r>
        <w:rPr>
          <w:rFonts w:ascii="Times New Roman" w:hAnsi="Times New Roman" w:cs="Times New Roman"/>
          <w:color w:val="4D4D4D"/>
          <w:sz w:val="24"/>
          <w:szCs w:val="24"/>
        </w:rPr>
        <w:t xml:space="preserve">Of the fifty-six complaints, </w:t>
      </w:r>
      <w:r>
        <w:rPr>
          <w:rFonts w:ascii="Times New Roman" w:hAnsi="Times New Roman" w:cs="Times New Roman"/>
          <w:sz w:val="24"/>
          <w:szCs w:val="24"/>
        </w:rPr>
        <w:t>labor mobility and agricultural products</w:t>
      </w:r>
      <w:r w:rsidRPr="00A82B55">
        <w:rPr>
          <w:rFonts w:ascii="Times New Roman" w:hAnsi="Times New Roman" w:cs="Times New Roman"/>
          <w:sz w:val="24"/>
          <w:szCs w:val="24"/>
        </w:rPr>
        <w:t xml:space="preserve"> </w:t>
      </w:r>
      <w:r>
        <w:rPr>
          <w:rFonts w:ascii="Times New Roman" w:hAnsi="Times New Roman" w:cs="Times New Roman"/>
          <w:sz w:val="24"/>
          <w:szCs w:val="24"/>
        </w:rPr>
        <w:t>account for a clear majority of cases between provinces. The AIT dispute settlement process allows for financial penalties with varying amounts across different territories</w:t>
      </w:r>
      <w:r w:rsidR="005A2A28">
        <w:rPr>
          <w:rFonts w:ascii="Times New Roman" w:hAnsi="Times New Roman" w:cs="Times New Roman"/>
          <w:sz w:val="24"/>
          <w:szCs w:val="24"/>
        </w:rPr>
        <w:t xml:space="preserve">. While these </w:t>
      </w:r>
      <w:r>
        <w:rPr>
          <w:rFonts w:ascii="Times New Roman" w:hAnsi="Times New Roman" w:cs="Times New Roman"/>
          <w:sz w:val="24"/>
          <w:szCs w:val="24"/>
        </w:rPr>
        <w:t xml:space="preserve">amounts </w:t>
      </w:r>
      <w:r w:rsidR="005A2A28">
        <w:rPr>
          <w:rFonts w:ascii="Times New Roman" w:hAnsi="Times New Roman" w:cs="Times New Roman"/>
          <w:sz w:val="24"/>
          <w:szCs w:val="24"/>
        </w:rPr>
        <w:t xml:space="preserve">have </w:t>
      </w:r>
      <w:r>
        <w:rPr>
          <w:rFonts w:ascii="Times New Roman" w:hAnsi="Times New Roman" w:cs="Times New Roman"/>
          <w:sz w:val="24"/>
          <w:szCs w:val="24"/>
        </w:rPr>
        <w:t>increas</w:t>
      </w:r>
      <w:r w:rsidR="005A2A28">
        <w:rPr>
          <w:rFonts w:ascii="Times New Roman" w:hAnsi="Times New Roman" w:cs="Times New Roman"/>
          <w:sz w:val="24"/>
          <w:szCs w:val="24"/>
        </w:rPr>
        <w:t xml:space="preserve">ed </w:t>
      </w:r>
      <w:r>
        <w:rPr>
          <w:rFonts w:ascii="Times New Roman" w:hAnsi="Times New Roman" w:cs="Times New Roman"/>
          <w:sz w:val="24"/>
          <w:szCs w:val="24"/>
        </w:rPr>
        <w:t xml:space="preserve">under the CFTA to a maximum of $10 million for violations of </w:t>
      </w:r>
      <w:r w:rsidRPr="007E3889">
        <w:rPr>
          <w:rFonts w:ascii="Times New Roman" w:hAnsi="Times New Roman" w:cs="Times New Roman"/>
          <w:sz w:val="24"/>
          <w:szCs w:val="24"/>
        </w:rPr>
        <w:t>the deal</w:t>
      </w:r>
      <w:r w:rsidR="005A2A28">
        <w:rPr>
          <w:rFonts w:ascii="Times New Roman" w:hAnsi="Times New Roman" w:cs="Times New Roman"/>
          <w:sz w:val="24"/>
          <w:szCs w:val="24"/>
        </w:rPr>
        <w:t xml:space="preserve">, </w:t>
      </w:r>
      <w:r w:rsidR="00B16993">
        <w:rPr>
          <w:rFonts w:ascii="Times New Roman" w:hAnsi="Times New Roman" w:cs="Times New Roman"/>
          <w:sz w:val="24"/>
          <w:szCs w:val="24"/>
        </w:rPr>
        <w:t>t</w:t>
      </w:r>
      <w:r w:rsidR="00B16993" w:rsidRPr="007E3889">
        <w:rPr>
          <w:rFonts w:ascii="Times New Roman" w:hAnsi="Times New Roman" w:cs="Times New Roman"/>
          <w:sz w:val="24"/>
          <w:szCs w:val="24"/>
        </w:rPr>
        <w:t xml:space="preserve">hese monetary penalties are not awarded as </w:t>
      </w:r>
      <w:r w:rsidR="00B16993" w:rsidRPr="007E3889">
        <w:rPr>
          <w:rFonts w:ascii="Times New Roman" w:hAnsi="Times New Roman" w:cs="Times New Roman"/>
          <w:color w:val="4D4D4D"/>
          <w:sz w:val="24"/>
          <w:szCs w:val="24"/>
          <w:shd w:val="clear" w:color="auto" w:fill="FFFFFF"/>
        </w:rPr>
        <w:t xml:space="preserve">compensation </w:t>
      </w:r>
      <w:r w:rsidR="00B16993">
        <w:rPr>
          <w:rFonts w:ascii="Times New Roman" w:hAnsi="Times New Roman" w:cs="Times New Roman"/>
          <w:color w:val="4D4D4D"/>
          <w:sz w:val="24"/>
          <w:szCs w:val="24"/>
          <w:shd w:val="clear" w:color="auto" w:fill="FFFFFF"/>
        </w:rPr>
        <w:t xml:space="preserve">but applied </w:t>
      </w:r>
      <w:r w:rsidR="00B16993" w:rsidRPr="007E3889">
        <w:rPr>
          <w:rFonts w:ascii="Times New Roman" w:hAnsi="Times New Roman" w:cs="Times New Roman"/>
          <w:color w:val="4D4D4D"/>
          <w:sz w:val="24"/>
          <w:szCs w:val="24"/>
          <w:shd w:val="clear" w:color="auto" w:fill="FFFFFF"/>
        </w:rPr>
        <w:t xml:space="preserve">towards a fund to </w:t>
      </w:r>
      <w:r w:rsidR="00B16993">
        <w:rPr>
          <w:rFonts w:ascii="Times New Roman" w:hAnsi="Times New Roman" w:cs="Times New Roman"/>
          <w:color w:val="4D4D4D"/>
          <w:sz w:val="24"/>
          <w:szCs w:val="24"/>
          <w:shd w:val="clear" w:color="auto" w:fill="FFFFFF"/>
        </w:rPr>
        <w:t xml:space="preserve">further </w:t>
      </w:r>
      <w:r w:rsidR="00B16993" w:rsidRPr="007E3889">
        <w:rPr>
          <w:rFonts w:ascii="Times New Roman" w:hAnsi="Times New Roman" w:cs="Times New Roman"/>
          <w:color w:val="4D4D4D"/>
          <w:sz w:val="24"/>
          <w:szCs w:val="24"/>
          <w:shd w:val="clear" w:color="auto" w:fill="FFFFFF"/>
        </w:rPr>
        <w:t>promote internal trade.</w:t>
      </w:r>
      <w:r w:rsidR="00B16993">
        <w:rPr>
          <w:rFonts w:ascii="Times New Roman" w:hAnsi="Times New Roman" w:cs="Times New Roman"/>
          <w:color w:val="4D4D4D"/>
          <w:sz w:val="24"/>
          <w:szCs w:val="24"/>
          <w:shd w:val="clear" w:color="auto" w:fill="FFFFFF"/>
        </w:rPr>
        <w:t xml:space="preserve"> </w:t>
      </w:r>
      <w:r w:rsidR="00B16993">
        <w:rPr>
          <w:rFonts w:ascii="Times New Roman" w:hAnsi="Times New Roman" w:cs="Times New Roman"/>
          <w:sz w:val="24"/>
          <w:szCs w:val="24"/>
        </w:rPr>
        <w:t xml:space="preserve">However, </w:t>
      </w:r>
      <w:r w:rsidR="005A2A28">
        <w:rPr>
          <w:rFonts w:ascii="Times New Roman" w:hAnsi="Times New Roman" w:cs="Times New Roman"/>
          <w:sz w:val="24"/>
          <w:szCs w:val="24"/>
        </w:rPr>
        <w:t>the disp</w:t>
      </w:r>
      <w:r w:rsidR="00B16993">
        <w:rPr>
          <w:rFonts w:ascii="Times New Roman" w:hAnsi="Times New Roman" w:cs="Times New Roman"/>
          <w:sz w:val="24"/>
          <w:szCs w:val="24"/>
        </w:rPr>
        <w:t xml:space="preserve">ute resolution process does </w:t>
      </w:r>
      <w:r w:rsidR="00B16993">
        <w:rPr>
          <w:rFonts w:ascii="Times New Roman" w:hAnsi="Times New Roman" w:cs="Times New Roman"/>
          <w:sz w:val="24"/>
          <w:szCs w:val="24"/>
        </w:rPr>
        <w:lastRenderedPageBreak/>
        <w:t xml:space="preserve">expand from allowing only government to bring complaints before a dispute resolution panel to one that allows for business to bring a complaint to their provincial government and then request formal proceedings under CFTA if their provincial government does not act, </w:t>
      </w:r>
      <w:r w:rsidR="00327081">
        <w:rPr>
          <w:rFonts w:ascii="Times New Roman" w:hAnsi="Times New Roman" w:cs="Times New Roman"/>
          <w:sz w:val="24"/>
          <w:szCs w:val="24"/>
        </w:rPr>
        <w:t xml:space="preserve">Canada has implemented more effective </w:t>
      </w:r>
      <w:r w:rsidR="009419DF">
        <w:rPr>
          <w:rFonts w:ascii="Times New Roman" w:hAnsi="Times New Roman" w:cs="Times New Roman"/>
          <w:sz w:val="24"/>
          <w:szCs w:val="24"/>
        </w:rPr>
        <w:t>dispute resolution rules in international treaty</w:t>
      </w:r>
      <w:r w:rsidR="00327081">
        <w:rPr>
          <w:rFonts w:ascii="Times New Roman" w:hAnsi="Times New Roman" w:cs="Times New Roman"/>
          <w:sz w:val="24"/>
          <w:szCs w:val="24"/>
        </w:rPr>
        <w:t xml:space="preserve"> than its obligations in </w:t>
      </w:r>
      <w:r w:rsidR="009419DF">
        <w:rPr>
          <w:rFonts w:ascii="Times New Roman" w:hAnsi="Times New Roman" w:cs="Times New Roman"/>
          <w:sz w:val="24"/>
          <w:szCs w:val="24"/>
        </w:rPr>
        <w:t xml:space="preserve">CFTA mechanisms </w:t>
      </w:r>
      <w:r w:rsidR="00327081">
        <w:rPr>
          <w:rFonts w:ascii="Times New Roman" w:hAnsi="Times New Roman" w:cs="Times New Roman"/>
          <w:sz w:val="24"/>
          <w:szCs w:val="24"/>
        </w:rPr>
        <w:t xml:space="preserve">where efforts </w:t>
      </w:r>
      <w:r w:rsidR="009419DF">
        <w:rPr>
          <w:rFonts w:ascii="Times New Roman" w:hAnsi="Times New Roman" w:cs="Times New Roman"/>
          <w:sz w:val="24"/>
          <w:szCs w:val="24"/>
        </w:rPr>
        <w:t>to resolve domestic internal barriers are weaker and less effective in practice (Interview</w:t>
      </w:r>
      <w:r w:rsidR="001D68AF">
        <w:rPr>
          <w:rFonts w:ascii="Times New Roman" w:hAnsi="Times New Roman" w:cs="Times New Roman"/>
          <w:sz w:val="24"/>
          <w:szCs w:val="24"/>
        </w:rPr>
        <w:t>, 2019</w:t>
      </w:r>
      <w:r w:rsidR="009419DF">
        <w:rPr>
          <w:rFonts w:ascii="Times New Roman" w:hAnsi="Times New Roman" w:cs="Times New Roman"/>
          <w:sz w:val="24"/>
          <w:szCs w:val="24"/>
        </w:rPr>
        <w:t xml:space="preserve">). </w:t>
      </w:r>
    </w:p>
    <w:p w14:paraId="42EE68A9" w14:textId="77777777" w:rsidR="00F425B8" w:rsidRPr="0096085F" w:rsidRDefault="00F425B8" w:rsidP="00F425B8">
      <w:pPr>
        <w:pStyle w:val="ListParagraph"/>
        <w:numPr>
          <w:ilvl w:val="0"/>
          <w:numId w:val="1"/>
        </w:numPr>
        <w:autoSpaceDE w:val="0"/>
        <w:autoSpaceDN w:val="0"/>
        <w:adjustRightInd w:val="0"/>
        <w:spacing w:after="0" w:line="480" w:lineRule="auto"/>
        <w:rPr>
          <w:rFonts w:ascii="Times New Roman" w:hAnsi="Times New Roman" w:cs="Times New Roman"/>
          <w:i/>
          <w:sz w:val="28"/>
          <w:szCs w:val="28"/>
        </w:rPr>
      </w:pPr>
      <w:r w:rsidRPr="0096085F">
        <w:rPr>
          <w:rFonts w:ascii="Times New Roman" w:hAnsi="Times New Roman" w:cs="Times New Roman"/>
          <w:i/>
          <w:sz w:val="28"/>
          <w:szCs w:val="28"/>
        </w:rPr>
        <w:t xml:space="preserve">Prior Internal Integration Efforts </w:t>
      </w:r>
    </w:p>
    <w:p w14:paraId="3A967746" w14:textId="237195F7" w:rsidR="0011457C" w:rsidRDefault="00BE4457" w:rsidP="0011457C">
      <w:pPr>
        <w:autoSpaceDE w:val="0"/>
        <w:autoSpaceDN w:val="0"/>
        <w:adjustRightInd w:val="0"/>
        <w:spacing w:after="0" w:line="480" w:lineRule="auto"/>
        <w:ind w:firstLine="720"/>
        <w:jc w:val="both"/>
        <w:rPr>
          <w:color w:val="2A2A2A"/>
          <w:sz w:val="23"/>
          <w:szCs w:val="23"/>
          <w:shd w:val="clear" w:color="auto" w:fill="FFFFFF"/>
        </w:rPr>
      </w:pPr>
      <w:r>
        <w:rPr>
          <w:rFonts w:ascii="Verdana" w:hAnsi="Verdana"/>
          <w:color w:val="333333"/>
          <w:sz w:val="21"/>
          <w:szCs w:val="21"/>
          <w:shd w:val="clear" w:color="auto" w:fill="FFFFFF"/>
        </w:rPr>
        <w:t xml:space="preserve">While </w:t>
      </w:r>
      <w:r w:rsidR="009B0B9D">
        <w:rPr>
          <w:rFonts w:ascii="Times" w:hAnsi="Times"/>
          <w:sz w:val="24"/>
          <w:szCs w:val="24"/>
        </w:rPr>
        <w:t>i</w:t>
      </w:r>
      <w:r w:rsidR="009B0B9D" w:rsidRPr="000774FF">
        <w:rPr>
          <w:rFonts w:ascii="Times" w:hAnsi="Times"/>
          <w:sz w:val="24"/>
          <w:szCs w:val="24"/>
        </w:rPr>
        <w:t xml:space="preserve">nternal trade rules have evolved </w:t>
      </w:r>
      <w:r w:rsidR="00A65F0F">
        <w:rPr>
          <w:rFonts w:ascii="Times" w:hAnsi="Times"/>
          <w:sz w:val="24"/>
          <w:szCs w:val="24"/>
        </w:rPr>
        <w:t xml:space="preserve">over </w:t>
      </w:r>
      <w:r w:rsidR="00E46280">
        <w:rPr>
          <w:rFonts w:ascii="Times" w:hAnsi="Times"/>
          <w:sz w:val="24"/>
          <w:szCs w:val="24"/>
        </w:rPr>
        <w:t>time</w:t>
      </w:r>
      <w:r w:rsidR="009B0B9D">
        <w:rPr>
          <w:rFonts w:ascii="Times" w:hAnsi="Times"/>
          <w:sz w:val="24"/>
          <w:szCs w:val="24"/>
        </w:rPr>
        <w:t xml:space="preserve">, </w:t>
      </w:r>
      <w:r w:rsidR="00B270D5">
        <w:rPr>
          <w:rFonts w:ascii="Times New Roman" w:hAnsi="Times New Roman" w:cs="Times New Roman"/>
          <w:sz w:val="24"/>
          <w:szCs w:val="24"/>
        </w:rPr>
        <w:t>conflicts between provincial and federal laws, as well as di</w:t>
      </w:r>
      <w:r w:rsidR="00714C91">
        <w:rPr>
          <w:rFonts w:ascii="Times New Roman" w:hAnsi="Times New Roman" w:cs="Times New Roman"/>
          <w:sz w:val="24"/>
          <w:szCs w:val="24"/>
        </w:rPr>
        <w:t xml:space="preserve">vergent </w:t>
      </w:r>
      <w:r w:rsidR="00B270D5">
        <w:rPr>
          <w:rFonts w:ascii="Times New Roman" w:hAnsi="Times New Roman" w:cs="Times New Roman"/>
          <w:sz w:val="24"/>
          <w:szCs w:val="24"/>
        </w:rPr>
        <w:t>provincial laws highlight the decentralized nature of Canadian politics</w:t>
      </w:r>
      <w:r w:rsidR="0056082A">
        <w:rPr>
          <w:rFonts w:ascii="Times New Roman" w:hAnsi="Times New Roman" w:cs="Times New Roman"/>
          <w:sz w:val="24"/>
          <w:szCs w:val="24"/>
        </w:rPr>
        <w:t>.</w:t>
      </w:r>
      <w:r w:rsidR="00B270D5">
        <w:rPr>
          <w:rFonts w:ascii="Times New Roman" w:hAnsi="Times New Roman" w:cs="Times New Roman"/>
          <w:sz w:val="24"/>
          <w:szCs w:val="24"/>
        </w:rPr>
        <w:t xml:space="preserve"> </w:t>
      </w:r>
      <w:r w:rsidR="0056082A">
        <w:rPr>
          <w:rFonts w:ascii="Times New Roman" w:hAnsi="Times New Roman" w:cs="Times New Roman"/>
          <w:sz w:val="24"/>
          <w:szCs w:val="24"/>
        </w:rPr>
        <w:t xml:space="preserve">If </w:t>
      </w:r>
      <w:r w:rsidR="00B270D5">
        <w:rPr>
          <w:rFonts w:ascii="Times New Roman" w:hAnsi="Times New Roman" w:cs="Times New Roman"/>
          <w:sz w:val="24"/>
          <w:szCs w:val="24"/>
        </w:rPr>
        <w:t xml:space="preserve">the federal government wants to do </w:t>
      </w:r>
      <w:r w:rsidR="0056082A">
        <w:rPr>
          <w:rFonts w:ascii="Times New Roman" w:hAnsi="Times New Roman" w:cs="Times New Roman"/>
          <w:sz w:val="24"/>
          <w:szCs w:val="24"/>
        </w:rPr>
        <w:t xml:space="preserve">something </w:t>
      </w:r>
      <w:r w:rsidR="00B270D5">
        <w:rPr>
          <w:rFonts w:ascii="Times New Roman" w:hAnsi="Times New Roman" w:cs="Times New Roman"/>
          <w:sz w:val="24"/>
          <w:szCs w:val="24"/>
        </w:rPr>
        <w:t xml:space="preserve">in terms of cross-border trade, it needs to secure provincial agreement (Brown, 2002; </w:t>
      </w:r>
      <w:proofErr w:type="spellStart"/>
      <w:r w:rsidR="00B270D5">
        <w:rPr>
          <w:rFonts w:ascii="Times New Roman" w:hAnsi="Times New Roman" w:cs="Times New Roman"/>
          <w:sz w:val="24"/>
          <w:szCs w:val="24"/>
        </w:rPr>
        <w:t>Trebilock</w:t>
      </w:r>
      <w:proofErr w:type="spellEnd"/>
      <w:r w:rsidR="00B270D5">
        <w:rPr>
          <w:rFonts w:ascii="Times New Roman" w:hAnsi="Times New Roman" w:cs="Times New Roman"/>
          <w:sz w:val="24"/>
          <w:szCs w:val="24"/>
        </w:rPr>
        <w:t xml:space="preserve">, et al, 1983, </w:t>
      </w:r>
      <w:proofErr w:type="spellStart"/>
      <w:r w:rsidR="00436780">
        <w:rPr>
          <w:rFonts w:ascii="Times New Roman" w:hAnsi="Times New Roman" w:cs="Times New Roman"/>
          <w:sz w:val="24"/>
          <w:szCs w:val="24"/>
        </w:rPr>
        <w:t>Kakuchka</w:t>
      </w:r>
      <w:proofErr w:type="spellEnd"/>
      <w:r w:rsidR="00436780">
        <w:rPr>
          <w:rFonts w:ascii="Times New Roman" w:hAnsi="Times New Roman" w:cs="Times New Roman"/>
          <w:sz w:val="24"/>
          <w:szCs w:val="24"/>
        </w:rPr>
        <w:t>, 2015</w:t>
      </w:r>
      <w:r w:rsidR="00B270D5">
        <w:rPr>
          <w:rFonts w:ascii="Times New Roman" w:hAnsi="Times New Roman" w:cs="Times New Roman"/>
          <w:sz w:val="24"/>
          <w:szCs w:val="24"/>
        </w:rPr>
        <w:t xml:space="preserve">). Even then, there are often </w:t>
      </w:r>
      <w:r w:rsidR="002905F1">
        <w:rPr>
          <w:rFonts w:ascii="Times New Roman" w:hAnsi="Times New Roman" w:cs="Times New Roman"/>
          <w:sz w:val="24"/>
          <w:szCs w:val="24"/>
        </w:rPr>
        <w:t xml:space="preserve">political </w:t>
      </w:r>
      <w:r w:rsidR="00B270D5">
        <w:rPr>
          <w:rFonts w:ascii="Times New Roman" w:hAnsi="Times New Roman" w:cs="Times New Roman"/>
          <w:sz w:val="24"/>
          <w:szCs w:val="24"/>
        </w:rPr>
        <w:t>challenges</w:t>
      </w:r>
      <w:r w:rsidR="0056082A">
        <w:rPr>
          <w:rFonts w:ascii="Times New Roman" w:hAnsi="Times New Roman" w:cs="Times New Roman"/>
          <w:sz w:val="24"/>
          <w:szCs w:val="24"/>
        </w:rPr>
        <w:t xml:space="preserve">, as well as legal </w:t>
      </w:r>
      <w:r w:rsidR="0056082A" w:rsidRPr="000A594B">
        <w:rPr>
          <w:rFonts w:ascii="Times New Roman" w:hAnsi="Times New Roman" w:cs="Times New Roman"/>
          <w:sz w:val="24"/>
          <w:szCs w:val="24"/>
        </w:rPr>
        <w:t>ambiguity, reflecting the initial bargaining between constituent units in terms of the distribution of authority between levels of government</w:t>
      </w:r>
      <w:r w:rsidR="00436780">
        <w:rPr>
          <w:rFonts w:ascii="Times New Roman" w:hAnsi="Times New Roman" w:cs="Times New Roman"/>
          <w:sz w:val="24"/>
          <w:szCs w:val="24"/>
        </w:rPr>
        <w:t xml:space="preserve">. </w:t>
      </w:r>
      <w:r w:rsidR="0011457C">
        <w:rPr>
          <w:rFonts w:ascii="Times New Roman" w:hAnsi="Times New Roman" w:cs="Times New Roman"/>
          <w:sz w:val="24"/>
          <w:szCs w:val="24"/>
          <w:shd w:val="clear" w:color="auto" w:fill="FFFFFF"/>
        </w:rPr>
        <w:t xml:space="preserve">Thus, institutional legacies can profoundly shape outcomes, as </w:t>
      </w:r>
      <w:r w:rsidR="0011457C">
        <w:rPr>
          <w:rFonts w:ascii="Times New Roman" w:hAnsi="Times New Roman" w:cs="Times New Roman"/>
          <w:sz w:val="24"/>
          <w:szCs w:val="24"/>
        </w:rPr>
        <w:t>entrenched provincial interests have scuttled reform efforts in the past, repeatedly pu</w:t>
      </w:r>
      <w:r w:rsidR="00B763B6">
        <w:rPr>
          <w:rFonts w:ascii="Times New Roman" w:hAnsi="Times New Roman" w:cs="Times New Roman"/>
          <w:sz w:val="24"/>
          <w:szCs w:val="24"/>
        </w:rPr>
        <w:t>t</w:t>
      </w:r>
      <w:r w:rsidR="0011457C">
        <w:rPr>
          <w:rFonts w:ascii="Times New Roman" w:hAnsi="Times New Roman" w:cs="Times New Roman"/>
          <w:sz w:val="24"/>
          <w:szCs w:val="24"/>
        </w:rPr>
        <w:t>ting in place, incremental, incomplete solutions, while rejecting more comprehensive reforms (</w:t>
      </w:r>
      <w:r w:rsidR="00F3777C">
        <w:rPr>
          <w:rFonts w:ascii="Times New Roman" w:hAnsi="Times New Roman" w:cs="Times New Roman"/>
          <w:sz w:val="24"/>
          <w:szCs w:val="24"/>
        </w:rPr>
        <w:t>Broschek,</w:t>
      </w:r>
      <w:r w:rsidR="0011457C">
        <w:rPr>
          <w:rFonts w:ascii="Times New Roman" w:hAnsi="Times New Roman" w:cs="Times New Roman"/>
          <w:sz w:val="24"/>
          <w:szCs w:val="24"/>
        </w:rPr>
        <w:t xml:space="preserve"> 2012)</w:t>
      </w:r>
      <w:r w:rsidR="0011457C">
        <w:rPr>
          <w:rFonts w:ascii="Times New Roman" w:hAnsi="Times New Roman" w:cs="Times New Roman"/>
          <w:color w:val="222222"/>
          <w:sz w:val="24"/>
          <w:szCs w:val="24"/>
          <w:shd w:val="clear" w:color="auto" w:fill="FFFFFF"/>
        </w:rPr>
        <w:t xml:space="preserve">. </w:t>
      </w:r>
      <w:r w:rsidR="0011457C">
        <w:rPr>
          <w:color w:val="2A2A2A"/>
          <w:sz w:val="23"/>
          <w:szCs w:val="23"/>
          <w:shd w:val="clear" w:color="auto" w:fill="FFFFFF"/>
        </w:rPr>
        <w:t xml:space="preserve">  </w:t>
      </w:r>
    </w:p>
    <w:p w14:paraId="3FBDDAFD" w14:textId="1E8DACC3" w:rsidR="001401D2" w:rsidRDefault="001D68AF" w:rsidP="002B0C9A">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In</w:t>
      </w:r>
      <w:r w:rsidR="0011457C">
        <w:rPr>
          <w:rFonts w:ascii="Times New Roman" w:hAnsi="Times New Roman" w:cs="Times New Roman"/>
          <w:sz w:val="24"/>
          <w:szCs w:val="24"/>
        </w:rPr>
        <w:t xml:space="preserve">itially, </w:t>
      </w:r>
      <w:r>
        <w:rPr>
          <w:rFonts w:ascii="Times New Roman" w:hAnsi="Times New Roman" w:cs="Times New Roman"/>
          <w:sz w:val="24"/>
          <w:szCs w:val="24"/>
        </w:rPr>
        <w:t xml:space="preserve">efforts at </w:t>
      </w:r>
      <w:r w:rsidRPr="002946F1">
        <w:rPr>
          <w:rFonts w:ascii="Times New Roman" w:hAnsi="Times New Roman" w:cs="Times New Roman"/>
          <w:sz w:val="24"/>
          <w:szCs w:val="24"/>
        </w:rPr>
        <w:t xml:space="preserve">regional cooperation </w:t>
      </w:r>
      <w:r>
        <w:rPr>
          <w:rFonts w:ascii="Times New Roman" w:hAnsi="Times New Roman" w:cs="Times New Roman"/>
          <w:sz w:val="24"/>
          <w:szCs w:val="24"/>
        </w:rPr>
        <w:t xml:space="preserve">sought </w:t>
      </w:r>
      <w:r w:rsidRPr="002946F1">
        <w:rPr>
          <w:rFonts w:ascii="Times New Roman" w:hAnsi="Times New Roman" w:cs="Times New Roman"/>
          <w:sz w:val="24"/>
          <w:szCs w:val="24"/>
        </w:rPr>
        <w:t>to address increasing economic disparities</w:t>
      </w:r>
      <w:r>
        <w:rPr>
          <w:rFonts w:ascii="Times New Roman" w:hAnsi="Times New Roman" w:cs="Times New Roman"/>
          <w:sz w:val="24"/>
          <w:szCs w:val="24"/>
        </w:rPr>
        <w:t xml:space="preserve"> between provinces</w:t>
      </w:r>
      <w:r w:rsidR="001401D2">
        <w:rPr>
          <w:rFonts w:ascii="Times New Roman" w:hAnsi="Times New Roman" w:cs="Times New Roman"/>
          <w:sz w:val="24"/>
          <w:szCs w:val="24"/>
        </w:rPr>
        <w:t xml:space="preserve"> rather than internal barriers to trade.</w:t>
      </w:r>
      <w:r w:rsidR="001401D2" w:rsidRPr="001401D2">
        <w:rPr>
          <w:rFonts w:ascii="Times New Roman" w:hAnsi="Times New Roman" w:cs="Times New Roman"/>
          <w:sz w:val="24"/>
          <w:szCs w:val="24"/>
        </w:rPr>
        <w:t xml:space="preserve"> </w:t>
      </w:r>
      <w:r w:rsidR="001401D2">
        <w:rPr>
          <w:rFonts w:ascii="Times New Roman" w:hAnsi="Times New Roman" w:cs="Times New Roman"/>
          <w:sz w:val="24"/>
          <w:szCs w:val="24"/>
        </w:rPr>
        <w:t xml:space="preserve">In 1937, the Rowell-Sirois Commission put the issue of regional integration on the national agenda by examining the distribution of federal and provincial responsibilities in relation to social and economic changes (Canada Royal Commission, 1940). </w:t>
      </w:r>
      <w:r w:rsidR="002E7FCC">
        <w:rPr>
          <w:rFonts w:ascii="Times New Roman" w:hAnsi="Times New Roman" w:cs="Times New Roman"/>
          <w:sz w:val="24"/>
          <w:szCs w:val="24"/>
        </w:rPr>
        <w:t xml:space="preserve">The goal was to provide equalization payments to compensate provincial governments that generated less revenue to provide comparable public services. The </w:t>
      </w:r>
      <w:r w:rsidR="001401D2" w:rsidRPr="006F084E">
        <w:rPr>
          <w:rFonts w:ascii="Times New Roman" w:hAnsi="Times New Roman" w:cs="Times New Roman"/>
          <w:sz w:val="24"/>
          <w:szCs w:val="24"/>
        </w:rPr>
        <w:t xml:space="preserve">report </w:t>
      </w:r>
      <w:r w:rsidR="001401D2">
        <w:rPr>
          <w:rFonts w:ascii="Times New Roman" w:hAnsi="Times New Roman" w:cs="Times New Roman"/>
          <w:sz w:val="24"/>
          <w:szCs w:val="24"/>
        </w:rPr>
        <w:t xml:space="preserve">did not generate specific changes, so the issue lay dormant, despite growing inequality across regions and </w:t>
      </w:r>
      <w:r w:rsidR="001401D2">
        <w:rPr>
          <w:rFonts w:ascii="Times New Roman" w:hAnsi="Times New Roman" w:cs="Times New Roman"/>
          <w:sz w:val="24"/>
          <w:szCs w:val="24"/>
        </w:rPr>
        <w:lastRenderedPageBreak/>
        <w:t>fiscal pressures on provincial governments (Smiley, 1962).</w:t>
      </w:r>
      <w:r w:rsidR="001401D2" w:rsidRPr="001401D2">
        <w:rPr>
          <w:rFonts w:ascii="Times New Roman" w:hAnsi="Times New Roman" w:cs="Times New Roman"/>
          <w:sz w:val="24"/>
          <w:szCs w:val="24"/>
        </w:rPr>
        <w:t xml:space="preserve"> </w:t>
      </w:r>
      <w:r w:rsidR="001401D2">
        <w:rPr>
          <w:rFonts w:ascii="Times New Roman" w:hAnsi="Times New Roman" w:cs="Times New Roman"/>
          <w:sz w:val="24"/>
          <w:szCs w:val="24"/>
        </w:rPr>
        <w:t xml:space="preserve">In 1956, the first meeting of Atlantic premiers was held, as they faced pressure from the federal government to address common problems through a common regional policy to promote economic development. Efforts at promoting voluntary change have also emerged from business and trade associations seeking to deal with growing technological and economic demands.  In 1963, the </w:t>
      </w:r>
      <w:proofErr w:type="spellStart"/>
      <w:r w:rsidR="001401D2">
        <w:rPr>
          <w:rFonts w:ascii="Times New Roman" w:hAnsi="Times New Roman" w:cs="Times New Roman"/>
          <w:sz w:val="24"/>
          <w:szCs w:val="24"/>
        </w:rPr>
        <w:t>Bryne</w:t>
      </w:r>
      <w:proofErr w:type="spellEnd"/>
      <w:r w:rsidR="001401D2">
        <w:rPr>
          <w:rFonts w:ascii="Times New Roman" w:hAnsi="Times New Roman" w:cs="Times New Roman"/>
          <w:sz w:val="24"/>
          <w:szCs w:val="24"/>
        </w:rPr>
        <w:t xml:space="preserve"> Commission, though focused on provincial reform in New Brunswick, added at the end of the report a proposal for an economic and political union for Atlantic Canada (</w:t>
      </w:r>
      <w:proofErr w:type="spellStart"/>
      <w:r w:rsidR="001401D2">
        <w:rPr>
          <w:rFonts w:ascii="Times New Roman" w:hAnsi="Times New Roman" w:cs="Times New Roman"/>
          <w:sz w:val="24"/>
          <w:szCs w:val="24"/>
        </w:rPr>
        <w:t>Tombin</w:t>
      </w:r>
      <w:proofErr w:type="spellEnd"/>
      <w:r w:rsidR="001401D2">
        <w:rPr>
          <w:rFonts w:ascii="Times New Roman" w:hAnsi="Times New Roman" w:cs="Times New Roman"/>
          <w:sz w:val="24"/>
          <w:szCs w:val="24"/>
        </w:rPr>
        <w:t>, 1995: 88). In 1968, the Maritime premiers commissioned a study to investigate the merits of economic and political union (</w:t>
      </w:r>
      <w:proofErr w:type="spellStart"/>
      <w:r w:rsidR="001401D2">
        <w:rPr>
          <w:rFonts w:ascii="Times New Roman" w:hAnsi="Times New Roman" w:cs="Times New Roman"/>
          <w:sz w:val="24"/>
          <w:szCs w:val="24"/>
        </w:rPr>
        <w:t>Tombin</w:t>
      </w:r>
      <w:proofErr w:type="spellEnd"/>
      <w:r w:rsidR="001401D2">
        <w:rPr>
          <w:rFonts w:ascii="Times New Roman" w:hAnsi="Times New Roman" w:cs="Times New Roman"/>
          <w:sz w:val="24"/>
          <w:szCs w:val="24"/>
        </w:rPr>
        <w:t xml:space="preserve">, 1995: 90). In 1970, the Maritime Union Report concluded that administrative and economic union was necessary to address the disruptive competitive effects of power sharing. It recommended that economic integration required new political structures influenced by the rise of the economic integration project in Europe. </w:t>
      </w:r>
    </w:p>
    <w:p w14:paraId="0AA87667" w14:textId="5192DC15" w:rsidR="001401D2" w:rsidRDefault="001401D2" w:rsidP="001401D2">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issue resurfaced again in 1980 during the Constitutional deliberations, led by </w:t>
      </w:r>
      <w:proofErr w:type="spellStart"/>
      <w:r>
        <w:rPr>
          <w:rFonts w:ascii="Times New Roman" w:hAnsi="Times New Roman" w:cs="Times New Roman"/>
          <w:sz w:val="24"/>
          <w:szCs w:val="24"/>
        </w:rPr>
        <w:t>Romanow</w:t>
      </w:r>
      <w:proofErr w:type="spellEnd"/>
      <w:r>
        <w:rPr>
          <w:rFonts w:ascii="Times New Roman" w:hAnsi="Times New Roman" w:cs="Times New Roman"/>
          <w:sz w:val="24"/>
          <w:szCs w:val="24"/>
        </w:rPr>
        <w:t xml:space="preserve"> and </w:t>
      </w:r>
      <w:r w:rsidRPr="008C6E66">
        <w:rPr>
          <w:rFonts w:ascii="Times New Roman" w:hAnsi="Times New Roman" w:cs="Times New Roman"/>
          <w:color w:val="222222"/>
          <w:sz w:val="24"/>
          <w:szCs w:val="24"/>
          <w:shd w:val="clear" w:color="auto" w:fill="FFFFFF"/>
        </w:rPr>
        <w:t>Chrétien</w:t>
      </w:r>
      <w:r>
        <w:rPr>
          <w:rFonts w:ascii="Times New Roman" w:hAnsi="Times New Roman" w:cs="Times New Roman"/>
          <w:sz w:val="24"/>
          <w:szCs w:val="24"/>
        </w:rPr>
        <w:t>, when the federal government introduced the “internal-common market” or the Canadian economic union into the constitutional negotiations, much to the surprise of the provinces (</w:t>
      </w:r>
      <w:proofErr w:type="spellStart"/>
      <w:r>
        <w:rPr>
          <w:rFonts w:ascii="Times New Roman" w:hAnsi="Times New Roman" w:cs="Times New Roman"/>
          <w:sz w:val="24"/>
          <w:szCs w:val="24"/>
        </w:rPr>
        <w:t>Courchene</w:t>
      </w:r>
      <w:proofErr w:type="spellEnd"/>
      <w:r>
        <w:rPr>
          <w:rFonts w:ascii="Times New Roman" w:hAnsi="Times New Roman" w:cs="Times New Roman"/>
          <w:sz w:val="24"/>
          <w:szCs w:val="24"/>
        </w:rPr>
        <w:t xml:space="preserve">, 1983: 51). In its subsequent report, the federal government sought to strengthen sections 91 (2) and 121 of the British North American (BNA) Act to create an economic union.  Their goal was to ensure that “goods, services, capital and labor could move freely, that is without being subject to fiscal and other institutional barriers, and which is endowed with institutions capable of harmonizing the broad internal policies which affect economic development and of implementing common policies with regard to the entity’s external economic </w:t>
      </w:r>
      <w:r w:rsidRPr="00F3044B">
        <w:rPr>
          <w:rFonts w:ascii="Times New Roman" w:hAnsi="Times New Roman" w:cs="Times New Roman"/>
          <w:sz w:val="24"/>
          <w:szCs w:val="24"/>
        </w:rPr>
        <w:t>relations” (</w:t>
      </w:r>
      <w:r w:rsidRPr="00F3044B">
        <w:rPr>
          <w:rFonts w:ascii="Times New Roman" w:hAnsi="Times New Roman" w:cs="Times New Roman"/>
          <w:color w:val="222222"/>
          <w:sz w:val="24"/>
          <w:szCs w:val="24"/>
          <w:shd w:val="clear" w:color="auto" w:fill="FFFFFF"/>
        </w:rPr>
        <w:t>Chrétien</w:t>
      </w:r>
      <w:r w:rsidRPr="00F3044B">
        <w:rPr>
          <w:rFonts w:ascii="Times New Roman" w:hAnsi="Times New Roman" w:cs="Times New Roman"/>
          <w:sz w:val="24"/>
          <w:szCs w:val="24"/>
        </w:rPr>
        <w:t>, 1980: 1).</w:t>
      </w:r>
      <w:r>
        <w:rPr>
          <w:rFonts w:ascii="Times New Roman" w:hAnsi="Times New Roman" w:cs="Times New Roman"/>
        </w:rPr>
        <w:t xml:space="preserve"> </w:t>
      </w:r>
      <w:r>
        <w:rPr>
          <w:rFonts w:ascii="Times New Roman" w:hAnsi="Times New Roman" w:cs="Times New Roman"/>
          <w:sz w:val="24"/>
          <w:szCs w:val="24"/>
        </w:rPr>
        <w:t xml:space="preserve">The report concluded the BNA Act lacked the means to secure an internal market compared to most other federal systems, so it was essential to </w:t>
      </w:r>
      <w:r w:rsidRPr="00911493">
        <w:rPr>
          <w:rFonts w:ascii="Times New Roman" w:hAnsi="Times New Roman" w:cs="Times New Roman"/>
          <w:sz w:val="24"/>
          <w:szCs w:val="24"/>
        </w:rPr>
        <w:t xml:space="preserve">provide basic operational </w:t>
      </w:r>
      <w:r w:rsidRPr="00911493">
        <w:rPr>
          <w:rFonts w:ascii="Times New Roman" w:hAnsi="Times New Roman" w:cs="Times New Roman"/>
          <w:sz w:val="24"/>
          <w:szCs w:val="24"/>
        </w:rPr>
        <w:lastRenderedPageBreak/>
        <w:t xml:space="preserve">rules for an economic union, which would require strengthening federal authority (see </w:t>
      </w:r>
      <w:r w:rsidRPr="00911493">
        <w:rPr>
          <w:rFonts w:ascii="Times New Roman" w:hAnsi="Times New Roman" w:cs="Times New Roman"/>
          <w:color w:val="222222"/>
          <w:sz w:val="24"/>
          <w:szCs w:val="24"/>
          <w:shd w:val="clear" w:color="auto" w:fill="FFFFFF"/>
        </w:rPr>
        <w:t>Chrétien, 1980: 1, 3).</w:t>
      </w:r>
      <w:r>
        <w:rPr>
          <w:rFonts w:ascii="Times New Roman" w:hAnsi="Times New Roman" w:cs="Times New Roman"/>
          <w:sz w:val="24"/>
          <w:szCs w:val="24"/>
        </w:rPr>
        <w:t xml:space="preserve"> The federal government proposals pushed for increased labor mobility, uniform application of laws, proportionality of public interest derogations, and limitations on powers to impede economic mobility through using general provisions. Not surprisingly, provinces strongly opposed the incursions into their regulatory jurisdictions for fear of undermining provincial </w:t>
      </w:r>
      <w:r w:rsidRPr="00F3044B">
        <w:rPr>
          <w:rFonts w:ascii="Times New Roman" w:hAnsi="Times New Roman" w:cs="Times New Roman"/>
          <w:sz w:val="24"/>
          <w:szCs w:val="24"/>
        </w:rPr>
        <w:t>identities (</w:t>
      </w:r>
      <w:proofErr w:type="spellStart"/>
      <w:r w:rsidRPr="00F3044B">
        <w:rPr>
          <w:rFonts w:ascii="Times New Roman" w:hAnsi="Times New Roman" w:cs="Times New Roman"/>
          <w:sz w:val="24"/>
          <w:szCs w:val="24"/>
        </w:rPr>
        <w:t>Courchene</w:t>
      </w:r>
      <w:proofErr w:type="spellEnd"/>
      <w:r w:rsidRPr="00F3044B">
        <w:rPr>
          <w:rFonts w:ascii="Times New Roman" w:hAnsi="Times New Roman" w:cs="Times New Roman"/>
          <w:sz w:val="24"/>
          <w:szCs w:val="24"/>
        </w:rPr>
        <w:t>, 1983).</w:t>
      </w:r>
      <w:r>
        <w:rPr>
          <w:rFonts w:ascii="Times New Roman" w:hAnsi="Times New Roman" w:cs="Times New Roman"/>
          <w:sz w:val="24"/>
          <w:szCs w:val="24"/>
        </w:rPr>
        <w:t xml:space="preserve"> The federal government argued that the existing degree of economic integration stemmed from their federal jurisdiction over taxation, money and banking, and the actions of provinces were in fact, ultimately responsible for the fragmentation of the internal market. (</w:t>
      </w:r>
      <w:r w:rsidRPr="00795DEA">
        <w:rPr>
          <w:rFonts w:ascii="Times New Roman" w:hAnsi="Times New Roman" w:cs="Times New Roman"/>
        </w:rPr>
        <w:t>Chretien</w:t>
      </w:r>
      <w:r w:rsidR="00B317C3">
        <w:rPr>
          <w:rFonts w:ascii="Times New Roman" w:hAnsi="Times New Roman" w:cs="Times New Roman"/>
        </w:rPr>
        <w:t>, 1980</w:t>
      </w:r>
      <w:r>
        <w:rPr>
          <w:rFonts w:ascii="Times New Roman" w:hAnsi="Times New Roman" w:cs="Times New Roman"/>
        </w:rPr>
        <w:t>: 2)</w:t>
      </w:r>
      <w:r>
        <w:rPr>
          <w:rFonts w:ascii="Times New Roman" w:hAnsi="Times New Roman" w:cs="Times New Roman"/>
          <w:sz w:val="24"/>
          <w:szCs w:val="24"/>
        </w:rPr>
        <w:t xml:space="preserve">. In fact, market segmentation arose from the enabling legislation of the federal government that allowed provinces to set prices for products and services, notably in agriculture and transportation markets. Economic pressures, including the threat of shrinking federal transfers, led Atlantic/Maritime provinces to consider interprovincial cooperation to reduce trade barriers, although they pushed back against federal efforts to challenge provincial powers, fearing it would undermine their provincial culture and identities. Their decision to revisit the issue </w:t>
      </w:r>
      <w:r w:rsidR="00F66DD6">
        <w:rPr>
          <w:rFonts w:ascii="Times New Roman" w:hAnsi="Times New Roman" w:cs="Times New Roman"/>
          <w:sz w:val="24"/>
          <w:szCs w:val="24"/>
        </w:rPr>
        <w:t xml:space="preserve">given </w:t>
      </w:r>
      <w:r>
        <w:rPr>
          <w:rFonts w:ascii="Times New Roman" w:hAnsi="Times New Roman" w:cs="Times New Roman"/>
          <w:sz w:val="24"/>
          <w:szCs w:val="24"/>
        </w:rPr>
        <w:t>growing economic disparities led to the Macmillan report (</w:t>
      </w:r>
      <w:r w:rsidR="00FA77FC">
        <w:rPr>
          <w:rFonts w:ascii="Times New Roman" w:hAnsi="Times New Roman" w:cs="Times New Roman"/>
          <w:sz w:val="24"/>
          <w:szCs w:val="24"/>
        </w:rPr>
        <w:t>1990</w:t>
      </w:r>
      <w:r>
        <w:rPr>
          <w:rFonts w:ascii="Times New Roman" w:hAnsi="Times New Roman" w:cs="Times New Roman"/>
          <w:sz w:val="24"/>
          <w:szCs w:val="24"/>
        </w:rPr>
        <w:t>) designed to investigate new ways to promote interprovincial cooperation, reduce trade barriers, and foster a new agenda. The provinces did not have consensus on whether market-oriented solutions would address the nature of their regional disparity problem</w:t>
      </w:r>
      <w:r w:rsidR="009355F9">
        <w:rPr>
          <w:rFonts w:ascii="Times New Roman" w:hAnsi="Times New Roman" w:cs="Times New Roman"/>
          <w:sz w:val="24"/>
          <w:szCs w:val="24"/>
        </w:rPr>
        <w:t xml:space="preserve"> </w:t>
      </w:r>
      <w:r>
        <w:rPr>
          <w:rFonts w:ascii="Times New Roman" w:hAnsi="Times New Roman" w:cs="Times New Roman"/>
          <w:sz w:val="24"/>
          <w:szCs w:val="24"/>
        </w:rPr>
        <w:t>and expressed reservations that if they gave up their market regulatory powers, it would be difficult to reclaim them (</w:t>
      </w:r>
      <w:proofErr w:type="spellStart"/>
      <w:r>
        <w:rPr>
          <w:rFonts w:ascii="Times New Roman" w:hAnsi="Times New Roman" w:cs="Times New Roman"/>
          <w:sz w:val="24"/>
          <w:szCs w:val="24"/>
        </w:rPr>
        <w:t>Tombin</w:t>
      </w:r>
      <w:proofErr w:type="spellEnd"/>
      <w:r>
        <w:rPr>
          <w:rFonts w:ascii="Times New Roman" w:hAnsi="Times New Roman" w:cs="Times New Roman"/>
          <w:sz w:val="24"/>
          <w:szCs w:val="24"/>
        </w:rPr>
        <w:t xml:space="preserve">, 1995: 102). </w:t>
      </w:r>
    </w:p>
    <w:p w14:paraId="7BD305FC" w14:textId="36678A5A" w:rsidR="001401D2" w:rsidRDefault="001401D2" w:rsidP="001401D2">
      <w:pPr>
        <w:autoSpaceDE w:val="0"/>
        <w:autoSpaceDN w:val="0"/>
        <w:adjustRightInd w:val="0"/>
        <w:spacing w:after="0" w:line="480" w:lineRule="auto"/>
        <w:ind w:firstLine="360"/>
        <w:jc w:val="both"/>
        <w:rPr>
          <w:rFonts w:ascii="Times New Roman" w:hAnsi="Times New Roman" w:cs="Times New Roman"/>
          <w:sz w:val="24"/>
          <w:szCs w:val="24"/>
        </w:rPr>
      </w:pPr>
      <w:r w:rsidRPr="0088106D">
        <w:rPr>
          <w:rFonts w:ascii="Times New Roman" w:hAnsi="Times New Roman" w:cs="Times New Roman"/>
          <w:sz w:val="24"/>
          <w:szCs w:val="24"/>
        </w:rPr>
        <w:t>The 1985 Royal Commission on the Economic Union and Development Prospects for Canada (the Macdonald Commission) supported the removal of provincial and territorial barriers</w:t>
      </w:r>
      <w:r>
        <w:rPr>
          <w:rFonts w:ascii="Times New Roman" w:hAnsi="Times New Roman" w:cs="Times New Roman"/>
          <w:sz w:val="24"/>
          <w:szCs w:val="24"/>
        </w:rPr>
        <w:t>,</w:t>
      </w:r>
      <w:r w:rsidRPr="0088106D">
        <w:rPr>
          <w:rFonts w:ascii="Times New Roman" w:hAnsi="Times New Roman" w:cs="Times New Roman"/>
          <w:sz w:val="24"/>
          <w:szCs w:val="24"/>
        </w:rPr>
        <w:t xml:space="preserve"> but notably concluded that Canada needed to place greater economic emphasis on its bilateral trade relations with the United States</w:t>
      </w:r>
      <w:r>
        <w:rPr>
          <w:rFonts w:ascii="Times New Roman" w:hAnsi="Times New Roman" w:cs="Times New Roman"/>
          <w:sz w:val="24"/>
          <w:szCs w:val="24"/>
        </w:rPr>
        <w:t xml:space="preserve"> (Kukucha, 2015). </w:t>
      </w:r>
      <w:r w:rsidRPr="0088106D">
        <w:rPr>
          <w:rFonts w:ascii="Times New Roman" w:hAnsi="Times New Roman" w:cs="Times New Roman"/>
          <w:sz w:val="24"/>
          <w:szCs w:val="24"/>
        </w:rPr>
        <w:t xml:space="preserve">It was becoming clear to provinces that </w:t>
      </w:r>
      <w:r w:rsidRPr="0088106D">
        <w:rPr>
          <w:rFonts w:ascii="Times New Roman" w:hAnsi="Times New Roman" w:cs="Times New Roman"/>
          <w:sz w:val="24"/>
          <w:szCs w:val="24"/>
        </w:rPr>
        <w:lastRenderedPageBreak/>
        <w:t>international trade negotiations, related to the General Agreement on Tariffs and Trade (GATT) and CUSFTA, were expanding into areas of provincial jurisdiction, creating potential complications for domestic sectoral interests that began pressuring Ottawa to act on internal protectionism</w:t>
      </w:r>
      <w:r>
        <w:rPr>
          <w:rFonts w:ascii="Times New Roman" w:hAnsi="Times New Roman" w:cs="Times New Roman"/>
          <w:sz w:val="24"/>
          <w:szCs w:val="24"/>
        </w:rPr>
        <w:t xml:space="preserve"> (</w:t>
      </w:r>
      <w:proofErr w:type="spellStart"/>
      <w:r>
        <w:rPr>
          <w:rFonts w:ascii="Times New Roman" w:hAnsi="Times New Roman" w:cs="Times New Roman"/>
          <w:sz w:val="24"/>
          <w:szCs w:val="24"/>
        </w:rPr>
        <w:t>Kakucha</w:t>
      </w:r>
      <w:proofErr w:type="spellEnd"/>
      <w:r>
        <w:rPr>
          <w:rFonts w:ascii="Times New Roman" w:hAnsi="Times New Roman" w:cs="Times New Roman"/>
          <w:sz w:val="24"/>
          <w:szCs w:val="24"/>
        </w:rPr>
        <w:t>, 2015)</w:t>
      </w:r>
      <w:r w:rsidRPr="0088106D">
        <w:rPr>
          <w:rFonts w:ascii="Times New Roman" w:hAnsi="Times New Roman" w:cs="Times New Roman"/>
          <w:sz w:val="24"/>
          <w:szCs w:val="24"/>
        </w:rPr>
        <w:t xml:space="preserve">. </w:t>
      </w:r>
      <w:r>
        <w:rPr>
          <w:rFonts w:ascii="Times New Roman" w:hAnsi="Times New Roman" w:cs="Times New Roman"/>
          <w:sz w:val="24"/>
          <w:szCs w:val="24"/>
        </w:rPr>
        <w:t xml:space="preserve">Although the Macdonald Commission pushed for greater market openness, the traditional regional conflict between the protectionism of the central provinces against the liberalization thrust of the eastern and western provinces, had muted impact due to increasing internationalization of financial and commercial interests in central Canada (Watts, 1996: 183).   The reports' advocacy of domestic social and economic policies sought to shore up the benefits of internal market integration with proposals for fiscal equalization and regional development (Watts, 1996: 183). </w:t>
      </w:r>
      <w:r w:rsidRPr="0088106D">
        <w:rPr>
          <w:rFonts w:ascii="Times New Roman" w:hAnsi="Times New Roman" w:cs="Times New Roman"/>
          <w:sz w:val="24"/>
          <w:szCs w:val="24"/>
        </w:rPr>
        <w:t xml:space="preserve">As a result, the federal government established the Committee of Ministers on Internal Trade, </w:t>
      </w:r>
      <w:r>
        <w:rPr>
          <w:rFonts w:ascii="Times New Roman" w:hAnsi="Times New Roman" w:cs="Times New Roman"/>
          <w:sz w:val="24"/>
          <w:szCs w:val="24"/>
        </w:rPr>
        <w:t xml:space="preserve">along with an Internal Trade Secretariat, </w:t>
      </w:r>
      <w:r w:rsidRPr="0088106D">
        <w:rPr>
          <w:rFonts w:ascii="Times New Roman" w:hAnsi="Times New Roman" w:cs="Times New Roman"/>
          <w:sz w:val="24"/>
          <w:szCs w:val="24"/>
        </w:rPr>
        <w:t>which generated formal negotiations in 1993</w:t>
      </w:r>
      <w:r>
        <w:rPr>
          <w:rFonts w:ascii="Times New Roman" w:hAnsi="Times New Roman" w:cs="Times New Roman"/>
          <w:sz w:val="24"/>
          <w:szCs w:val="24"/>
        </w:rPr>
        <w:t xml:space="preserve"> (</w:t>
      </w:r>
      <w:proofErr w:type="spellStart"/>
      <w:r>
        <w:rPr>
          <w:rFonts w:ascii="Times New Roman" w:hAnsi="Times New Roman" w:cs="Times New Roman"/>
          <w:sz w:val="24"/>
          <w:szCs w:val="24"/>
        </w:rPr>
        <w:t>Doern</w:t>
      </w:r>
      <w:proofErr w:type="spellEnd"/>
      <w:r>
        <w:rPr>
          <w:rFonts w:ascii="Times New Roman" w:hAnsi="Times New Roman" w:cs="Times New Roman"/>
          <w:sz w:val="24"/>
          <w:szCs w:val="24"/>
        </w:rPr>
        <w:t xml:space="preserve"> and MacDonald, 1999). </w:t>
      </w:r>
      <w:r w:rsidRPr="0088106D">
        <w:rPr>
          <w:rFonts w:ascii="Times New Roman" w:hAnsi="Times New Roman" w:cs="Times New Roman"/>
          <w:sz w:val="24"/>
          <w:szCs w:val="24"/>
        </w:rPr>
        <w:t xml:space="preserve">The Agreement on Internal Trade (AIT) came </w:t>
      </w:r>
      <w:r w:rsidRPr="004C4769">
        <w:rPr>
          <w:rFonts w:ascii="Times New Roman" w:hAnsi="Times New Roman" w:cs="Times New Roman"/>
          <w:sz w:val="24"/>
          <w:szCs w:val="24"/>
        </w:rPr>
        <w:t>into force in July 1995 with the intent of reducing or eliminating domestic trade barriers to the “free movement of persons, goods, services</w:t>
      </w:r>
      <w:r>
        <w:rPr>
          <w:rFonts w:ascii="Times New Roman" w:hAnsi="Times New Roman" w:cs="Times New Roman"/>
          <w:sz w:val="24"/>
          <w:szCs w:val="24"/>
        </w:rPr>
        <w:t xml:space="preserve"> and investments within Canada” This would be </w:t>
      </w:r>
      <w:r w:rsidRPr="00C11EE8">
        <w:rPr>
          <w:rFonts w:ascii="Times New Roman" w:hAnsi="Times New Roman" w:cs="Times New Roman"/>
          <w:sz w:val="24"/>
          <w:szCs w:val="24"/>
        </w:rPr>
        <w:t xml:space="preserve">achieved </w:t>
      </w:r>
      <w:r>
        <w:rPr>
          <w:rFonts w:ascii="Times New Roman" w:hAnsi="Times New Roman" w:cs="Times New Roman"/>
          <w:sz w:val="24"/>
          <w:szCs w:val="24"/>
        </w:rPr>
        <w:t xml:space="preserve">through </w:t>
      </w:r>
      <w:r w:rsidRPr="00C11EE8">
        <w:rPr>
          <w:rFonts w:ascii="Times New Roman" w:hAnsi="Times New Roman" w:cs="Times New Roman"/>
          <w:sz w:val="24"/>
          <w:szCs w:val="24"/>
        </w:rPr>
        <w:t xml:space="preserve">principles of non-discrimination, </w:t>
      </w:r>
      <w:r>
        <w:rPr>
          <w:rFonts w:ascii="Times New Roman" w:hAnsi="Times New Roman" w:cs="Times New Roman"/>
          <w:sz w:val="24"/>
          <w:szCs w:val="24"/>
        </w:rPr>
        <w:t xml:space="preserve">although </w:t>
      </w:r>
      <w:r w:rsidRPr="00C11EE8">
        <w:rPr>
          <w:rFonts w:ascii="Times New Roman" w:hAnsi="Times New Roman" w:cs="Times New Roman"/>
          <w:sz w:val="24"/>
          <w:szCs w:val="24"/>
        </w:rPr>
        <w:t>there were exemptions based on legitimate provincial objectives for specific public policy reasons</w:t>
      </w:r>
      <w:r w:rsidR="004161A3">
        <w:rPr>
          <w:rFonts w:ascii="Times New Roman" w:hAnsi="Times New Roman" w:cs="Times New Roman"/>
          <w:sz w:val="24"/>
          <w:szCs w:val="24"/>
        </w:rPr>
        <w:t>.</w:t>
      </w:r>
      <w:r>
        <w:t xml:space="preserve"> </w:t>
      </w:r>
    </w:p>
    <w:p w14:paraId="69999A11" w14:textId="2BA23B25" w:rsidR="001401D2" w:rsidRDefault="001401D2" w:rsidP="001401D2">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102E9">
        <w:rPr>
          <w:rFonts w:ascii="Times New Roman" w:hAnsi="Times New Roman" w:cs="Times New Roman"/>
          <w:sz w:val="24"/>
          <w:szCs w:val="24"/>
        </w:rPr>
        <w:t>Although the AIT relies heavily on a positive list approach to commitments, covering a range of sectors, there are limitations i</w:t>
      </w:r>
      <w:r>
        <w:rPr>
          <w:rFonts w:ascii="Times New Roman" w:hAnsi="Times New Roman" w:cs="Times New Roman"/>
          <w:sz w:val="24"/>
          <w:szCs w:val="24"/>
        </w:rPr>
        <w:t xml:space="preserve">n the scope of coverage due to general </w:t>
      </w:r>
      <w:r w:rsidRPr="008102E9">
        <w:rPr>
          <w:rFonts w:ascii="Times New Roman" w:hAnsi="Times New Roman" w:cs="Times New Roman"/>
          <w:sz w:val="24"/>
          <w:szCs w:val="24"/>
        </w:rPr>
        <w:t xml:space="preserve">exceptions and </w:t>
      </w:r>
      <w:r>
        <w:rPr>
          <w:rFonts w:ascii="Times New Roman" w:hAnsi="Times New Roman" w:cs="Times New Roman"/>
          <w:sz w:val="24"/>
          <w:szCs w:val="24"/>
        </w:rPr>
        <w:t>transition</w:t>
      </w:r>
      <w:r w:rsidRPr="008102E9">
        <w:rPr>
          <w:rFonts w:ascii="Times New Roman" w:hAnsi="Times New Roman" w:cs="Times New Roman"/>
          <w:sz w:val="24"/>
          <w:szCs w:val="24"/>
        </w:rPr>
        <w:t xml:space="preserve"> commitments</w:t>
      </w:r>
      <w:r>
        <w:rPr>
          <w:rFonts w:ascii="Times New Roman" w:hAnsi="Times New Roman" w:cs="Times New Roman"/>
          <w:sz w:val="24"/>
          <w:szCs w:val="24"/>
        </w:rPr>
        <w:t xml:space="preserve"> (Hansen and Heaven, 2010: 197)</w:t>
      </w:r>
      <w:r w:rsidRPr="008102E9">
        <w:rPr>
          <w:rFonts w:ascii="Times New Roman" w:hAnsi="Times New Roman" w:cs="Times New Roman"/>
          <w:sz w:val="24"/>
          <w:szCs w:val="24"/>
        </w:rPr>
        <w:t>.</w:t>
      </w:r>
      <w:r>
        <w:rPr>
          <w:rFonts w:ascii="Times New Roman" w:hAnsi="Times New Roman" w:cs="Times New Roman"/>
          <w:sz w:val="24"/>
          <w:szCs w:val="24"/>
        </w:rPr>
        <w:t xml:space="preserve"> Even though it has been amended fourteen times since it was signed, there are exceptions for financial services, taxation, regional development programs, and cultural matters, while there have been no commitments in specific areas, notably energy. Despite repeated efforts to upgrade and modernize the AIT, the problems stemmed from </w:t>
      </w:r>
      <w:r w:rsidRPr="006A2C3F">
        <w:rPr>
          <w:rFonts w:ascii="Times New Roman" w:hAnsi="Times New Roman" w:cs="Times New Roman"/>
          <w:sz w:val="24"/>
          <w:szCs w:val="24"/>
        </w:rPr>
        <w:t xml:space="preserve">too many exclusions and exemptions, as well as the underlying distrust, coupled </w:t>
      </w:r>
      <w:r w:rsidRPr="006A2C3F">
        <w:rPr>
          <w:rFonts w:ascii="Times New Roman" w:hAnsi="Times New Roman" w:cs="Times New Roman"/>
          <w:sz w:val="24"/>
          <w:szCs w:val="24"/>
        </w:rPr>
        <w:lastRenderedPageBreak/>
        <w:t xml:space="preserve">with regional </w:t>
      </w:r>
      <w:r>
        <w:rPr>
          <w:rFonts w:ascii="Times New Roman" w:hAnsi="Times New Roman" w:cs="Times New Roman"/>
          <w:sz w:val="24"/>
          <w:szCs w:val="24"/>
        </w:rPr>
        <w:t xml:space="preserve">loyalties, and personal </w:t>
      </w:r>
      <w:r w:rsidRPr="006A2C3F">
        <w:rPr>
          <w:rFonts w:ascii="Times New Roman" w:hAnsi="Times New Roman" w:cs="Times New Roman"/>
          <w:sz w:val="24"/>
          <w:szCs w:val="24"/>
        </w:rPr>
        <w:t>rivalries that made collective agreement difficult</w:t>
      </w:r>
      <w:r>
        <w:rPr>
          <w:rFonts w:ascii="Times New Roman" w:hAnsi="Times New Roman" w:cs="Times New Roman"/>
          <w:sz w:val="24"/>
          <w:szCs w:val="24"/>
        </w:rPr>
        <w:t xml:space="preserve"> (Magnifico, </w:t>
      </w:r>
      <w:r w:rsidR="00260205">
        <w:rPr>
          <w:rFonts w:ascii="Times New Roman" w:hAnsi="Times New Roman" w:cs="Times New Roman"/>
          <w:sz w:val="24"/>
          <w:szCs w:val="24"/>
        </w:rPr>
        <w:t>2014</w:t>
      </w:r>
      <w:r>
        <w:rPr>
          <w:rFonts w:ascii="Times New Roman" w:hAnsi="Times New Roman" w:cs="Times New Roman"/>
          <w:sz w:val="24"/>
          <w:szCs w:val="24"/>
        </w:rPr>
        <w:t>)</w:t>
      </w:r>
      <w:r w:rsidRPr="006A2C3F">
        <w:rPr>
          <w:rFonts w:ascii="Times New Roman" w:hAnsi="Times New Roman" w:cs="Times New Roman"/>
          <w:sz w:val="24"/>
          <w:szCs w:val="24"/>
        </w:rPr>
        <w:t xml:space="preserve">. </w:t>
      </w:r>
    </w:p>
    <w:p w14:paraId="782A00DB" w14:textId="77FC517A" w:rsidR="00F425B8" w:rsidRDefault="001401D2" w:rsidP="008D2163">
      <w:pPr>
        <w:autoSpaceDE w:val="0"/>
        <w:autoSpaceDN w:val="0"/>
        <w:adjustRightInd w:val="0"/>
        <w:spacing w:after="0" w:line="480" w:lineRule="auto"/>
        <w:ind w:firstLine="360"/>
        <w:jc w:val="both"/>
        <w:rPr>
          <w:rFonts w:ascii="Times" w:hAnsi="Times"/>
          <w:sz w:val="24"/>
          <w:szCs w:val="24"/>
        </w:rPr>
      </w:pPr>
      <w:r>
        <w:rPr>
          <w:rFonts w:ascii="Times New Roman" w:hAnsi="Times New Roman" w:cs="Times New Roman"/>
          <w:sz w:val="24"/>
          <w:szCs w:val="24"/>
        </w:rPr>
        <w:t xml:space="preserve">Bilateral accords </w:t>
      </w:r>
      <w:r w:rsidRPr="006A2C3F">
        <w:rPr>
          <w:rFonts w:ascii="Times New Roman" w:hAnsi="Times New Roman" w:cs="Times New Roman"/>
          <w:sz w:val="24"/>
          <w:szCs w:val="24"/>
        </w:rPr>
        <w:t>emerge</w:t>
      </w:r>
      <w:r>
        <w:rPr>
          <w:rFonts w:ascii="Times New Roman" w:hAnsi="Times New Roman" w:cs="Times New Roman"/>
          <w:sz w:val="24"/>
          <w:szCs w:val="24"/>
        </w:rPr>
        <w:t xml:space="preserve">d in response to </w:t>
      </w:r>
      <w:r w:rsidRPr="006A2C3F">
        <w:rPr>
          <w:rFonts w:ascii="Times New Roman" w:hAnsi="Times New Roman" w:cs="Times New Roman"/>
          <w:sz w:val="24"/>
          <w:szCs w:val="24"/>
        </w:rPr>
        <w:t>frustration over the pace of reform.  Each</w:t>
      </w:r>
      <w:r w:rsidRPr="00F5722D">
        <w:rPr>
          <w:rFonts w:ascii="Times New Roman" w:hAnsi="Times New Roman" w:cs="Times New Roman"/>
          <w:sz w:val="24"/>
          <w:szCs w:val="24"/>
        </w:rPr>
        <w:t xml:space="preserve"> </w:t>
      </w:r>
      <w:r>
        <w:rPr>
          <w:rFonts w:ascii="Times New Roman" w:hAnsi="Times New Roman" w:cs="Times New Roman"/>
          <w:sz w:val="24"/>
          <w:szCs w:val="24"/>
        </w:rPr>
        <w:t xml:space="preserve">of these </w:t>
      </w:r>
      <w:r w:rsidRPr="00F5722D">
        <w:rPr>
          <w:rFonts w:ascii="Times New Roman" w:hAnsi="Times New Roman" w:cs="Times New Roman"/>
          <w:sz w:val="24"/>
          <w:szCs w:val="24"/>
        </w:rPr>
        <w:t>agreement</w:t>
      </w:r>
      <w:r>
        <w:rPr>
          <w:rFonts w:ascii="Times New Roman" w:hAnsi="Times New Roman" w:cs="Times New Roman"/>
          <w:sz w:val="24"/>
          <w:szCs w:val="24"/>
        </w:rPr>
        <w:t>s differ</w:t>
      </w:r>
      <w:r w:rsidRPr="00F5722D">
        <w:rPr>
          <w:rFonts w:ascii="Times New Roman" w:hAnsi="Times New Roman" w:cs="Times New Roman"/>
          <w:sz w:val="24"/>
          <w:szCs w:val="24"/>
        </w:rPr>
        <w:t>s in terms of the parties</w:t>
      </w:r>
      <w:r>
        <w:rPr>
          <w:rFonts w:ascii="Times New Roman" w:hAnsi="Times New Roman" w:cs="Times New Roman"/>
          <w:sz w:val="24"/>
          <w:szCs w:val="24"/>
        </w:rPr>
        <w:t xml:space="preserve"> </w:t>
      </w:r>
      <w:r w:rsidRPr="00F5722D">
        <w:rPr>
          <w:rFonts w:ascii="Times New Roman" w:hAnsi="Times New Roman" w:cs="Times New Roman"/>
          <w:sz w:val="24"/>
          <w:szCs w:val="24"/>
        </w:rPr>
        <w:t xml:space="preserve">engaged </w:t>
      </w:r>
      <w:r>
        <w:rPr>
          <w:rFonts w:ascii="Times New Roman" w:hAnsi="Times New Roman" w:cs="Times New Roman"/>
          <w:sz w:val="24"/>
          <w:szCs w:val="24"/>
        </w:rPr>
        <w:t xml:space="preserve">as well as commitments to address internal trade barriers. In 2006, British </w:t>
      </w:r>
      <w:r w:rsidRPr="003B76BD">
        <w:rPr>
          <w:rFonts w:ascii="Times New Roman" w:hAnsi="Times New Roman" w:cs="Times New Roman"/>
          <w:sz w:val="24"/>
          <w:szCs w:val="24"/>
        </w:rPr>
        <w:t>Columbia signed the Trade, Investment and Mobility Agreement (TILMA)</w:t>
      </w:r>
      <w:r>
        <w:rPr>
          <w:rFonts w:ascii="Times New Roman" w:hAnsi="Times New Roman" w:cs="Times New Roman"/>
          <w:sz w:val="24"/>
          <w:szCs w:val="24"/>
        </w:rPr>
        <w:t xml:space="preserve"> with Alberta, </w:t>
      </w:r>
      <w:r w:rsidRPr="003B76BD">
        <w:rPr>
          <w:rFonts w:ascii="Times New Roman" w:hAnsi="Times New Roman" w:cs="Times New Roman"/>
          <w:sz w:val="24"/>
          <w:szCs w:val="24"/>
        </w:rPr>
        <w:t xml:space="preserve">extended </w:t>
      </w:r>
      <w:r>
        <w:rPr>
          <w:rFonts w:ascii="Times New Roman" w:hAnsi="Times New Roman" w:cs="Times New Roman"/>
          <w:sz w:val="24"/>
          <w:szCs w:val="24"/>
        </w:rPr>
        <w:t xml:space="preserve">then </w:t>
      </w:r>
      <w:r w:rsidRPr="003B76BD">
        <w:rPr>
          <w:rFonts w:ascii="Times New Roman" w:hAnsi="Times New Roman" w:cs="Times New Roman"/>
          <w:sz w:val="24"/>
          <w:szCs w:val="24"/>
        </w:rPr>
        <w:t xml:space="preserve">to include Saskatchewan, which led to the signing of the New West Partnership, </w:t>
      </w:r>
      <w:r w:rsidRPr="00E13100">
        <w:rPr>
          <w:rFonts w:ascii="Times New Roman" w:hAnsi="Times New Roman" w:cs="Times New Roman"/>
          <w:sz w:val="24"/>
          <w:szCs w:val="24"/>
        </w:rPr>
        <w:t>committing the provinces to the New West Trade Partnership Agreement (NWTPA)</w:t>
      </w:r>
      <w:r>
        <w:rPr>
          <w:rFonts w:ascii="Times New Roman" w:hAnsi="Times New Roman" w:cs="Times New Roman"/>
          <w:sz w:val="24"/>
          <w:szCs w:val="24"/>
        </w:rPr>
        <w:t xml:space="preserve">, which came into force in July </w:t>
      </w:r>
      <w:r w:rsidRPr="00E13100">
        <w:rPr>
          <w:rFonts w:ascii="Times New Roman" w:hAnsi="Times New Roman" w:cs="Times New Roman"/>
          <w:sz w:val="24"/>
          <w:szCs w:val="24"/>
        </w:rPr>
        <w:t xml:space="preserve">2010. The goal was to promote “full mutual recognition or reconciliation of their rules affecting trade, investment or labor mobility so as to remove barriers to the free movement of goods, services, investment, and people within </w:t>
      </w:r>
      <w:r>
        <w:rPr>
          <w:rFonts w:ascii="Times New Roman" w:hAnsi="Times New Roman" w:cs="Times New Roman"/>
          <w:sz w:val="24"/>
          <w:szCs w:val="24"/>
        </w:rPr>
        <w:t>and between the three provinces</w:t>
      </w:r>
      <w:r w:rsidRPr="00E13100">
        <w:rPr>
          <w:rFonts w:ascii="Times New Roman" w:hAnsi="Times New Roman" w:cs="Times New Roman"/>
          <w:sz w:val="24"/>
          <w:szCs w:val="24"/>
        </w:rPr>
        <w:t>”</w:t>
      </w:r>
      <w:r>
        <w:rPr>
          <w:rFonts w:ascii="Times New Roman" w:hAnsi="Times New Roman" w:cs="Times New Roman"/>
          <w:sz w:val="24"/>
          <w:szCs w:val="24"/>
        </w:rPr>
        <w:t xml:space="preserve"> </w:t>
      </w:r>
      <w:r w:rsidRPr="00E13100">
        <w:rPr>
          <w:rFonts w:ascii="Times New Roman" w:hAnsi="Times New Roman" w:cs="Times New Roman"/>
          <w:sz w:val="24"/>
          <w:szCs w:val="24"/>
        </w:rPr>
        <w:t>(</w:t>
      </w:r>
      <w:r w:rsidR="00446472">
        <w:rPr>
          <w:rFonts w:ascii="Times New Roman" w:hAnsi="Times New Roman" w:cs="Times New Roman"/>
          <w:sz w:val="24"/>
          <w:szCs w:val="24"/>
        </w:rPr>
        <w:t>NWPTA, 2010</w:t>
      </w:r>
      <w:r w:rsidRPr="00E13100">
        <w:rPr>
          <w:rFonts w:ascii="Times New Roman" w:hAnsi="Times New Roman" w:cs="Times New Roman"/>
          <w:sz w:val="24"/>
          <w:szCs w:val="24"/>
        </w:rPr>
        <w:t xml:space="preserve">). </w:t>
      </w:r>
      <w:r>
        <w:rPr>
          <w:rFonts w:ascii="Times New Roman" w:hAnsi="Times New Roman" w:cs="Times New Roman"/>
          <w:sz w:val="24"/>
          <w:szCs w:val="24"/>
        </w:rPr>
        <w:t>Alt</w:t>
      </w:r>
      <w:r w:rsidRPr="00E13100">
        <w:rPr>
          <w:rFonts w:ascii="Times New Roman" w:hAnsi="Times New Roman" w:cs="Times New Roman"/>
          <w:sz w:val="24"/>
          <w:szCs w:val="24"/>
        </w:rPr>
        <w:t>hough admittedly less ambitious, Ontario and Quebec concluded the Ontario-Québec Trade and Cooperation Agreement, designed to liberalize trade and reduce barriers between the two provinces in September 2009.</w:t>
      </w:r>
      <w:r>
        <w:rPr>
          <w:rFonts w:ascii="Times New Roman" w:hAnsi="Times New Roman" w:cs="Times New Roman"/>
          <w:sz w:val="24"/>
          <w:szCs w:val="24"/>
        </w:rPr>
        <w:t xml:space="preserve"> Similarly, </w:t>
      </w:r>
      <w:r w:rsidRPr="00E13100">
        <w:rPr>
          <w:rFonts w:ascii="Times New Roman" w:hAnsi="Times New Roman" w:cs="Times New Roman"/>
          <w:sz w:val="24"/>
          <w:szCs w:val="24"/>
        </w:rPr>
        <w:t xml:space="preserve">the Atlantic Procurement </w:t>
      </w:r>
      <w:r w:rsidRPr="005C106D">
        <w:rPr>
          <w:rFonts w:ascii="Times New Roman" w:hAnsi="Times New Roman" w:cs="Times New Roman"/>
          <w:sz w:val="24"/>
          <w:szCs w:val="24"/>
        </w:rPr>
        <w:t xml:space="preserve">Agreement (APA), </w:t>
      </w:r>
      <w:r>
        <w:rPr>
          <w:rFonts w:ascii="Times New Roman" w:hAnsi="Times New Roman" w:cs="Times New Roman"/>
          <w:sz w:val="24"/>
          <w:szCs w:val="24"/>
        </w:rPr>
        <w:t xml:space="preserve">among the four Maritime </w:t>
      </w:r>
      <w:r w:rsidRPr="00555300">
        <w:rPr>
          <w:rFonts w:ascii="Times New Roman" w:hAnsi="Times New Roman" w:cs="Times New Roman"/>
          <w:sz w:val="24"/>
          <w:szCs w:val="24"/>
        </w:rPr>
        <w:t xml:space="preserve">provinces in 2008 aimed at reducing barriers to public </w:t>
      </w:r>
      <w:r w:rsidRPr="00D73B8F">
        <w:rPr>
          <w:rFonts w:ascii="Times New Roman" w:hAnsi="Times New Roman" w:cs="Times New Roman"/>
          <w:sz w:val="24"/>
          <w:szCs w:val="24"/>
        </w:rPr>
        <w:t xml:space="preserve">procurement, </w:t>
      </w:r>
      <w:r w:rsidRPr="00555300">
        <w:rPr>
          <w:rFonts w:ascii="Times New Roman" w:hAnsi="Times New Roman" w:cs="Times New Roman"/>
          <w:sz w:val="24"/>
          <w:szCs w:val="24"/>
        </w:rPr>
        <w:t xml:space="preserve">while the bilateral New Brunswick-Nova Scotia Partnership Agreement on Regulation and the Economy (PARE) in 2009 sought to </w:t>
      </w:r>
      <w:r w:rsidRPr="00555300">
        <w:rPr>
          <w:rFonts w:ascii="Times New Roman" w:hAnsi="Times New Roman" w:cs="Times New Roman"/>
          <w:color w:val="333333"/>
          <w:sz w:val="24"/>
          <w:szCs w:val="24"/>
          <w:shd w:val="clear" w:color="auto" w:fill="FFFFFF"/>
        </w:rPr>
        <w:t>reduce barriers to business, trade and skilled labor</w:t>
      </w:r>
      <w:r w:rsidRPr="00555300">
        <w:rPr>
          <w:rFonts w:ascii="Times New Roman" w:hAnsi="Times New Roman" w:cs="Times New Roman"/>
          <w:sz w:val="24"/>
          <w:szCs w:val="24"/>
        </w:rPr>
        <w:t>. Ultimately, the commitment and cooperation required to promote</w:t>
      </w:r>
      <w:r w:rsidRPr="006C113C">
        <w:rPr>
          <w:rFonts w:ascii="Times New Roman" w:hAnsi="Times New Roman" w:cs="Times New Roman"/>
          <w:sz w:val="24"/>
          <w:szCs w:val="24"/>
        </w:rPr>
        <w:t xml:space="preserve"> economic union faced pressure to commit resources, especially from smaller provincial territories, as the various bilateral international trade negotiations launched by Ottawa had more allure than addressing intern</w:t>
      </w:r>
      <w:r>
        <w:rPr>
          <w:rFonts w:ascii="Times New Roman" w:hAnsi="Times New Roman" w:cs="Times New Roman"/>
          <w:sz w:val="24"/>
          <w:szCs w:val="24"/>
        </w:rPr>
        <w:t>al barriers to trade (Magnifico</w:t>
      </w:r>
      <w:r w:rsidR="00940682">
        <w:rPr>
          <w:rFonts w:ascii="Times New Roman" w:hAnsi="Times New Roman" w:cs="Times New Roman"/>
          <w:sz w:val="24"/>
          <w:szCs w:val="24"/>
        </w:rPr>
        <w:t>, 2014</w:t>
      </w:r>
      <w:r>
        <w:rPr>
          <w:rFonts w:ascii="Times New Roman" w:hAnsi="Times New Roman" w:cs="Times New Roman"/>
          <w:sz w:val="24"/>
          <w:szCs w:val="24"/>
        </w:rPr>
        <w:t>).</w:t>
      </w:r>
      <w:r>
        <w:rPr>
          <w:shd w:val="clear" w:color="auto" w:fill="FFFFFF"/>
        </w:rPr>
        <w:t xml:space="preserve"> </w:t>
      </w:r>
      <w:r w:rsidRPr="00516A22">
        <w:rPr>
          <w:rFonts w:ascii="Times New Roman" w:hAnsi="Times New Roman" w:cs="Times New Roman"/>
          <w:sz w:val="24"/>
          <w:szCs w:val="24"/>
          <w:shd w:val="clear" w:color="auto" w:fill="FFFFFF"/>
        </w:rPr>
        <w:t>The situation has changed significantly since the signing of the AIT</w:t>
      </w:r>
      <w:r>
        <w:rPr>
          <w:rFonts w:ascii="Times New Roman" w:hAnsi="Times New Roman" w:cs="Times New Roman"/>
          <w:sz w:val="24"/>
          <w:szCs w:val="24"/>
          <w:shd w:val="clear" w:color="auto" w:fill="FFFFFF"/>
        </w:rPr>
        <w:t xml:space="preserve">, </w:t>
      </w:r>
      <w:r w:rsidRPr="00516A22">
        <w:rPr>
          <w:rFonts w:ascii="Times New Roman" w:hAnsi="Times New Roman" w:cs="Times New Roman"/>
          <w:sz w:val="24"/>
          <w:szCs w:val="24"/>
          <w:shd w:val="clear" w:color="auto" w:fill="FFFFFF"/>
        </w:rPr>
        <w:t xml:space="preserve">when Canada had concluded trade agreements with only two countries. Since then, Canada has signed multiple trade agreements with more than forty countries, so the Conservative government wanted to reform the AIT to bring it in line with the market access </w:t>
      </w:r>
      <w:r w:rsidRPr="00516A22">
        <w:rPr>
          <w:rFonts w:ascii="Times New Roman" w:hAnsi="Times New Roman" w:cs="Times New Roman"/>
          <w:sz w:val="24"/>
          <w:szCs w:val="24"/>
          <w:shd w:val="clear" w:color="auto" w:fill="FFFFFF"/>
        </w:rPr>
        <w:lastRenderedPageBreak/>
        <w:t>provisions of the recent international trade agreements</w:t>
      </w:r>
      <w:r>
        <w:rPr>
          <w:rFonts w:ascii="Times New Roman" w:hAnsi="Times New Roman" w:cs="Times New Roman"/>
          <w:sz w:val="24"/>
          <w:szCs w:val="24"/>
          <w:shd w:val="clear" w:color="auto" w:fill="FFFFFF"/>
        </w:rPr>
        <w:t xml:space="preserve"> (</w:t>
      </w:r>
      <w:r w:rsidRPr="00B270D5">
        <w:rPr>
          <w:rFonts w:ascii="Times New Roman" w:hAnsi="Times New Roman" w:cs="Times New Roman"/>
          <w:sz w:val="24"/>
          <w:szCs w:val="24"/>
          <w:shd w:val="clear" w:color="auto" w:fill="FFFFFF"/>
        </w:rPr>
        <w:t xml:space="preserve">Egan and </w:t>
      </w:r>
      <w:proofErr w:type="spellStart"/>
      <w:r w:rsidRPr="00B270D5">
        <w:rPr>
          <w:rFonts w:ascii="Times New Roman" w:hAnsi="Times New Roman" w:cs="Times New Roman"/>
          <w:sz w:val="24"/>
          <w:szCs w:val="24"/>
          <w:shd w:val="clear" w:color="auto" w:fill="FFFFFF"/>
        </w:rPr>
        <w:t>Guimareas</w:t>
      </w:r>
      <w:proofErr w:type="spellEnd"/>
      <w:r w:rsidRPr="00B270D5">
        <w:rPr>
          <w:rFonts w:ascii="Times New Roman" w:hAnsi="Times New Roman" w:cs="Times New Roman"/>
          <w:sz w:val="24"/>
          <w:szCs w:val="24"/>
          <w:shd w:val="clear" w:color="auto" w:fill="FFFFFF"/>
        </w:rPr>
        <w:t>, 2018</w:t>
      </w:r>
      <w:r>
        <w:rPr>
          <w:rFonts w:ascii="Times New Roman" w:hAnsi="Times New Roman" w:cs="Times New Roman"/>
          <w:sz w:val="24"/>
          <w:szCs w:val="24"/>
          <w:shd w:val="clear" w:color="auto" w:fill="FFFFFF"/>
        </w:rPr>
        <w:t xml:space="preserve">). </w:t>
      </w:r>
      <w:r w:rsidR="008D2163">
        <w:rPr>
          <w:rFonts w:ascii="Times New Roman" w:hAnsi="Times New Roman" w:cs="Times New Roman"/>
          <w:sz w:val="24"/>
          <w:szCs w:val="24"/>
        </w:rPr>
        <w:t xml:space="preserve">The new competitive conditions have </w:t>
      </w:r>
      <w:r w:rsidR="008D2163" w:rsidRPr="002946F1">
        <w:rPr>
          <w:rFonts w:ascii="Times New Roman" w:hAnsi="Times New Roman" w:cs="Times New Roman"/>
          <w:sz w:val="24"/>
          <w:szCs w:val="24"/>
        </w:rPr>
        <w:t>raised sensitivi</w:t>
      </w:r>
      <w:r w:rsidR="008D2163">
        <w:rPr>
          <w:rFonts w:ascii="Times New Roman" w:hAnsi="Times New Roman" w:cs="Times New Roman"/>
          <w:sz w:val="24"/>
          <w:szCs w:val="24"/>
        </w:rPr>
        <w:t xml:space="preserve">ties among provinces </w:t>
      </w:r>
      <w:r w:rsidR="008D2163" w:rsidRPr="002946F1">
        <w:rPr>
          <w:rFonts w:ascii="Times New Roman" w:hAnsi="Times New Roman" w:cs="Times New Roman"/>
          <w:sz w:val="24"/>
          <w:szCs w:val="24"/>
        </w:rPr>
        <w:t xml:space="preserve">due to </w:t>
      </w:r>
      <w:r w:rsidR="008D2163">
        <w:rPr>
          <w:rFonts w:ascii="Times New Roman" w:hAnsi="Times New Roman" w:cs="Times New Roman"/>
          <w:sz w:val="24"/>
          <w:szCs w:val="24"/>
        </w:rPr>
        <w:t xml:space="preserve">the prospect that existing </w:t>
      </w:r>
      <w:r w:rsidR="008D2163" w:rsidRPr="002946F1">
        <w:rPr>
          <w:rFonts w:ascii="Times New Roman" w:hAnsi="Times New Roman" w:cs="Times New Roman"/>
          <w:sz w:val="24"/>
          <w:szCs w:val="24"/>
        </w:rPr>
        <w:t>subnational regulations could</w:t>
      </w:r>
      <w:r w:rsidR="008D2163">
        <w:rPr>
          <w:rFonts w:ascii="Times New Roman" w:hAnsi="Times New Roman" w:cs="Times New Roman"/>
          <w:sz w:val="24"/>
          <w:szCs w:val="24"/>
        </w:rPr>
        <w:t xml:space="preserve"> act at cross-purposes with negotiated </w:t>
      </w:r>
      <w:r w:rsidR="008D2163" w:rsidRPr="002946F1">
        <w:rPr>
          <w:rFonts w:ascii="Times New Roman" w:hAnsi="Times New Roman" w:cs="Times New Roman"/>
          <w:sz w:val="24"/>
          <w:szCs w:val="24"/>
        </w:rPr>
        <w:t>treaty ob</w:t>
      </w:r>
      <w:r w:rsidR="008D2163">
        <w:rPr>
          <w:rFonts w:ascii="Times New Roman" w:hAnsi="Times New Roman" w:cs="Times New Roman"/>
          <w:sz w:val="24"/>
          <w:szCs w:val="24"/>
        </w:rPr>
        <w:t>ligations (</w:t>
      </w:r>
      <w:proofErr w:type="spellStart"/>
      <w:r w:rsidR="008D2163">
        <w:rPr>
          <w:rFonts w:ascii="Times New Roman" w:hAnsi="Times New Roman" w:cs="Times New Roman"/>
          <w:sz w:val="24"/>
          <w:szCs w:val="24"/>
        </w:rPr>
        <w:t>Omiunu</w:t>
      </w:r>
      <w:proofErr w:type="spellEnd"/>
      <w:r w:rsidR="008D2163">
        <w:rPr>
          <w:rFonts w:ascii="Times New Roman" w:hAnsi="Times New Roman" w:cs="Times New Roman"/>
          <w:sz w:val="24"/>
          <w:szCs w:val="24"/>
        </w:rPr>
        <w:t xml:space="preserve">, 2017). </w:t>
      </w:r>
    </w:p>
    <w:p w14:paraId="29B87495" w14:textId="59F7115B" w:rsidR="00982FD4" w:rsidRDefault="009355F9" w:rsidP="008D3661">
      <w:pPr>
        <w:autoSpaceDE w:val="0"/>
        <w:autoSpaceDN w:val="0"/>
        <w:adjustRightInd w:val="0"/>
        <w:spacing w:after="0" w:line="480" w:lineRule="auto"/>
        <w:ind w:firstLine="360"/>
        <w:jc w:val="both"/>
        <w:rPr>
          <w:rFonts w:ascii="Times New Roman" w:hAnsi="Times New Roman" w:cs="Times New Roman"/>
          <w:sz w:val="24"/>
          <w:szCs w:val="24"/>
        </w:rPr>
      </w:pPr>
      <w:r w:rsidRPr="00FC1F89">
        <w:rPr>
          <w:rFonts w:ascii="Times New Roman" w:hAnsi="Times New Roman" w:cs="Times New Roman"/>
          <w:sz w:val="24"/>
          <w:szCs w:val="24"/>
        </w:rPr>
        <w:t xml:space="preserve">In 2014, the Conservative government published </w:t>
      </w:r>
      <w:r w:rsidRPr="00FC1F89">
        <w:rPr>
          <w:rFonts w:ascii="Times New Roman" w:hAnsi="Times New Roman" w:cs="Times New Roman"/>
          <w:i/>
          <w:iCs/>
          <w:sz w:val="24"/>
          <w:szCs w:val="24"/>
        </w:rPr>
        <w:t xml:space="preserve">One Canada One National Economy: Modernizing Internal </w:t>
      </w:r>
      <w:r w:rsidRPr="004B2809">
        <w:rPr>
          <w:rFonts w:ascii="Times New Roman" w:hAnsi="Times New Roman" w:cs="Times New Roman"/>
          <w:i/>
          <w:iCs/>
          <w:sz w:val="24"/>
          <w:szCs w:val="24"/>
        </w:rPr>
        <w:t>Trade in Canada</w:t>
      </w:r>
      <w:r w:rsidRPr="004B2809">
        <w:rPr>
          <w:rFonts w:ascii="Times New Roman" w:hAnsi="Times New Roman" w:cs="Times New Roman"/>
          <w:sz w:val="24"/>
          <w:szCs w:val="24"/>
        </w:rPr>
        <w:t>, which called for revisions in specific areas of the AIT with the option of an entire</w:t>
      </w:r>
      <w:r>
        <w:rPr>
          <w:rFonts w:ascii="Times New Roman" w:hAnsi="Times New Roman" w:cs="Times New Roman"/>
          <w:sz w:val="24"/>
          <w:szCs w:val="24"/>
        </w:rPr>
        <w:t>ly new internal trade framework (</w:t>
      </w:r>
      <w:r w:rsidR="00AE5E88">
        <w:rPr>
          <w:rFonts w:ascii="Times New Roman" w:hAnsi="Times New Roman" w:cs="Times New Roman"/>
          <w:sz w:val="24"/>
          <w:szCs w:val="24"/>
        </w:rPr>
        <w:t>Government of Canada, 2014</w:t>
      </w:r>
      <w:r>
        <w:rPr>
          <w:rFonts w:ascii="Times New Roman" w:hAnsi="Times New Roman" w:cs="Times New Roman"/>
          <w:sz w:val="24"/>
          <w:szCs w:val="24"/>
        </w:rPr>
        <w:t xml:space="preserve">). </w:t>
      </w:r>
      <w:r w:rsidRPr="004B2809">
        <w:rPr>
          <w:rFonts w:ascii="Times New Roman" w:hAnsi="Times New Roman" w:cs="Times New Roman"/>
          <w:sz w:val="24"/>
          <w:szCs w:val="24"/>
        </w:rPr>
        <w:t>In June 2014, the Industry Minister</w:t>
      </w:r>
      <w:r>
        <w:rPr>
          <w:rFonts w:ascii="Times New Roman" w:hAnsi="Times New Roman" w:cs="Times New Roman"/>
          <w:sz w:val="24"/>
          <w:szCs w:val="24"/>
        </w:rPr>
        <w:t>, James Moore,</w:t>
      </w:r>
      <w:r w:rsidRPr="004B2809">
        <w:rPr>
          <w:rFonts w:ascii="Times New Roman" w:hAnsi="Times New Roman" w:cs="Times New Roman"/>
          <w:sz w:val="24"/>
          <w:szCs w:val="24"/>
        </w:rPr>
        <w:t xml:space="preserve"> called for </w:t>
      </w:r>
      <w:r>
        <w:rPr>
          <w:rFonts w:ascii="Times New Roman" w:hAnsi="Times New Roman" w:cs="Times New Roman"/>
          <w:sz w:val="24"/>
          <w:szCs w:val="24"/>
        </w:rPr>
        <w:t xml:space="preserve">corresponding </w:t>
      </w:r>
      <w:r w:rsidRPr="004B2809">
        <w:rPr>
          <w:rFonts w:ascii="Times New Roman" w:hAnsi="Times New Roman" w:cs="Times New Roman"/>
          <w:sz w:val="24"/>
          <w:szCs w:val="24"/>
        </w:rPr>
        <w:t>provincial and territorial premiers to modernize the AIT.  Although the Committee on Internal Trade promised</w:t>
      </w:r>
      <w:r w:rsidRPr="009C5749">
        <w:rPr>
          <w:rFonts w:ascii="Times New Roman" w:hAnsi="Times New Roman" w:cs="Times New Roman"/>
          <w:sz w:val="24"/>
          <w:szCs w:val="24"/>
        </w:rPr>
        <w:t xml:space="preserve"> a new agreement, the Standing Senate Committee on Ban</w:t>
      </w:r>
      <w:r>
        <w:rPr>
          <w:rFonts w:ascii="Times New Roman" w:hAnsi="Times New Roman" w:cs="Times New Roman"/>
          <w:sz w:val="24"/>
          <w:szCs w:val="24"/>
        </w:rPr>
        <w:t xml:space="preserve">king, Trade and Commerce in its </w:t>
      </w:r>
      <w:r w:rsidRPr="009C5749">
        <w:rPr>
          <w:rFonts w:ascii="Times New Roman" w:hAnsi="Times New Roman" w:cs="Times New Roman"/>
          <w:sz w:val="24"/>
          <w:szCs w:val="24"/>
        </w:rPr>
        <w:t xml:space="preserve">report, </w:t>
      </w:r>
      <w:r w:rsidRPr="004B2809">
        <w:rPr>
          <w:rFonts w:ascii="Times New Roman" w:hAnsi="Times New Roman" w:cs="Times New Roman"/>
          <w:i/>
          <w:sz w:val="24"/>
          <w:szCs w:val="24"/>
        </w:rPr>
        <w:t>Tear Down these Walls</w:t>
      </w:r>
      <w:r>
        <w:rPr>
          <w:rFonts w:ascii="Times New Roman" w:hAnsi="Times New Roman" w:cs="Times New Roman"/>
          <w:sz w:val="24"/>
          <w:szCs w:val="24"/>
        </w:rPr>
        <w:t xml:space="preserve">, signaled </w:t>
      </w:r>
      <w:r w:rsidRPr="009C5749">
        <w:rPr>
          <w:rFonts w:ascii="Times New Roman" w:hAnsi="Times New Roman" w:cs="Times New Roman"/>
          <w:sz w:val="24"/>
          <w:szCs w:val="24"/>
        </w:rPr>
        <w:t>that the federal government should pursue legal action through the provisions of the Constitution</w:t>
      </w:r>
      <w:r>
        <w:rPr>
          <w:rFonts w:ascii="Times New Roman" w:hAnsi="Times New Roman" w:cs="Times New Roman"/>
          <w:sz w:val="24"/>
          <w:szCs w:val="24"/>
        </w:rPr>
        <w:t xml:space="preserve">, to settle competing constitutional claims to push forward in addressing barriers to </w:t>
      </w:r>
      <w:r w:rsidRPr="00514C92">
        <w:rPr>
          <w:rFonts w:ascii="Times New Roman" w:hAnsi="Times New Roman" w:cs="Times New Roman"/>
          <w:sz w:val="24"/>
          <w:szCs w:val="24"/>
        </w:rPr>
        <w:t xml:space="preserve">trade. Such </w:t>
      </w:r>
      <w:r>
        <w:rPr>
          <w:rFonts w:ascii="Times New Roman" w:hAnsi="Times New Roman" w:cs="Times New Roman"/>
          <w:sz w:val="24"/>
          <w:szCs w:val="24"/>
        </w:rPr>
        <w:t xml:space="preserve">federal </w:t>
      </w:r>
      <w:r w:rsidRPr="00514C92">
        <w:rPr>
          <w:rFonts w:ascii="Times New Roman" w:hAnsi="Times New Roman" w:cs="Times New Roman"/>
          <w:sz w:val="24"/>
          <w:szCs w:val="24"/>
        </w:rPr>
        <w:t xml:space="preserve">power will be hard to assert </w:t>
      </w:r>
      <w:r w:rsidR="002A237A">
        <w:rPr>
          <w:rFonts w:ascii="Times New Roman" w:hAnsi="Times New Roman" w:cs="Times New Roman"/>
          <w:sz w:val="24"/>
          <w:szCs w:val="24"/>
        </w:rPr>
        <w:t xml:space="preserve">as </w:t>
      </w:r>
      <w:r w:rsidR="00D64EA1">
        <w:rPr>
          <w:rFonts w:ascii="Times New Roman" w:hAnsi="Times New Roman" w:cs="Times New Roman"/>
          <w:sz w:val="24"/>
          <w:szCs w:val="24"/>
        </w:rPr>
        <w:t xml:space="preserve">provincial control has become the </w:t>
      </w:r>
      <w:r w:rsidR="002A237A">
        <w:rPr>
          <w:rFonts w:ascii="Times New Roman" w:hAnsi="Times New Roman" w:cs="Times New Roman"/>
          <w:sz w:val="24"/>
          <w:szCs w:val="24"/>
        </w:rPr>
        <w:t>default trade power unless Parliament can assert its federal trade power</w:t>
      </w:r>
      <w:r w:rsidR="002A237A" w:rsidRPr="00271DBF">
        <w:rPr>
          <w:rFonts w:ascii="Times New Roman" w:hAnsi="Times New Roman" w:cs="Times New Roman"/>
          <w:sz w:val="24"/>
          <w:szCs w:val="24"/>
        </w:rPr>
        <w:t xml:space="preserve"> </w:t>
      </w:r>
      <w:r w:rsidR="002A237A" w:rsidRPr="00514C92">
        <w:rPr>
          <w:rFonts w:ascii="Times New Roman" w:hAnsi="Times New Roman" w:cs="Times New Roman"/>
          <w:sz w:val="24"/>
          <w:szCs w:val="24"/>
        </w:rPr>
        <w:t>(</w:t>
      </w:r>
      <w:r w:rsidR="002A237A">
        <w:rPr>
          <w:rFonts w:ascii="Times New Roman" w:hAnsi="Times New Roman" w:cs="Times New Roman"/>
          <w:sz w:val="24"/>
          <w:szCs w:val="24"/>
        </w:rPr>
        <w:t>Monahan, 2001: 19</w:t>
      </w:r>
      <w:r w:rsidR="002A237A" w:rsidRPr="00514C92">
        <w:rPr>
          <w:rFonts w:ascii="Times New Roman" w:hAnsi="Times New Roman" w:cs="Times New Roman"/>
          <w:sz w:val="24"/>
          <w:szCs w:val="24"/>
        </w:rPr>
        <w:t>).</w:t>
      </w:r>
      <w:r w:rsidR="00D64EA1">
        <w:rPr>
          <w:rFonts w:ascii="Times New Roman" w:hAnsi="Times New Roman" w:cs="Times New Roman"/>
          <w:sz w:val="24"/>
          <w:szCs w:val="24"/>
        </w:rPr>
        <w:t xml:space="preserve"> </w:t>
      </w:r>
    </w:p>
    <w:p w14:paraId="73DD420E" w14:textId="77777777" w:rsidR="00B55E40" w:rsidRPr="009A084C" w:rsidRDefault="00B55E40" w:rsidP="00B55E40">
      <w:pPr>
        <w:autoSpaceDE w:val="0"/>
        <w:autoSpaceDN w:val="0"/>
        <w:adjustRightInd w:val="0"/>
        <w:spacing w:after="0" w:line="48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federal government has responded by </w:t>
      </w:r>
      <w:r w:rsidRPr="00DF4EBA">
        <w:rPr>
          <w:rFonts w:ascii="Times New Roman" w:hAnsi="Times New Roman" w:cs="Times New Roman"/>
          <w:sz w:val="24"/>
          <w:szCs w:val="24"/>
        </w:rPr>
        <w:t>creat</w:t>
      </w:r>
      <w:r>
        <w:rPr>
          <w:rFonts w:ascii="Times New Roman" w:hAnsi="Times New Roman" w:cs="Times New Roman"/>
          <w:sz w:val="24"/>
          <w:szCs w:val="24"/>
        </w:rPr>
        <w:t xml:space="preserve">ing </w:t>
      </w:r>
      <w:r w:rsidRPr="00DF4EBA">
        <w:rPr>
          <w:rFonts w:ascii="Times New Roman" w:hAnsi="Times New Roman" w:cs="Times New Roman"/>
          <w:sz w:val="24"/>
          <w:szCs w:val="24"/>
        </w:rPr>
        <w:t xml:space="preserve">a new </w:t>
      </w:r>
      <w:r>
        <w:rPr>
          <w:rFonts w:ascii="Times New Roman" w:hAnsi="Times New Roman" w:cs="Times New Roman"/>
          <w:sz w:val="24"/>
          <w:szCs w:val="24"/>
        </w:rPr>
        <w:t>m</w:t>
      </w:r>
      <w:r w:rsidRPr="00DF4EBA">
        <w:rPr>
          <w:rFonts w:ascii="Times New Roman" w:hAnsi="Times New Roman" w:cs="Times New Roman"/>
          <w:sz w:val="24"/>
          <w:szCs w:val="24"/>
        </w:rPr>
        <w:t xml:space="preserve">inisterial post for </w:t>
      </w:r>
      <w:r w:rsidRPr="00694717">
        <w:rPr>
          <w:rFonts w:ascii="Times New Roman" w:hAnsi="Times New Roman" w:cs="Times New Roman"/>
          <w:color w:val="222222"/>
          <w:sz w:val="24"/>
          <w:szCs w:val="24"/>
          <w:shd w:val="clear" w:color="auto" w:fill="FFFFFF"/>
        </w:rPr>
        <w:t>Intergovernmental Affairs, Northern Affairs and Internal Trade, supported by an Internal Trade</w:t>
      </w:r>
    </w:p>
    <w:p w14:paraId="615426DC" w14:textId="4EE3039A" w:rsidR="0043090E" w:rsidRPr="00446472" w:rsidRDefault="00B55E40" w:rsidP="00446472">
      <w:pPr>
        <w:autoSpaceDE w:val="0"/>
        <w:autoSpaceDN w:val="0"/>
        <w:adjustRightInd w:val="0"/>
        <w:spacing w:after="0" w:line="480" w:lineRule="auto"/>
        <w:jc w:val="both"/>
      </w:pPr>
      <w:r w:rsidRPr="00694717">
        <w:rPr>
          <w:rFonts w:ascii="Times New Roman" w:hAnsi="Times New Roman" w:cs="Times New Roman"/>
          <w:color w:val="222222"/>
          <w:sz w:val="24"/>
          <w:szCs w:val="24"/>
          <w:shd w:val="clear" w:color="auto" w:fill="FFFFFF"/>
        </w:rPr>
        <w:t>S</w:t>
      </w:r>
      <w:r w:rsidRPr="00B46EC3">
        <w:rPr>
          <w:rFonts w:ascii="Times New Roman" w:hAnsi="Times New Roman" w:cs="Times New Roman"/>
          <w:color w:val="222222"/>
          <w:sz w:val="24"/>
          <w:szCs w:val="24"/>
          <w:shd w:val="clear" w:color="auto" w:fill="FFFFFF"/>
        </w:rPr>
        <w:t>ecretariat and Working Groups, to strengthen the credibility of</w:t>
      </w:r>
      <w:r w:rsidR="00C063D5">
        <w:rPr>
          <w:rFonts w:ascii="Times New Roman" w:hAnsi="Times New Roman" w:cs="Times New Roman"/>
          <w:color w:val="222222"/>
          <w:sz w:val="24"/>
          <w:szCs w:val="24"/>
          <w:shd w:val="clear" w:color="auto" w:fill="FFFFFF"/>
        </w:rPr>
        <w:t xml:space="preserve"> its most recent effort</w:t>
      </w:r>
      <w:r>
        <w:rPr>
          <w:rFonts w:ascii="Times New Roman" w:hAnsi="Times New Roman" w:cs="Times New Roman"/>
          <w:sz w:val="24"/>
          <w:szCs w:val="24"/>
        </w:rPr>
        <w:t xml:space="preserve">. </w:t>
      </w:r>
      <w:r w:rsidR="009355F9">
        <w:rPr>
          <w:rFonts w:ascii="Times New Roman" w:hAnsi="Times New Roman" w:cs="Times New Roman"/>
          <w:sz w:val="24"/>
          <w:szCs w:val="24"/>
        </w:rPr>
        <w:t xml:space="preserve">The resulting CFTA, based on the principle of non-discrimination, is designed to address unfair market advantages due to provincial regulations, subsidies and procurement. The agreement provides three methods of removing barriers to trade: mutual recognition and equivalence, regulatory harmonization and expanded opportunities for private litigation. </w:t>
      </w:r>
      <w:r w:rsidR="009355F9" w:rsidRPr="00211C4B">
        <w:rPr>
          <w:rFonts w:ascii="Times New Roman" w:hAnsi="Times New Roman" w:cs="Times New Roman"/>
          <w:sz w:val="24"/>
          <w:szCs w:val="24"/>
        </w:rPr>
        <w:t xml:space="preserve">Like its predecessor the AIT, the CFTA continues to allow for provinces and territories to negotiate other bilateral or multilateral </w:t>
      </w:r>
      <w:r w:rsidR="009355F9" w:rsidRPr="00211C4B">
        <w:rPr>
          <w:rFonts w:ascii="Times New Roman" w:hAnsi="Times New Roman" w:cs="Times New Roman"/>
          <w:sz w:val="24"/>
          <w:szCs w:val="24"/>
        </w:rPr>
        <w:lastRenderedPageBreak/>
        <w:t>agreements so long as the secondary arrangement liberalizes trade</w:t>
      </w:r>
      <w:r w:rsidR="009355F9" w:rsidRPr="002E4489">
        <w:rPr>
          <w:rFonts w:ascii="Times New Roman" w:hAnsi="Times New Roman" w:cs="Times New Roman"/>
          <w:sz w:val="24"/>
          <w:szCs w:val="24"/>
        </w:rPr>
        <w:t xml:space="preserve">, investment, or labor mobility beyond the level achieved by CFTA. Although the CFTA shifts to a negative list approach, </w:t>
      </w:r>
      <w:r w:rsidR="009355F9" w:rsidRPr="002E4489">
        <w:rPr>
          <w:rStyle w:val="st"/>
          <w:rFonts w:ascii="Times New Roman" w:hAnsi="Times New Roman" w:cs="Times New Roman"/>
          <w:sz w:val="24"/>
          <w:szCs w:val="24"/>
        </w:rPr>
        <w:t xml:space="preserve">the agreement </w:t>
      </w:r>
      <w:r w:rsidR="009355F9">
        <w:rPr>
          <w:rStyle w:val="st"/>
          <w:rFonts w:ascii="Times New Roman" w:hAnsi="Times New Roman" w:cs="Times New Roman"/>
          <w:sz w:val="24"/>
          <w:szCs w:val="24"/>
        </w:rPr>
        <w:t>has been widely criticized for its exemptions and exclusions</w:t>
      </w:r>
      <w:r w:rsidR="009355F9" w:rsidRPr="002E4489">
        <w:rPr>
          <w:rStyle w:val="st"/>
          <w:rFonts w:ascii="Times New Roman" w:hAnsi="Times New Roman" w:cs="Times New Roman"/>
          <w:sz w:val="24"/>
          <w:szCs w:val="24"/>
        </w:rPr>
        <w:t>.</w:t>
      </w:r>
      <w:r w:rsidR="009355F9">
        <w:rPr>
          <w:rStyle w:val="FootnoteReference"/>
          <w:rFonts w:ascii="Times New Roman" w:hAnsi="Times New Roman" w:cs="Times New Roman"/>
          <w:sz w:val="24"/>
          <w:szCs w:val="24"/>
        </w:rPr>
        <w:footnoteReference w:id="4"/>
      </w:r>
      <w:r w:rsidR="009355F9">
        <w:rPr>
          <w:rStyle w:val="st"/>
          <w:rFonts w:ascii="Times New Roman" w:hAnsi="Times New Roman" w:cs="Times New Roman"/>
          <w:sz w:val="24"/>
          <w:szCs w:val="24"/>
        </w:rPr>
        <w:t xml:space="preserve">  Major sectors, such as financial services and alcohol, will be set-aside for future negotiations, while others such as supply management are not included in the agreement. </w:t>
      </w:r>
      <w:r w:rsidR="009355F9" w:rsidRPr="00C93038">
        <w:rPr>
          <w:rStyle w:val="st"/>
          <w:rFonts w:ascii="Times New Roman" w:hAnsi="Times New Roman" w:cs="Times New Roman"/>
          <w:sz w:val="24"/>
          <w:szCs w:val="24"/>
        </w:rPr>
        <w:t>The agreement includes an open-ended provision that allows provincial governments to apply their own rules for public interest purposes as well as an opt-out clause</w:t>
      </w:r>
      <w:r w:rsidR="009355F9" w:rsidRPr="004057EB">
        <w:rPr>
          <w:rStyle w:val="st"/>
          <w:rFonts w:ascii="Times New Roman" w:hAnsi="Times New Roman" w:cs="Times New Roman"/>
          <w:sz w:val="24"/>
          <w:szCs w:val="24"/>
        </w:rPr>
        <w:t>, leaving open the possibility that provinces can still discriminate against each other more than towards international trade partners</w:t>
      </w:r>
      <w:r w:rsidR="009355F9" w:rsidRPr="004057EB">
        <w:rPr>
          <w:rFonts w:ascii="Times New Roman" w:hAnsi="Times New Roman" w:cs="Times New Roman"/>
          <w:sz w:val="24"/>
          <w:szCs w:val="24"/>
        </w:rPr>
        <w:t xml:space="preserve">. </w:t>
      </w:r>
      <w:r w:rsidR="00787F42" w:rsidRPr="006D1AC8">
        <w:rPr>
          <w:rFonts w:ascii="Times New Roman" w:hAnsi="Times New Roman" w:cs="Times New Roman"/>
          <w:sz w:val="24"/>
          <w:szCs w:val="24"/>
        </w:rPr>
        <w:t xml:space="preserve">For Canada, </w:t>
      </w:r>
      <w:r w:rsidR="00787F42">
        <w:rPr>
          <w:rFonts w:ascii="Times New Roman" w:hAnsi="Times New Roman" w:cs="Times New Roman"/>
          <w:sz w:val="24"/>
          <w:szCs w:val="24"/>
        </w:rPr>
        <w:t xml:space="preserve">structural and judicial safeguards in </w:t>
      </w:r>
      <w:r w:rsidR="00787F42" w:rsidRPr="006D1AC8">
        <w:rPr>
          <w:rFonts w:ascii="Times New Roman" w:hAnsi="Times New Roman" w:cs="Times New Roman"/>
          <w:sz w:val="24"/>
          <w:szCs w:val="24"/>
        </w:rPr>
        <w:t xml:space="preserve">the original </w:t>
      </w:r>
      <w:r w:rsidR="00787F42">
        <w:rPr>
          <w:rFonts w:ascii="Times New Roman" w:hAnsi="Times New Roman" w:cs="Times New Roman"/>
          <w:sz w:val="24"/>
          <w:szCs w:val="24"/>
        </w:rPr>
        <w:t xml:space="preserve">constitutional language and allocation of competences, combined with </w:t>
      </w:r>
      <w:r w:rsidR="00787F42" w:rsidRPr="006D1AC8">
        <w:rPr>
          <w:rFonts w:ascii="Times New Roman" w:hAnsi="Times New Roman" w:cs="Times New Roman"/>
          <w:sz w:val="24"/>
          <w:szCs w:val="24"/>
        </w:rPr>
        <w:t>partisan and socio-cultural safeguards</w:t>
      </w:r>
      <w:r w:rsidR="00787F42">
        <w:rPr>
          <w:rFonts w:ascii="Times New Roman" w:hAnsi="Times New Roman" w:cs="Times New Roman"/>
          <w:sz w:val="24"/>
          <w:szCs w:val="24"/>
        </w:rPr>
        <w:t xml:space="preserve"> fosters provincial competition and identity politics.  </w:t>
      </w:r>
    </w:p>
    <w:p w14:paraId="341D61F1" w14:textId="75071655" w:rsidR="00FC79BD" w:rsidRPr="00446472" w:rsidRDefault="00D641A6" w:rsidP="00D641A6">
      <w:pPr>
        <w:autoSpaceDE w:val="0"/>
        <w:autoSpaceDN w:val="0"/>
        <w:adjustRightInd w:val="0"/>
        <w:spacing w:after="0" w:line="480" w:lineRule="auto"/>
        <w:jc w:val="both"/>
        <w:rPr>
          <w:rFonts w:ascii="Times New Roman" w:hAnsi="Times New Roman" w:cs="Times New Roman"/>
          <w:i/>
          <w:color w:val="333333"/>
          <w:sz w:val="28"/>
          <w:szCs w:val="28"/>
          <w:shd w:val="clear" w:color="auto" w:fill="FFFFFF"/>
        </w:rPr>
      </w:pPr>
      <w:r w:rsidRPr="00446472">
        <w:rPr>
          <w:rFonts w:ascii="Times New Roman" w:hAnsi="Times New Roman" w:cs="Times New Roman"/>
          <w:i/>
          <w:color w:val="333333"/>
          <w:sz w:val="28"/>
          <w:szCs w:val="28"/>
          <w:shd w:val="clear" w:color="auto" w:fill="FFFFFF"/>
        </w:rPr>
        <w:t xml:space="preserve">iii. </w:t>
      </w:r>
      <w:r w:rsidR="00FC79BD" w:rsidRPr="00446472">
        <w:rPr>
          <w:rFonts w:ascii="Times New Roman" w:hAnsi="Times New Roman" w:cs="Times New Roman"/>
          <w:i/>
          <w:color w:val="333333"/>
          <w:sz w:val="28"/>
          <w:szCs w:val="28"/>
          <w:shd w:val="clear" w:color="auto" w:fill="FFFFFF"/>
        </w:rPr>
        <w:t>Federal Safeguards and Economic Integration</w:t>
      </w:r>
    </w:p>
    <w:p w14:paraId="66431ECF" w14:textId="239EE10E" w:rsidR="00FC79BD" w:rsidRPr="00583BAD" w:rsidRDefault="00FC79BD" w:rsidP="00583BA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T</w:t>
      </w:r>
      <w:r w:rsidRPr="00290D84">
        <w:rPr>
          <w:rFonts w:ascii="Times New Roman" w:hAnsi="Times New Roman" w:cs="Times New Roman"/>
          <w:color w:val="333333"/>
          <w:sz w:val="24"/>
          <w:szCs w:val="24"/>
          <w:shd w:val="clear" w:color="auto" w:fill="FFFFFF"/>
        </w:rPr>
        <w:t>he federal safeguards that hold the Canadian federation together make it more difficult to foster</w:t>
      </w:r>
      <w:r>
        <w:rPr>
          <w:rFonts w:ascii="Times New Roman" w:hAnsi="Times New Roman" w:cs="Times New Roman"/>
          <w:color w:val="333333"/>
          <w:sz w:val="24"/>
          <w:szCs w:val="24"/>
          <w:shd w:val="clear" w:color="auto" w:fill="FFFFFF"/>
        </w:rPr>
        <w:t xml:space="preserve"> </w:t>
      </w:r>
      <w:r w:rsidRPr="00290D84">
        <w:rPr>
          <w:rFonts w:ascii="Times New Roman" w:hAnsi="Times New Roman" w:cs="Times New Roman"/>
          <w:color w:val="333333"/>
          <w:sz w:val="24"/>
          <w:szCs w:val="24"/>
          <w:shd w:val="clear" w:color="auto" w:fill="FFFFFF"/>
        </w:rPr>
        <w:t xml:space="preserve">economic union. </w:t>
      </w:r>
      <w:r>
        <w:rPr>
          <w:rFonts w:ascii="Times New Roman" w:hAnsi="Times New Roman" w:cs="Times New Roman"/>
          <w:color w:val="333333"/>
          <w:sz w:val="24"/>
          <w:szCs w:val="24"/>
          <w:shd w:val="clear" w:color="auto" w:fill="FFFFFF"/>
        </w:rPr>
        <w:t>While scholars of federalism identify</w:t>
      </w:r>
      <w:r w:rsidRPr="00290D84">
        <w:rPr>
          <w:rFonts w:ascii="Times New Roman" w:hAnsi="Times New Roman" w:cs="Times New Roman"/>
          <w:color w:val="333333"/>
          <w:sz w:val="24"/>
          <w:szCs w:val="24"/>
          <w:shd w:val="clear" w:color="auto" w:fill="FFFFFF"/>
        </w:rPr>
        <w:t xml:space="preserve"> </w:t>
      </w:r>
      <w:r w:rsidRPr="00290D84">
        <w:rPr>
          <w:rFonts w:ascii="Times New Roman" w:eastAsia="Times New Roman" w:hAnsi="Times New Roman" w:cs="Times New Roman"/>
          <w:sz w:val="24"/>
          <w:szCs w:val="24"/>
        </w:rPr>
        <w:t>structural</w:t>
      </w:r>
      <w:r>
        <w:rPr>
          <w:rFonts w:ascii="Times New Roman" w:eastAsia="Times New Roman" w:hAnsi="Times New Roman" w:cs="Times New Roman"/>
          <w:sz w:val="24"/>
          <w:szCs w:val="24"/>
        </w:rPr>
        <w:t xml:space="preserve">, judicial, partisan, </w:t>
      </w:r>
      <w:r w:rsidRPr="00290D84">
        <w:rPr>
          <w:rFonts w:ascii="Times New Roman" w:eastAsia="Times New Roman" w:hAnsi="Times New Roman" w:cs="Times New Roman"/>
          <w:sz w:val="24"/>
          <w:szCs w:val="24"/>
        </w:rPr>
        <w:t xml:space="preserve">and socio-cultural safeguards as </w:t>
      </w:r>
      <w:r>
        <w:rPr>
          <w:rFonts w:ascii="Times New Roman" w:eastAsia="Times New Roman" w:hAnsi="Times New Roman" w:cs="Times New Roman"/>
          <w:sz w:val="24"/>
          <w:szCs w:val="24"/>
        </w:rPr>
        <w:t xml:space="preserve">providing institutional stability, these long-standing compromises to manage intergovernmental relations also weaken efforts at national economic integration in </w:t>
      </w:r>
      <w:r w:rsidRPr="00BC1DCF">
        <w:rPr>
          <w:rFonts w:ascii="Times New Roman" w:eastAsia="Times New Roman" w:hAnsi="Times New Roman" w:cs="Times New Roman"/>
          <w:sz w:val="24"/>
          <w:szCs w:val="24"/>
        </w:rPr>
        <w:t>Canada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Keleman</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Bendar</w:t>
      </w:r>
      <w:proofErr w:type="spellEnd"/>
      <w:r>
        <w:rPr>
          <w:rFonts w:ascii="Times New Roman" w:eastAsia="Times New Roman" w:hAnsi="Times New Roman" w:cs="Times New Roman"/>
          <w:sz w:val="24"/>
          <w:szCs w:val="24"/>
        </w:rPr>
        <w:t xml:space="preserve">, 2009, Wright, </w:t>
      </w:r>
      <w:r w:rsidR="00E010F4">
        <w:rPr>
          <w:rFonts w:ascii="Times New Roman" w:eastAsia="Times New Roman" w:hAnsi="Times New Roman" w:cs="Times New Roman"/>
          <w:sz w:val="24"/>
          <w:szCs w:val="24"/>
        </w:rPr>
        <w:t xml:space="preserve">2016; </w:t>
      </w:r>
      <w:proofErr w:type="spellStart"/>
      <w:r>
        <w:rPr>
          <w:rFonts w:ascii="Times New Roman" w:eastAsia="Times New Roman" w:hAnsi="Times New Roman" w:cs="Times New Roman"/>
          <w:sz w:val="24"/>
          <w:szCs w:val="24"/>
        </w:rPr>
        <w:t>Bolleyer</w:t>
      </w:r>
      <w:proofErr w:type="spellEnd"/>
      <w:r>
        <w:rPr>
          <w:rFonts w:ascii="Times New Roman" w:eastAsia="Times New Roman" w:hAnsi="Times New Roman" w:cs="Times New Roman"/>
          <w:sz w:val="24"/>
          <w:szCs w:val="24"/>
        </w:rPr>
        <w:t xml:space="preserve">, 2009). </w:t>
      </w:r>
      <w:r w:rsidRPr="00BC1DCF">
        <w:rPr>
          <w:rFonts w:ascii="Times New Roman" w:eastAsia="Times New Roman" w:hAnsi="Times New Roman" w:cs="Times New Roman"/>
          <w:sz w:val="24"/>
          <w:szCs w:val="24"/>
        </w:rPr>
        <w:t>Though the</w:t>
      </w:r>
      <w:r>
        <w:rPr>
          <w:rFonts w:ascii="Times New Roman" w:eastAsia="Times New Roman" w:hAnsi="Times New Roman" w:cs="Times New Roman"/>
          <w:sz w:val="24"/>
          <w:szCs w:val="24"/>
        </w:rPr>
        <w:t>re are</w:t>
      </w:r>
      <w:r w:rsidRPr="00BC1DCF">
        <w:rPr>
          <w:rFonts w:ascii="Times New Roman" w:eastAsia="Times New Roman" w:hAnsi="Times New Roman" w:cs="Times New Roman"/>
          <w:sz w:val="24"/>
          <w:szCs w:val="24"/>
        </w:rPr>
        <w:t xml:space="preserve"> </w:t>
      </w:r>
      <w:r w:rsidRPr="00BC1DCF">
        <w:rPr>
          <w:rFonts w:ascii="Times New Roman" w:hAnsi="Times New Roman" w:cs="Times New Roman"/>
          <w:sz w:val="24"/>
          <w:szCs w:val="24"/>
        </w:rPr>
        <w:t>institutions and processes to deal with in</w:t>
      </w:r>
      <w:r>
        <w:rPr>
          <w:rFonts w:ascii="Times New Roman" w:hAnsi="Times New Roman" w:cs="Times New Roman"/>
          <w:sz w:val="24"/>
          <w:szCs w:val="24"/>
        </w:rPr>
        <w:t>tergovernmental management</w:t>
      </w:r>
      <w:r w:rsidRPr="00BC1DCF">
        <w:rPr>
          <w:rFonts w:ascii="Times New Roman" w:hAnsi="Times New Roman" w:cs="Times New Roman"/>
          <w:sz w:val="24"/>
          <w:szCs w:val="24"/>
        </w:rPr>
        <w:t xml:space="preserve">, they are often ad-hoc and informal, placing clear limits on what they </w:t>
      </w:r>
      <w:r>
        <w:rPr>
          <w:rFonts w:ascii="Times New Roman" w:hAnsi="Times New Roman" w:cs="Times New Roman"/>
          <w:sz w:val="24"/>
          <w:szCs w:val="24"/>
        </w:rPr>
        <w:t xml:space="preserve">can </w:t>
      </w:r>
      <w:r w:rsidRPr="00BC1DCF">
        <w:rPr>
          <w:rFonts w:ascii="Times New Roman" w:hAnsi="Times New Roman" w:cs="Times New Roman"/>
          <w:sz w:val="24"/>
          <w:szCs w:val="24"/>
        </w:rPr>
        <w:t>achieve in terms of joint decision-making</w:t>
      </w:r>
      <w:r>
        <w:rPr>
          <w:rFonts w:ascii="Times New Roman" w:hAnsi="Times New Roman" w:cs="Times New Roman"/>
          <w:sz w:val="24"/>
          <w:szCs w:val="24"/>
        </w:rPr>
        <w:t xml:space="preserve"> and </w:t>
      </w:r>
      <w:r w:rsidRPr="00BC1DCF">
        <w:rPr>
          <w:rFonts w:ascii="Times New Roman" w:hAnsi="Times New Roman" w:cs="Times New Roman"/>
          <w:sz w:val="24"/>
          <w:szCs w:val="24"/>
        </w:rPr>
        <w:t>shared responsibilities</w:t>
      </w:r>
      <w:r>
        <w:rPr>
          <w:rFonts w:ascii="Times New Roman" w:hAnsi="Times New Roman" w:cs="Times New Roman"/>
          <w:sz w:val="24"/>
          <w:szCs w:val="24"/>
        </w:rPr>
        <w:t xml:space="preserve"> (Brown, </w:t>
      </w:r>
      <w:r w:rsidR="00DE3518">
        <w:rPr>
          <w:rFonts w:ascii="Times New Roman" w:hAnsi="Times New Roman" w:cs="Times New Roman"/>
          <w:sz w:val="24"/>
          <w:szCs w:val="24"/>
        </w:rPr>
        <w:t>2003</w:t>
      </w:r>
      <w:r>
        <w:rPr>
          <w:rFonts w:ascii="Times New Roman" w:hAnsi="Times New Roman" w:cs="Times New Roman"/>
          <w:sz w:val="24"/>
          <w:szCs w:val="24"/>
        </w:rPr>
        <w:t xml:space="preserve">; </w:t>
      </w:r>
      <w:proofErr w:type="spellStart"/>
      <w:r>
        <w:rPr>
          <w:rFonts w:ascii="Times New Roman" w:hAnsi="Times New Roman" w:cs="Times New Roman"/>
          <w:sz w:val="24"/>
          <w:szCs w:val="24"/>
        </w:rPr>
        <w:t>Bolleyer</w:t>
      </w:r>
      <w:proofErr w:type="spellEnd"/>
      <w:r>
        <w:rPr>
          <w:rFonts w:ascii="Times New Roman" w:hAnsi="Times New Roman" w:cs="Times New Roman"/>
          <w:sz w:val="24"/>
          <w:szCs w:val="24"/>
        </w:rPr>
        <w:t>, 2009)</w:t>
      </w:r>
      <w:r w:rsidRPr="00BC1DCF">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Provincial preemption may also stave off federal intervention for uniform federal laws, while interprovincial cooperation may be a strategy to avoid federal encroachment. Provincial representation at the federal level is weak, lacking a </w:t>
      </w:r>
      <w:r>
        <w:rPr>
          <w:rFonts w:ascii="Times New Roman" w:hAnsi="Times New Roman" w:cs="Times New Roman"/>
          <w:sz w:val="24"/>
          <w:szCs w:val="24"/>
        </w:rPr>
        <w:lastRenderedPageBreak/>
        <w:t>voice in the federal legislative process to protect provincial interests, through the composition and selection of the federal government</w:t>
      </w:r>
      <w:r w:rsidRPr="004679B9">
        <w:rPr>
          <w:rFonts w:ascii="Times New Roman" w:hAnsi="Times New Roman" w:cs="Times New Roman"/>
          <w:sz w:val="24"/>
          <w:szCs w:val="24"/>
        </w:rPr>
        <w:t>. Other structural safeguards include enume</w:t>
      </w:r>
      <w:r w:rsidR="00BF434B">
        <w:rPr>
          <w:rFonts w:ascii="Times New Roman" w:hAnsi="Times New Roman" w:cs="Times New Roman"/>
          <w:sz w:val="24"/>
          <w:szCs w:val="24"/>
        </w:rPr>
        <w:t>r</w:t>
      </w:r>
      <w:r w:rsidRPr="004679B9">
        <w:rPr>
          <w:rFonts w:ascii="Times New Roman" w:hAnsi="Times New Roman" w:cs="Times New Roman"/>
          <w:sz w:val="24"/>
          <w:szCs w:val="24"/>
        </w:rPr>
        <w:t xml:space="preserve">ated powers where the division of powers allows provinces exclusive areas of jurisdiction to leverage or prevent federal overreach.   </w:t>
      </w:r>
      <w:r w:rsidR="00BF434B">
        <w:rPr>
          <w:rFonts w:ascii="Times New Roman" w:hAnsi="Times New Roman" w:cs="Times New Roman"/>
          <w:sz w:val="24"/>
          <w:szCs w:val="24"/>
        </w:rPr>
        <w:t>As a result, t</w:t>
      </w:r>
      <w:r w:rsidR="004679B9" w:rsidRPr="004679B9">
        <w:rPr>
          <w:rFonts w:ascii="Times New Roman" w:hAnsi="Times New Roman" w:cs="Times New Roman"/>
          <w:sz w:val="24"/>
          <w:szCs w:val="24"/>
        </w:rPr>
        <w:t>he constitutional entrenchment of competences provides greater leeway for provincial governments to improve their position in horizontal negotiations</w:t>
      </w:r>
      <w:r w:rsidR="00781BF1">
        <w:rPr>
          <w:rFonts w:ascii="Times New Roman" w:hAnsi="Times New Roman" w:cs="Times New Roman"/>
          <w:sz w:val="24"/>
          <w:szCs w:val="24"/>
        </w:rPr>
        <w:t xml:space="preserve"> through strategic maneuvering</w:t>
      </w:r>
      <w:r w:rsidR="00583BAD">
        <w:rPr>
          <w:rFonts w:ascii="Times New Roman" w:hAnsi="Times New Roman" w:cs="Times New Roman"/>
          <w:sz w:val="24"/>
          <w:szCs w:val="24"/>
        </w:rPr>
        <w:t xml:space="preserve">, especially if provinces are involved with </w:t>
      </w:r>
      <w:r w:rsidR="002E7FCC">
        <w:rPr>
          <w:rFonts w:ascii="Times New Roman" w:hAnsi="Times New Roman" w:cs="Times New Roman"/>
          <w:sz w:val="24"/>
          <w:szCs w:val="24"/>
        </w:rPr>
        <w:t xml:space="preserve">the </w:t>
      </w:r>
      <w:r w:rsidR="00583BAD">
        <w:rPr>
          <w:rFonts w:ascii="Times New Roman" w:hAnsi="Times New Roman" w:cs="Times New Roman"/>
          <w:sz w:val="24"/>
          <w:szCs w:val="24"/>
        </w:rPr>
        <w:t>implementation</w:t>
      </w:r>
      <w:r w:rsidR="00781BF1">
        <w:rPr>
          <w:rFonts w:ascii="Times New Roman" w:hAnsi="Times New Roman" w:cs="Times New Roman"/>
          <w:sz w:val="24"/>
          <w:szCs w:val="24"/>
        </w:rPr>
        <w:t xml:space="preserve"> of federal policy objectives </w:t>
      </w:r>
      <w:r w:rsidR="004679B9" w:rsidRPr="004679B9">
        <w:rPr>
          <w:rFonts w:ascii="Times New Roman" w:hAnsi="Times New Roman" w:cs="Times New Roman"/>
          <w:sz w:val="24"/>
          <w:szCs w:val="24"/>
        </w:rPr>
        <w:t>(</w:t>
      </w:r>
      <w:proofErr w:type="spellStart"/>
      <w:r w:rsidR="004679B9" w:rsidRPr="004679B9">
        <w:rPr>
          <w:rFonts w:ascii="Times New Roman" w:hAnsi="Times New Roman" w:cs="Times New Roman"/>
          <w:sz w:val="24"/>
          <w:szCs w:val="24"/>
        </w:rPr>
        <w:t>Bolleyer</w:t>
      </w:r>
      <w:proofErr w:type="spellEnd"/>
      <w:r w:rsidR="004679B9" w:rsidRPr="004679B9">
        <w:rPr>
          <w:rFonts w:ascii="Times New Roman" w:hAnsi="Times New Roman" w:cs="Times New Roman"/>
          <w:sz w:val="24"/>
          <w:szCs w:val="24"/>
        </w:rPr>
        <w:t>, 2011</w:t>
      </w:r>
      <w:r w:rsidR="00583BAD">
        <w:rPr>
          <w:rFonts w:ascii="Times New Roman" w:hAnsi="Times New Roman" w:cs="Times New Roman"/>
          <w:sz w:val="24"/>
          <w:szCs w:val="24"/>
        </w:rPr>
        <w:t xml:space="preserve">; </w:t>
      </w:r>
      <w:proofErr w:type="spellStart"/>
      <w:r w:rsidR="00583BAD">
        <w:rPr>
          <w:rFonts w:ascii="Times New Roman" w:hAnsi="Times New Roman" w:cs="Times New Roman"/>
          <w:sz w:val="24"/>
          <w:szCs w:val="24"/>
        </w:rPr>
        <w:t>Kakuchka</w:t>
      </w:r>
      <w:proofErr w:type="spellEnd"/>
      <w:r w:rsidR="00583BAD">
        <w:rPr>
          <w:rFonts w:ascii="Times New Roman" w:hAnsi="Times New Roman" w:cs="Times New Roman"/>
          <w:sz w:val="24"/>
          <w:szCs w:val="24"/>
        </w:rPr>
        <w:t>, 2015</w:t>
      </w:r>
      <w:r w:rsidR="004679B9" w:rsidRPr="004679B9">
        <w:rPr>
          <w:rFonts w:ascii="Times New Roman" w:hAnsi="Times New Roman" w:cs="Times New Roman"/>
        </w:rPr>
        <w:t xml:space="preserve">). </w:t>
      </w:r>
    </w:p>
    <w:p w14:paraId="3801D73F" w14:textId="15D801F5" w:rsidR="00FC79BD" w:rsidRDefault="00FC79BD" w:rsidP="00FC79BD">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333333"/>
          <w:sz w:val="24"/>
          <w:szCs w:val="24"/>
          <w:shd w:val="clear" w:color="auto" w:fill="FFFFFF"/>
        </w:rPr>
        <w:t xml:space="preserve">In federal systems, judicial safeguards monitor the division of authority between constituent units and enforce compliance with federal law, </w:t>
      </w:r>
      <w:r w:rsidRPr="003F7668">
        <w:rPr>
          <w:rFonts w:ascii="Times New Roman" w:hAnsi="Times New Roman" w:cs="Times New Roman"/>
          <w:color w:val="333333"/>
          <w:sz w:val="24"/>
          <w:szCs w:val="24"/>
          <w:shd w:val="clear" w:color="auto" w:fill="FFFFFF"/>
        </w:rPr>
        <w:t xml:space="preserve">strengthening </w:t>
      </w:r>
      <w:r>
        <w:rPr>
          <w:rFonts w:ascii="Times New Roman" w:hAnsi="Times New Roman" w:cs="Times New Roman"/>
          <w:color w:val="333333"/>
          <w:sz w:val="24"/>
          <w:szCs w:val="24"/>
          <w:shd w:val="clear" w:color="auto" w:fill="FFFFFF"/>
        </w:rPr>
        <w:t xml:space="preserve">the role of courts to </w:t>
      </w:r>
      <w:r w:rsidRPr="003F7668">
        <w:rPr>
          <w:rFonts w:ascii="Times New Roman" w:hAnsi="Times New Roman" w:cs="Times New Roman"/>
          <w:color w:val="333333"/>
          <w:sz w:val="24"/>
          <w:szCs w:val="24"/>
          <w:shd w:val="clear" w:color="auto" w:fill="FFFFFF"/>
        </w:rPr>
        <w:t>provide j</w:t>
      </w:r>
      <w:r>
        <w:rPr>
          <w:rFonts w:ascii="Times New Roman" w:hAnsi="Times New Roman" w:cs="Times New Roman"/>
          <w:color w:val="333333"/>
          <w:sz w:val="24"/>
          <w:szCs w:val="24"/>
          <w:shd w:val="clear" w:color="auto" w:fill="FFFFFF"/>
        </w:rPr>
        <w:t xml:space="preserve">udicial review, </w:t>
      </w:r>
      <w:r w:rsidR="00E14D6E">
        <w:rPr>
          <w:rFonts w:ascii="Times New Roman" w:hAnsi="Times New Roman" w:cs="Times New Roman"/>
          <w:color w:val="333333"/>
          <w:sz w:val="24"/>
          <w:szCs w:val="24"/>
          <w:shd w:val="clear" w:color="auto" w:fill="FFFFFF"/>
        </w:rPr>
        <w:t xml:space="preserve">and </w:t>
      </w:r>
      <w:r>
        <w:rPr>
          <w:rFonts w:ascii="Times New Roman" w:hAnsi="Times New Roman" w:cs="Times New Roman"/>
          <w:color w:val="333333"/>
          <w:sz w:val="24"/>
          <w:szCs w:val="24"/>
          <w:shd w:val="clear" w:color="auto" w:fill="FFFFFF"/>
        </w:rPr>
        <w:t>assuming</w:t>
      </w:r>
      <w:r w:rsidR="00E14D6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all levels of governments will respect their interpretation (Bednar, 2009; </w:t>
      </w:r>
      <w:proofErr w:type="spellStart"/>
      <w:r>
        <w:rPr>
          <w:rFonts w:ascii="Times New Roman" w:hAnsi="Times New Roman" w:cs="Times New Roman"/>
          <w:color w:val="333333"/>
          <w:sz w:val="24"/>
          <w:szCs w:val="24"/>
          <w:shd w:val="clear" w:color="auto" w:fill="FFFFFF"/>
        </w:rPr>
        <w:t>cf</w:t>
      </w:r>
      <w:proofErr w:type="spellEnd"/>
      <w:r>
        <w:rPr>
          <w:rFonts w:ascii="Times New Roman" w:hAnsi="Times New Roman" w:cs="Times New Roman"/>
          <w:color w:val="333333"/>
          <w:sz w:val="24"/>
          <w:szCs w:val="24"/>
          <w:shd w:val="clear" w:color="auto" w:fill="FFFFFF"/>
        </w:rPr>
        <w:t xml:space="preserve"> Goldstein, 2001). Such judicial safeguards encouraged the dismantling of economic boundaries </w:t>
      </w:r>
      <w:r w:rsidRPr="005B062E">
        <w:rPr>
          <w:rFonts w:ascii="Times New Roman" w:hAnsi="Times New Roman" w:cs="Times New Roman"/>
          <w:color w:val="333333"/>
          <w:sz w:val="24"/>
          <w:szCs w:val="24"/>
          <w:shd w:val="clear" w:color="auto" w:fill="FFFFFF"/>
        </w:rPr>
        <w:t>through negative integration in Europe. The Canadian approach is not one of judicial empowerment to facilitate removal of trade barriers, as</w:t>
      </w:r>
      <w:r w:rsidRPr="005B062E">
        <w:rPr>
          <w:rFonts w:ascii="Times New Roman" w:hAnsi="Times New Roman" w:cs="Times New Roman"/>
          <w:sz w:val="24"/>
          <w:szCs w:val="24"/>
        </w:rPr>
        <w:t xml:space="preserve"> c</w:t>
      </w:r>
      <w:r w:rsidRPr="005B062E">
        <w:rPr>
          <w:rFonts w:ascii="Times New Roman" w:hAnsi="Times New Roman" w:cs="Times New Roman"/>
          <w:color w:val="333333"/>
          <w:sz w:val="24"/>
          <w:szCs w:val="24"/>
          <w:shd w:val="clear" w:color="auto" w:fill="FFFFFF"/>
        </w:rPr>
        <w:t xml:space="preserve">ourts have repeatedly protected provincial jurisdictions. </w:t>
      </w:r>
      <w:r w:rsidR="00223A7C" w:rsidRPr="005B062E">
        <w:rPr>
          <w:rFonts w:ascii="Times New Roman" w:hAnsi="Times New Roman" w:cs="Times New Roman"/>
          <w:sz w:val="24"/>
          <w:szCs w:val="24"/>
        </w:rPr>
        <w:t>There is no standard method for testing provincial legislation that affects interprovincial commerce</w:t>
      </w:r>
      <w:r w:rsidR="0010088B">
        <w:rPr>
          <w:rFonts w:ascii="Times New Roman" w:hAnsi="Times New Roman" w:cs="Times New Roman"/>
          <w:sz w:val="24"/>
          <w:szCs w:val="24"/>
        </w:rPr>
        <w:t xml:space="preserve">. </w:t>
      </w:r>
      <w:r w:rsidR="00081C28" w:rsidRPr="005B062E">
        <w:rPr>
          <w:rFonts w:ascii="Times New Roman" w:hAnsi="Times New Roman" w:cs="Times New Roman"/>
          <w:sz w:val="24"/>
          <w:szCs w:val="24"/>
        </w:rPr>
        <w:t>L</w:t>
      </w:r>
      <w:r w:rsidRPr="005B062E">
        <w:rPr>
          <w:rFonts w:ascii="Times New Roman" w:hAnsi="Times New Roman" w:cs="Times New Roman"/>
          <w:sz w:val="24"/>
          <w:szCs w:val="24"/>
        </w:rPr>
        <w:t>egal safeguards have provided</w:t>
      </w:r>
      <w:r w:rsidRPr="005A6ECD">
        <w:rPr>
          <w:rFonts w:ascii="Times New Roman" w:hAnsi="Times New Roman" w:cs="Times New Roman"/>
          <w:sz w:val="24"/>
          <w:szCs w:val="24"/>
        </w:rPr>
        <w:t xml:space="preserve"> provincial jurisdictions</w:t>
      </w:r>
      <w:r w:rsidRPr="00223A7C">
        <w:rPr>
          <w:rFonts w:ascii="Times New Roman" w:hAnsi="Times New Roman" w:cs="Times New Roman"/>
          <w:sz w:val="24"/>
          <w:szCs w:val="24"/>
        </w:rPr>
        <w:t xml:space="preserve"> with substantial regulatory authority, especially in reference</w:t>
      </w:r>
      <w:r w:rsidRPr="000A5293">
        <w:rPr>
          <w:rFonts w:ascii="Times New Roman" w:hAnsi="Times New Roman" w:cs="Times New Roman"/>
          <w:sz w:val="24"/>
          <w:szCs w:val="24"/>
        </w:rPr>
        <w:t xml:space="preserve"> to trade in services.</w:t>
      </w:r>
      <w:r>
        <w:rPr>
          <w:rStyle w:val="FootnoteReference"/>
          <w:rFonts w:ascii="Times New Roman" w:hAnsi="Times New Roman" w:cs="Times New Roman"/>
          <w:sz w:val="24"/>
          <w:szCs w:val="24"/>
        </w:rPr>
        <w:footnoteReference w:id="5"/>
      </w:r>
      <w:r w:rsidRPr="000A5293">
        <w:rPr>
          <w:rFonts w:ascii="Times New Roman" w:hAnsi="Times New Roman" w:cs="Times New Roman"/>
          <w:sz w:val="24"/>
          <w:szCs w:val="24"/>
        </w:rPr>
        <w:t xml:space="preserve"> </w:t>
      </w:r>
      <w:r>
        <w:rPr>
          <w:rFonts w:ascii="Times New Roman" w:hAnsi="Times New Roman" w:cs="Times New Roman"/>
          <w:color w:val="000000"/>
          <w:sz w:val="24"/>
          <w:szCs w:val="24"/>
        </w:rPr>
        <w:t xml:space="preserve">Constitutional provisions also give provinces exclusive jurisdiction over property and civil rights, which became the default trade power over local business transactions, often </w:t>
      </w:r>
      <w:r w:rsidRPr="00ED5C3B">
        <w:rPr>
          <w:rFonts w:ascii="Times New Roman" w:hAnsi="Times New Roman" w:cs="Times New Roman"/>
          <w:color w:val="000000"/>
          <w:sz w:val="24"/>
          <w:szCs w:val="24"/>
        </w:rPr>
        <w:t xml:space="preserve">resulting in </w:t>
      </w:r>
      <w:r w:rsidRPr="00ED5C3B">
        <w:rPr>
          <w:rFonts w:ascii="Times New Roman" w:hAnsi="Times New Roman" w:cs="Times New Roman"/>
          <w:sz w:val="24"/>
          <w:szCs w:val="24"/>
        </w:rPr>
        <w:t>overlapping and conflicting regulations</w:t>
      </w:r>
      <w:r>
        <w:rPr>
          <w:rFonts w:ascii="Times New Roman" w:hAnsi="Times New Roman" w:cs="Times New Roman"/>
          <w:color w:val="000000"/>
          <w:sz w:val="24"/>
          <w:szCs w:val="24"/>
        </w:rPr>
        <w:t xml:space="preserve">. </w:t>
      </w:r>
    </w:p>
    <w:p w14:paraId="21A0475C" w14:textId="702021E7" w:rsidR="0084565D" w:rsidRPr="0084565D" w:rsidRDefault="00FC79BD" w:rsidP="0084565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Political </w:t>
      </w:r>
      <w:r>
        <w:rPr>
          <w:rFonts w:ascii="Times New Roman" w:hAnsi="Times New Roman" w:cs="Times New Roman"/>
          <w:sz w:val="24"/>
          <w:szCs w:val="24"/>
        </w:rPr>
        <w:t>p</w:t>
      </w:r>
      <w:r w:rsidRPr="00602C78">
        <w:rPr>
          <w:rFonts w:ascii="Times New Roman" w:hAnsi="Times New Roman" w:cs="Times New Roman"/>
          <w:sz w:val="24"/>
          <w:szCs w:val="24"/>
        </w:rPr>
        <w:t xml:space="preserve">arties </w:t>
      </w:r>
      <w:r>
        <w:rPr>
          <w:rFonts w:ascii="Times New Roman" w:hAnsi="Times New Roman" w:cs="Times New Roman"/>
          <w:sz w:val="24"/>
          <w:szCs w:val="24"/>
        </w:rPr>
        <w:t xml:space="preserve">also serve as </w:t>
      </w:r>
      <w:r>
        <w:rPr>
          <w:rFonts w:ascii="Times New Roman" w:hAnsi="Times New Roman" w:cs="Times New Roman"/>
          <w:color w:val="2A2A2A"/>
          <w:sz w:val="24"/>
          <w:szCs w:val="24"/>
          <w:shd w:val="clear" w:color="auto" w:fill="FFFFFF"/>
        </w:rPr>
        <w:t xml:space="preserve">partisan mechanisms to </w:t>
      </w:r>
      <w:r w:rsidRPr="00602C78">
        <w:rPr>
          <w:rFonts w:ascii="Times New Roman" w:hAnsi="Times New Roman" w:cs="Times New Roman"/>
          <w:color w:val="2A2A2A"/>
          <w:sz w:val="24"/>
          <w:szCs w:val="24"/>
          <w:shd w:val="clear" w:color="auto" w:fill="FFFFFF"/>
        </w:rPr>
        <w:t xml:space="preserve">safeguard federalism, </w:t>
      </w:r>
      <w:r>
        <w:rPr>
          <w:rFonts w:ascii="Times New Roman" w:hAnsi="Times New Roman" w:cs="Times New Roman"/>
          <w:sz w:val="24"/>
          <w:szCs w:val="24"/>
        </w:rPr>
        <w:t xml:space="preserve">allowing for collective political action, </w:t>
      </w:r>
      <w:r w:rsidRPr="00602C78">
        <w:rPr>
          <w:rFonts w:ascii="Times New Roman" w:hAnsi="Times New Roman" w:cs="Times New Roman"/>
          <w:color w:val="2A2A2A"/>
          <w:sz w:val="24"/>
          <w:szCs w:val="24"/>
          <w:shd w:val="clear" w:color="auto" w:fill="FFFFFF"/>
        </w:rPr>
        <w:t xml:space="preserve">if a </w:t>
      </w:r>
      <w:r w:rsidRPr="00602C78">
        <w:rPr>
          <w:rFonts w:ascii="Times New Roman" w:hAnsi="Times New Roman" w:cs="Times New Roman"/>
          <w:sz w:val="24"/>
          <w:szCs w:val="24"/>
        </w:rPr>
        <w:t>common, complementary identity and culture exist between different political units</w:t>
      </w:r>
      <w:r>
        <w:rPr>
          <w:rFonts w:ascii="Times New Roman" w:hAnsi="Times New Roman" w:cs="Times New Roman"/>
          <w:sz w:val="24"/>
          <w:szCs w:val="24"/>
        </w:rPr>
        <w:t xml:space="preserve">. Political parties may prevent federal overreach if they are either integrated </w:t>
      </w:r>
      <w:r>
        <w:rPr>
          <w:rFonts w:ascii="Times New Roman" w:hAnsi="Times New Roman" w:cs="Times New Roman"/>
          <w:sz w:val="24"/>
          <w:szCs w:val="24"/>
        </w:rPr>
        <w:lastRenderedPageBreak/>
        <w:t xml:space="preserve">so the political fortunes of parties </w:t>
      </w:r>
      <w:r w:rsidR="00E14D6E">
        <w:rPr>
          <w:rFonts w:ascii="Times New Roman" w:hAnsi="Times New Roman" w:cs="Times New Roman"/>
          <w:sz w:val="24"/>
          <w:szCs w:val="24"/>
        </w:rPr>
        <w:t xml:space="preserve">at provincial and federal level </w:t>
      </w:r>
      <w:r>
        <w:rPr>
          <w:rFonts w:ascii="Times New Roman" w:hAnsi="Times New Roman" w:cs="Times New Roman"/>
          <w:sz w:val="24"/>
          <w:szCs w:val="24"/>
        </w:rPr>
        <w:t xml:space="preserve">are linked, creating mutual dependency or decentralized </w:t>
      </w:r>
      <w:r w:rsidR="004F33BD">
        <w:rPr>
          <w:rFonts w:ascii="Times New Roman" w:hAnsi="Times New Roman" w:cs="Times New Roman"/>
          <w:sz w:val="24"/>
          <w:szCs w:val="24"/>
        </w:rPr>
        <w:t xml:space="preserve">so </w:t>
      </w:r>
      <w:r w:rsidR="00E14D6E">
        <w:rPr>
          <w:rFonts w:ascii="Times New Roman" w:hAnsi="Times New Roman" w:cs="Times New Roman"/>
          <w:sz w:val="24"/>
          <w:szCs w:val="24"/>
        </w:rPr>
        <w:t>party system</w:t>
      </w:r>
      <w:r w:rsidR="004F33BD">
        <w:rPr>
          <w:rFonts w:ascii="Times New Roman" w:hAnsi="Times New Roman" w:cs="Times New Roman"/>
          <w:sz w:val="24"/>
          <w:szCs w:val="24"/>
        </w:rPr>
        <w:t xml:space="preserve"> </w:t>
      </w:r>
      <w:r>
        <w:rPr>
          <w:rFonts w:ascii="Times New Roman" w:hAnsi="Times New Roman" w:cs="Times New Roman"/>
          <w:sz w:val="24"/>
          <w:szCs w:val="24"/>
        </w:rPr>
        <w:t>depend</w:t>
      </w:r>
      <w:r w:rsidR="004F33BD">
        <w:rPr>
          <w:rFonts w:ascii="Times New Roman" w:hAnsi="Times New Roman" w:cs="Times New Roman"/>
          <w:sz w:val="24"/>
          <w:szCs w:val="24"/>
        </w:rPr>
        <w:t>s</w:t>
      </w:r>
      <w:r>
        <w:rPr>
          <w:rFonts w:ascii="Times New Roman" w:hAnsi="Times New Roman" w:cs="Times New Roman"/>
          <w:sz w:val="24"/>
          <w:szCs w:val="24"/>
        </w:rPr>
        <w:t xml:space="preserve"> on provincial parties for reelection (Bednar, 2009). </w:t>
      </w:r>
      <w:r w:rsidRPr="00B379B4">
        <w:rPr>
          <w:rFonts w:ascii="Times New Roman" w:hAnsi="Times New Roman" w:cs="Times New Roman"/>
          <w:sz w:val="24"/>
          <w:szCs w:val="24"/>
        </w:rPr>
        <w:t>Canadian parties</w:t>
      </w:r>
      <w:r>
        <w:rPr>
          <w:rFonts w:ascii="Times New Roman" w:hAnsi="Times New Roman" w:cs="Times New Roman"/>
          <w:sz w:val="24"/>
          <w:szCs w:val="24"/>
        </w:rPr>
        <w:t xml:space="preserve"> are not decentralized or integrated. Some political parties are regionally concentrated, while others often have different ideological positions at the federal and provincial levels, so </w:t>
      </w:r>
      <w:r w:rsidRPr="00DE0890">
        <w:rPr>
          <w:rFonts w:ascii="Times New Roman" w:hAnsi="Times New Roman" w:cs="Times New Roman"/>
          <w:color w:val="2A2A2A"/>
          <w:sz w:val="24"/>
          <w:szCs w:val="24"/>
          <w:shd w:val="clear" w:color="auto" w:fill="FFFFFF"/>
        </w:rPr>
        <w:t xml:space="preserve">the party regime has </w:t>
      </w:r>
      <w:r w:rsidR="002E01EF">
        <w:rPr>
          <w:rFonts w:ascii="Times New Roman" w:hAnsi="Times New Roman" w:cs="Times New Roman"/>
          <w:color w:val="2A2A2A"/>
          <w:sz w:val="24"/>
          <w:szCs w:val="24"/>
          <w:shd w:val="clear" w:color="auto" w:fill="FFFFFF"/>
        </w:rPr>
        <w:t xml:space="preserve">less leverage in </w:t>
      </w:r>
      <w:r w:rsidRPr="00DE0890">
        <w:rPr>
          <w:rFonts w:ascii="Times New Roman" w:hAnsi="Times New Roman" w:cs="Times New Roman"/>
          <w:color w:val="2A2A2A"/>
          <w:sz w:val="24"/>
          <w:szCs w:val="24"/>
          <w:shd w:val="clear" w:color="auto" w:fill="FFFFFF"/>
        </w:rPr>
        <w:t>negotiating cooperative arrange</w:t>
      </w:r>
      <w:r>
        <w:rPr>
          <w:rFonts w:ascii="Times New Roman" w:hAnsi="Times New Roman" w:cs="Times New Roman"/>
          <w:color w:val="2A2A2A"/>
          <w:sz w:val="24"/>
          <w:szCs w:val="24"/>
          <w:shd w:val="clear" w:color="auto" w:fill="FFFFFF"/>
        </w:rPr>
        <w:t xml:space="preserve">ments across the federal divide </w:t>
      </w:r>
      <w:r>
        <w:rPr>
          <w:rFonts w:ascii="Times New Roman" w:hAnsi="Times New Roman" w:cs="Times New Roman"/>
          <w:sz w:val="24"/>
          <w:szCs w:val="24"/>
        </w:rPr>
        <w:t xml:space="preserve">(Wright, </w:t>
      </w:r>
      <w:r w:rsidR="00427E48">
        <w:rPr>
          <w:rFonts w:ascii="Times New Roman" w:hAnsi="Times New Roman" w:cs="Times New Roman"/>
          <w:sz w:val="24"/>
          <w:szCs w:val="24"/>
        </w:rPr>
        <w:t>2016</w:t>
      </w:r>
      <w:r>
        <w:rPr>
          <w:rFonts w:ascii="Times New Roman" w:hAnsi="Times New Roman" w:cs="Times New Roman"/>
          <w:sz w:val="24"/>
          <w:szCs w:val="24"/>
        </w:rPr>
        <w:t xml:space="preserve">: 21, Watts, 2008). Not all parties exist at </w:t>
      </w:r>
      <w:r w:rsidR="001B2BB3">
        <w:rPr>
          <w:rFonts w:ascii="Times New Roman" w:hAnsi="Times New Roman" w:cs="Times New Roman"/>
          <w:sz w:val="24"/>
          <w:szCs w:val="24"/>
        </w:rPr>
        <w:t xml:space="preserve">the </w:t>
      </w:r>
      <w:r>
        <w:rPr>
          <w:rFonts w:ascii="Times New Roman" w:hAnsi="Times New Roman" w:cs="Times New Roman"/>
          <w:sz w:val="24"/>
          <w:szCs w:val="24"/>
        </w:rPr>
        <w:t xml:space="preserve">federal and provincial level, and even then, parties are often separate in terms of their ideologies, platforms and nominating processes, so they are at best imperfect safeguards, which in turn hampers their ability to coordinate provincial-federal relations (Wright, </w:t>
      </w:r>
      <w:r w:rsidR="00427E48">
        <w:rPr>
          <w:rFonts w:ascii="Times New Roman" w:hAnsi="Times New Roman" w:cs="Times New Roman"/>
          <w:sz w:val="24"/>
          <w:szCs w:val="24"/>
        </w:rPr>
        <w:t xml:space="preserve">2016: </w:t>
      </w:r>
      <w:r>
        <w:rPr>
          <w:rFonts w:ascii="Times New Roman" w:hAnsi="Times New Roman" w:cs="Times New Roman"/>
          <w:sz w:val="24"/>
          <w:szCs w:val="24"/>
        </w:rPr>
        <w:t xml:space="preserve">22). </w:t>
      </w:r>
      <w:r w:rsidR="0084565D" w:rsidRPr="0084565D">
        <w:rPr>
          <w:rFonts w:ascii="Times New Roman" w:hAnsi="Times New Roman" w:cs="Times New Roman"/>
          <w:sz w:val="24"/>
          <w:szCs w:val="24"/>
        </w:rPr>
        <w:t xml:space="preserve">While intergovernmental processes tend to be more complicated if different parties are in power at the subnational level, </w:t>
      </w:r>
      <w:r w:rsidR="0084565D">
        <w:rPr>
          <w:rFonts w:ascii="Times New Roman" w:hAnsi="Times New Roman" w:cs="Times New Roman"/>
          <w:sz w:val="24"/>
          <w:szCs w:val="24"/>
        </w:rPr>
        <w:t>intergovernmental agreements may be amended or withdrawn if a new part</w:t>
      </w:r>
      <w:r w:rsidR="00C756A4">
        <w:rPr>
          <w:rFonts w:ascii="Times New Roman" w:hAnsi="Times New Roman" w:cs="Times New Roman"/>
          <w:sz w:val="24"/>
          <w:szCs w:val="24"/>
        </w:rPr>
        <w:t>y</w:t>
      </w:r>
      <w:r w:rsidR="0084565D">
        <w:rPr>
          <w:rFonts w:ascii="Times New Roman" w:hAnsi="Times New Roman" w:cs="Times New Roman"/>
          <w:sz w:val="24"/>
          <w:szCs w:val="24"/>
        </w:rPr>
        <w:t xml:space="preserve"> is elected, as it is not bound b</w:t>
      </w:r>
      <w:r w:rsidR="00D617DB">
        <w:rPr>
          <w:rFonts w:ascii="Times New Roman" w:hAnsi="Times New Roman" w:cs="Times New Roman"/>
          <w:sz w:val="24"/>
          <w:szCs w:val="24"/>
        </w:rPr>
        <w:t>y</w:t>
      </w:r>
      <w:r w:rsidR="0084565D">
        <w:rPr>
          <w:rFonts w:ascii="Times New Roman" w:hAnsi="Times New Roman" w:cs="Times New Roman"/>
          <w:sz w:val="24"/>
          <w:szCs w:val="24"/>
        </w:rPr>
        <w:t xml:space="preserve"> its predecessor</w:t>
      </w:r>
      <w:r w:rsidR="00C756A4">
        <w:rPr>
          <w:rFonts w:ascii="Times New Roman" w:hAnsi="Times New Roman" w:cs="Times New Roman"/>
          <w:sz w:val="24"/>
          <w:szCs w:val="24"/>
        </w:rPr>
        <w:t xml:space="preserve"> (</w:t>
      </w:r>
      <w:proofErr w:type="spellStart"/>
      <w:r w:rsidR="00C756A4">
        <w:rPr>
          <w:rFonts w:ascii="Times New Roman" w:hAnsi="Times New Roman" w:cs="Times New Roman"/>
          <w:sz w:val="24"/>
          <w:szCs w:val="24"/>
        </w:rPr>
        <w:t>Bolleyer</w:t>
      </w:r>
      <w:proofErr w:type="spellEnd"/>
      <w:r w:rsidR="00C756A4">
        <w:rPr>
          <w:rFonts w:ascii="Times New Roman" w:hAnsi="Times New Roman" w:cs="Times New Roman"/>
          <w:sz w:val="24"/>
          <w:szCs w:val="24"/>
        </w:rPr>
        <w:t>, 201</w:t>
      </w:r>
      <w:r w:rsidR="00787F42">
        <w:rPr>
          <w:rFonts w:ascii="Times New Roman" w:hAnsi="Times New Roman" w:cs="Times New Roman"/>
          <w:sz w:val="24"/>
          <w:szCs w:val="24"/>
        </w:rPr>
        <w:t>1</w:t>
      </w:r>
      <w:r w:rsidR="00D617DB">
        <w:rPr>
          <w:rFonts w:ascii="Times New Roman" w:hAnsi="Times New Roman" w:cs="Times New Roman"/>
          <w:sz w:val="24"/>
          <w:szCs w:val="24"/>
        </w:rPr>
        <w:t>: *</w:t>
      </w:r>
      <w:r w:rsidR="00C756A4">
        <w:rPr>
          <w:rFonts w:ascii="Times New Roman" w:hAnsi="Times New Roman" w:cs="Times New Roman"/>
          <w:sz w:val="24"/>
          <w:szCs w:val="24"/>
        </w:rPr>
        <w:t>)</w:t>
      </w:r>
      <w:r w:rsidR="0084565D">
        <w:rPr>
          <w:rFonts w:ascii="Times New Roman" w:hAnsi="Times New Roman" w:cs="Times New Roman"/>
          <w:sz w:val="24"/>
          <w:szCs w:val="24"/>
        </w:rPr>
        <w:t xml:space="preserve">. </w:t>
      </w:r>
      <w:r w:rsidR="00A87546">
        <w:rPr>
          <w:rFonts w:ascii="Times New Roman" w:hAnsi="Times New Roman" w:cs="Times New Roman"/>
          <w:sz w:val="24"/>
          <w:szCs w:val="24"/>
        </w:rPr>
        <w:t xml:space="preserve"> </w:t>
      </w:r>
    </w:p>
    <w:p w14:paraId="20838EFB" w14:textId="0B1FFABB" w:rsidR="0051724B" w:rsidRDefault="00FC79BD" w:rsidP="008329A2">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seeking to accommodate distinct socio-cultural identities, </w:t>
      </w:r>
      <w:r w:rsidRPr="00DE0890">
        <w:rPr>
          <w:rFonts w:ascii="Times New Roman" w:hAnsi="Times New Roman" w:cs="Times New Roman"/>
          <w:color w:val="2A2A2A"/>
          <w:sz w:val="24"/>
          <w:szCs w:val="24"/>
          <w:shd w:val="clear" w:color="auto" w:fill="FFFFFF"/>
        </w:rPr>
        <w:t>bilateral negotiation</w:t>
      </w:r>
      <w:r>
        <w:rPr>
          <w:rFonts w:ascii="Times New Roman" w:hAnsi="Times New Roman" w:cs="Times New Roman"/>
          <w:color w:val="2A2A2A"/>
          <w:sz w:val="24"/>
          <w:szCs w:val="24"/>
          <w:shd w:val="clear" w:color="auto" w:fill="FFFFFF"/>
        </w:rPr>
        <w:t xml:space="preserve">s often </w:t>
      </w:r>
      <w:r w:rsidRPr="00DE0890">
        <w:rPr>
          <w:rFonts w:ascii="Times New Roman" w:hAnsi="Times New Roman" w:cs="Times New Roman"/>
          <w:color w:val="2A2A2A"/>
          <w:sz w:val="24"/>
          <w:szCs w:val="24"/>
          <w:shd w:val="clear" w:color="auto" w:fill="FFFFFF"/>
        </w:rPr>
        <w:t>ta</w:t>
      </w:r>
      <w:r>
        <w:rPr>
          <w:rFonts w:ascii="Times New Roman" w:hAnsi="Times New Roman" w:cs="Times New Roman"/>
          <w:color w:val="2A2A2A"/>
          <w:sz w:val="24"/>
          <w:szCs w:val="24"/>
          <w:shd w:val="clear" w:color="auto" w:fill="FFFFFF"/>
        </w:rPr>
        <w:t xml:space="preserve">ilor to particularistic provincial interests, </w:t>
      </w:r>
      <w:r w:rsidRPr="00DE0890">
        <w:rPr>
          <w:rFonts w:ascii="Times New Roman" w:hAnsi="Times New Roman" w:cs="Times New Roman"/>
          <w:color w:val="2A2A2A"/>
          <w:sz w:val="24"/>
          <w:szCs w:val="24"/>
          <w:shd w:val="clear" w:color="auto" w:fill="FFFFFF"/>
        </w:rPr>
        <w:t>with highly decentralized and asymmetrical outcomes</w:t>
      </w:r>
      <w:r>
        <w:rPr>
          <w:rFonts w:ascii="Times New Roman" w:hAnsi="Times New Roman" w:cs="Times New Roman"/>
          <w:sz w:val="24"/>
          <w:szCs w:val="24"/>
        </w:rPr>
        <w:t>. I</w:t>
      </w:r>
      <w:r w:rsidRPr="00261450">
        <w:rPr>
          <w:rFonts w:ascii="Times New Roman" w:hAnsi="Times New Roman" w:cs="Times New Roman"/>
          <w:sz w:val="24"/>
          <w:szCs w:val="24"/>
        </w:rPr>
        <w:t xml:space="preserve">f specific provinces </w:t>
      </w:r>
      <w:r>
        <w:rPr>
          <w:rFonts w:ascii="Times New Roman" w:hAnsi="Times New Roman" w:cs="Times New Roman"/>
          <w:sz w:val="24"/>
          <w:szCs w:val="24"/>
        </w:rPr>
        <w:t xml:space="preserve">have </w:t>
      </w:r>
      <w:r w:rsidRPr="00261450">
        <w:rPr>
          <w:rFonts w:ascii="Times New Roman" w:hAnsi="Times New Roman" w:cs="Times New Roman"/>
          <w:sz w:val="24"/>
          <w:szCs w:val="24"/>
        </w:rPr>
        <w:t xml:space="preserve">special provisions in terms of legislative powers, rights and </w:t>
      </w:r>
      <w:r w:rsidRPr="00F55F0C">
        <w:rPr>
          <w:rFonts w:ascii="Times New Roman" w:hAnsi="Times New Roman" w:cs="Times New Roman"/>
          <w:sz w:val="24"/>
          <w:szCs w:val="24"/>
        </w:rPr>
        <w:t xml:space="preserve">obligations, such asymmetry may undermine efforts at economic integration. </w:t>
      </w:r>
      <w:r w:rsidRPr="00F33245">
        <w:rPr>
          <w:rFonts w:ascii="Times New Roman" w:hAnsi="Times New Roman" w:cs="Times New Roman"/>
          <w:sz w:val="24"/>
          <w:szCs w:val="24"/>
        </w:rPr>
        <w:t>Canadians remain deeply divided over the issue of differential recognition.</w:t>
      </w:r>
      <w:r>
        <w:t xml:space="preserve"> </w:t>
      </w:r>
      <w:r w:rsidRPr="00F55F0C">
        <w:rPr>
          <w:rFonts w:ascii="Times New Roman" w:hAnsi="Times New Roman" w:cs="Times New Roman"/>
          <w:sz w:val="24"/>
          <w:szCs w:val="24"/>
        </w:rPr>
        <w:t xml:space="preserve">Defenders of provincial autonomy, </w:t>
      </w:r>
      <w:r w:rsidRPr="004E0225">
        <w:rPr>
          <w:rFonts w:ascii="Times New Roman" w:hAnsi="Times New Roman" w:cs="Times New Roman"/>
          <w:sz w:val="24"/>
          <w:szCs w:val="24"/>
        </w:rPr>
        <w:t>Quebec particularly, and increasingly other provinces su</w:t>
      </w:r>
      <w:r>
        <w:rPr>
          <w:rFonts w:ascii="Times New Roman" w:hAnsi="Times New Roman" w:cs="Times New Roman"/>
          <w:sz w:val="24"/>
          <w:szCs w:val="24"/>
        </w:rPr>
        <w:t xml:space="preserve">ch as Alberta, may resist the </w:t>
      </w:r>
      <w:r w:rsidRPr="004E0225">
        <w:rPr>
          <w:rFonts w:ascii="Times New Roman" w:hAnsi="Times New Roman" w:cs="Times New Roman"/>
          <w:sz w:val="24"/>
          <w:szCs w:val="24"/>
        </w:rPr>
        <w:t>encroachment of federal programs which engage in redistributive politics</w:t>
      </w:r>
      <w:r>
        <w:rPr>
          <w:rFonts w:ascii="Times New Roman" w:hAnsi="Times New Roman" w:cs="Times New Roman"/>
          <w:sz w:val="24"/>
          <w:szCs w:val="24"/>
        </w:rPr>
        <w:t xml:space="preserve"> (</w:t>
      </w:r>
      <w:proofErr w:type="spellStart"/>
      <w:r>
        <w:rPr>
          <w:rFonts w:ascii="Times New Roman" w:hAnsi="Times New Roman" w:cs="Times New Roman"/>
          <w:sz w:val="24"/>
          <w:szCs w:val="24"/>
        </w:rPr>
        <w:t>Courchene</w:t>
      </w:r>
      <w:proofErr w:type="spellEnd"/>
      <w:r>
        <w:rPr>
          <w:rFonts w:ascii="Times New Roman" w:hAnsi="Times New Roman" w:cs="Times New Roman"/>
          <w:sz w:val="24"/>
          <w:szCs w:val="24"/>
        </w:rPr>
        <w:t>, 2004)</w:t>
      </w:r>
      <w:r w:rsidRPr="004E0225">
        <w:rPr>
          <w:rFonts w:ascii="Times New Roman" w:hAnsi="Times New Roman" w:cs="Times New Roman"/>
          <w:sz w:val="24"/>
          <w:szCs w:val="24"/>
        </w:rPr>
        <w:t>.</w:t>
      </w:r>
      <w:r>
        <w:rPr>
          <w:rFonts w:ascii="Times New Roman" w:hAnsi="Times New Roman" w:cs="Times New Roman"/>
          <w:sz w:val="24"/>
          <w:szCs w:val="24"/>
        </w:rPr>
        <w:t xml:space="preserve"> Without such differentiated integration recognizing the distinction </w:t>
      </w:r>
      <w:r w:rsidRPr="00DE0890">
        <w:rPr>
          <w:rFonts w:ascii="Times New Roman" w:hAnsi="Times New Roman" w:cs="Times New Roman"/>
          <w:sz w:val="24"/>
          <w:szCs w:val="24"/>
        </w:rPr>
        <w:t>between provincial jurisdiction and national</w:t>
      </w:r>
      <w:r>
        <w:rPr>
          <w:rFonts w:ascii="Times New Roman" w:hAnsi="Times New Roman" w:cs="Times New Roman"/>
          <w:sz w:val="24"/>
          <w:szCs w:val="24"/>
        </w:rPr>
        <w:t xml:space="preserve"> </w:t>
      </w:r>
      <w:r w:rsidRPr="00DE0890">
        <w:rPr>
          <w:rFonts w:ascii="Times New Roman" w:hAnsi="Times New Roman" w:cs="Times New Roman"/>
          <w:sz w:val="24"/>
          <w:szCs w:val="24"/>
        </w:rPr>
        <w:t>identity</w:t>
      </w:r>
      <w:r>
        <w:rPr>
          <w:rFonts w:ascii="Times New Roman" w:hAnsi="Times New Roman" w:cs="Times New Roman"/>
          <w:sz w:val="24"/>
          <w:szCs w:val="24"/>
        </w:rPr>
        <w:t xml:space="preserve">, there </w:t>
      </w:r>
      <w:r w:rsidRPr="00DE0890">
        <w:rPr>
          <w:rFonts w:ascii="Times New Roman" w:hAnsi="Times New Roman" w:cs="Times New Roman"/>
          <w:sz w:val="24"/>
          <w:szCs w:val="24"/>
        </w:rPr>
        <w:t>is the threat of</w:t>
      </w:r>
      <w:r>
        <w:rPr>
          <w:rFonts w:ascii="Times New Roman" w:hAnsi="Times New Roman" w:cs="Times New Roman"/>
          <w:sz w:val="24"/>
          <w:szCs w:val="24"/>
        </w:rPr>
        <w:t xml:space="preserve"> </w:t>
      </w:r>
      <w:r w:rsidRPr="00DE0890">
        <w:rPr>
          <w:rFonts w:ascii="Times New Roman" w:hAnsi="Times New Roman" w:cs="Times New Roman"/>
          <w:sz w:val="24"/>
          <w:szCs w:val="24"/>
        </w:rPr>
        <w:t xml:space="preserve">secession, </w:t>
      </w:r>
      <w:r w:rsidR="003065B1">
        <w:rPr>
          <w:rFonts w:ascii="Times New Roman" w:hAnsi="Times New Roman" w:cs="Times New Roman"/>
          <w:sz w:val="24"/>
          <w:szCs w:val="24"/>
        </w:rPr>
        <w:t xml:space="preserve">or </w:t>
      </w:r>
      <w:r w:rsidR="00A016E0">
        <w:rPr>
          <w:rFonts w:ascii="Times New Roman" w:hAnsi="Times New Roman" w:cs="Times New Roman"/>
          <w:sz w:val="24"/>
          <w:szCs w:val="24"/>
        </w:rPr>
        <w:t xml:space="preserve">pressure </w:t>
      </w:r>
      <w:r w:rsidR="003065B1">
        <w:rPr>
          <w:rFonts w:ascii="Times New Roman" w:hAnsi="Times New Roman" w:cs="Times New Roman"/>
          <w:sz w:val="24"/>
          <w:szCs w:val="24"/>
        </w:rPr>
        <w:t xml:space="preserve">to </w:t>
      </w:r>
      <w:r w:rsidRPr="00DE0890">
        <w:rPr>
          <w:rFonts w:ascii="Times New Roman" w:hAnsi="Times New Roman" w:cs="Times New Roman"/>
          <w:sz w:val="24"/>
          <w:szCs w:val="24"/>
        </w:rPr>
        <w:t xml:space="preserve">exit </w:t>
      </w:r>
      <w:r w:rsidR="00580729">
        <w:rPr>
          <w:rFonts w:ascii="Times New Roman" w:hAnsi="Times New Roman" w:cs="Times New Roman"/>
          <w:sz w:val="24"/>
          <w:szCs w:val="24"/>
        </w:rPr>
        <w:t xml:space="preserve">from </w:t>
      </w:r>
      <w:r w:rsidR="003065B1">
        <w:rPr>
          <w:rFonts w:ascii="Times New Roman" w:hAnsi="Times New Roman" w:cs="Times New Roman"/>
          <w:sz w:val="24"/>
          <w:szCs w:val="24"/>
        </w:rPr>
        <w:t xml:space="preserve">a specific </w:t>
      </w:r>
      <w:r w:rsidR="00C56837">
        <w:rPr>
          <w:rFonts w:ascii="Times New Roman" w:hAnsi="Times New Roman" w:cs="Times New Roman"/>
          <w:sz w:val="24"/>
          <w:szCs w:val="24"/>
        </w:rPr>
        <w:t xml:space="preserve">policy </w:t>
      </w:r>
      <w:r w:rsidRPr="00DE0890">
        <w:rPr>
          <w:rFonts w:ascii="Times New Roman" w:hAnsi="Times New Roman" w:cs="Times New Roman"/>
          <w:sz w:val="24"/>
          <w:szCs w:val="24"/>
        </w:rPr>
        <w:t>if provincial demands are not met</w:t>
      </w:r>
      <w:r>
        <w:rPr>
          <w:rFonts w:ascii="Times New Roman" w:hAnsi="Times New Roman" w:cs="Times New Roman"/>
          <w:sz w:val="24"/>
          <w:szCs w:val="24"/>
        </w:rPr>
        <w:t xml:space="preserve"> (Wright, </w:t>
      </w:r>
      <w:r w:rsidR="00E010F4">
        <w:rPr>
          <w:rFonts w:ascii="Times New Roman" w:hAnsi="Times New Roman" w:cs="Times New Roman"/>
          <w:sz w:val="24"/>
          <w:szCs w:val="24"/>
        </w:rPr>
        <w:t>2016</w:t>
      </w:r>
      <w:r>
        <w:rPr>
          <w:rFonts w:ascii="Times New Roman" w:hAnsi="Times New Roman" w:cs="Times New Roman"/>
          <w:sz w:val="24"/>
          <w:szCs w:val="24"/>
        </w:rPr>
        <w:t xml:space="preserve">; Gagnon and </w:t>
      </w:r>
      <w:proofErr w:type="spellStart"/>
      <w:r>
        <w:rPr>
          <w:rFonts w:ascii="Times New Roman" w:hAnsi="Times New Roman" w:cs="Times New Roman"/>
          <w:sz w:val="24"/>
          <w:szCs w:val="24"/>
        </w:rPr>
        <w:t>Lacovino</w:t>
      </w:r>
      <w:proofErr w:type="spellEnd"/>
      <w:r>
        <w:rPr>
          <w:rFonts w:ascii="Times New Roman" w:hAnsi="Times New Roman" w:cs="Times New Roman"/>
          <w:sz w:val="24"/>
          <w:szCs w:val="24"/>
        </w:rPr>
        <w:t>, 2007)</w:t>
      </w:r>
      <w:r w:rsidRPr="00DE0890">
        <w:rPr>
          <w:rFonts w:ascii="Times New Roman" w:hAnsi="Times New Roman" w:cs="Times New Roman"/>
          <w:sz w:val="24"/>
          <w:szCs w:val="24"/>
        </w:rPr>
        <w:t>.</w:t>
      </w:r>
      <w:r>
        <w:rPr>
          <w:rFonts w:ascii="Times New Roman" w:hAnsi="Times New Roman" w:cs="Times New Roman"/>
          <w:sz w:val="24"/>
          <w:szCs w:val="24"/>
        </w:rPr>
        <w:t xml:space="preserve"> This </w:t>
      </w:r>
      <w:r w:rsidRPr="004E0225">
        <w:rPr>
          <w:rFonts w:ascii="Times New Roman" w:hAnsi="Times New Roman" w:cs="Times New Roman"/>
          <w:sz w:val="24"/>
          <w:szCs w:val="24"/>
        </w:rPr>
        <w:t>contributes to a lack of policy cohesion</w:t>
      </w:r>
      <w:r w:rsidR="00D60E07">
        <w:rPr>
          <w:rFonts w:ascii="Times New Roman" w:hAnsi="Times New Roman" w:cs="Times New Roman"/>
          <w:sz w:val="24"/>
          <w:szCs w:val="24"/>
        </w:rPr>
        <w:t xml:space="preserve"> </w:t>
      </w:r>
      <w:r>
        <w:rPr>
          <w:rFonts w:ascii="Times New Roman" w:hAnsi="Times New Roman" w:cs="Times New Roman"/>
          <w:sz w:val="24"/>
          <w:szCs w:val="24"/>
        </w:rPr>
        <w:t>diminishing the shared sense of identity that is need</w:t>
      </w:r>
      <w:r w:rsidR="00D60E07">
        <w:rPr>
          <w:rFonts w:ascii="Times New Roman" w:hAnsi="Times New Roman" w:cs="Times New Roman"/>
          <w:sz w:val="24"/>
          <w:szCs w:val="24"/>
        </w:rPr>
        <w:t>ed</w:t>
      </w:r>
      <w:r>
        <w:rPr>
          <w:rFonts w:ascii="Times New Roman" w:hAnsi="Times New Roman" w:cs="Times New Roman"/>
          <w:sz w:val="24"/>
          <w:szCs w:val="24"/>
        </w:rPr>
        <w:t xml:space="preserve"> to foster common rules and institutions to manage economic </w:t>
      </w:r>
      <w:r>
        <w:rPr>
          <w:rFonts w:ascii="Times New Roman" w:hAnsi="Times New Roman" w:cs="Times New Roman"/>
          <w:sz w:val="24"/>
          <w:szCs w:val="24"/>
        </w:rPr>
        <w:lastRenderedPageBreak/>
        <w:t xml:space="preserve">interdependence. </w:t>
      </w:r>
      <w:r>
        <w:rPr>
          <w:rFonts w:ascii="Arial" w:hAnsi="Arial" w:cs="Arial"/>
          <w:color w:val="111111"/>
          <w:sz w:val="21"/>
          <w:szCs w:val="21"/>
          <w:shd w:val="clear" w:color="auto" w:fill="FFFFFF"/>
        </w:rPr>
        <w:t xml:space="preserve"> </w:t>
      </w:r>
      <w:r w:rsidR="007B763D" w:rsidRPr="000774FF">
        <w:rPr>
          <w:rFonts w:ascii="Times New Roman" w:hAnsi="Times New Roman" w:cs="Times New Roman"/>
          <w:sz w:val="24"/>
          <w:szCs w:val="24"/>
        </w:rPr>
        <w:t>The</w:t>
      </w:r>
      <w:r w:rsidR="007B763D">
        <w:rPr>
          <w:rFonts w:ascii="Times New Roman" w:hAnsi="Times New Roman" w:cs="Times New Roman"/>
          <w:sz w:val="24"/>
          <w:szCs w:val="24"/>
        </w:rPr>
        <w:t xml:space="preserve">re is a risk, however, that </w:t>
      </w:r>
      <w:r w:rsidR="007B763D" w:rsidRPr="000774FF">
        <w:rPr>
          <w:rFonts w:ascii="Times New Roman" w:hAnsi="Times New Roman" w:cs="Times New Roman"/>
          <w:sz w:val="24"/>
          <w:szCs w:val="24"/>
        </w:rPr>
        <w:t xml:space="preserve">various regional schemes and </w:t>
      </w:r>
      <w:r w:rsidR="004012D3">
        <w:rPr>
          <w:rFonts w:ascii="Times New Roman" w:hAnsi="Times New Roman" w:cs="Times New Roman"/>
          <w:sz w:val="24"/>
          <w:szCs w:val="24"/>
        </w:rPr>
        <w:t xml:space="preserve">specific provincial measures can generate significant legal obligations for the federal government unless safeguarded in an international trade agreement. </w:t>
      </w:r>
      <w:r w:rsidR="001C7022">
        <w:rPr>
          <w:rFonts w:ascii="Times New Roman" w:hAnsi="Times New Roman" w:cs="Times New Roman"/>
          <w:sz w:val="24"/>
          <w:szCs w:val="24"/>
        </w:rPr>
        <w:t xml:space="preserve">Even then, these specific provincial accommodations </w:t>
      </w:r>
      <w:r w:rsidR="005E1A2B">
        <w:rPr>
          <w:rFonts w:ascii="Times New Roman" w:hAnsi="Times New Roman" w:cs="Times New Roman"/>
          <w:sz w:val="24"/>
          <w:szCs w:val="24"/>
        </w:rPr>
        <w:t xml:space="preserve">to ensure benefits accrue to the local economy may be subject to legal challenge under international trade agreements, </w:t>
      </w:r>
      <w:r w:rsidR="001B523A">
        <w:rPr>
          <w:rFonts w:ascii="Times New Roman" w:hAnsi="Times New Roman" w:cs="Times New Roman"/>
          <w:sz w:val="24"/>
          <w:szCs w:val="24"/>
        </w:rPr>
        <w:t xml:space="preserve">posing </w:t>
      </w:r>
      <w:r w:rsidR="0051724B">
        <w:rPr>
          <w:rFonts w:ascii="Times New Roman" w:hAnsi="Times New Roman" w:cs="Times New Roman"/>
          <w:sz w:val="24"/>
          <w:szCs w:val="24"/>
        </w:rPr>
        <w:t xml:space="preserve">challenges to provincial-federal agreements even on highly sensitive regulatory issues. </w:t>
      </w:r>
      <w:r w:rsidR="004D72CF">
        <w:rPr>
          <w:rFonts w:ascii="Times New Roman" w:hAnsi="Times New Roman" w:cs="Times New Roman"/>
          <w:sz w:val="24"/>
          <w:szCs w:val="24"/>
        </w:rPr>
        <w:t xml:space="preserve">Yet provinces </w:t>
      </w:r>
      <w:r w:rsidR="008329A2">
        <w:rPr>
          <w:rFonts w:ascii="Times New Roman" w:hAnsi="Times New Roman" w:cs="Times New Roman"/>
          <w:sz w:val="24"/>
          <w:szCs w:val="24"/>
        </w:rPr>
        <w:t xml:space="preserve">benefit from </w:t>
      </w:r>
      <w:r w:rsidR="0051724B">
        <w:rPr>
          <w:rFonts w:ascii="Times New Roman" w:hAnsi="Times New Roman" w:cs="Times New Roman"/>
          <w:sz w:val="24"/>
          <w:szCs w:val="24"/>
        </w:rPr>
        <w:t xml:space="preserve">structural safeguards </w:t>
      </w:r>
      <w:r w:rsidR="004F6693">
        <w:rPr>
          <w:rFonts w:ascii="Times New Roman" w:hAnsi="Times New Roman" w:cs="Times New Roman"/>
          <w:sz w:val="24"/>
          <w:szCs w:val="24"/>
        </w:rPr>
        <w:t xml:space="preserve">from international pressures </w:t>
      </w:r>
      <w:r w:rsidR="0051724B">
        <w:rPr>
          <w:rFonts w:ascii="Times New Roman" w:hAnsi="Times New Roman" w:cs="Times New Roman"/>
          <w:sz w:val="24"/>
          <w:szCs w:val="24"/>
        </w:rPr>
        <w:t xml:space="preserve">as the financial and legal liabilities </w:t>
      </w:r>
      <w:r w:rsidR="008329A2">
        <w:rPr>
          <w:rFonts w:ascii="Times New Roman" w:hAnsi="Times New Roman" w:cs="Times New Roman"/>
          <w:sz w:val="24"/>
          <w:szCs w:val="24"/>
        </w:rPr>
        <w:t xml:space="preserve">of such exclusionary provisions </w:t>
      </w:r>
      <w:r w:rsidR="0051724B">
        <w:rPr>
          <w:rFonts w:ascii="Times New Roman" w:hAnsi="Times New Roman" w:cs="Times New Roman"/>
          <w:sz w:val="24"/>
          <w:szCs w:val="24"/>
        </w:rPr>
        <w:t>are the responsibility of the federal government.</w:t>
      </w:r>
    </w:p>
    <w:p w14:paraId="591AFC50" w14:textId="77777777" w:rsidR="00363AC7" w:rsidRPr="00D944FE" w:rsidRDefault="00363AC7" w:rsidP="00363AC7">
      <w:pPr>
        <w:autoSpaceDE w:val="0"/>
        <w:autoSpaceDN w:val="0"/>
        <w:adjustRightInd w:val="0"/>
        <w:spacing w:after="0" w:line="480" w:lineRule="auto"/>
        <w:rPr>
          <w:rFonts w:ascii="Times New Roman" w:hAnsi="Times New Roman" w:cs="Times New Roman"/>
          <w:i/>
          <w:sz w:val="28"/>
          <w:szCs w:val="28"/>
        </w:rPr>
      </w:pPr>
      <w:r w:rsidRPr="00D944FE">
        <w:rPr>
          <w:rFonts w:ascii="Times New Roman" w:hAnsi="Times New Roman" w:cs="Times New Roman"/>
          <w:i/>
          <w:sz w:val="28"/>
          <w:szCs w:val="28"/>
        </w:rPr>
        <w:t xml:space="preserve">IV. Why does Canadian market integration lag Europe? </w:t>
      </w:r>
    </w:p>
    <w:p w14:paraId="3EE84267" w14:textId="15F37EBF" w:rsidR="000A2EE8" w:rsidRDefault="00363AC7" w:rsidP="000A2EE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To understand why Canadian market integration lags Europe, </w:t>
      </w:r>
      <w:r w:rsidR="00AD309B">
        <w:rPr>
          <w:rFonts w:ascii="Times New Roman" w:hAnsi="Times New Roman" w:cs="Times New Roman"/>
          <w:sz w:val="24"/>
          <w:szCs w:val="24"/>
        </w:rPr>
        <w:t xml:space="preserve">this section </w:t>
      </w:r>
      <w:r w:rsidR="00F8421D">
        <w:rPr>
          <w:rFonts w:ascii="Times New Roman" w:hAnsi="Times New Roman" w:cs="Times New Roman"/>
          <w:sz w:val="24"/>
          <w:szCs w:val="24"/>
        </w:rPr>
        <w:t>draws on the literature above on self-reinforcing federalism</w:t>
      </w:r>
      <w:r w:rsidR="00236301">
        <w:rPr>
          <w:rFonts w:ascii="Times New Roman" w:hAnsi="Times New Roman" w:cs="Times New Roman"/>
          <w:sz w:val="24"/>
          <w:szCs w:val="24"/>
        </w:rPr>
        <w:t xml:space="preserve">. </w:t>
      </w:r>
      <w:r>
        <w:rPr>
          <w:rFonts w:ascii="Times New Roman" w:hAnsi="Times New Roman" w:cs="Times New Roman"/>
          <w:sz w:val="24"/>
          <w:szCs w:val="24"/>
        </w:rPr>
        <w:t xml:space="preserve">Empirically, </w:t>
      </w:r>
      <w:r w:rsidRPr="00281BFD">
        <w:rPr>
          <w:rFonts w:ascii="Times New Roman" w:hAnsi="Times New Roman" w:cs="Times New Roman"/>
          <w:sz w:val="24"/>
          <w:szCs w:val="24"/>
        </w:rPr>
        <w:t xml:space="preserve">the Canadian case illustrates that political safeguards can undermine cross-border exchange and mobility, </w:t>
      </w:r>
      <w:r>
        <w:rPr>
          <w:rFonts w:ascii="Times New Roman" w:hAnsi="Times New Roman" w:cs="Times New Roman"/>
          <w:sz w:val="24"/>
          <w:szCs w:val="24"/>
        </w:rPr>
        <w:t xml:space="preserve">making it more difficult to harness the regulatory and distributive mechanisms that have been central to fostering market integration </w:t>
      </w:r>
      <w:r w:rsidR="00466620">
        <w:rPr>
          <w:rFonts w:ascii="Times New Roman" w:hAnsi="Times New Roman" w:cs="Times New Roman"/>
          <w:sz w:val="24"/>
          <w:szCs w:val="24"/>
        </w:rPr>
        <w:t xml:space="preserve">in Europe </w:t>
      </w:r>
      <w:r w:rsidRPr="00281BFD">
        <w:rPr>
          <w:rFonts w:ascii="Times New Roman" w:hAnsi="Times New Roman" w:cs="Times New Roman"/>
          <w:color w:val="333E43"/>
          <w:sz w:val="24"/>
          <w:szCs w:val="24"/>
          <w:shd w:val="clear" w:color="auto" w:fill="FFFFFF"/>
        </w:rPr>
        <w:t>(</w:t>
      </w:r>
      <w:proofErr w:type="spellStart"/>
      <w:r w:rsidRPr="00281BFD">
        <w:rPr>
          <w:rFonts w:ascii="Times New Roman" w:hAnsi="Times New Roman" w:cs="Times New Roman"/>
          <w:color w:val="333E43"/>
          <w:sz w:val="24"/>
          <w:szCs w:val="24"/>
          <w:shd w:val="clear" w:color="auto" w:fill="FFFFFF"/>
        </w:rPr>
        <w:t>Courchene</w:t>
      </w:r>
      <w:proofErr w:type="spellEnd"/>
      <w:r w:rsidRPr="00281BFD">
        <w:rPr>
          <w:rFonts w:ascii="Times New Roman" w:hAnsi="Times New Roman" w:cs="Times New Roman"/>
          <w:color w:val="333E43"/>
          <w:sz w:val="24"/>
          <w:szCs w:val="24"/>
          <w:shd w:val="clear" w:color="auto" w:fill="FFFFFF"/>
        </w:rPr>
        <w:t>, 2004).</w:t>
      </w:r>
      <w:r>
        <w:rPr>
          <w:rFonts w:ascii="Times New Roman" w:hAnsi="Times New Roman" w:cs="Times New Roman"/>
          <w:color w:val="333E43"/>
          <w:sz w:val="24"/>
          <w:szCs w:val="24"/>
          <w:shd w:val="clear" w:color="auto" w:fill="FFFFFF"/>
        </w:rPr>
        <w:t xml:space="preserve"> </w:t>
      </w:r>
      <w:r w:rsidR="000A2EE8" w:rsidRPr="000E3438">
        <w:rPr>
          <w:rFonts w:ascii="Times New Roman" w:hAnsi="Times New Roman" w:cs="Times New Roman"/>
          <w:sz w:val="24"/>
          <w:szCs w:val="24"/>
        </w:rPr>
        <w:t xml:space="preserve">In </w:t>
      </w:r>
      <w:r w:rsidR="000A2EE8" w:rsidRPr="004C78A7">
        <w:rPr>
          <w:rFonts w:ascii="Times New Roman" w:hAnsi="Times New Roman" w:cs="Times New Roman"/>
          <w:sz w:val="24"/>
          <w:szCs w:val="24"/>
        </w:rPr>
        <w:t>looking at the relationship between markets and federalism, Canada has struggled to deal with the structural</w:t>
      </w:r>
      <w:r w:rsidR="000A2EE8">
        <w:rPr>
          <w:rFonts w:ascii="Times New Roman" w:hAnsi="Times New Roman" w:cs="Times New Roman"/>
          <w:sz w:val="24"/>
          <w:szCs w:val="24"/>
        </w:rPr>
        <w:t xml:space="preserve"> and institutional context in which governance between two autonomous and interdependent levels of government is still relatively under-institutionalized compared to many federations. </w:t>
      </w:r>
      <w:r w:rsidR="000A2EE8" w:rsidRPr="004C78A7">
        <w:rPr>
          <w:rFonts w:ascii="Times New Roman" w:hAnsi="Times New Roman" w:cs="Times New Roman"/>
          <w:sz w:val="24"/>
          <w:szCs w:val="24"/>
        </w:rPr>
        <w:t>This decentralized system creates competition both horizontally among provinces, and vertically between provinces and the federal government</w:t>
      </w:r>
      <w:r w:rsidR="000A2EE8">
        <w:rPr>
          <w:rFonts w:ascii="Times New Roman" w:hAnsi="Times New Roman" w:cs="Times New Roman"/>
          <w:sz w:val="24"/>
          <w:szCs w:val="24"/>
        </w:rPr>
        <w:t xml:space="preserve"> (Brown, 1995)</w:t>
      </w:r>
      <w:r w:rsidR="000A2EE8" w:rsidRPr="004C78A7">
        <w:rPr>
          <w:rFonts w:ascii="Times New Roman" w:hAnsi="Times New Roman" w:cs="Times New Roman"/>
          <w:sz w:val="24"/>
          <w:szCs w:val="24"/>
        </w:rPr>
        <w:t xml:space="preserve">. </w:t>
      </w:r>
      <w:r w:rsidR="000A2EE8">
        <w:rPr>
          <w:rFonts w:ascii="Times New Roman" w:hAnsi="Times New Roman" w:cs="Times New Roman"/>
          <w:sz w:val="24"/>
          <w:szCs w:val="24"/>
        </w:rPr>
        <w:t>Partisan</w:t>
      </w:r>
      <w:r w:rsidR="000A2EE8" w:rsidRPr="00921888">
        <w:rPr>
          <w:rFonts w:ascii="Times New Roman" w:hAnsi="Times New Roman" w:cs="Times New Roman"/>
          <w:sz w:val="24"/>
          <w:szCs w:val="24"/>
        </w:rPr>
        <w:t xml:space="preserve"> </w:t>
      </w:r>
      <w:r w:rsidR="000A2EE8">
        <w:rPr>
          <w:rFonts w:ascii="Times New Roman" w:hAnsi="Times New Roman" w:cs="Times New Roman"/>
          <w:sz w:val="24"/>
          <w:szCs w:val="24"/>
        </w:rPr>
        <w:t xml:space="preserve">politics and regional dynamics reflect differences in socio-cultural identity and economic interests between different political units </w:t>
      </w:r>
      <w:r w:rsidR="004D611E">
        <w:rPr>
          <w:rFonts w:ascii="Times New Roman" w:hAnsi="Times New Roman" w:cs="Times New Roman"/>
          <w:sz w:val="24"/>
          <w:szCs w:val="24"/>
        </w:rPr>
        <w:t xml:space="preserve">in the federation </w:t>
      </w:r>
      <w:r w:rsidR="000A2EE8">
        <w:rPr>
          <w:rFonts w:ascii="Times New Roman" w:hAnsi="Times New Roman" w:cs="Times New Roman"/>
          <w:sz w:val="24"/>
          <w:szCs w:val="24"/>
        </w:rPr>
        <w:t xml:space="preserve">(Brown, 1995; </w:t>
      </w:r>
      <w:proofErr w:type="spellStart"/>
      <w:r w:rsidR="000A2EE8">
        <w:rPr>
          <w:rFonts w:ascii="Times New Roman" w:hAnsi="Times New Roman" w:cs="Times New Roman"/>
          <w:sz w:val="24"/>
          <w:szCs w:val="24"/>
        </w:rPr>
        <w:t>Keleman</w:t>
      </w:r>
      <w:proofErr w:type="spellEnd"/>
      <w:r w:rsidR="000A2EE8">
        <w:rPr>
          <w:rFonts w:ascii="Times New Roman" w:hAnsi="Times New Roman" w:cs="Times New Roman"/>
          <w:sz w:val="24"/>
          <w:szCs w:val="24"/>
        </w:rPr>
        <w:t xml:space="preserve">, 2007). The strong political culture of autonomy and competition, coupled with separate treatment and </w:t>
      </w:r>
      <w:r w:rsidR="000A2EE8" w:rsidRPr="0077596D">
        <w:rPr>
          <w:rFonts w:ascii="Times New Roman" w:hAnsi="Times New Roman" w:cs="Times New Roman"/>
          <w:sz w:val="24"/>
          <w:szCs w:val="24"/>
        </w:rPr>
        <w:t xml:space="preserve">protection for a linguistic national minority in Quebec, has strengthened provincial jurisdictions.  The structural safeguards that limit federal overreach can conversely create </w:t>
      </w:r>
      <w:r w:rsidR="000A2EE8" w:rsidRPr="0077596D">
        <w:rPr>
          <w:rFonts w:ascii="Times New Roman" w:hAnsi="Times New Roman" w:cs="Times New Roman"/>
          <w:color w:val="111111"/>
          <w:sz w:val="24"/>
          <w:szCs w:val="24"/>
          <w:shd w:val="clear" w:color="auto" w:fill="FFFFFF"/>
        </w:rPr>
        <w:lastRenderedPageBreak/>
        <w:t>differential policy choices or administrative dealings between governments in order to accommodate disparate pressures from constituent units</w:t>
      </w:r>
      <w:r w:rsidR="003662CA">
        <w:rPr>
          <w:rFonts w:ascii="Times New Roman" w:hAnsi="Times New Roman" w:cs="Times New Roman"/>
          <w:color w:val="111111"/>
          <w:sz w:val="24"/>
          <w:szCs w:val="24"/>
          <w:shd w:val="clear" w:color="auto" w:fill="FFFFFF"/>
        </w:rPr>
        <w:t xml:space="preserve"> to avoid ‘exit’</w:t>
      </w:r>
      <w:r w:rsidR="00AF0240">
        <w:rPr>
          <w:rFonts w:ascii="Times New Roman" w:hAnsi="Times New Roman" w:cs="Times New Roman"/>
          <w:color w:val="111111"/>
          <w:sz w:val="24"/>
          <w:szCs w:val="24"/>
          <w:shd w:val="clear" w:color="auto" w:fill="FFFFFF"/>
        </w:rPr>
        <w:t xml:space="preserve"> pressures</w:t>
      </w:r>
      <w:r w:rsidR="000A2EE8">
        <w:rPr>
          <w:rFonts w:ascii="Times New Roman" w:hAnsi="Times New Roman" w:cs="Times New Roman"/>
          <w:color w:val="111111"/>
          <w:sz w:val="24"/>
          <w:szCs w:val="24"/>
          <w:shd w:val="clear" w:color="auto" w:fill="FFFFFF"/>
        </w:rPr>
        <w:t xml:space="preserve"> </w:t>
      </w:r>
      <w:r w:rsidR="000A2EE8" w:rsidRPr="0077596D">
        <w:rPr>
          <w:rFonts w:ascii="Times New Roman" w:hAnsi="Times New Roman" w:cs="Times New Roman"/>
          <w:sz w:val="24"/>
          <w:szCs w:val="24"/>
        </w:rPr>
        <w:t xml:space="preserve">(Gagnon and </w:t>
      </w:r>
      <w:proofErr w:type="spellStart"/>
      <w:r w:rsidR="000A2EE8" w:rsidRPr="0077596D">
        <w:rPr>
          <w:rFonts w:ascii="Times New Roman" w:hAnsi="Times New Roman" w:cs="Times New Roman"/>
          <w:sz w:val="24"/>
          <w:szCs w:val="24"/>
        </w:rPr>
        <w:t>Iacovino</w:t>
      </w:r>
      <w:proofErr w:type="spellEnd"/>
      <w:r w:rsidR="000A2EE8" w:rsidRPr="0077596D">
        <w:rPr>
          <w:rStyle w:val="FootnoteReference"/>
          <w:rFonts w:ascii="Times New Roman" w:hAnsi="Times New Roman" w:cs="Times New Roman"/>
          <w:sz w:val="24"/>
          <w:szCs w:val="24"/>
        </w:rPr>
        <w:t xml:space="preserve">, </w:t>
      </w:r>
      <w:r w:rsidR="000A2EE8" w:rsidRPr="0077596D">
        <w:rPr>
          <w:rFonts w:ascii="Times New Roman" w:hAnsi="Times New Roman" w:cs="Times New Roman"/>
          <w:sz w:val="24"/>
          <w:szCs w:val="24"/>
        </w:rPr>
        <w:t>200</w:t>
      </w:r>
      <w:r w:rsidR="003C54F5">
        <w:rPr>
          <w:rFonts w:ascii="Times New Roman" w:hAnsi="Times New Roman" w:cs="Times New Roman"/>
          <w:sz w:val="24"/>
          <w:szCs w:val="24"/>
        </w:rPr>
        <w:t>7</w:t>
      </w:r>
      <w:r w:rsidR="000A2EE8" w:rsidRPr="0077596D">
        <w:rPr>
          <w:rFonts w:ascii="Times New Roman" w:hAnsi="Times New Roman" w:cs="Times New Roman"/>
          <w:sz w:val="24"/>
          <w:szCs w:val="24"/>
        </w:rPr>
        <w:t>).</w:t>
      </w:r>
      <w:r w:rsidR="000A2EE8">
        <w:rPr>
          <w:rFonts w:ascii="Times New Roman" w:hAnsi="Times New Roman" w:cs="Times New Roman"/>
          <w:sz w:val="24"/>
          <w:szCs w:val="24"/>
        </w:rPr>
        <w:t xml:space="preserve"> </w:t>
      </w:r>
      <w:r w:rsidR="000A2EE8" w:rsidRPr="00AD6E63">
        <w:rPr>
          <w:rFonts w:ascii="Times New Roman" w:hAnsi="Times New Roman" w:cs="Times New Roman"/>
          <w:sz w:val="24"/>
          <w:szCs w:val="24"/>
        </w:rPr>
        <w:t xml:space="preserve">Such </w:t>
      </w:r>
      <w:r w:rsidR="000A2EE8">
        <w:rPr>
          <w:rFonts w:ascii="Times New Roman" w:hAnsi="Times New Roman" w:cs="Times New Roman"/>
          <w:sz w:val="24"/>
          <w:szCs w:val="24"/>
        </w:rPr>
        <w:t xml:space="preserve">decisions not only </w:t>
      </w:r>
      <w:r w:rsidR="000A2EE8" w:rsidRPr="00AD6E63">
        <w:rPr>
          <w:rFonts w:ascii="Times New Roman" w:hAnsi="Times New Roman" w:cs="Times New Roman"/>
          <w:sz w:val="24"/>
          <w:szCs w:val="24"/>
        </w:rPr>
        <w:t xml:space="preserve">reinforce provincial autonomy within the Canadian </w:t>
      </w:r>
      <w:r w:rsidR="000A2EE8" w:rsidRPr="001350F2">
        <w:rPr>
          <w:rFonts w:ascii="Times New Roman" w:hAnsi="Times New Roman" w:cs="Times New Roman"/>
          <w:sz w:val="24"/>
          <w:szCs w:val="24"/>
        </w:rPr>
        <w:t>federation, but also create</w:t>
      </w:r>
      <w:r w:rsidR="000A2EE8">
        <w:rPr>
          <w:rFonts w:ascii="Times New Roman" w:hAnsi="Times New Roman" w:cs="Times New Roman"/>
          <w:sz w:val="24"/>
          <w:szCs w:val="24"/>
        </w:rPr>
        <w:t>s</w:t>
      </w:r>
      <w:r w:rsidR="000A2EE8" w:rsidRPr="001350F2">
        <w:rPr>
          <w:rFonts w:ascii="Times New Roman" w:hAnsi="Times New Roman" w:cs="Times New Roman"/>
          <w:sz w:val="24"/>
          <w:szCs w:val="24"/>
        </w:rPr>
        <w:t xml:space="preserve"> </w:t>
      </w:r>
      <w:r w:rsidR="00ED20C8">
        <w:rPr>
          <w:rFonts w:ascii="Times New Roman" w:hAnsi="Times New Roman" w:cs="Times New Roman"/>
          <w:sz w:val="24"/>
          <w:szCs w:val="24"/>
        </w:rPr>
        <w:t xml:space="preserve">asymmetrical federalism </w:t>
      </w:r>
      <w:r w:rsidR="00921956">
        <w:rPr>
          <w:rFonts w:ascii="Times New Roman" w:hAnsi="Times New Roman" w:cs="Times New Roman"/>
          <w:sz w:val="24"/>
          <w:szCs w:val="24"/>
        </w:rPr>
        <w:t xml:space="preserve">in which an opting out mechanism allows provinces to </w:t>
      </w:r>
      <w:r w:rsidR="00E304B6">
        <w:rPr>
          <w:rFonts w:ascii="Times New Roman" w:hAnsi="Times New Roman" w:cs="Times New Roman"/>
          <w:sz w:val="24"/>
          <w:szCs w:val="24"/>
        </w:rPr>
        <w:t xml:space="preserve">maintain greater autonomy by </w:t>
      </w:r>
      <w:r w:rsidR="00921956">
        <w:rPr>
          <w:rFonts w:ascii="Times New Roman" w:hAnsi="Times New Roman" w:cs="Times New Roman"/>
          <w:sz w:val="24"/>
          <w:szCs w:val="24"/>
        </w:rPr>
        <w:t>not participat</w:t>
      </w:r>
      <w:r w:rsidR="00E304B6">
        <w:rPr>
          <w:rFonts w:ascii="Times New Roman" w:hAnsi="Times New Roman" w:cs="Times New Roman"/>
          <w:sz w:val="24"/>
          <w:szCs w:val="24"/>
        </w:rPr>
        <w:t>ing</w:t>
      </w:r>
      <w:r w:rsidR="00921956">
        <w:rPr>
          <w:rFonts w:ascii="Times New Roman" w:hAnsi="Times New Roman" w:cs="Times New Roman"/>
          <w:sz w:val="24"/>
          <w:szCs w:val="24"/>
        </w:rPr>
        <w:t xml:space="preserve"> in a </w:t>
      </w:r>
      <w:r w:rsidR="00C53D6E">
        <w:rPr>
          <w:rFonts w:ascii="Times New Roman" w:hAnsi="Times New Roman" w:cs="Times New Roman"/>
          <w:sz w:val="24"/>
          <w:szCs w:val="24"/>
        </w:rPr>
        <w:t xml:space="preserve">specific </w:t>
      </w:r>
      <w:r w:rsidR="00921956">
        <w:rPr>
          <w:rFonts w:ascii="Times New Roman" w:hAnsi="Times New Roman" w:cs="Times New Roman"/>
          <w:sz w:val="24"/>
          <w:szCs w:val="24"/>
        </w:rPr>
        <w:t xml:space="preserve">provincial-federal shared program. </w:t>
      </w:r>
    </w:p>
    <w:p w14:paraId="7AB904CC" w14:textId="6539936F" w:rsidR="00CD549B" w:rsidRDefault="00442E4C" w:rsidP="00363AC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333E43"/>
          <w:sz w:val="24"/>
          <w:szCs w:val="24"/>
          <w:shd w:val="clear" w:color="auto" w:fill="FFFFFF"/>
        </w:rPr>
        <w:tab/>
      </w:r>
      <w:r w:rsidR="004B0D74">
        <w:rPr>
          <w:rFonts w:ascii="Times New Roman" w:hAnsi="Times New Roman" w:cs="Times New Roman"/>
          <w:sz w:val="24"/>
          <w:szCs w:val="24"/>
        </w:rPr>
        <w:t xml:space="preserve">Internal trade negotiations in Canada are conducted as if between </w:t>
      </w:r>
      <w:r w:rsidR="004B0D74" w:rsidRPr="000D3193">
        <w:rPr>
          <w:rFonts w:ascii="Times New Roman" w:hAnsi="Times New Roman" w:cs="Times New Roman"/>
          <w:sz w:val="24"/>
          <w:szCs w:val="24"/>
        </w:rPr>
        <w:t>sovereign states, rather than constituent units of the same polity. Canada has viewed the removal of internal barriers as trade negotiations, treating provinces as sovereign entities engaged in mutual concessions (Mesterel</w:t>
      </w:r>
      <w:r w:rsidR="00F44230">
        <w:rPr>
          <w:rFonts w:ascii="Times New Roman" w:hAnsi="Times New Roman" w:cs="Times New Roman"/>
          <w:sz w:val="24"/>
          <w:szCs w:val="24"/>
        </w:rPr>
        <w:t xml:space="preserve">,1995: </w:t>
      </w:r>
      <w:r w:rsidR="004B0D74" w:rsidRPr="000D3193">
        <w:rPr>
          <w:rFonts w:ascii="Times New Roman" w:hAnsi="Times New Roman" w:cs="Times New Roman"/>
          <w:sz w:val="24"/>
          <w:szCs w:val="24"/>
        </w:rPr>
        <w:t>96).</w:t>
      </w:r>
      <w:r w:rsidR="004B0D74">
        <w:rPr>
          <w:rFonts w:ascii="Times New Roman" w:hAnsi="Times New Roman" w:cs="Times New Roman"/>
          <w:b/>
          <w:sz w:val="24"/>
          <w:szCs w:val="24"/>
        </w:rPr>
        <w:t xml:space="preserve"> </w:t>
      </w:r>
      <w:r w:rsidR="004B0D74">
        <w:rPr>
          <w:rFonts w:ascii="Times New Roman" w:hAnsi="Times New Roman" w:cs="Times New Roman"/>
          <w:sz w:val="24"/>
          <w:szCs w:val="24"/>
        </w:rPr>
        <w:t>Hence, these internal liberalization agreements have the characteristics of intergovernmental agreements, considered as political texts, rather than binding legal commitments.</w:t>
      </w:r>
      <w:r w:rsidR="004B0D74">
        <w:rPr>
          <w:rStyle w:val="FootnoteReference"/>
          <w:rFonts w:ascii="Times New Roman" w:hAnsi="Times New Roman" w:cs="Times New Roman"/>
          <w:sz w:val="24"/>
          <w:szCs w:val="24"/>
        </w:rPr>
        <w:footnoteReference w:id="6"/>
      </w:r>
      <w:r w:rsidR="004B0D74">
        <w:rPr>
          <w:rFonts w:ascii="Times New Roman" w:hAnsi="Times New Roman" w:cs="Times New Roman"/>
          <w:sz w:val="24"/>
          <w:szCs w:val="24"/>
        </w:rPr>
        <w:t xml:space="preserve"> Thus, the powerful </w:t>
      </w:r>
      <w:r w:rsidR="004B0D74" w:rsidRPr="00743312">
        <w:rPr>
          <w:rFonts w:ascii="Times New Roman" w:hAnsi="Times New Roman" w:cs="Times New Roman"/>
          <w:sz w:val="24"/>
          <w:szCs w:val="24"/>
        </w:rPr>
        <w:t>judicial safeguards that enforce internal free trade obligations are much weaker in Canada than in the European Union</w:t>
      </w:r>
      <w:r w:rsidR="004B0D74">
        <w:rPr>
          <w:rFonts w:ascii="Times New Roman" w:hAnsi="Times New Roman" w:cs="Times New Roman"/>
          <w:sz w:val="24"/>
          <w:szCs w:val="24"/>
        </w:rPr>
        <w:t xml:space="preserve"> with its </w:t>
      </w:r>
      <w:r w:rsidR="005A1791">
        <w:rPr>
          <w:rFonts w:ascii="Times New Roman" w:hAnsi="Times New Roman" w:cs="Times New Roman"/>
          <w:sz w:val="24"/>
          <w:szCs w:val="24"/>
        </w:rPr>
        <w:t xml:space="preserve">adversarial legalism </w:t>
      </w:r>
      <w:r w:rsidR="004B0D74">
        <w:rPr>
          <w:rFonts w:ascii="Times New Roman" w:hAnsi="Times New Roman" w:cs="Times New Roman"/>
          <w:sz w:val="24"/>
          <w:szCs w:val="24"/>
        </w:rPr>
        <w:t>and decentralized enforcement mechanisms against recalcitrant states (</w:t>
      </w:r>
      <w:proofErr w:type="spellStart"/>
      <w:r w:rsidR="004B0D74">
        <w:rPr>
          <w:rFonts w:ascii="Times New Roman" w:hAnsi="Times New Roman" w:cs="Times New Roman"/>
          <w:sz w:val="24"/>
          <w:szCs w:val="24"/>
        </w:rPr>
        <w:t>Keleman</w:t>
      </w:r>
      <w:proofErr w:type="spellEnd"/>
      <w:r w:rsidR="00031255">
        <w:rPr>
          <w:rFonts w:ascii="Times New Roman" w:hAnsi="Times New Roman" w:cs="Times New Roman"/>
          <w:sz w:val="24"/>
          <w:szCs w:val="24"/>
        </w:rPr>
        <w:t>,</w:t>
      </w:r>
      <w:r w:rsidR="006B7C52">
        <w:rPr>
          <w:rFonts w:ascii="Times New Roman" w:hAnsi="Times New Roman" w:cs="Times New Roman"/>
          <w:sz w:val="24"/>
          <w:szCs w:val="24"/>
        </w:rPr>
        <w:t xml:space="preserve"> 2011</w:t>
      </w:r>
      <w:r w:rsidR="004B0D74">
        <w:rPr>
          <w:rFonts w:ascii="Times New Roman" w:hAnsi="Times New Roman" w:cs="Times New Roman"/>
          <w:sz w:val="24"/>
          <w:szCs w:val="24"/>
        </w:rPr>
        <w:t xml:space="preserve">). </w:t>
      </w:r>
      <w:r w:rsidR="004B0D74" w:rsidRPr="00743312">
        <w:rPr>
          <w:rFonts w:ascii="Times New Roman" w:hAnsi="Times New Roman" w:cs="Times New Roman"/>
          <w:sz w:val="24"/>
          <w:szCs w:val="24"/>
        </w:rPr>
        <w:t xml:space="preserve">The legal mechanisms to ensure commitments to the </w:t>
      </w:r>
      <w:r w:rsidR="004B0D74">
        <w:rPr>
          <w:rFonts w:ascii="Times New Roman" w:hAnsi="Times New Roman" w:cs="Times New Roman"/>
          <w:sz w:val="24"/>
          <w:szCs w:val="24"/>
        </w:rPr>
        <w:t xml:space="preserve">Canadian </w:t>
      </w:r>
      <w:r w:rsidR="004B0D74" w:rsidRPr="00743312">
        <w:rPr>
          <w:rFonts w:ascii="Times New Roman" w:hAnsi="Times New Roman" w:cs="Times New Roman"/>
          <w:sz w:val="24"/>
          <w:szCs w:val="24"/>
        </w:rPr>
        <w:t>internal market are voluntary. Unlike judicial decisions in</w:t>
      </w:r>
      <w:r w:rsidR="004B0D74">
        <w:rPr>
          <w:rFonts w:ascii="Times New Roman" w:hAnsi="Times New Roman" w:cs="Times New Roman"/>
          <w:sz w:val="24"/>
          <w:szCs w:val="24"/>
        </w:rPr>
        <w:t xml:space="preserve"> Europe, the dispute resolution process renders non-binding panel decisions.  Dispute </w:t>
      </w:r>
      <w:r w:rsidR="004B0D74" w:rsidRPr="00B772BA">
        <w:rPr>
          <w:rFonts w:ascii="Times New Roman" w:hAnsi="Times New Roman" w:cs="Times New Roman"/>
          <w:sz w:val="24"/>
          <w:szCs w:val="24"/>
        </w:rPr>
        <w:t>remains a cumbersome legal process</w:t>
      </w:r>
      <w:r w:rsidR="004B0D74">
        <w:rPr>
          <w:rFonts w:ascii="Times New Roman" w:hAnsi="Times New Roman" w:cs="Times New Roman"/>
          <w:sz w:val="24"/>
          <w:szCs w:val="24"/>
        </w:rPr>
        <w:t xml:space="preserve"> which does not cover all government bodies, notably municipalities, nor does it cover all sectors.</w:t>
      </w:r>
      <w:r w:rsidR="004B0D74" w:rsidRPr="00B772BA">
        <w:rPr>
          <w:rFonts w:ascii="Times New Roman" w:hAnsi="Times New Roman" w:cs="Times New Roman"/>
          <w:sz w:val="24"/>
          <w:szCs w:val="24"/>
        </w:rPr>
        <w:t xml:space="preserve"> </w:t>
      </w:r>
      <w:r w:rsidR="004B0D74">
        <w:rPr>
          <w:rFonts w:ascii="Times New Roman" w:hAnsi="Times New Roman" w:cs="Times New Roman"/>
          <w:sz w:val="24"/>
          <w:szCs w:val="24"/>
        </w:rPr>
        <w:t xml:space="preserve">The legal framework </w:t>
      </w:r>
      <w:r w:rsidR="004B0D74" w:rsidRPr="00B772BA">
        <w:rPr>
          <w:rFonts w:ascii="Times New Roman" w:hAnsi="Times New Roman" w:cs="Times New Roman"/>
          <w:sz w:val="24"/>
          <w:szCs w:val="24"/>
        </w:rPr>
        <w:t>does not have the power to redress infractions for non-compliance or</w:t>
      </w:r>
      <w:r w:rsidR="004B0D74">
        <w:rPr>
          <w:rFonts w:ascii="Times New Roman" w:hAnsi="Times New Roman" w:cs="Times New Roman"/>
          <w:sz w:val="24"/>
          <w:szCs w:val="24"/>
        </w:rPr>
        <w:t xml:space="preserve"> ensuring</w:t>
      </w:r>
      <w:r w:rsidR="004B0D74" w:rsidRPr="00B772BA">
        <w:rPr>
          <w:rFonts w:ascii="Times New Roman" w:hAnsi="Times New Roman" w:cs="Times New Roman"/>
          <w:sz w:val="24"/>
          <w:szCs w:val="24"/>
        </w:rPr>
        <w:t xml:space="preserve"> </w:t>
      </w:r>
      <w:r w:rsidR="004B0D74">
        <w:rPr>
          <w:rFonts w:ascii="Times New Roman" w:hAnsi="Times New Roman" w:cs="Times New Roman"/>
          <w:sz w:val="24"/>
          <w:szCs w:val="24"/>
        </w:rPr>
        <w:t xml:space="preserve">that </w:t>
      </w:r>
      <w:r w:rsidR="004B0D74" w:rsidRPr="00B772BA">
        <w:rPr>
          <w:rFonts w:ascii="Times New Roman" w:hAnsi="Times New Roman" w:cs="Times New Roman"/>
          <w:sz w:val="24"/>
          <w:szCs w:val="24"/>
        </w:rPr>
        <w:t>common</w:t>
      </w:r>
      <w:r w:rsidR="004B0D74">
        <w:rPr>
          <w:rFonts w:ascii="Times New Roman" w:hAnsi="Times New Roman" w:cs="Times New Roman"/>
          <w:sz w:val="24"/>
          <w:szCs w:val="24"/>
        </w:rPr>
        <w:t>ly agreed</w:t>
      </w:r>
      <w:r w:rsidR="004B0D74" w:rsidRPr="00B772BA">
        <w:rPr>
          <w:rFonts w:ascii="Times New Roman" w:hAnsi="Times New Roman" w:cs="Times New Roman"/>
          <w:sz w:val="24"/>
          <w:szCs w:val="24"/>
        </w:rPr>
        <w:t xml:space="preserve"> </w:t>
      </w:r>
      <w:r w:rsidR="004B0D74">
        <w:rPr>
          <w:rFonts w:ascii="Times New Roman" w:hAnsi="Times New Roman" w:cs="Times New Roman"/>
          <w:sz w:val="24"/>
          <w:szCs w:val="24"/>
        </w:rPr>
        <w:t xml:space="preserve">obligations </w:t>
      </w:r>
      <w:r w:rsidR="004B0D74" w:rsidRPr="00B772BA">
        <w:rPr>
          <w:rFonts w:ascii="Times New Roman" w:hAnsi="Times New Roman" w:cs="Times New Roman"/>
          <w:sz w:val="24"/>
          <w:szCs w:val="24"/>
        </w:rPr>
        <w:t>are</w:t>
      </w:r>
      <w:r w:rsidR="004B0D74">
        <w:rPr>
          <w:rFonts w:ascii="Times New Roman" w:hAnsi="Times New Roman" w:cs="Times New Roman"/>
          <w:sz w:val="24"/>
          <w:szCs w:val="24"/>
        </w:rPr>
        <w:t xml:space="preserve"> implemented by contracting </w:t>
      </w:r>
      <w:r w:rsidR="004B0D74" w:rsidRPr="00B772BA">
        <w:rPr>
          <w:rFonts w:ascii="Times New Roman" w:hAnsi="Times New Roman" w:cs="Times New Roman"/>
          <w:sz w:val="24"/>
          <w:szCs w:val="24"/>
        </w:rPr>
        <w:t>parties.</w:t>
      </w:r>
      <w:r w:rsidR="005A1791">
        <w:rPr>
          <w:rFonts w:ascii="Times New Roman" w:hAnsi="Times New Roman" w:cs="Times New Roman"/>
          <w:sz w:val="24"/>
          <w:szCs w:val="24"/>
        </w:rPr>
        <w:t xml:space="preserve"> </w:t>
      </w:r>
      <w:r w:rsidR="00067B75" w:rsidRPr="00164046">
        <w:rPr>
          <w:rFonts w:ascii="Times New Roman" w:hAnsi="Times New Roman" w:cs="Times New Roman"/>
          <w:sz w:val="24"/>
          <w:szCs w:val="24"/>
        </w:rPr>
        <w:t>Instead, the dispute settlement process emphasize</w:t>
      </w:r>
      <w:r w:rsidR="00067B75">
        <w:rPr>
          <w:rFonts w:ascii="Times New Roman" w:hAnsi="Times New Roman" w:cs="Times New Roman"/>
          <w:sz w:val="24"/>
          <w:szCs w:val="24"/>
        </w:rPr>
        <w:t>s</w:t>
      </w:r>
      <w:r w:rsidR="00067B75" w:rsidRPr="00164046">
        <w:rPr>
          <w:rFonts w:ascii="Times New Roman" w:hAnsi="Times New Roman" w:cs="Times New Roman"/>
          <w:sz w:val="24"/>
          <w:szCs w:val="24"/>
        </w:rPr>
        <w:t xml:space="preserve"> consultation and mediation between governments, </w:t>
      </w:r>
      <w:r w:rsidR="00067B75">
        <w:rPr>
          <w:rFonts w:ascii="Times New Roman" w:hAnsi="Times New Roman" w:cs="Times New Roman"/>
          <w:sz w:val="24"/>
          <w:szCs w:val="24"/>
        </w:rPr>
        <w:t xml:space="preserve">followed by informal arbitration in rare </w:t>
      </w:r>
      <w:r w:rsidR="00067B75" w:rsidRPr="00233719">
        <w:rPr>
          <w:rFonts w:ascii="Times New Roman" w:hAnsi="Times New Roman" w:cs="Times New Roman"/>
          <w:sz w:val="24"/>
          <w:szCs w:val="24"/>
        </w:rPr>
        <w:lastRenderedPageBreak/>
        <w:t>instances, convening a compliance panel to determine whether a party has implemented a measure inconsistent with the AIT or CFTA agreement</w:t>
      </w:r>
      <w:r w:rsidR="00067B75">
        <w:rPr>
          <w:rFonts w:ascii="Times New Roman" w:hAnsi="Times New Roman" w:cs="Times New Roman"/>
          <w:sz w:val="24"/>
          <w:szCs w:val="24"/>
        </w:rPr>
        <w:t>.</w:t>
      </w:r>
    </w:p>
    <w:p w14:paraId="6A93444D" w14:textId="53280C45" w:rsidR="00706070" w:rsidRDefault="00307A21" w:rsidP="0070607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CD549B">
        <w:rPr>
          <w:rFonts w:ascii="Times New Roman" w:hAnsi="Times New Roman" w:cs="Times New Roman"/>
          <w:sz w:val="24"/>
          <w:szCs w:val="24"/>
        </w:rPr>
        <w:t xml:space="preserve">Although the CFTA dispute settlement process does make it easier for companies and individuals to seek compensation for arbitrary violations of the </w:t>
      </w:r>
      <w:r w:rsidR="00CD549B" w:rsidRPr="00F12BDF">
        <w:rPr>
          <w:rFonts w:ascii="Times New Roman" w:hAnsi="Times New Roman" w:cs="Times New Roman"/>
          <w:sz w:val="24"/>
          <w:szCs w:val="24"/>
        </w:rPr>
        <w:t>agreement, strengthening enforcement activities through financial pe</w:t>
      </w:r>
      <w:r w:rsidR="00CD549B">
        <w:rPr>
          <w:rFonts w:ascii="Times New Roman" w:hAnsi="Times New Roman" w:cs="Times New Roman"/>
          <w:sz w:val="24"/>
          <w:szCs w:val="24"/>
        </w:rPr>
        <w:t xml:space="preserve">nalties, a </w:t>
      </w:r>
      <w:r w:rsidR="00CD549B" w:rsidRPr="00F12BDF">
        <w:rPr>
          <w:rFonts w:ascii="Times New Roman" w:hAnsi="Times New Roman" w:cs="Times New Roman"/>
          <w:sz w:val="24"/>
          <w:szCs w:val="24"/>
        </w:rPr>
        <w:t xml:space="preserve">patchwork of </w:t>
      </w:r>
      <w:r w:rsidR="00CD549B">
        <w:rPr>
          <w:rFonts w:ascii="Times New Roman" w:hAnsi="Times New Roman" w:cs="Times New Roman"/>
          <w:sz w:val="24"/>
          <w:szCs w:val="24"/>
        </w:rPr>
        <w:t xml:space="preserve">regional trade accords that </w:t>
      </w:r>
      <w:r w:rsidR="00CD549B" w:rsidRPr="00F12BDF">
        <w:rPr>
          <w:rFonts w:ascii="Times New Roman" w:hAnsi="Times New Roman" w:cs="Times New Roman"/>
          <w:sz w:val="24"/>
          <w:szCs w:val="24"/>
        </w:rPr>
        <w:t>co-exist alongside the AIT and CFTA</w:t>
      </w:r>
      <w:r w:rsidR="00CD549B">
        <w:rPr>
          <w:rFonts w:ascii="Times New Roman" w:hAnsi="Times New Roman" w:cs="Times New Roman"/>
          <w:sz w:val="24"/>
          <w:szCs w:val="24"/>
        </w:rPr>
        <w:t xml:space="preserve"> weakens market integration.  Both the New Western Partnership Agreement as well as the Ontario and Quebec agreement have their own dispute resolution regimes.</w:t>
      </w:r>
      <w:r w:rsidR="00CD549B">
        <w:rPr>
          <w:rFonts w:ascii="AGaramondPro-Regular" w:hAnsi="AGaramondPro-Regular" w:cs="AGaramondPro-Regular"/>
          <w:sz w:val="19"/>
          <w:szCs w:val="19"/>
        </w:rPr>
        <w:t xml:space="preserve"> </w:t>
      </w:r>
      <w:r w:rsidR="00CD549B">
        <w:rPr>
          <w:rFonts w:ascii="Times New Roman" w:hAnsi="Times New Roman" w:cs="Times New Roman"/>
          <w:sz w:val="24"/>
          <w:szCs w:val="24"/>
        </w:rPr>
        <w:t xml:space="preserve">The result is a lack of </w:t>
      </w:r>
      <w:r w:rsidR="00CD549B" w:rsidRPr="00FC42BF">
        <w:rPr>
          <w:rFonts w:ascii="Times New Roman" w:hAnsi="Times New Roman" w:cs="Times New Roman"/>
          <w:sz w:val="24"/>
          <w:szCs w:val="24"/>
        </w:rPr>
        <w:t>uniform legal interpretation within the Canadian internal market as well as the absence of a distinct constitutional structure to settle interprovincial trade disputes.</w:t>
      </w:r>
    </w:p>
    <w:p w14:paraId="6A5AA8D9" w14:textId="6006EBAC" w:rsidR="00706070" w:rsidRPr="007C395A" w:rsidRDefault="00706070" w:rsidP="0070607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consensus-oriented style of policy making bears similarities to the soft law mechanisms </w:t>
      </w:r>
      <w:r w:rsidR="002675D5">
        <w:rPr>
          <w:rFonts w:ascii="Times New Roman" w:hAnsi="Times New Roman" w:cs="Times New Roman"/>
          <w:sz w:val="24"/>
          <w:szCs w:val="24"/>
        </w:rPr>
        <w:t xml:space="preserve">that have evolved </w:t>
      </w:r>
      <w:r>
        <w:rPr>
          <w:rFonts w:ascii="Times New Roman" w:hAnsi="Times New Roman" w:cs="Times New Roman"/>
          <w:sz w:val="24"/>
          <w:szCs w:val="24"/>
        </w:rPr>
        <w:t xml:space="preserve">in Europe </w:t>
      </w:r>
      <w:r w:rsidRPr="00CD520C">
        <w:rPr>
          <w:rFonts w:ascii="Times New Roman" w:hAnsi="Times New Roman" w:cs="Times New Roman"/>
          <w:sz w:val="24"/>
          <w:szCs w:val="24"/>
        </w:rPr>
        <w:t xml:space="preserve">(Egan and </w:t>
      </w:r>
      <w:proofErr w:type="spellStart"/>
      <w:r w:rsidRPr="00CD520C">
        <w:rPr>
          <w:rFonts w:ascii="Times New Roman" w:hAnsi="Times New Roman" w:cs="Times New Roman"/>
          <w:sz w:val="24"/>
          <w:szCs w:val="24"/>
        </w:rPr>
        <w:t>Guimeareas</w:t>
      </w:r>
      <w:proofErr w:type="spellEnd"/>
      <w:r w:rsidRPr="00CD520C">
        <w:rPr>
          <w:rFonts w:ascii="Times New Roman" w:hAnsi="Times New Roman" w:cs="Times New Roman"/>
          <w:sz w:val="24"/>
          <w:szCs w:val="24"/>
        </w:rPr>
        <w:t>, 2017).</w:t>
      </w:r>
      <w:r>
        <w:rPr>
          <w:rFonts w:ascii="Times New Roman" w:hAnsi="Times New Roman" w:cs="Times New Roman"/>
          <w:sz w:val="24"/>
          <w:szCs w:val="24"/>
        </w:rPr>
        <w:t xml:space="preserve"> There were few legal mechanisms or incentives in the AIT to coordinate policies to prevent new b</w:t>
      </w:r>
      <w:r w:rsidRPr="0043419F">
        <w:rPr>
          <w:rFonts w:ascii="Times New Roman" w:hAnsi="Times New Roman" w:cs="Times New Roman"/>
          <w:sz w:val="24"/>
          <w:szCs w:val="24"/>
        </w:rPr>
        <w:t xml:space="preserve">arriers emerging nor </w:t>
      </w:r>
      <w:r w:rsidRPr="0043419F">
        <w:rPr>
          <w:rFonts w:ascii="Times New Roman" w:hAnsi="Times New Roman" w:cs="Times New Roman"/>
          <w:color w:val="333333"/>
          <w:sz w:val="24"/>
          <w:szCs w:val="24"/>
          <w:shd w:val="clear" w:color="auto" w:fill="FFFFFF"/>
        </w:rPr>
        <w:t xml:space="preserve">corresponding or equivalent means to compel jurisdictions with lower or deficient standards to raise them. </w:t>
      </w:r>
      <w:r>
        <w:rPr>
          <w:rFonts w:ascii="Times New Roman" w:hAnsi="Times New Roman" w:cs="Times New Roman"/>
          <w:sz w:val="24"/>
          <w:szCs w:val="24"/>
        </w:rPr>
        <w:t xml:space="preserve">The provisions of the CFTA </w:t>
      </w:r>
      <w:r w:rsidR="009C342C">
        <w:rPr>
          <w:rFonts w:ascii="Times New Roman" w:hAnsi="Times New Roman" w:cs="Times New Roman"/>
          <w:sz w:val="24"/>
          <w:szCs w:val="24"/>
        </w:rPr>
        <w:t xml:space="preserve">does seek to redress this omission </w:t>
      </w:r>
      <w:r>
        <w:rPr>
          <w:rFonts w:ascii="Times New Roman" w:hAnsi="Times New Roman" w:cs="Times New Roman"/>
          <w:sz w:val="24"/>
          <w:szCs w:val="24"/>
        </w:rPr>
        <w:t xml:space="preserve">by </w:t>
      </w:r>
      <w:r w:rsidRPr="002C347F">
        <w:rPr>
          <w:rFonts w:ascii="Times New Roman" w:hAnsi="Times New Roman" w:cs="Times New Roman"/>
          <w:sz w:val="24"/>
          <w:szCs w:val="24"/>
        </w:rPr>
        <w:t xml:space="preserve">pushing </w:t>
      </w:r>
      <w:r w:rsidRPr="00C32921">
        <w:rPr>
          <w:rFonts w:ascii="Times New Roman" w:hAnsi="Times New Roman" w:cs="Times New Roman"/>
          <w:sz w:val="24"/>
          <w:szCs w:val="24"/>
        </w:rPr>
        <w:t>for a regulatory reconciliation process to align regulator</w:t>
      </w:r>
      <w:r>
        <w:rPr>
          <w:rFonts w:ascii="Times New Roman" w:hAnsi="Times New Roman" w:cs="Times New Roman"/>
          <w:sz w:val="24"/>
          <w:szCs w:val="24"/>
        </w:rPr>
        <w:t>y frameworks</w:t>
      </w:r>
      <w:r w:rsidR="005077E8">
        <w:rPr>
          <w:rFonts w:ascii="Times New Roman" w:hAnsi="Times New Roman" w:cs="Times New Roman"/>
          <w:sz w:val="24"/>
          <w:szCs w:val="24"/>
        </w:rPr>
        <w:t xml:space="preserve">. It is </w:t>
      </w:r>
      <w:r>
        <w:rPr>
          <w:rFonts w:ascii="Times New Roman" w:hAnsi="Times New Roman" w:cs="Times New Roman"/>
          <w:sz w:val="24"/>
          <w:szCs w:val="24"/>
        </w:rPr>
        <w:t>expect</w:t>
      </w:r>
      <w:r w:rsidR="005077E8">
        <w:rPr>
          <w:rFonts w:ascii="Times New Roman" w:hAnsi="Times New Roman" w:cs="Times New Roman"/>
          <w:sz w:val="24"/>
          <w:szCs w:val="24"/>
        </w:rPr>
        <w:t>ed</w:t>
      </w:r>
      <w:r>
        <w:rPr>
          <w:rFonts w:ascii="Times New Roman" w:hAnsi="Times New Roman" w:cs="Times New Roman"/>
          <w:sz w:val="24"/>
          <w:szCs w:val="24"/>
        </w:rPr>
        <w:t xml:space="preserve"> to address a host of issue areas where market </w:t>
      </w:r>
      <w:r w:rsidRPr="00CC7258">
        <w:rPr>
          <w:rFonts w:ascii="Times New Roman" w:hAnsi="Times New Roman" w:cs="Times New Roman"/>
          <w:sz w:val="24"/>
          <w:szCs w:val="24"/>
        </w:rPr>
        <w:t>fragmentation hinders interprovincial trade (Interview, 2019). Yet</w:t>
      </w:r>
      <w:r w:rsidRPr="00CC7258">
        <w:rPr>
          <w:rFonts w:ascii="Times New Roman" w:hAnsi="Times New Roman" w:cs="Times New Roman"/>
          <w:color w:val="444444"/>
          <w:sz w:val="24"/>
          <w:szCs w:val="24"/>
          <w:shd w:val="clear" w:color="auto" w:fill="FFFFFF"/>
        </w:rPr>
        <w:t xml:space="preserve"> a government can refuse to submit to a reconciliation agreement with others, </w:t>
      </w:r>
      <w:r w:rsidR="005077E8">
        <w:rPr>
          <w:rFonts w:ascii="Times New Roman" w:hAnsi="Times New Roman" w:cs="Times New Roman"/>
          <w:color w:val="444444"/>
          <w:sz w:val="24"/>
          <w:szCs w:val="24"/>
          <w:shd w:val="clear" w:color="auto" w:fill="FFFFFF"/>
        </w:rPr>
        <w:t xml:space="preserve">and </w:t>
      </w:r>
      <w:r w:rsidRPr="00CC7258">
        <w:rPr>
          <w:rFonts w:ascii="Times New Roman" w:hAnsi="Times New Roman" w:cs="Times New Roman"/>
          <w:color w:val="444444"/>
          <w:sz w:val="24"/>
          <w:szCs w:val="24"/>
          <w:shd w:val="clear" w:color="auto" w:fill="FFFFFF"/>
        </w:rPr>
        <w:t>its distinctive regulation must then be listed as an exception to the CFTA. To deter new restrictive regulations</w:t>
      </w:r>
      <w:r w:rsidR="002A5A43">
        <w:rPr>
          <w:rFonts w:ascii="Times New Roman" w:hAnsi="Times New Roman" w:cs="Times New Roman"/>
          <w:color w:val="444444"/>
          <w:sz w:val="24"/>
          <w:szCs w:val="24"/>
          <w:shd w:val="clear" w:color="auto" w:fill="FFFFFF"/>
        </w:rPr>
        <w:t xml:space="preserve"> emerging</w:t>
      </w:r>
      <w:r w:rsidRPr="00CC7258">
        <w:rPr>
          <w:rFonts w:ascii="Times New Roman" w:hAnsi="Times New Roman" w:cs="Times New Roman"/>
          <w:color w:val="444444"/>
          <w:sz w:val="24"/>
          <w:szCs w:val="24"/>
          <w:shd w:val="clear" w:color="auto" w:fill="FFFFFF"/>
        </w:rPr>
        <w:t xml:space="preserve">, the CFTA </w:t>
      </w:r>
      <w:r>
        <w:rPr>
          <w:rFonts w:ascii="Times New Roman" w:hAnsi="Times New Roman" w:cs="Times New Roman"/>
          <w:color w:val="444444"/>
          <w:sz w:val="24"/>
          <w:szCs w:val="24"/>
          <w:shd w:val="clear" w:color="auto" w:fill="FFFFFF"/>
        </w:rPr>
        <w:t>allows</w:t>
      </w:r>
      <w:r w:rsidRPr="00CC7258">
        <w:rPr>
          <w:rFonts w:ascii="Times New Roman" w:hAnsi="Times New Roman" w:cs="Times New Roman"/>
          <w:color w:val="444444"/>
          <w:sz w:val="24"/>
          <w:szCs w:val="24"/>
          <w:shd w:val="clear" w:color="auto" w:fill="FFFFFF"/>
        </w:rPr>
        <w:t xml:space="preserve"> other parties and interested persons comment on the proposed regulation, which mirrors a similar notification process within the European Union</w:t>
      </w:r>
      <w:r>
        <w:rPr>
          <w:rFonts w:ascii="Times New Roman" w:hAnsi="Times New Roman" w:cs="Times New Roman"/>
          <w:color w:val="444444"/>
          <w:sz w:val="24"/>
          <w:szCs w:val="24"/>
          <w:shd w:val="clear" w:color="auto" w:fill="FFFFFF"/>
        </w:rPr>
        <w:t xml:space="preserve"> (Egan, 2001)</w:t>
      </w:r>
      <w:r w:rsidRPr="00CC7258">
        <w:rPr>
          <w:rFonts w:ascii="Times New Roman" w:hAnsi="Times New Roman" w:cs="Times New Roman"/>
          <w:color w:val="444444"/>
          <w:sz w:val="24"/>
          <w:szCs w:val="24"/>
          <w:shd w:val="clear" w:color="auto" w:fill="FFFFFF"/>
        </w:rPr>
        <w:t>.</w:t>
      </w:r>
      <w:r w:rsidRPr="00CC7258">
        <w:rPr>
          <w:rFonts w:ascii="Times New Roman" w:hAnsi="Times New Roman" w:cs="Times New Roman"/>
          <w:sz w:val="24"/>
          <w:szCs w:val="24"/>
        </w:rPr>
        <w:t xml:space="preserve"> </w:t>
      </w:r>
    </w:p>
    <w:p w14:paraId="6D7CB157" w14:textId="296AA85C" w:rsidR="0059069D" w:rsidRDefault="007B2975" w:rsidP="0059069D">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Canada has been less successful in using the same policy instruments of regulatory harmonization and mutual recognition to address internal barriers that have driven market integration in Europe. Canada has provisions to remove conflicting provincial laws through </w:t>
      </w:r>
      <w:r>
        <w:rPr>
          <w:rFonts w:ascii="Times New Roman" w:hAnsi="Times New Roman" w:cs="Times New Roman"/>
          <w:sz w:val="24"/>
          <w:szCs w:val="24"/>
        </w:rPr>
        <w:lastRenderedPageBreak/>
        <w:t xml:space="preserve">negative integration if both levels share </w:t>
      </w:r>
      <w:r w:rsidR="008715DA">
        <w:rPr>
          <w:rFonts w:ascii="Times New Roman" w:hAnsi="Times New Roman" w:cs="Times New Roman"/>
          <w:sz w:val="24"/>
          <w:szCs w:val="24"/>
        </w:rPr>
        <w:t xml:space="preserve">concurrent </w:t>
      </w:r>
      <w:r>
        <w:rPr>
          <w:rFonts w:ascii="Times New Roman" w:hAnsi="Times New Roman" w:cs="Times New Roman"/>
          <w:sz w:val="24"/>
          <w:szCs w:val="24"/>
        </w:rPr>
        <w:t>jurisdiction</w:t>
      </w:r>
      <w:r w:rsidR="008715DA">
        <w:rPr>
          <w:rFonts w:ascii="Times New Roman" w:hAnsi="Times New Roman" w:cs="Times New Roman"/>
          <w:sz w:val="24"/>
          <w:szCs w:val="24"/>
        </w:rPr>
        <w:t>.</w:t>
      </w:r>
      <w:r>
        <w:rPr>
          <w:rFonts w:ascii="Times New Roman" w:hAnsi="Times New Roman" w:cs="Times New Roman"/>
          <w:sz w:val="24"/>
          <w:szCs w:val="24"/>
        </w:rPr>
        <w:t xml:space="preserve">  </w:t>
      </w:r>
      <w:r w:rsidR="008715DA">
        <w:rPr>
          <w:rFonts w:ascii="Times New Roman" w:hAnsi="Times New Roman" w:cs="Times New Roman"/>
          <w:sz w:val="24"/>
          <w:szCs w:val="24"/>
        </w:rPr>
        <w:t xml:space="preserve">But </w:t>
      </w:r>
      <w:r w:rsidRPr="00C32921">
        <w:rPr>
          <w:rFonts w:ascii="Times New Roman" w:hAnsi="Times New Roman" w:cs="Times New Roman"/>
          <w:sz w:val="24"/>
          <w:szCs w:val="24"/>
        </w:rPr>
        <w:t xml:space="preserve">there are no specific </w:t>
      </w:r>
      <w:r>
        <w:rPr>
          <w:rFonts w:ascii="Times New Roman" w:hAnsi="Times New Roman" w:cs="Times New Roman"/>
          <w:sz w:val="24"/>
          <w:szCs w:val="24"/>
        </w:rPr>
        <w:t xml:space="preserve">legislative </w:t>
      </w:r>
      <w:r w:rsidRPr="00C32921">
        <w:rPr>
          <w:rFonts w:ascii="Times New Roman" w:hAnsi="Times New Roman" w:cs="Times New Roman"/>
          <w:sz w:val="24"/>
          <w:szCs w:val="24"/>
        </w:rPr>
        <w:t xml:space="preserve">provisions </w:t>
      </w:r>
      <w:r w:rsidR="008715DA">
        <w:rPr>
          <w:rFonts w:ascii="Times New Roman" w:hAnsi="Times New Roman" w:cs="Times New Roman"/>
          <w:sz w:val="24"/>
          <w:szCs w:val="24"/>
        </w:rPr>
        <w:t xml:space="preserve">or formal </w:t>
      </w:r>
      <w:r w:rsidR="002A0E69">
        <w:rPr>
          <w:rFonts w:ascii="Times New Roman" w:hAnsi="Times New Roman" w:cs="Times New Roman"/>
          <w:sz w:val="24"/>
          <w:szCs w:val="24"/>
        </w:rPr>
        <w:t xml:space="preserve">regulatory </w:t>
      </w:r>
      <w:r w:rsidRPr="00C32921">
        <w:rPr>
          <w:rFonts w:ascii="Times New Roman" w:hAnsi="Times New Roman" w:cs="Times New Roman"/>
          <w:sz w:val="24"/>
          <w:szCs w:val="24"/>
        </w:rPr>
        <w:t>authority to adopt harmonization measure</w:t>
      </w:r>
      <w:r>
        <w:rPr>
          <w:rFonts w:ascii="Times New Roman" w:hAnsi="Times New Roman" w:cs="Times New Roman"/>
          <w:sz w:val="24"/>
          <w:szCs w:val="24"/>
        </w:rPr>
        <w:t xml:space="preserve">s through </w:t>
      </w:r>
      <w:r w:rsidRPr="000D7DA7">
        <w:rPr>
          <w:rFonts w:ascii="Times New Roman" w:hAnsi="Times New Roman" w:cs="Times New Roman"/>
          <w:sz w:val="24"/>
          <w:szCs w:val="24"/>
        </w:rPr>
        <w:t>positive integration</w:t>
      </w:r>
      <w:r w:rsidR="002A0E69">
        <w:rPr>
          <w:rFonts w:ascii="Times New Roman" w:hAnsi="Times New Roman" w:cs="Times New Roman"/>
          <w:sz w:val="24"/>
          <w:szCs w:val="24"/>
        </w:rPr>
        <w:t xml:space="preserve">; instead this </w:t>
      </w:r>
      <w:r w:rsidRPr="000D7DA7">
        <w:rPr>
          <w:rFonts w:ascii="Times New Roman" w:hAnsi="Times New Roman" w:cs="Times New Roman"/>
          <w:sz w:val="24"/>
          <w:szCs w:val="24"/>
        </w:rPr>
        <w:t>requires voluntary legislative or regulatory action by the provinces (</w:t>
      </w:r>
      <w:r w:rsidR="00EB2BFF">
        <w:rPr>
          <w:rFonts w:ascii="Times New Roman" w:hAnsi="Times New Roman" w:cs="Times New Roman"/>
          <w:sz w:val="24"/>
          <w:szCs w:val="24"/>
        </w:rPr>
        <w:t>*</w:t>
      </w:r>
      <w:r w:rsidRPr="000D7DA7">
        <w:rPr>
          <w:rFonts w:ascii="Times New Roman" w:hAnsi="Times New Roman" w:cs="Times New Roman"/>
          <w:sz w:val="24"/>
          <w:szCs w:val="24"/>
        </w:rPr>
        <w:t xml:space="preserve">Testimony to the Senate Banking Committee on Trade, Investment and Commerce). </w:t>
      </w:r>
      <w:r w:rsidR="002A0E69">
        <w:rPr>
          <w:rFonts w:ascii="Times New Roman" w:hAnsi="Times New Roman" w:cs="Times New Roman"/>
          <w:sz w:val="24"/>
          <w:szCs w:val="24"/>
        </w:rPr>
        <w:t xml:space="preserve">Consequently, </w:t>
      </w:r>
      <w:r>
        <w:rPr>
          <w:rFonts w:ascii="Times New Roman" w:hAnsi="Times New Roman" w:cs="Times New Roman"/>
          <w:sz w:val="24"/>
          <w:szCs w:val="24"/>
        </w:rPr>
        <w:t xml:space="preserve">Canada lacks a dormant commerce clause which would provide an implied restraint on provincial power. </w:t>
      </w:r>
      <w:r w:rsidRPr="000D7DA7">
        <w:rPr>
          <w:rFonts w:ascii="Times New Roman" w:hAnsi="Times New Roman" w:cs="Times New Roman"/>
          <w:sz w:val="24"/>
          <w:szCs w:val="24"/>
        </w:rPr>
        <w:t xml:space="preserve">Despite its purported ambitions, many CFTA provisions have </w:t>
      </w:r>
      <w:r w:rsidR="004E28DC">
        <w:rPr>
          <w:rFonts w:ascii="Times New Roman" w:hAnsi="Times New Roman" w:cs="Times New Roman"/>
          <w:sz w:val="24"/>
          <w:szCs w:val="24"/>
        </w:rPr>
        <w:t>‘</w:t>
      </w:r>
      <w:r w:rsidRPr="000D7DA7">
        <w:rPr>
          <w:rFonts w:ascii="Times New Roman" w:hAnsi="Times New Roman" w:cs="Times New Roman"/>
          <w:sz w:val="24"/>
          <w:szCs w:val="24"/>
        </w:rPr>
        <w:t>general interest</w:t>
      </w:r>
      <w:r w:rsidR="004E28DC">
        <w:rPr>
          <w:rFonts w:ascii="Times New Roman" w:hAnsi="Times New Roman" w:cs="Times New Roman"/>
          <w:sz w:val="24"/>
          <w:szCs w:val="24"/>
        </w:rPr>
        <w:t>’</w:t>
      </w:r>
      <w:r w:rsidRPr="000D7DA7">
        <w:rPr>
          <w:rFonts w:ascii="Times New Roman" w:hAnsi="Times New Roman" w:cs="Times New Roman"/>
          <w:sz w:val="24"/>
          <w:szCs w:val="24"/>
        </w:rPr>
        <w:t xml:space="preserve"> requirements allowing for legitimate exceptions, leading to an increase in protective regulation at the provincial level that may be more trade-restrictive than necessary, further impeding cross-border trade.  With no assertive judicial safeguard, such practices mitigate</w:t>
      </w:r>
      <w:r>
        <w:rPr>
          <w:rFonts w:ascii="Times New Roman" w:hAnsi="Times New Roman" w:cs="Times New Roman"/>
          <w:sz w:val="24"/>
          <w:szCs w:val="24"/>
        </w:rPr>
        <w:t xml:space="preserve"> against addressing protectionist barriers. </w:t>
      </w:r>
      <w:r w:rsidRPr="001D4288">
        <w:rPr>
          <w:rFonts w:ascii="Times New Roman" w:hAnsi="Times New Roman" w:cs="Times New Roman"/>
          <w:sz w:val="24"/>
          <w:szCs w:val="24"/>
        </w:rPr>
        <w:t>Provinces tolerate such provisions</w:t>
      </w:r>
      <w:r>
        <w:rPr>
          <w:rFonts w:ascii="Times New Roman" w:hAnsi="Times New Roman" w:cs="Times New Roman"/>
          <w:sz w:val="24"/>
          <w:szCs w:val="24"/>
        </w:rPr>
        <w:t xml:space="preserve"> for harmonization</w:t>
      </w:r>
      <w:r w:rsidRPr="001D4288">
        <w:rPr>
          <w:rFonts w:ascii="Times New Roman" w:hAnsi="Times New Roman" w:cs="Times New Roman"/>
          <w:sz w:val="24"/>
          <w:szCs w:val="24"/>
        </w:rPr>
        <w:t xml:space="preserve">, only </w:t>
      </w:r>
      <w:r>
        <w:rPr>
          <w:rFonts w:ascii="Times New Roman" w:hAnsi="Times New Roman" w:cs="Times New Roman"/>
          <w:sz w:val="24"/>
          <w:szCs w:val="24"/>
        </w:rPr>
        <w:t xml:space="preserve">to the extent that </w:t>
      </w:r>
      <w:r w:rsidRPr="001D4288">
        <w:rPr>
          <w:rFonts w:ascii="Times New Roman" w:hAnsi="Times New Roman" w:cs="Times New Roman"/>
          <w:sz w:val="24"/>
          <w:szCs w:val="24"/>
        </w:rPr>
        <w:t>they do not weaken their control over domestic matters.</w:t>
      </w:r>
      <w:r>
        <w:rPr>
          <w:rFonts w:ascii="Times New Roman" w:hAnsi="Times New Roman" w:cs="Times New Roman"/>
          <w:sz w:val="24"/>
          <w:szCs w:val="24"/>
        </w:rPr>
        <w:t xml:space="preserve"> Such selective liberalization where provinces can have voluntary opt-outs or opt-ins, has led to an “inchoate collection of rules and restrictions” rather than a model of integration with a unified legal order (</w:t>
      </w:r>
      <w:proofErr w:type="spellStart"/>
      <w:r>
        <w:rPr>
          <w:rFonts w:ascii="Times New Roman" w:hAnsi="Times New Roman" w:cs="Times New Roman"/>
          <w:sz w:val="24"/>
          <w:szCs w:val="24"/>
        </w:rPr>
        <w:t>Keleman</w:t>
      </w:r>
      <w:proofErr w:type="spellEnd"/>
      <w:r>
        <w:rPr>
          <w:rFonts w:ascii="Times New Roman" w:hAnsi="Times New Roman" w:cs="Times New Roman"/>
          <w:sz w:val="24"/>
          <w:szCs w:val="24"/>
        </w:rPr>
        <w:t>, 2009</w:t>
      </w:r>
      <w:r w:rsidR="003F215A">
        <w:rPr>
          <w:rFonts w:ascii="Times New Roman" w:hAnsi="Times New Roman" w:cs="Times New Roman"/>
          <w:sz w:val="24"/>
          <w:szCs w:val="24"/>
        </w:rPr>
        <w:t>; 2011;</w:t>
      </w:r>
      <w:r>
        <w:rPr>
          <w:rFonts w:ascii="Times New Roman" w:hAnsi="Times New Roman" w:cs="Times New Roman"/>
          <w:sz w:val="24"/>
          <w:szCs w:val="24"/>
        </w:rPr>
        <w:t xml:space="preserve"> Smith, 2005). </w:t>
      </w:r>
      <w:r w:rsidR="0059069D">
        <w:rPr>
          <w:rFonts w:ascii="Times New Roman" w:hAnsi="Times New Roman" w:cs="Times New Roman"/>
          <w:sz w:val="24"/>
          <w:szCs w:val="24"/>
        </w:rPr>
        <w:t xml:space="preserve">Mutual recognition has </w:t>
      </w:r>
      <w:r w:rsidR="004E28DC">
        <w:rPr>
          <w:rFonts w:ascii="Times New Roman" w:hAnsi="Times New Roman" w:cs="Times New Roman"/>
          <w:sz w:val="24"/>
          <w:szCs w:val="24"/>
        </w:rPr>
        <w:t xml:space="preserve">also </w:t>
      </w:r>
      <w:r w:rsidR="0059069D">
        <w:rPr>
          <w:rFonts w:ascii="Times New Roman" w:hAnsi="Times New Roman" w:cs="Times New Roman"/>
          <w:sz w:val="24"/>
          <w:szCs w:val="24"/>
        </w:rPr>
        <w:t xml:space="preserve">generated mixed results. </w:t>
      </w:r>
      <w:r w:rsidR="0059069D" w:rsidRPr="0088377E">
        <w:rPr>
          <w:rFonts w:ascii="Times New Roman" w:hAnsi="Times New Roman" w:cs="Times New Roman"/>
          <w:sz w:val="24"/>
          <w:szCs w:val="24"/>
        </w:rPr>
        <w:t>While the Trade, Investment and Labor Mobility Agreement, the New West Partnership Trade Agreement, and the Trade and Cooperation Agreement between Quebec and Ontario promote mutual recognition, as does the AIT</w:t>
      </w:r>
      <w:r w:rsidR="0059069D">
        <w:rPr>
          <w:rFonts w:ascii="Times New Roman" w:hAnsi="Times New Roman" w:cs="Times New Roman"/>
          <w:sz w:val="24"/>
          <w:szCs w:val="24"/>
        </w:rPr>
        <w:t>,</w:t>
      </w:r>
      <w:r w:rsidR="0059069D" w:rsidRPr="0088377E">
        <w:rPr>
          <w:rFonts w:ascii="Times New Roman" w:hAnsi="Times New Roman" w:cs="Times New Roman"/>
          <w:sz w:val="24"/>
          <w:szCs w:val="24"/>
        </w:rPr>
        <w:t xml:space="preserve"> </w:t>
      </w:r>
      <w:r w:rsidR="0059069D">
        <w:rPr>
          <w:rFonts w:ascii="Times New Roman" w:hAnsi="Times New Roman" w:cs="Times New Roman"/>
          <w:sz w:val="24"/>
          <w:szCs w:val="24"/>
        </w:rPr>
        <w:t xml:space="preserve">in terms of </w:t>
      </w:r>
      <w:r w:rsidR="0059069D" w:rsidRPr="0088377E">
        <w:rPr>
          <w:rFonts w:ascii="Times New Roman" w:hAnsi="Times New Roman" w:cs="Times New Roman"/>
          <w:sz w:val="24"/>
          <w:szCs w:val="24"/>
        </w:rPr>
        <w:t xml:space="preserve">labor mobility, </w:t>
      </w:r>
      <w:r w:rsidR="0059069D">
        <w:rPr>
          <w:rFonts w:ascii="Times New Roman" w:hAnsi="Times New Roman" w:cs="Times New Roman"/>
          <w:sz w:val="24"/>
          <w:szCs w:val="24"/>
        </w:rPr>
        <w:t>such commitments require governments to take further action in confirming mutual equivalence of regulations. So far, this has proceeded slowly on a case-by-case basis, mostly in occupational professions, resulting in voluntary recognition schemes, with provinces allowed to exempt s</w:t>
      </w:r>
      <w:r w:rsidR="0018033F">
        <w:rPr>
          <w:rFonts w:ascii="Times New Roman" w:hAnsi="Times New Roman" w:cs="Times New Roman"/>
          <w:sz w:val="24"/>
          <w:szCs w:val="24"/>
        </w:rPr>
        <w:t xml:space="preserve">elect </w:t>
      </w:r>
      <w:r w:rsidR="0059069D">
        <w:rPr>
          <w:rFonts w:ascii="Times New Roman" w:hAnsi="Times New Roman" w:cs="Times New Roman"/>
          <w:sz w:val="24"/>
          <w:szCs w:val="24"/>
        </w:rPr>
        <w:t xml:space="preserve">occupations on </w:t>
      </w:r>
      <w:r w:rsidR="0018033F">
        <w:rPr>
          <w:rFonts w:ascii="Times New Roman" w:hAnsi="Times New Roman" w:cs="Times New Roman"/>
          <w:sz w:val="24"/>
          <w:szCs w:val="24"/>
        </w:rPr>
        <w:t xml:space="preserve">specific </w:t>
      </w:r>
      <w:r w:rsidR="0059069D">
        <w:rPr>
          <w:rFonts w:ascii="Times New Roman" w:hAnsi="Times New Roman" w:cs="Times New Roman"/>
          <w:sz w:val="24"/>
          <w:szCs w:val="24"/>
        </w:rPr>
        <w:t>public policy grounds (Maas, 2017). Despite effort</w:t>
      </w:r>
      <w:r w:rsidR="007D1572">
        <w:rPr>
          <w:rFonts w:ascii="Times New Roman" w:hAnsi="Times New Roman" w:cs="Times New Roman"/>
          <w:sz w:val="24"/>
          <w:szCs w:val="24"/>
        </w:rPr>
        <w:t>s</w:t>
      </w:r>
      <w:r w:rsidR="00DA6DF1">
        <w:rPr>
          <w:rFonts w:ascii="Times New Roman" w:hAnsi="Times New Roman" w:cs="Times New Roman"/>
          <w:sz w:val="24"/>
          <w:szCs w:val="24"/>
        </w:rPr>
        <w:t xml:space="preserve"> </w:t>
      </w:r>
      <w:r w:rsidR="007D1572">
        <w:rPr>
          <w:rFonts w:ascii="Times New Roman" w:hAnsi="Times New Roman" w:cs="Times New Roman"/>
          <w:sz w:val="24"/>
          <w:szCs w:val="24"/>
        </w:rPr>
        <w:t>at reciprocal recognition of rules</w:t>
      </w:r>
      <w:r w:rsidR="0059069D">
        <w:rPr>
          <w:rFonts w:ascii="Times New Roman" w:hAnsi="Times New Roman" w:cs="Times New Roman"/>
          <w:sz w:val="24"/>
          <w:szCs w:val="24"/>
        </w:rPr>
        <w:t>, labor migration to other provinces has dropped from roughly 2.5% in the early 1970s to about 1% in 2015.</w:t>
      </w:r>
    </w:p>
    <w:p w14:paraId="559C7996" w14:textId="053B517F" w:rsidR="00946F79" w:rsidRPr="0059069D" w:rsidRDefault="00A52329" w:rsidP="0059069D">
      <w:pPr>
        <w:autoSpaceDE w:val="0"/>
        <w:autoSpaceDN w:val="0"/>
        <w:adjustRightInd w:val="0"/>
        <w:spacing w:after="0" w:line="480" w:lineRule="auto"/>
        <w:ind w:firstLine="720"/>
        <w:jc w:val="both"/>
      </w:pPr>
      <w:r w:rsidRPr="00A80FEE">
        <w:rPr>
          <w:rFonts w:ascii="Times New Roman" w:hAnsi="Times New Roman" w:cs="Times New Roman"/>
          <w:sz w:val="24"/>
          <w:szCs w:val="24"/>
        </w:rPr>
        <w:lastRenderedPageBreak/>
        <w:t xml:space="preserve">At the same time, differences across the different regional integration efforts mean that Canada has its own ‘spaghetti bowl’ of internal trade agreements. As a result, regional domestic trade treaties may supplement CFTA obligations, and there is concern that they may undermine the national accord.  The institutional safeguards to promote integration are moderate at best. There are no specific deadlines in the agreements.  Not all territories joined the agreements. </w:t>
      </w:r>
      <w:r w:rsidRPr="00A80FEE">
        <w:rPr>
          <w:rFonts w:ascii="Times New Roman" w:hAnsi="Times New Roman" w:cs="Times New Roman"/>
          <w:color w:val="222222"/>
          <w:sz w:val="24"/>
          <w:szCs w:val="24"/>
          <w:shd w:val="clear" w:color="auto" w:fill="FFFFFF"/>
        </w:rPr>
        <w:t xml:space="preserve">Nunavut territory was not originally part of </w:t>
      </w:r>
      <w:r w:rsidRPr="00A80FEE">
        <w:rPr>
          <w:rFonts w:ascii="Times New Roman" w:hAnsi="Times New Roman" w:cs="Times New Roman"/>
          <w:sz w:val="24"/>
          <w:szCs w:val="24"/>
        </w:rPr>
        <w:t>the AIT, though it joined the CFTA, otherwise, it would be part of the political union but not economic union.</w:t>
      </w:r>
      <w:r w:rsidRPr="00A80FEE">
        <w:rPr>
          <w:rStyle w:val="FootnoteReference"/>
          <w:rFonts w:ascii="Times New Roman" w:hAnsi="Times New Roman" w:cs="Times New Roman"/>
          <w:sz w:val="24"/>
          <w:szCs w:val="24"/>
        </w:rPr>
        <w:footnoteReference w:id="7"/>
      </w:r>
      <w:r w:rsidRPr="00A80FEE">
        <w:rPr>
          <w:rFonts w:ascii="Times New Roman" w:hAnsi="Times New Roman" w:cs="Times New Roman"/>
          <w:sz w:val="24"/>
          <w:szCs w:val="24"/>
        </w:rPr>
        <w:t xml:space="preserve"> The consensus rule for decision-making has led parties to interpret and practice consensus</w:t>
      </w:r>
      <w:r w:rsidRPr="001E0964">
        <w:rPr>
          <w:rFonts w:ascii="Times New Roman" w:hAnsi="Times New Roman" w:cs="Times New Roman"/>
          <w:sz w:val="24"/>
          <w:szCs w:val="24"/>
        </w:rPr>
        <w:t xml:space="preserve"> as unanimity, rath</w:t>
      </w:r>
      <w:r>
        <w:rPr>
          <w:rFonts w:ascii="Times New Roman" w:hAnsi="Times New Roman" w:cs="Times New Roman"/>
          <w:sz w:val="24"/>
          <w:szCs w:val="24"/>
        </w:rPr>
        <w:t>er than general agreement,</w:t>
      </w:r>
      <w:r w:rsidRPr="001E0964">
        <w:rPr>
          <w:rFonts w:ascii="Times New Roman" w:hAnsi="Times New Roman" w:cs="Times New Roman"/>
          <w:sz w:val="24"/>
          <w:szCs w:val="24"/>
        </w:rPr>
        <w:t xml:space="preserve"> which tends to produce lowest common denominator o</w:t>
      </w:r>
      <w:r>
        <w:rPr>
          <w:rFonts w:ascii="Times New Roman" w:hAnsi="Times New Roman" w:cs="Times New Roman"/>
          <w:sz w:val="24"/>
          <w:szCs w:val="24"/>
        </w:rPr>
        <w:t>utcomes or political gridlock (</w:t>
      </w:r>
      <w:r w:rsidRPr="00F20B3E">
        <w:rPr>
          <w:rFonts w:ascii="Times New Roman" w:hAnsi="Times New Roman" w:cs="Times New Roman"/>
        </w:rPr>
        <w:t>Magnifico</w:t>
      </w:r>
      <w:r w:rsidR="002D39F6">
        <w:rPr>
          <w:rFonts w:ascii="Times New Roman" w:hAnsi="Times New Roman" w:cs="Times New Roman"/>
        </w:rPr>
        <w:t>, 2014</w:t>
      </w:r>
      <w:r>
        <w:rPr>
          <w:rFonts w:ascii="Times New Roman" w:hAnsi="Times New Roman" w:cs="Times New Roman"/>
        </w:rPr>
        <w:t>)</w:t>
      </w:r>
      <w:r>
        <w:rPr>
          <w:rFonts w:ascii="Times New Roman" w:hAnsi="Times New Roman" w:cs="Times New Roman"/>
          <w:sz w:val="24"/>
          <w:szCs w:val="24"/>
        </w:rPr>
        <w:t>. Provinces may resist pressure for more horizontal coordination for fear that any kind of locked-in decision making would erode their autonomy, given that federalism is the primary influence shaping political discourse, and political identities (</w:t>
      </w:r>
      <w:r w:rsidR="00A72F28" w:rsidRPr="00C95A35">
        <w:rPr>
          <w:rFonts w:ascii="Times New Roman" w:hAnsi="Times New Roman" w:cs="Times New Roman"/>
          <w:sz w:val="24"/>
          <w:szCs w:val="24"/>
        </w:rPr>
        <w:t xml:space="preserve">Gagnon and </w:t>
      </w:r>
      <w:proofErr w:type="spellStart"/>
      <w:r w:rsidR="00A72F28" w:rsidRPr="00C95A35">
        <w:rPr>
          <w:rFonts w:ascii="Times New Roman" w:hAnsi="Times New Roman" w:cs="Times New Roman"/>
          <w:sz w:val="24"/>
          <w:szCs w:val="24"/>
        </w:rPr>
        <w:t>Iacovino</w:t>
      </w:r>
      <w:proofErr w:type="spellEnd"/>
      <w:r w:rsidR="00A72F28" w:rsidRPr="00C95A35">
        <w:rPr>
          <w:rFonts w:ascii="Times New Roman" w:hAnsi="Times New Roman" w:cs="Times New Roman"/>
          <w:sz w:val="24"/>
          <w:szCs w:val="24"/>
        </w:rPr>
        <w:t xml:space="preserve"> (2007</w:t>
      </w:r>
      <w:r>
        <w:rPr>
          <w:rFonts w:ascii="Times New Roman" w:hAnsi="Times New Roman" w:cs="Times New Roman"/>
          <w:sz w:val="24"/>
          <w:szCs w:val="24"/>
        </w:rPr>
        <w:t xml:space="preserve">).  There are few areas of concurrent power, and the lack of well-developed central representation of provincial interests at the federal level makes it more difficult to achieve coordination, in contrast to the </w:t>
      </w:r>
      <w:r w:rsidRPr="0033061E">
        <w:rPr>
          <w:rFonts w:ascii="Times New Roman" w:hAnsi="Times New Roman" w:cs="Times New Roman"/>
        </w:rPr>
        <w:t xml:space="preserve">strong </w:t>
      </w:r>
      <w:r w:rsidRPr="004F664B">
        <w:rPr>
          <w:rFonts w:ascii="Times New Roman" w:hAnsi="Times New Roman" w:cs="Times New Roman"/>
          <w:sz w:val="24"/>
          <w:szCs w:val="24"/>
        </w:rPr>
        <w:t>representation of state interests at the federal level through the US Senate</w:t>
      </w:r>
      <w:r>
        <w:rPr>
          <w:rFonts w:ascii="Times New Roman" w:hAnsi="Times New Roman" w:cs="Times New Roman"/>
          <w:sz w:val="24"/>
          <w:szCs w:val="24"/>
        </w:rPr>
        <w:t>, German Bundestag</w:t>
      </w:r>
      <w:r w:rsidRPr="004F664B">
        <w:rPr>
          <w:rFonts w:ascii="Times New Roman" w:hAnsi="Times New Roman" w:cs="Times New Roman"/>
          <w:sz w:val="24"/>
          <w:szCs w:val="24"/>
        </w:rPr>
        <w:t xml:space="preserve"> and European Council (Sbragia, 2002; 2004).</w:t>
      </w:r>
      <w:r>
        <w:t xml:space="preserve"> </w:t>
      </w:r>
      <w:r w:rsidR="00710B25">
        <w:rPr>
          <w:rFonts w:ascii="Times New Roman" w:hAnsi="Times New Roman" w:cs="Times New Roman"/>
          <w:sz w:val="24"/>
          <w:szCs w:val="24"/>
        </w:rPr>
        <w:t xml:space="preserve"> </w:t>
      </w:r>
      <w:r w:rsidR="00340D21">
        <w:rPr>
          <w:rFonts w:ascii="Times New Roman" w:hAnsi="Times New Roman" w:cs="Times New Roman"/>
          <w:sz w:val="24"/>
          <w:szCs w:val="24"/>
        </w:rPr>
        <w:t xml:space="preserve"> </w:t>
      </w:r>
    </w:p>
    <w:p w14:paraId="6EF16234" w14:textId="77777777" w:rsidR="00946F79" w:rsidRDefault="00946F79" w:rsidP="00946F7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Unlike Europe, Canadian efforts at internal liberalization do not address state aids and distortions. Interprovincial competition for </w:t>
      </w:r>
      <w:r w:rsidRPr="00FB31E4">
        <w:rPr>
          <w:rFonts w:ascii="Times New Roman" w:hAnsi="Times New Roman" w:cs="Times New Roman"/>
          <w:sz w:val="24"/>
          <w:szCs w:val="24"/>
        </w:rPr>
        <w:t xml:space="preserve">regions </w:t>
      </w:r>
      <w:r>
        <w:rPr>
          <w:rFonts w:ascii="Times New Roman" w:hAnsi="Times New Roman" w:cs="Times New Roman"/>
          <w:sz w:val="24"/>
          <w:szCs w:val="24"/>
        </w:rPr>
        <w:t xml:space="preserve">investment has enabled the four most populous provinces of British Columbia, Alberta, Ontario and Quebec to attract the bulk of provincial and federal subsidies, distorting market practices, and providing competitive </w:t>
      </w:r>
      <w:r>
        <w:rPr>
          <w:rFonts w:ascii="Times New Roman" w:hAnsi="Times New Roman" w:cs="Times New Roman"/>
          <w:sz w:val="24"/>
          <w:szCs w:val="24"/>
        </w:rPr>
        <w:lastRenderedPageBreak/>
        <w:t xml:space="preserve">advantages that undermine efforts to create an internal market. Such tax and grant programs have been subject to greater scrutiny </w:t>
      </w:r>
      <w:r w:rsidRPr="008E7158">
        <w:rPr>
          <w:rFonts w:ascii="Times New Roman" w:hAnsi="Times New Roman" w:cs="Times New Roman"/>
          <w:sz w:val="24"/>
          <w:szCs w:val="24"/>
        </w:rPr>
        <w:t xml:space="preserve">in Europe, where centralized monitoring and enforcement </w:t>
      </w:r>
      <w:r>
        <w:rPr>
          <w:rFonts w:ascii="Times New Roman" w:hAnsi="Times New Roman" w:cs="Times New Roman"/>
          <w:sz w:val="24"/>
          <w:szCs w:val="24"/>
        </w:rPr>
        <w:t xml:space="preserve">restricts investment incentives, including </w:t>
      </w:r>
      <w:r w:rsidRPr="008E7158">
        <w:rPr>
          <w:rFonts w:ascii="Times New Roman" w:hAnsi="Times New Roman" w:cs="Times New Roman"/>
          <w:sz w:val="24"/>
          <w:szCs w:val="24"/>
        </w:rPr>
        <w:t>all types of selective government support to b</w:t>
      </w:r>
      <w:r>
        <w:rPr>
          <w:rFonts w:ascii="Times New Roman" w:hAnsi="Times New Roman" w:cs="Times New Roman"/>
          <w:sz w:val="24"/>
          <w:szCs w:val="24"/>
        </w:rPr>
        <w:t xml:space="preserve">usiness, even state-owned firms (Thomas, 2011). </w:t>
      </w:r>
      <w:r w:rsidRPr="00EC63CE">
        <w:rPr>
          <w:rFonts w:ascii="Times New Roman" w:hAnsi="Times New Roman" w:cs="Times New Roman"/>
          <w:sz w:val="24"/>
          <w:szCs w:val="24"/>
        </w:rPr>
        <w:t xml:space="preserve">While the AIT does address investment incentives, </w:t>
      </w:r>
      <w:r>
        <w:rPr>
          <w:rFonts w:ascii="Times New Roman" w:hAnsi="Times New Roman" w:cs="Times New Roman"/>
          <w:sz w:val="24"/>
          <w:szCs w:val="24"/>
        </w:rPr>
        <w:t xml:space="preserve">it is difficult </w:t>
      </w:r>
      <w:r w:rsidRPr="00EC63CE">
        <w:rPr>
          <w:rFonts w:ascii="Times New Roman" w:hAnsi="Times New Roman" w:cs="Times New Roman"/>
          <w:sz w:val="24"/>
          <w:szCs w:val="24"/>
        </w:rPr>
        <w:t xml:space="preserve">to </w:t>
      </w:r>
      <w:r w:rsidRPr="00DD5392">
        <w:rPr>
          <w:rFonts w:ascii="Times New Roman" w:hAnsi="Times New Roman" w:cs="Times New Roman"/>
          <w:sz w:val="24"/>
          <w:szCs w:val="24"/>
        </w:rPr>
        <w:t xml:space="preserve">achieve </w:t>
      </w:r>
      <w:r w:rsidRPr="00DD5392">
        <w:rPr>
          <w:rFonts w:ascii="Times New Roman" w:hAnsi="Times New Roman" w:cs="Times New Roman"/>
          <w:color w:val="0A0A0A"/>
          <w:sz w:val="24"/>
          <w:szCs w:val="24"/>
          <w:shd w:val="clear" w:color="auto" w:fill="FFFFFF"/>
        </w:rPr>
        <w:t>inter-jurisdictional cooperation</w:t>
      </w:r>
      <w:r>
        <w:rPr>
          <w:rFonts w:ascii="Times New Roman" w:hAnsi="Times New Roman" w:cs="Times New Roman"/>
          <w:color w:val="0A0A0A"/>
          <w:sz w:val="24"/>
          <w:szCs w:val="24"/>
          <w:shd w:val="clear" w:color="auto" w:fill="FFFFFF"/>
        </w:rPr>
        <w:t>, due to low levels of political commitment and legal enforcement compared to Europe (Thomas, 2011). P</w:t>
      </w:r>
      <w:r w:rsidRPr="00DD5392">
        <w:rPr>
          <w:rFonts w:ascii="Times New Roman" w:hAnsi="Times New Roman" w:cs="Times New Roman"/>
          <w:color w:val="0A0A0A"/>
          <w:sz w:val="24"/>
          <w:szCs w:val="24"/>
          <w:shd w:val="clear" w:color="auto" w:fill="FFFFFF"/>
        </w:rPr>
        <w:t>ro</w:t>
      </w:r>
      <w:r>
        <w:rPr>
          <w:rFonts w:ascii="Times New Roman" w:hAnsi="Times New Roman" w:cs="Times New Roman"/>
          <w:color w:val="0A0A0A"/>
          <w:sz w:val="24"/>
          <w:szCs w:val="24"/>
          <w:shd w:val="clear" w:color="auto" w:fill="FFFFFF"/>
        </w:rPr>
        <w:t>vinces continue to use</w:t>
      </w:r>
      <w:r w:rsidRPr="00DD5392">
        <w:rPr>
          <w:rFonts w:ascii="Times New Roman" w:hAnsi="Times New Roman" w:cs="Times New Roman"/>
          <w:color w:val="0A0A0A"/>
          <w:sz w:val="24"/>
          <w:szCs w:val="24"/>
          <w:shd w:val="clear" w:color="auto" w:fill="FFFFFF"/>
        </w:rPr>
        <w:t xml:space="preserve"> </w:t>
      </w:r>
      <w:r>
        <w:rPr>
          <w:rFonts w:ascii="Times New Roman" w:hAnsi="Times New Roman" w:cs="Times New Roman"/>
          <w:color w:val="0A0A0A"/>
          <w:sz w:val="24"/>
          <w:szCs w:val="24"/>
          <w:shd w:val="clear" w:color="auto" w:fill="FFFFFF"/>
        </w:rPr>
        <w:t xml:space="preserve">subsidies </w:t>
      </w:r>
      <w:r w:rsidRPr="00DD5392">
        <w:rPr>
          <w:rFonts w:ascii="Times New Roman" w:hAnsi="Times New Roman" w:cs="Times New Roman"/>
          <w:color w:val="0A0A0A"/>
          <w:sz w:val="24"/>
          <w:szCs w:val="24"/>
          <w:shd w:val="clear" w:color="auto" w:fill="FFFFFF"/>
        </w:rPr>
        <w:t>as a means of attracting investment</w:t>
      </w:r>
      <w:r>
        <w:rPr>
          <w:rFonts w:ascii="Times New Roman" w:hAnsi="Times New Roman" w:cs="Times New Roman"/>
          <w:color w:val="0A0A0A"/>
          <w:sz w:val="24"/>
          <w:szCs w:val="24"/>
          <w:shd w:val="clear" w:color="auto" w:fill="FFFFFF"/>
        </w:rPr>
        <w:t xml:space="preserve"> in services, auto and research and investment, while the pressure to promote market integration </w:t>
      </w:r>
      <w:r w:rsidRPr="006D1AC8">
        <w:rPr>
          <w:rFonts w:ascii="Times New Roman" w:hAnsi="Times New Roman" w:cs="Times New Roman"/>
          <w:sz w:val="24"/>
          <w:szCs w:val="24"/>
        </w:rPr>
        <w:t xml:space="preserve">lacks the conditional transfers and incentives provided by European regional and structural funds.  This dilemma has become more </w:t>
      </w:r>
      <w:r>
        <w:rPr>
          <w:rFonts w:ascii="Times New Roman" w:hAnsi="Times New Roman" w:cs="Times New Roman"/>
          <w:sz w:val="24"/>
          <w:szCs w:val="24"/>
        </w:rPr>
        <w:t xml:space="preserve">important </w:t>
      </w:r>
      <w:r w:rsidRPr="006D1AC8">
        <w:rPr>
          <w:rFonts w:ascii="Times New Roman" w:hAnsi="Times New Roman" w:cs="Times New Roman"/>
          <w:sz w:val="24"/>
          <w:szCs w:val="24"/>
        </w:rPr>
        <w:t>with the shifting patterns of trade flows within the Canadian economy</w:t>
      </w:r>
      <w:r>
        <w:rPr>
          <w:rFonts w:ascii="Times New Roman" w:hAnsi="Times New Roman" w:cs="Times New Roman"/>
          <w:sz w:val="24"/>
          <w:szCs w:val="24"/>
        </w:rPr>
        <w:t xml:space="preserve">, which has created unbalanced growth. </w:t>
      </w:r>
      <w:r w:rsidRPr="006D1AC8">
        <w:rPr>
          <w:rFonts w:ascii="Times New Roman" w:hAnsi="Times New Roman" w:cs="Times New Roman"/>
          <w:color w:val="222222"/>
          <w:sz w:val="24"/>
          <w:szCs w:val="24"/>
        </w:rPr>
        <w:t xml:space="preserve">The disparity between interprovincial and international trade is striking, amplifying </w:t>
      </w:r>
      <w:r w:rsidRPr="006D1AC8">
        <w:rPr>
          <w:rFonts w:ascii="Times New Roman" w:hAnsi="Times New Roman" w:cs="Times New Roman"/>
          <w:sz w:val="24"/>
          <w:szCs w:val="24"/>
        </w:rPr>
        <w:t xml:space="preserve">different regional orientations and growth models. Whereas Ontario’s economy is oriented towards the United States especially given </w:t>
      </w:r>
      <w:r w:rsidRPr="006D1AC8">
        <w:rPr>
          <w:rFonts w:ascii="Times New Roman" w:hAnsi="Times New Roman" w:cs="Times New Roman"/>
          <w:color w:val="222222"/>
          <w:sz w:val="24"/>
          <w:szCs w:val="24"/>
          <w:shd w:val="clear" w:color="auto" w:fill="FFFFFF"/>
        </w:rPr>
        <w:t xml:space="preserve">the cross-border automotive manufacturing supply chain, its agricultural products face </w:t>
      </w:r>
      <w:r>
        <w:rPr>
          <w:rFonts w:ascii="Times New Roman" w:hAnsi="Times New Roman" w:cs="Times New Roman"/>
          <w:color w:val="222222"/>
          <w:sz w:val="24"/>
          <w:szCs w:val="24"/>
          <w:shd w:val="clear" w:color="auto" w:fill="FFFFFF"/>
        </w:rPr>
        <w:t xml:space="preserve">high </w:t>
      </w:r>
      <w:r w:rsidRPr="006D1AC8">
        <w:rPr>
          <w:rFonts w:ascii="Times New Roman" w:hAnsi="Times New Roman" w:cs="Times New Roman"/>
          <w:color w:val="222222"/>
          <w:sz w:val="24"/>
          <w:szCs w:val="24"/>
          <w:shd w:val="clear" w:color="auto" w:fill="FFFFFF"/>
        </w:rPr>
        <w:t xml:space="preserve">barriers to protect their domestic provincial businesses. By contrast, Atlantic Canada and British Columbia have high shares of businesses engaging in interprovincial trade, with </w:t>
      </w:r>
      <w:r w:rsidRPr="006D1AC8">
        <w:rPr>
          <w:rFonts w:ascii="Times New Roman" w:hAnsi="Times New Roman" w:cs="Times New Roman"/>
          <w:sz w:val="24"/>
          <w:szCs w:val="24"/>
        </w:rPr>
        <w:t xml:space="preserve">interprovincial exports either surpassing or are almost equal to international exports as a share of total real GDP. </w:t>
      </w:r>
    </w:p>
    <w:p w14:paraId="129CF0CA" w14:textId="6FFB3531" w:rsidR="00782EB4" w:rsidRDefault="00946F79" w:rsidP="00C96ADC">
      <w:pPr>
        <w:autoSpaceDE w:val="0"/>
        <w:autoSpaceDN w:val="0"/>
        <w:adjustRightInd w:val="0"/>
        <w:spacing w:after="0" w:line="480" w:lineRule="auto"/>
        <w:ind w:firstLine="720"/>
        <w:rPr>
          <w:rFonts w:ascii="Times New Roman" w:hAnsi="Times New Roman" w:cs="Times New Roman"/>
          <w:sz w:val="24"/>
          <w:szCs w:val="24"/>
        </w:rPr>
      </w:pPr>
      <w:r w:rsidRPr="006D1AC8">
        <w:rPr>
          <w:rFonts w:ascii="Times New Roman" w:hAnsi="Times New Roman" w:cs="Times New Roman"/>
          <w:sz w:val="24"/>
          <w:szCs w:val="24"/>
        </w:rPr>
        <w:t xml:space="preserve">The narrative of market integration </w:t>
      </w:r>
      <w:r>
        <w:rPr>
          <w:rFonts w:ascii="Times New Roman" w:hAnsi="Times New Roman" w:cs="Times New Roman"/>
          <w:sz w:val="24"/>
          <w:szCs w:val="24"/>
        </w:rPr>
        <w:t xml:space="preserve">also </w:t>
      </w:r>
      <w:r w:rsidRPr="006D1AC8">
        <w:rPr>
          <w:rFonts w:ascii="Times New Roman" w:hAnsi="Times New Roman" w:cs="Times New Roman"/>
          <w:sz w:val="24"/>
          <w:szCs w:val="24"/>
        </w:rPr>
        <w:t xml:space="preserve">tends to overlook the way in which regions have complex and competing interests. The financial economy in Ontario differs from the heavy extractive economy in Alberta, which makes it challenging to provide a commonly agreed system to support domestic trade priorities in trade, investment and labor mobility, </w:t>
      </w:r>
      <w:r>
        <w:rPr>
          <w:rFonts w:ascii="Times New Roman" w:hAnsi="Times New Roman" w:cs="Times New Roman"/>
          <w:sz w:val="24"/>
          <w:szCs w:val="24"/>
        </w:rPr>
        <w:t>with</w:t>
      </w:r>
      <w:r w:rsidRPr="006D1AC8">
        <w:rPr>
          <w:rFonts w:ascii="Times New Roman" w:hAnsi="Times New Roman" w:cs="Times New Roman"/>
          <w:sz w:val="24"/>
          <w:szCs w:val="24"/>
        </w:rPr>
        <w:t xml:space="preserve"> increasing fiscal disparities among provinces and territories. Although the federal government provides unconditional transfers to address horizontal imbalances, these provisions do not </w:t>
      </w:r>
      <w:r w:rsidRPr="006D1AC8">
        <w:rPr>
          <w:rFonts w:ascii="Times New Roman" w:hAnsi="Times New Roman" w:cs="Times New Roman"/>
          <w:sz w:val="24"/>
          <w:szCs w:val="24"/>
        </w:rPr>
        <w:lastRenderedPageBreak/>
        <w:t>commit governments to contributing to or rece</w:t>
      </w:r>
      <w:r>
        <w:rPr>
          <w:rFonts w:ascii="Times New Roman" w:hAnsi="Times New Roman" w:cs="Times New Roman"/>
          <w:sz w:val="24"/>
          <w:szCs w:val="24"/>
        </w:rPr>
        <w:t xml:space="preserve">iving </w:t>
      </w:r>
      <w:r w:rsidR="00A83633">
        <w:rPr>
          <w:rFonts w:ascii="Times New Roman" w:hAnsi="Times New Roman" w:cs="Times New Roman"/>
          <w:sz w:val="24"/>
          <w:szCs w:val="24"/>
        </w:rPr>
        <w:t>specific allocations of funds</w:t>
      </w:r>
      <w:r w:rsidR="005F7119">
        <w:rPr>
          <w:rFonts w:ascii="Times New Roman" w:hAnsi="Times New Roman" w:cs="Times New Roman"/>
          <w:sz w:val="24"/>
          <w:szCs w:val="24"/>
        </w:rPr>
        <w:t xml:space="preserve"> (</w:t>
      </w:r>
      <w:r w:rsidR="007F47C9">
        <w:rPr>
          <w:rFonts w:ascii="Times New Roman" w:hAnsi="Times New Roman" w:cs="Times New Roman"/>
          <w:sz w:val="24"/>
          <w:szCs w:val="24"/>
        </w:rPr>
        <w:t>Broadway and W</w:t>
      </w:r>
      <w:r w:rsidR="005F7119">
        <w:rPr>
          <w:rFonts w:ascii="Times New Roman" w:hAnsi="Times New Roman" w:cs="Times New Roman"/>
          <w:sz w:val="24"/>
          <w:szCs w:val="24"/>
        </w:rPr>
        <w:t>atts</w:t>
      </w:r>
      <w:r w:rsidR="007F47C9">
        <w:rPr>
          <w:rFonts w:ascii="Times New Roman" w:hAnsi="Times New Roman" w:cs="Times New Roman"/>
          <w:sz w:val="24"/>
          <w:szCs w:val="24"/>
        </w:rPr>
        <w:t>, 2000</w:t>
      </w:r>
      <w:r w:rsidR="005F7119">
        <w:rPr>
          <w:rFonts w:ascii="Times New Roman" w:hAnsi="Times New Roman" w:cs="Times New Roman"/>
          <w:sz w:val="24"/>
          <w:szCs w:val="24"/>
        </w:rPr>
        <w:t>)</w:t>
      </w:r>
      <w:r>
        <w:rPr>
          <w:rFonts w:ascii="Times New Roman" w:hAnsi="Times New Roman" w:cs="Times New Roman"/>
          <w:sz w:val="24"/>
          <w:szCs w:val="24"/>
        </w:rPr>
        <w:t xml:space="preserve">. </w:t>
      </w:r>
      <w:r w:rsidRPr="006D1AC8">
        <w:rPr>
          <w:rFonts w:ascii="Times New Roman" w:hAnsi="Times New Roman" w:cs="Times New Roman"/>
          <w:sz w:val="24"/>
          <w:szCs w:val="24"/>
        </w:rPr>
        <w:t xml:space="preserve">While fiscal transfers have been important in Europe, such initiatives </w:t>
      </w:r>
      <w:r w:rsidR="00E13317">
        <w:rPr>
          <w:rFonts w:ascii="Times New Roman" w:hAnsi="Times New Roman" w:cs="Times New Roman"/>
          <w:sz w:val="24"/>
          <w:szCs w:val="24"/>
        </w:rPr>
        <w:t>hav</w:t>
      </w:r>
      <w:r w:rsidR="00D7421D">
        <w:rPr>
          <w:rFonts w:ascii="Times New Roman" w:hAnsi="Times New Roman" w:cs="Times New Roman"/>
          <w:sz w:val="24"/>
          <w:szCs w:val="24"/>
        </w:rPr>
        <w:t xml:space="preserve">e been contested </w:t>
      </w:r>
      <w:r w:rsidRPr="006D1AC8">
        <w:rPr>
          <w:rFonts w:ascii="Times New Roman" w:hAnsi="Times New Roman" w:cs="Times New Roman"/>
          <w:sz w:val="24"/>
          <w:szCs w:val="24"/>
        </w:rPr>
        <w:t xml:space="preserve">as </w:t>
      </w:r>
      <w:r w:rsidR="00D7421D">
        <w:rPr>
          <w:rFonts w:ascii="Times New Roman" w:hAnsi="Times New Roman" w:cs="Times New Roman"/>
          <w:sz w:val="24"/>
          <w:szCs w:val="24"/>
        </w:rPr>
        <w:t xml:space="preserve">net contributors and net recipients among member states </w:t>
      </w:r>
      <w:r w:rsidRPr="006D1AC8">
        <w:rPr>
          <w:rFonts w:ascii="Times New Roman" w:hAnsi="Times New Roman" w:cs="Times New Roman"/>
          <w:sz w:val="24"/>
          <w:szCs w:val="24"/>
        </w:rPr>
        <w:t>have political interests that</w:t>
      </w:r>
      <w:r>
        <w:rPr>
          <w:rFonts w:ascii="Times New Roman" w:hAnsi="Times New Roman" w:cs="Times New Roman"/>
          <w:sz w:val="24"/>
          <w:szCs w:val="24"/>
        </w:rPr>
        <w:t xml:space="preserve"> run in the opposite direction (</w:t>
      </w:r>
      <w:proofErr w:type="spellStart"/>
      <w:r>
        <w:rPr>
          <w:rFonts w:ascii="Times New Roman" w:hAnsi="Times New Roman" w:cs="Times New Roman"/>
          <w:sz w:val="24"/>
          <w:szCs w:val="24"/>
        </w:rPr>
        <w:t>Wibbels</w:t>
      </w:r>
      <w:proofErr w:type="spellEnd"/>
      <w:r>
        <w:rPr>
          <w:rFonts w:ascii="Times New Roman" w:hAnsi="Times New Roman" w:cs="Times New Roman"/>
          <w:sz w:val="24"/>
          <w:szCs w:val="24"/>
        </w:rPr>
        <w:t xml:space="preserve">, 2006). </w:t>
      </w:r>
      <w:r w:rsidRPr="006D1AC8">
        <w:rPr>
          <w:rFonts w:ascii="Times New Roman" w:hAnsi="Times New Roman" w:cs="Times New Roman"/>
          <w:sz w:val="24"/>
          <w:szCs w:val="24"/>
        </w:rPr>
        <w:t>The demands by Quebec, and then Alberta, for greater fiscal autonomy, have made it difficult for the federal government to pursue nation-wide policies. Such fiscal conflict places a strain on intergovernmental relations, while also making it harder to foster commitment towards an economic union</w:t>
      </w:r>
      <w:r w:rsidRPr="00892531">
        <w:rPr>
          <w:rFonts w:ascii="Times New Roman" w:hAnsi="Times New Roman" w:cs="Times New Roman"/>
          <w:sz w:val="24"/>
          <w:szCs w:val="24"/>
        </w:rPr>
        <w:t>. Richer provinces eschew a sense of shared political identity</w:t>
      </w:r>
      <w:r w:rsidR="0043110A">
        <w:rPr>
          <w:rFonts w:ascii="Times New Roman" w:hAnsi="Times New Roman" w:cs="Times New Roman"/>
          <w:sz w:val="24"/>
          <w:szCs w:val="24"/>
        </w:rPr>
        <w:t xml:space="preserve">, since their </w:t>
      </w:r>
      <w:r w:rsidR="00C220B8">
        <w:rPr>
          <w:rFonts w:ascii="Times New Roman" w:hAnsi="Times New Roman" w:cs="Times New Roman"/>
          <w:sz w:val="24"/>
          <w:szCs w:val="24"/>
        </w:rPr>
        <w:t xml:space="preserve">sizeable </w:t>
      </w:r>
      <w:r w:rsidR="00F57CE3">
        <w:rPr>
          <w:rFonts w:ascii="Times New Roman" w:hAnsi="Times New Roman" w:cs="Times New Roman"/>
          <w:sz w:val="24"/>
          <w:szCs w:val="24"/>
        </w:rPr>
        <w:t>contributions</w:t>
      </w:r>
      <w:r w:rsidR="0043110A">
        <w:rPr>
          <w:rFonts w:ascii="Times New Roman" w:hAnsi="Times New Roman" w:cs="Times New Roman"/>
          <w:sz w:val="24"/>
          <w:szCs w:val="24"/>
        </w:rPr>
        <w:t xml:space="preserve"> mean</w:t>
      </w:r>
      <w:r w:rsidR="00D77CD1">
        <w:rPr>
          <w:rFonts w:ascii="Times New Roman" w:hAnsi="Times New Roman" w:cs="Times New Roman"/>
          <w:sz w:val="24"/>
          <w:szCs w:val="24"/>
        </w:rPr>
        <w:t xml:space="preserve"> </w:t>
      </w:r>
      <w:r w:rsidR="0043110A">
        <w:rPr>
          <w:rFonts w:ascii="Times New Roman" w:hAnsi="Times New Roman" w:cs="Times New Roman"/>
          <w:sz w:val="24"/>
          <w:szCs w:val="24"/>
        </w:rPr>
        <w:t xml:space="preserve">that they are less dependent on federal government programs. </w:t>
      </w:r>
      <w:r w:rsidR="00557FDE">
        <w:rPr>
          <w:rFonts w:ascii="Times New Roman" w:hAnsi="Times New Roman" w:cs="Times New Roman"/>
          <w:sz w:val="24"/>
          <w:szCs w:val="24"/>
        </w:rPr>
        <w:t xml:space="preserve">Concern about equalization </w:t>
      </w:r>
      <w:r w:rsidR="00DD36E2">
        <w:rPr>
          <w:rFonts w:ascii="Times New Roman" w:hAnsi="Times New Roman" w:cs="Times New Roman"/>
          <w:sz w:val="24"/>
          <w:szCs w:val="24"/>
        </w:rPr>
        <w:t>rights and fiscal transfers to poorer provinces</w:t>
      </w:r>
      <w:r w:rsidR="00E80269">
        <w:rPr>
          <w:rFonts w:ascii="Times New Roman" w:hAnsi="Times New Roman" w:cs="Times New Roman"/>
          <w:sz w:val="24"/>
          <w:szCs w:val="24"/>
        </w:rPr>
        <w:t xml:space="preserve"> matches the debates about </w:t>
      </w:r>
      <w:r w:rsidR="00E80269" w:rsidRPr="006D1AC8">
        <w:rPr>
          <w:rFonts w:ascii="Times New Roman" w:hAnsi="Times New Roman" w:cs="Times New Roman"/>
          <w:sz w:val="24"/>
          <w:szCs w:val="24"/>
        </w:rPr>
        <w:t xml:space="preserve">distributive </w:t>
      </w:r>
      <w:r w:rsidR="00E80269">
        <w:rPr>
          <w:rFonts w:ascii="Times New Roman" w:hAnsi="Times New Roman" w:cs="Times New Roman"/>
          <w:sz w:val="24"/>
          <w:szCs w:val="24"/>
        </w:rPr>
        <w:t xml:space="preserve">policies </w:t>
      </w:r>
      <w:r w:rsidR="00E80269" w:rsidRPr="006D1AC8">
        <w:rPr>
          <w:rFonts w:ascii="Times New Roman" w:hAnsi="Times New Roman" w:cs="Times New Roman"/>
          <w:sz w:val="24"/>
          <w:szCs w:val="24"/>
        </w:rPr>
        <w:t xml:space="preserve">that </w:t>
      </w:r>
      <w:r w:rsidR="00E80269">
        <w:rPr>
          <w:rFonts w:ascii="Times New Roman" w:hAnsi="Times New Roman" w:cs="Times New Roman"/>
          <w:sz w:val="24"/>
          <w:szCs w:val="24"/>
        </w:rPr>
        <w:t xml:space="preserve">often </w:t>
      </w:r>
      <w:r w:rsidR="00E80269" w:rsidRPr="006D1AC8">
        <w:rPr>
          <w:rFonts w:ascii="Times New Roman" w:hAnsi="Times New Roman" w:cs="Times New Roman"/>
          <w:sz w:val="24"/>
          <w:szCs w:val="24"/>
        </w:rPr>
        <w:t>characterize European integration</w:t>
      </w:r>
      <w:r w:rsidR="00E80269">
        <w:rPr>
          <w:rFonts w:ascii="Times New Roman" w:hAnsi="Times New Roman" w:cs="Times New Roman"/>
          <w:sz w:val="24"/>
          <w:szCs w:val="24"/>
        </w:rPr>
        <w:t xml:space="preserve">. </w:t>
      </w:r>
      <w:r w:rsidR="00356349">
        <w:rPr>
          <w:rFonts w:ascii="Times New Roman" w:hAnsi="Times New Roman" w:cs="Times New Roman"/>
          <w:sz w:val="24"/>
          <w:szCs w:val="24"/>
        </w:rPr>
        <w:t xml:space="preserve">Despite these fiscal safeguards aimed </w:t>
      </w:r>
      <w:r w:rsidR="0015467F">
        <w:rPr>
          <w:rFonts w:ascii="Times New Roman" w:hAnsi="Times New Roman" w:cs="Times New Roman"/>
          <w:sz w:val="24"/>
          <w:szCs w:val="24"/>
        </w:rPr>
        <w:t xml:space="preserve">at </w:t>
      </w:r>
      <w:r w:rsidR="00356349">
        <w:rPr>
          <w:rFonts w:ascii="Times New Roman" w:hAnsi="Times New Roman" w:cs="Times New Roman"/>
          <w:sz w:val="24"/>
          <w:szCs w:val="24"/>
        </w:rPr>
        <w:t>provid</w:t>
      </w:r>
      <w:r w:rsidR="0015467F">
        <w:rPr>
          <w:rFonts w:ascii="Times New Roman" w:hAnsi="Times New Roman" w:cs="Times New Roman"/>
          <w:sz w:val="24"/>
          <w:szCs w:val="24"/>
        </w:rPr>
        <w:t>ing</w:t>
      </w:r>
      <w:r w:rsidR="00356349">
        <w:rPr>
          <w:rFonts w:ascii="Times New Roman" w:hAnsi="Times New Roman" w:cs="Times New Roman"/>
          <w:sz w:val="24"/>
          <w:szCs w:val="24"/>
        </w:rPr>
        <w:t xml:space="preserve"> comparable public services</w:t>
      </w:r>
      <w:r w:rsidR="00782EB4">
        <w:rPr>
          <w:rFonts w:ascii="Times New Roman" w:hAnsi="Times New Roman" w:cs="Times New Roman"/>
          <w:sz w:val="24"/>
          <w:szCs w:val="24"/>
        </w:rPr>
        <w:t xml:space="preserve"> across C</w:t>
      </w:r>
      <w:r w:rsidR="00782EB4" w:rsidRPr="00C03813">
        <w:rPr>
          <w:rFonts w:ascii="Times New Roman" w:hAnsi="Times New Roman" w:cs="Times New Roman"/>
          <w:sz w:val="24"/>
          <w:szCs w:val="24"/>
        </w:rPr>
        <w:t>anada</w:t>
      </w:r>
      <w:r w:rsidR="00356349" w:rsidRPr="00C03813">
        <w:rPr>
          <w:rFonts w:ascii="Times New Roman" w:hAnsi="Times New Roman" w:cs="Times New Roman"/>
          <w:sz w:val="24"/>
          <w:szCs w:val="24"/>
        </w:rPr>
        <w:t xml:space="preserve">, </w:t>
      </w:r>
      <w:r w:rsidR="00E652F9" w:rsidRPr="00C03813">
        <w:rPr>
          <w:rFonts w:ascii="Times New Roman" w:hAnsi="Times New Roman" w:cs="Times New Roman"/>
          <w:sz w:val="24"/>
          <w:szCs w:val="24"/>
        </w:rPr>
        <w:t>partisan politics drive</w:t>
      </w:r>
      <w:r w:rsidR="00782EB4" w:rsidRPr="00C03813">
        <w:rPr>
          <w:rFonts w:ascii="Times New Roman" w:hAnsi="Times New Roman" w:cs="Times New Roman"/>
          <w:sz w:val="24"/>
          <w:szCs w:val="24"/>
        </w:rPr>
        <w:t>s i</w:t>
      </w:r>
      <w:r w:rsidR="00782EB4" w:rsidRPr="00C03813">
        <w:rPr>
          <w:rFonts w:ascii="Times New Roman" w:hAnsi="Times New Roman" w:cs="Times New Roman"/>
          <w:color w:val="000000"/>
          <w:sz w:val="24"/>
          <w:szCs w:val="24"/>
          <w:shd w:val="clear" w:color="auto" w:fill="FFFFFF"/>
        </w:rPr>
        <w:t xml:space="preserve">nterprovincial revenue transfers which have been used as a means of </w:t>
      </w:r>
      <w:r w:rsidR="00B20050">
        <w:rPr>
          <w:rFonts w:ascii="Times New Roman" w:hAnsi="Times New Roman" w:cs="Times New Roman"/>
          <w:color w:val="000000"/>
          <w:sz w:val="24"/>
          <w:szCs w:val="24"/>
          <w:shd w:val="clear" w:color="auto" w:fill="FFFFFF"/>
        </w:rPr>
        <w:t>undermining support for separatism</w:t>
      </w:r>
      <w:r w:rsidR="00D77CD1">
        <w:rPr>
          <w:rFonts w:ascii="Times New Roman" w:hAnsi="Times New Roman" w:cs="Times New Roman"/>
          <w:color w:val="000000"/>
          <w:sz w:val="24"/>
          <w:szCs w:val="24"/>
          <w:shd w:val="clear" w:color="auto" w:fill="FFFFFF"/>
        </w:rPr>
        <w:t xml:space="preserve"> (Interview, 2019)</w:t>
      </w:r>
      <w:r w:rsidR="00B20050">
        <w:rPr>
          <w:rFonts w:ascii="Times New Roman" w:hAnsi="Times New Roman" w:cs="Times New Roman"/>
          <w:color w:val="000000"/>
          <w:sz w:val="24"/>
          <w:szCs w:val="24"/>
          <w:shd w:val="clear" w:color="auto" w:fill="FFFFFF"/>
        </w:rPr>
        <w:t>.</w:t>
      </w:r>
    </w:p>
    <w:p w14:paraId="5810673A" w14:textId="69F7B12F" w:rsidR="00EB7053" w:rsidRPr="00181287" w:rsidRDefault="00946F79" w:rsidP="00E82CCD">
      <w:pPr>
        <w:spacing w:line="480" w:lineRule="auto"/>
        <w:ind w:firstLine="720"/>
        <w:rPr>
          <w:rFonts w:ascii="Times New Roman" w:hAnsi="Times New Roman" w:cs="Times New Roman"/>
          <w:sz w:val="24"/>
          <w:szCs w:val="24"/>
          <w:shd w:val="clear" w:color="auto" w:fill="FFFFFF"/>
        </w:rPr>
      </w:pPr>
      <w:r w:rsidRPr="006D1AC8">
        <w:rPr>
          <w:rFonts w:ascii="Times New Roman" w:hAnsi="Times New Roman" w:cs="Times New Roman"/>
          <w:sz w:val="24"/>
          <w:szCs w:val="24"/>
        </w:rPr>
        <w:t xml:space="preserve">For Canada, </w:t>
      </w:r>
      <w:r>
        <w:rPr>
          <w:rFonts w:ascii="Times New Roman" w:hAnsi="Times New Roman" w:cs="Times New Roman"/>
          <w:sz w:val="24"/>
          <w:szCs w:val="24"/>
        </w:rPr>
        <w:t xml:space="preserve">structural and judicial safeguards in </w:t>
      </w:r>
      <w:r w:rsidRPr="006D1AC8">
        <w:rPr>
          <w:rFonts w:ascii="Times New Roman" w:hAnsi="Times New Roman" w:cs="Times New Roman"/>
          <w:sz w:val="24"/>
          <w:szCs w:val="24"/>
        </w:rPr>
        <w:t xml:space="preserve">the original </w:t>
      </w:r>
      <w:r>
        <w:rPr>
          <w:rFonts w:ascii="Times New Roman" w:hAnsi="Times New Roman" w:cs="Times New Roman"/>
          <w:sz w:val="24"/>
          <w:szCs w:val="24"/>
        </w:rPr>
        <w:t xml:space="preserve">constitutional language and </w:t>
      </w:r>
      <w:r w:rsidR="00B20050">
        <w:rPr>
          <w:rFonts w:ascii="Times New Roman" w:hAnsi="Times New Roman" w:cs="Times New Roman"/>
          <w:sz w:val="24"/>
          <w:szCs w:val="24"/>
        </w:rPr>
        <w:t xml:space="preserve">the </w:t>
      </w:r>
      <w:r>
        <w:rPr>
          <w:rFonts w:ascii="Times New Roman" w:hAnsi="Times New Roman" w:cs="Times New Roman"/>
          <w:sz w:val="24"/>
          <w:szCs w:val="24"/>
        </w:rPr>
        <w:t xml:space="preserve">allocation of competences, combined with </w:t>
      </w:r>
      <w:r w:rsidRPr="006D1AC8">
        <w:rPr>
          <w:rFonts w:ascii="Times New Roman" w:hAnsi="Times New Roman" w:cs="Times New Roman"/>
          <w:sz w:val="24"/>
          <w:szCs w:val="24"/>
        </w:rPr>
        <w:t>partisan and socio-cultural safeguards</w:t>
      </w:r>
      <w:r>
        <w:rPr>
          <w:rFonts w:ascii="Times New Roman" w:hAnsi="Times New Roman" w:cs="Times New Roman"/>
          <w:sz w:val="24"/>
          <w:szCs w:val="24"/>
        </w:rPr>
        <w:t xml:space="preserve"> fosters provincial competition and identity politics.  This has led to a less formalized system of intergovernmental relations, which has made efforts at economic union difficult (Brown, 1995, </w:t>
      </w:r>
      <w:proofErr w:type="spellStart"/>
      <w:r w:rsidR="00857394">
        <w:rPr>
          <w:rFonts w:ascii="Times New Roman" w:hAnsi="Times New Roman" w:cs="Times New Roman"/>
          <w:sz w:val="24"/>
          <w:szCs w:val="24"/>
        </w:rPr>
        <w:t>Bolleymer</w:t>
      </w:r>
      <w:proofErr w:type="spellEnd"/>
      <w:r w:rsidR="00857394">
        <w:rPr>
          <w:rFonts w:ascii="Times New Roman" w:hAnsi="Times New Roman" w:cs="Times New Roman"/>
          <w:sz w:val="24"/>
          <w:szCs w:val="24"/>
        </w:rPr>
        <w:t>,</w:t>
      </w:r>
      <w:r w:rsidR="00031255">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787F42">
        <w:rPr>
          <w:rFonts w:ascii="Times New Roman" w:hAnsi="Times New Roman" w:cs="Times New Roman"/>
          <w:sz w:val="24"/>
          <w:szCs w:val="24"/>
        </w:rPr>
        <w:t>T</w:t>
      </w:r>
      <w:r>
        <w:rPr>
          <w:rFonts w:ascii="Times New Roman" w:hAnsi="Times New Roman" w:cs="Times New Roman"/>
          <w:sz w:val="24"/>
          <w:szCs w:val="24"/>
        </w:rPr>
        <w:t xml:space="preserve">he most recent agreement is more preoccupied with establishing and protecting exceptions to free trade within Canada than fostering economic </w:t>
      </w:r>
      <w:r w:rsidRPr="004F664B">
        <w:rPr>
          <w:rFonts w:ascii="Times New Roman" w:hAnsi="Times New Roman" w:cs="Times New Roman"/>
          <w:sz w:val="24"/>
          <w:szCs w:val="24"/>
        </w:rPr>
        <w:t>union.</w:t>
      </w:r>
      <w:r w:rsidR="00787F42">
        <w:rPr>
          <w:rFonts w:ascii="Times New Roman" w:hAnsi="Times New Roman" w:cs="Times New Roman"/>
          <w:sz w:val="24"/>
          <w:szCs w:val="24"/>
        </w:rPr>
        <w:t xml:space="preserve"> Yet </w:t>
      </w:r>
      <w:r w:rsidR="003A243C">
        <w:rPr>
          <w:rFonts w:ascii="Times New Roman" w:hAnsi="Times New Roman" w:cs="Times New Roman"/>
          <w:sz w:val="24"/>
          <w:szCs w:val="24"/>
        </w:rPr>
        <w:t xml:space="preserve">these </w:t>
      </w:r>
      <w:r w:rsidR="002A702A">
        <w:rPr>
          <w:rFonts w:ascii="Times New Roman" w:hAnsi="Times New Roman" w:cs="Times New Roman"/>
          <w:sz w:val="24"/>
          <w:szCs w:val="24"/>
        </w:rPr>
        <w:t xml:space="preserve">domestic </w:t>
      </w:r>
      <w:r w:rsidR="00EA444A">
        <w:rPr>
          <w:rFonts w:ascii="Times New Roman" w:hAnsi="Times New Roman" w:cs="Times New Roman"/>
          <w:sz w:val="24"/>
          <w:szCs w:val="24"/>
        </w:rPr>
        <w:t xml:space="preserve">interprovincial </w:t>
      </w:r>
      <w:r w:rsidR="003A243C">
        <w:rPr>
          <w:rFonts w:ascii="Times New Roman" w:hAnsi="Times New Roman" w:cs="Times New Roman"/>
          <w:sz w:val="24"/>
          <w:szCs w:val="24"/>
        </w:rPr>
        <w:t xml:space="preserve">safeguards impact the scope of issues that can be addressed in international negotiations as well. </w:t>
      </w:r>
      <w:r w:rsidR="00CB6EF9">
        <w:rPr>
          <w:rFonts w:ascii="Times New Roman" w:eastAsiaTheme="minorEastAsia" w:hAnsi="Times New Roman" w:cs="Times New Roman"/>
          <w:sz w:val="24"/>
          <w:szCs w:val="24"/>
        </w:rPr>
        <w:t>While i</w:t>
      </w:r>
      <w:r w:rsidR="00CB6EF9" w:rsidRPr="00F579E0">
        <w:rPr>
          <w:rFonts w:ascii="Times New Roman" w:eastAsiaTheme="minorEastAsia" w:hAnsi="Times New Roman" w:cs="Times New Roman"/>
          <w:sz w:val="24"/>
          <w:szCs w:val="24"/>
        </w:rPr>
        <w:t xml:space="preserve">nternal market barriers are considered a </w:t>
      </w:r>
      <w:r w:rsidR="00CB6EF9" w:rsidRPr="00F579E0">
        <w:rPr>
          <w:rFonts w:ascii="Times New Roman" w:hAnsi="Times New Roman" w:cs="Times New Roman"/>
          <w:sz w:val="24"/>
          <w:szCs w:val="24"/>
        </w:rPr>
        <w:t>trade irritant for some of Canada’s biggest in</w:t>
      </w:r>
      <w:r w:rsidR="00CB6EF9" w:rsidRPr="004555CE">
        <w:rPr>
          <w:rFonts w:ascii="Times New Roman" w:hAnsi="Times New Roman" w:cs="Times New Roman"/>
          <w:sz w:val="24"/>
          <w:szCs w:val="24"/>
        </w:rPr>
        <w:t xml:space="preserve">ternational partners, </w:t>
      </w:r>
      <w:r w:rsidR="00E20B77">
        <w:rPr>
          <w:rFonts w:ascii="Times New Roman" w:hAnsi="Times New Roman" w:cs="Times New Roman"/>
          <w:sz w:val="24"/>
          <w:szCs w:val="24"/>
          <w:shd w:val="clear" w:color="auto" w:fill="FFFFFF"/>
        </w:rPr>
        <w:t xml:space="preserve">greater market access in </w:t>
      </w:r>
      <w:r w:rsidR="00F0699B" w:rsidRPr="009E7A74">
        <w:rPr>
          <w:rFonts w:ascii="Times New Roman" w:hAnsi="Times New Roman" w:cs="Times New Roman"/>
          <w:sz w:val="24"/>
          <w:szCs w:val="24"/>
          <w:shd w:val="clear" w:color="auto" w:fill="FFFFFF"/>
        </w:rPr>
        <w:t xml:space="preserve">procurement, agriculture, </w:t>
      </w:r>
      <w:r w:rsidR="00FF4213" w:rsidRPr="009E7A74">
        <w:rPr>
          <w:rFonts w:ascii="Times New Roman" w:hAnsi="Times New Roman" w:cs="Times New Roman"/>
          <w:sz w:val="24"/>
          <w:szCs w:val="24"/>
          <w:shd w:val="clear" w:color="auto" w:fill="FFFFFF"/>
        </w:rPr>
        <w:t xml:space="preserve">or </w:t>
      </w:r>
      <w:r w:rsidR="00F0699B" w:rsidRPr="009E7A74">
        <w:rPr>
          <w:rFonts w:ascii="Times New Roman" w:hAnsi="Times New Roman" w:cs="Times New Roman"/>
          <w:sz w:val="24"/>
          <w:szCs w:val="24"/>
          <w:shd w:val="clear" w:color="auto" w:fill="FFFFFF"/>
        </w:rPr>
        <w:t>data</w:t>
      </w:r>
      <w:r w:rsidR="00FF4213" w:rsidRPr="009E7A74">
        <w:rPr>
          <w:rFonts w:ascii="Times New Roman" w:hAnsi="Times New Roman" w:cs="Times New Roman"/>
          <w:sz w:val="24"/>
          <w:szCs w:val="24"/>
          <w:shd w:val="clear" w:color="auto" w:fill="FFFFFF"/>
        </w:rPr>
        <w:t xml:space="preserve"> localization</w:t>
      </w:r>
      <w:r w:rsidR="00F0699B" w:rsidRPr="009E7A74">
        <w:rPr>
          <w:rFonts w:ascii="Times New Roman" w:hAnsi="Times New Roman" w:cs="Times New Roman"/>
          <w:sz w:val="24"/>
          <w:szCs w:val="24"/>
          <w:shd w:val="clear" w:color="auto" w:fill="FFFFFF"/>
        </w:rPr>
        <w:t xml:space="preserve">, </w:t>
      </w:r>
      <w:r w:rsidR="00FF4213" w:rsidRPr="009E7A74">
        <w:rPr>
          <w:rFonts w:ascii="Times New Roman" w:hAnsi="Times New Roman" w:cs="Times New Roman"/>
          <w:sz w:val="24"/>
          <w:szCs w:val="24"/>
          <w:shd w:val="clear" w:color="auto" w:fill="FFFFFF"/>
        </w:rPr>
        <w:t>for example</w:t>
      </w:r>
      <w:r w:rsidR="00E20B77">
        <w:rPr>
          <w:rFonts w:ascii="Times New Roman" w:hAnsi="Times New Roman" w:cs="Times New Roman"/>
          <w:sz w:val="24"/>
          <w:szCs w:val="24"/>
          <w:shd w:val="clear" w:color="auto" w:fill="FFFFFF"/>
        </w:rPr>
        <w:t>,</w:t>
      </w:r>
      <w:r w:rsidR="00FF4213" w:rsidRPr="009E7A74">
        <w:rPr>
          <w:rFonts w:ascii="Times New Roman" w:hAnsi="Times New Roman" w:cs="Times New Roman"/>
          <w:sz w:val="24"/>
          <w:szCs w:val="24"/>
          <w:shd w:val="clear" w:color="auto" w:fill="FFFFFF"/>
        </w:rPr>
        <w:t xml:space="preserve"> </w:t>
      </w:r>
      <w:r w:rsidR="00C7322A" w:rsidRPr="009E7A74">
        <w:rPr>
          <w:rFonts w:ascii="Times New Roman" w:hAnsi="Times New Roman" w:cs="Times New Roman"/>
          <w:sz w:val="24"/>
          <w:szCs w:val="24"/>
          <w:shd w:val="clear" w:color="auto" w:fill="FFFFFF"/>
        </w:rPr>
        <w:t xml:space="preserve">have come up short due to opposition from </w:t>
      </w:r>
      <w:r w:rsidR="00C7322A" w:rsidRPr="009E7A74">
        <w:rPr>
          <w:rFonts w:ascii="Times New Roman" w:hAnsi="Times New Roman" w:cs="Times New Roman"/>
          <w:sz w:val="24"/>
          <w:szCs w:val="24"/>
          <w:shd w:val="clear" w:color="auto" w:fill="FFFFFF"/>
        </w:rPr>
        <w:lastRenderedPageBreak/>
        <w:t xml:space="preserve">domestic </w:t>
      </w:r>
      <w:r w:rsidR="003E0997" w:rsidRPr="009E7A74">
        <w:rPr>
          <w:rFonts w:ascii="Times New Roman" w:hAnsi="Times New Roman" w:cs="Times New Roman"/>
          <w:sz w:val="24"/>
          <w:szCs w:val="24"/>
          <w:shd w:val="clear" w:color="auto" w:fill="FFFFFF"/>
        </w:rPr>
        <w:t>provincial interests</w:t>
      </w:r>
      <w:r w:rsidR="00E63B45">
        <w:rPr>
          <w:rFonts w:ascii="Times New Roman" w:hAnsi="Times New Roman" w:cs="Times New Roman"/>
          <w:sz w:val="24"/>
          <w:szCs w:val="24"/>
          <w:shd w:val="clear" w:color="auto" w:fill="FFFFFF"/>
        </w:rPr>
        <w:t>. D</w:t>
      </w:r>
      <w:r w:rsidR="00793ABC">
        <w:rPr>
          <w:rFonts w:ascii="Times New Roman" w:hAnsi="Times New Roman" w:cs="Times New Roman"/>
          <w:sz w:val="24"/>
          <w:szCs w:val="24"/>
          <w:shd w:val="clear" w:color="auto" w:fill="FFFFFF"/>
        </w:rPr>
        <w:t xml:space="preserve">espite </w:t>
      </w:r>
      <w:r w:rsidR="00FF1F0E">
        <w:rPr>
          <w:rFonts w:ascii="Times New Roman" w:hAnsi="Times New Roman" w:cs="Times New Roman"/>
          <w:sz w:val="24"/>
          <w:szCs w:val="24"/>
          <w:shd w:val="clear" w:color="auto" w:fill="FFFFFF"/>
        </w:rPr>
        <w:t xml:space="preserve">intense </w:t>
      </w:r>
      <w:r w:rsidR="00793ABC">
        <w:rPr>
          <w:rFonts w:ascii="Times New Roman" w:hAnsi="Times New Roman" w:cs="Times New Roman"/>
          <w:sz w:val="24"/>
          <w:szCs w:val="24"/>
          <w:shd w:val="clear" w:color="auto" w:fill="FFFFFF"/>
        </w:rPr>
        <w:t xml:space="preserve">pressure </w:t>
      </w:r>
      <w:r w:rsidR="00A4569A">
        <w:rPr>
          <w:rFonts w:ascii="Times New Roman" w:hAnsi="Times New Roman" w:cs="Times New Roman"/>
          <w:sz w:val="24"/>
          <w:szCs w:val="24"/>
          <w:shd w:val="clear" w:color="auto" w:fill="FFFFFF"/>
        </w:rPr>
        <w:t xml:space="preserve">in </w:t>
      </w:r>
      <w:r w:rsidR="00FF1F0E">
        <w:rPr>
          <w:rFonts w:ascii="Times New Roman" w:hAnsi="Times New Roman" w:cs="Times New Roman"/>
          <w:sz w:val="24"/>
          <w:szCs w:val="24"/>
          <w:shd w:val="clear" w:color="auto" w:fill="FFFFFF"/>
        </w:rPr>
        <w:t xml:space="preserve">recent </w:t>
      </w:r>
      <w:r w:rsidR="00793ABC">
        <w:rPr>
          <w:rFonts w:ascii="Times New Roman" w:hAnsi="Times New Roman" w:cs="Times New Roman"/>
          <w:sz w:val="24"/>
          <w:szCs w:val="24"/>
          <w:shd w:val="clear" w:color="auto" w:fill="FFFFFF"/>
        </w:rPr>
        <w:t>international trade negotiation</w:t>
      </w:r>
      <w:r w:rsidR="00E63B45">
        <w:rPr>
          <w:rFonts w:ascii="Times New Roman" w:hAnsi="Times New Roman" w:cs="Times New Roman"/>
          <w:sz w:val="24"/>
          <w:szCs w:val="24"/>
          <w:shd w:val="clear" w:color="auto" w:fill="FFFFFF"/>
        </w:rPr>
        <w:t>s</w:t>
      </w:r>
      <w:r w:rsidR="00510A71">
        <w:rPr>
          <w:rFonts w:ascii="Times New Roman" w:hAnsi="Times New Roman" w:cs="Times New Roman"/>
          <w:sz w:val="24"/>
          <w:szCs w:val="24"/>
          <w:shd w:val="clear" w:color="auto" w:fill="FFFFFF"/>
        </w:rPr>
        <w:t xml:space="preserve"> to open markets</w:t>
      </w:r>
      <w:r w:rsidR="00FD7839">
        <w:rPr>
          <w:rFonts w:ascii="Times New Roman" w:hAnsi="Times New Roman" w:cs="Times New Roman"/>
          <w:sz w:val="24"/>
          <w:szCs w:val="24"/>
          <w:shd w:val="clear" w:color="auto" w:fill="FFFFFF"/>
        </w:rPr>
        <w:t xml:space="preserve">, </w:t>
      </w:r>
      <w:r w:rsidR="00E61382">
        <w:rPr>
          <w:rFonts w:ascii="Times New Roman" w:hAnsi="Times New Roman" w:cs="Times New Roman"/>
          <w:sz w:val="24"/>
          <w:szCs w:val="24"/>
          <w:shd w:val="clear" w:color="auto" w:fill="FFFFFF"/>
        </w:rPr>
        <w:t xml:space="preserve">domestic free trade agreements </w:t>
      </w:r>
      <w:r w:rsidR="00090D25">
        <w:rPr>
          <w:rFonts w:ascii="Times New Roman" w:hAnsi="Times New Roman" w:cs="Times New Roman"/>
          <w:sz w:val="24"/>
          <w:szCs w:val="24"/>
          <w:shd w:val="clear" w:color="auto" w:fill="FFFFFF"/>
        </w:rPr>
        <w:t xml:space="preserve">such as AIT and CFTA </w:t>
      </w:r>
      <w:r w:rsidR="00E61382">
        <w:rPr>
          <w:rFonts w:ascii="Times New Roman" w:hAnsi="Times New Roman" w:cs="Times New Roman"/>
          <w:sz w:val="24"/>
          <w:szCs w:val="24"/>
          <w:shd w:val="clear" w:color="auto" w:fill="FFFFFF"/>
        </w:rPr>
        <w:t xml:space="preserve">do </w:t>
      </w:r>
      <w:r w:rsidR="008D7E5A">
        <w:rPr>
          <w:rFonts w:ascii="Times New Roman" w:hAnsi="Times New Roman" w:cs="Times New Roman"/>
          <w:sz w:val="24"/>
          <w:szCs w:val="24"/>
          <w:shd w:val="clear" w:color="auto" w:fill="FFFFFF"/>
        </w:rPr>
        <w:t>provide a measure of protection</w:t>
      </w:r>
      <w:r w:rsidR="00F25217">
        <w:rPr>
          <w:rFonts w:ascii="Times New Roman" w:hAnsi="Times New Roman" w:cs="Times New Roman"/>
          <w:sz w:val="24"/>
          <w:szCs w:val="24"/>
          <w:shd w:val="clear" w:color="auto" w:fill="FFFFFF"/>
        </w:rPr>
        <w:t xml:space="preserve"> as complaints </w:t>
      </w:r>
      <w:r w:rsidR="00CD3B76">
        <w:rPr>
          <w:rFonts w:ascii="Times New Roman" w:hAnsi="Times New Roman" w:cs="Times New Roman"/>
          <w:sz w:val="24"/>
          <w:szCs w:val="24"/>
          <w:shd w:val="clear" w:color="auto" w:fill="FFFFFF"/>
        </w:rPr>
        <w:t xml:space="preserve">about market access </w:t>
      </w:r>
      <w:r w:rsidR="00F25217">
        <w:rPr>
          <w:rFonts w:ascii="Times New Roman" w:hAnsi="Times New Roman" w:cs="Times New Roman"/>
          <w:sz w:val="24"/>
          <w:szCs w:val="24"/>
          <w:shd w:val="clear" w:color="auto" w:fill="FFFFFF"/>
        </w:rPr>
        <w:t xml:space="preserve">are only open to domestic </w:t>
      </w:r>
      <w:r w:rsidR="00CD3B76">
        <w:rPr>
          <w:rFonts w:ascii="Times New Roman" w:hAnsi="Times New Roman" w:cs="Times New Roman"/>
          <w:sz w:val="24"/>
          <w:szCs w:val="24"/>
          <w:shd w:val="clear" w:color="auto" w:fill="FFFFFF"/>
        </w:rPr>
        <w:t>firms</w:t>
      </w:r>
      <w:r w:rsidR="00F25217">
        <w:rPr>
          <w:rFonts w:ascii="Times New Roman" w:hAnsi="Times New Roman" w:cs="Times New Roman"/>
          <w:sz w:val="24"/>
          <w:szCs w:val="24"/>
          <w:shd w:val="clear" w:color="auto" w:fill="FFFFFF"/>
        </w:rPr>
        <w:t xml:space="preserve">. </w:t>
      </w:r>
      <w:r w:rsidR="008405FA">
        <w:rPr>
          <w:rFonts w:ascii="Times New Roman" w:hAnsi="Times New Roman" w:cs="Times New Roman"/>
          <w:sz w:val="24"/>
          <w:szCs w:val="24"/>
          <w:shd w:val="clear" w:color="auto" w:fill="FFFFFF"/>
        </w:rPr>
        <w:t xml:space="preserve">Foreign firms cannot circumvent negotiated trade agreements bestowing access </w:t>
      </w:r>
      <w:r w:rsidR="00181287">
        <w:rPr>
          <w:rFonts w:ascii="Times New Roman" w:hAnsi="Times New Roman" w:cs="Times New Roman"/>
          <w:sz w:val="24"/>
          <w:szCs w:val="24"/>
          <w:shd w:val="clear" w:color="auto" w:fill="FFFFFF"/>
        </w:rPr>
        <w:t>such as CETA</w:t>
      </w:r>
      <w:r w:rsidR="00E82CCD">
        <w:rPr>
          <w:rFonts w:ascii="Times New Roman" w:hAnsi="Times New Roman" w:cs="Times New Roman"/>
          <w:sz w:val="24"/>
          <w:szCs w:val="24"/>
          <w:shd w:val="clear" w:color="auto" w:fill="FFFFFF"/>
        </w:rPr>
        <w:t xml:space="preserve"> and </w:t>
      </w:r>
      <w:r w:rsidR="00181287">
        <w:rPr>
          <w:rFonts w:ascii="Times New Roman" w:hAnsi="Times New Roman" w:cs="Times New Roman"/>
          <w:sz w:val="24"/>
          <w:szCs w:val="24"/>
          <w:shd w:val="clear" w:color="auto" w:fill="FFFFFF"/>
        </w:rPr>
        <w:t>CTTPP</w:t>
      </w:r>
      <w:r w:rsidR="00127C03">
        <w:rPr>
          <w:rFonts w:ascii="Times New Roman" w:hAnsi="Times New Roman" w:cs="Times New Roman"/>
          <w:sz w:val="24"/>
          <w:szCs w:val="24"/>
          <w:shd w:val="clear" w:color="auto" w:fill="FFFFFF"/>
        </w:rPr>
        <w:t xml:space="preserve"> by using </w:t>
      </w:r>
      <w:proofErr w:type="gramStart"/>
      <w:r w:rsidR="00127C03">
        <w:rPr>
          <w:rFonts w:ascii="Times New Roman" w:hAnsi="Times New Roman" w:cs="Times New Roman"/>
          <w:sz w:val="24"/>
          <w:szCs w:val="24"/>
          <w:shd w:val="clear" w:color="auto" w:fill="FFFFFF"/>
        </w:rPr>
        <w:t xml:space="preserve">domestic </w:t>
      </w:r>
      <w:r w:rsidR="00A053C3">
        <w:rPr>
          <w:rFonts w:ascii="Times New Roman" w:hAnsi="Times New Roman" w:cs="Times New Roman"/>
          <w:sz w:val="24"/>
          <w:szCs w:val="24"/>
          <w:shd w:val="clear" w:color="auto" w:fill="FFFFFF"/>
        </w:rPr>
        <w:t>.</w:t>
      </w:r>
      <w:proofErr w:type="gramEnd"/>
      <w:r w:rsidR="00A053C3">
        <w:rPr>
          <w:rFonts w:ascii="Times New Roman" w:hAnsi="Times New Roman" w:cs="Times New Roman"/>
          <w:sz w:val="24"/>
          <w:szCs w:val="24"/>
          <w:shd w:val="clear" w:color="auto" w:fill="FFFFFF"/>
        </w:rPr>
        <w:t xml:space="preserve"> </w:t>
      </w:r>
    </w:p>
    <w:p w14:paraId="6782231F" w14:textId="367E6BBC" w:rsidR="00D617DB" w:rsidRDefault="00D617DB" w:rsidP="00D617DB">
      <w:pPr>
        <w:autoSpaceDE w:val="0"/>
        <w:autoSpaceDN w:val="0"/>
        <w:adjustRightInd w:val="0"/>
        <w:spacing w:after="0" w:line="480" w:lineRule="auto"/>
        <w:ind w:firstLine="720"/>
        <w:jc w:val="both"/>
        <w:rPr>
          <w:rFonts w:ascii="Arial" w:hAnsi="Arial" w:cs="Arial"/>
          <w:color w:val="111111"/>
          <w:sz w:val="21"/>
          <w:szCs w:val="21"/>
          <w:shd w:val="clear" w:color="auto" w:fill="FFFFFF"/>
        </w:rPr>
      </w:pPr>
    </w:p>
    <w:p w14:paraId="22F76542" w14:textId="77777777" w:rsidR="00E14D6E" w:rsidRPr="004F664B" w:rsidRDefault="00E14D6E" w:rsidP="00E14D6E">
      <w:pPr>
        <w:rPr>
          <w:rFonts w:ascii="Times New Roman" w:hAnsi="Times New Roman" w:cs="Times New Roman"/>
          <w:b/>
          <w:color w:val="333333"/>
          <w:sz w:val="24"/>
          <w:szCs w:val="24"/>
          <w:shd w:val="clear" w:color="auto" w:fill="FFFFFF"/>
        </w:rPr>
      </w:pPr>
      <w:r w:rsidRPr="004F664B">
        <w:rPr>
          <w:rFonts w:ascii="Times New Roman" w:hAnsi="Times New Roman" w:cs="Times New Roman"/>
          <w:b/>
          <w:color w:val="333333"/>
          <w:sz w:val="24"/>
          <w:szCs w:val="24"/>
          <w:shd w:val="clear" w:color="auto" w:fill="FFFFFF"/>
        </w:rPr>
        <w:t xml:space="preserve">Federal Safeguards versus Economic Integration </w:t>
      </w:r>
    </w:p>
    <w:tbl>
      <w:tblPr>
        <w:tblStyle w:val="TableGrid"/>
        <w:tblW w:w="0" w:type="auto"/>
        <w:tblLook w:val="04A0" w:firstRow="1" w:lastRow="0" w:firstColumn="1" w:lastColumn="0" w:noHBand="0" w:noVBand="1"/>
      </w:tblPr>
      <w:tblGrid>
        <w:gridCol w:w="2337"/>
        <w:gridCol w:w="2337"/>
        <w:gridCol w:w="2338"/>
        <w:gridCol w:w="2338"/>
      </w:tblGrid>
      <w:tr w:rsidR="00E14D6E" w14:paraId="5D26940E" w14:textId="77777777" w:rsidTr="00B3383D">
        <w:tc>
          <w:tcPr>
            <w:tcW w:w="2337" w:type="dxa"/>
          </w:tcPr>
          <w:p w14:paraId="07F4593D"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Safeguard</w:t>
            </w:r>
          </w:p>
        </w:tc>
        <w:tc>
          <w:tcPr>
            <w:tcW w:w="2337" w:type="dxa"/>
          </w:tcPr>
          <w:p w14:paraId="44103ED8" w14:textId="77777777" w:rsidR="00E14D6E" w:rsidRPr="00F3655E" w:rsidRDefault="00E14D6E" w:rsidP="00B3383D">
            <w:pPr>
              <w:rPr>
                <w:rFonts w:ascii="Times New Roman" w:hAnsi="Times New Roman" w:cs="Times New Roman"/>
              </w:rPr>
            </w:pPr>
            <w:r>
              <w:rPr>
                <w:rFonts w:ascii="Times New Roman" w:hAnsi="Times New Roman" w:cs="Times New Roman"/>
              </w:rPr>
              <w:t>Rationale</w:t>
            </w:r>
          </w:p>
        </w:tc>
        <w:tc>
          <w:tcPr>
            <w:tcW w:w="2338" w:type="dxa"/>
          </w:tcPr>
          <w:p w14:paraId="3E47BB76"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Canadian Federalism</w:t>
            </w:r>
          </w:p>
        </w:tc>
        <w:tc>
          <w:tcPr>
            <w:tcW w:w="2338" w:type="dxa"/>
          </w:tcPr>
          <w:p w14:paraId="60EF7349" w14:textId="77777777" w:rsidR="00E14D6E" w:rsidRPr="00F3655E" w:rsidRDefault="00E14D6E" w:rsidP="00B3383D">
            <w:pPr>
              <w:rPr>
                <w:rFonts w:ascii="Times New Roman" w:hAnsi="Times New Roman" w:cs="Times New Roman"/>
              </w:rPr>
            </w:pPr>
            <w:r>
              <w:rPr>
                <w:rFonts w:ascii="Times New Roman" w:hAnsi="Times New Roman" w:cs="Times New Roman"/>
              </w:rPr>
              <w:t xml:space="preserve">Impact of Canadian federalism </w:t>
            </w:r>
            <w:r w:rsidRPr="00F3655E">
              <w:rPr>
                <w:rFonts w:ascii="Times New Roman" w:hAnsi="Times New Roman" w:cs="Times New Roman"/>
              </w:rPr>
              <w:t>on market integration</w:t>
            </w:r>
          </w:p>
        </w:tc>
      </w:tr>
      <w:tr w:rsidR="00E14D6E" w14:paraId="3E68FFCA" w14:textId="77777777" w:rsidTr="00B3383D">
        <w:tc>
          <w:tcPr>
            <w:tcW w:w="2337" w:type="dxa"/>
          </w:tcPr>
          <w:p w14:paraId="2C0AC371"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Structural</w:t>
            </w:r>
          </w:p>
        </w:tc>
        <w:tc>
          <w:tcPr>
            <w:tcW w:w="2337" w:type="dxa"/>
          </w:tcPr>
          <w:p w14:paraId="33F87E2C"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Protect against federal encroachment; demarcation of jurisdictional competences; intergovernmental safeguards provide the provinces the ability to check federal overreach</w:t>
            </w:r>
            <w:r>
              <w:rPr>
                <w:rFonts w:ascii="Times New Roman" w:hAnsi="Times New Roman" w:cs="Times New Roman"/>
              </w:rPr>
              <w:t xml:space="preserve"> through participation in federal decision-making.  </w:t>
            </w:r>
          </w:p>
        </w:tc>
        <w:tc>
          <w:tcPr>
            <w:tcW w:w="2338" w:type="dxa"/>
          </w:tcPr>
          <w:p w14:paraId="5F0D39B2" w14:textId="77777777" w:rsidR="00E14D6E" w:rsidRDefault="00E14D6E" w:rsidP="00B3383D">
            <w:pPr>
              <w:rPr>
                <w:rFonts w:ascii="Times New Roman" w:hAnsi="Times New Roman" w:cs="Times New Roman"/>
              </w:rPr>
            </w:pPr>
            <w:r w:rsidRPr="00F3655E">
              <w:rPr>
                <w:rFonts w:ascii="Times New Roman" w:hAnsi="Times New Roman" w:cs="Times New Roman"/>
              </w:rPr>
              <w:t>Weak intergovernmental cooperation</w:t>
            </w:r>
            <w:r>
              <w:rPr>
                <w:rFonts w:ascii="Times New Roman" w:hAnsi="Times New Roman" w:cs="Times New Roman"/>
              </w:rPr>
              <w:t xml:space="preserve">. </w:t>
            </w:r>
          </w:p>
          <w:p w14:paraId="196B4818" w14:textId="77777777" w:rsidR="00E14D6E" w:rsidRPr="00F3655E" w:rsidRDefault="00E14D6E" w:rsidP="00B3383D">
            <w:pPr>
              <w:rPr>
                <w:rFonts w:ascii="Times New Roman" w:hAnsi="Times New Roman" w:cs="Times New Roman"/>
              </w:rPr>
            </w:pPr>
            <w:r>
              <w:rPr>
                <w:rFonts w:ascii="Times New Roman" w:hAnsi="Times New Roman" w:cs="Times New Roman"/>
              </w:rPr>
              <w:t xml:space="preserve">No central representation of states in federal legislative process.  </w:t>
            </w:r>
          </w:p>
        </w:tc>
        <w:tc>
          <w:tcPr>
            <w:tcW w:w="2338" w:type="dxa"/>
          </w:tcPr>
          <w:p w14:paraId="43B97FCF"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Limited joint-decision-making</w:t>
            </w:r>
            <w:r>
              <w:rPr>
                <w:rFonts w:ascii="Times New Roman" w:hAnsi="Times New Roman" w:cs="Times New Roman"/>
              </w:rPr>
              <w:t xml:space="preserve">. </w:t>
            </w:r>
          </w:p>
        </w:tc>
      </w:tr>
      <w:tr w:rsidR="00E14D6E" w14:paraId="307FD697" w14:textId="77777777" w:rsidTr="00B3383D">
        <w:tc>
          <w:tcPr>
            <w:tcW w:w="2337" w:type="dxa"/>
          </w:tcPr>
          <w:p w14:paraId="5D29CF2F"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Judicial</w:t>
            </w:r>
          </w:p>
        </w:tc>
        <w:tc>
          <w:tcPr>
            <w:tcW w:w="2337" w:type="dxa"/>
          </w:tcPr>
          <w:p w14:paraId="27FE2002"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Remedies; obligations; commitments; judicial review</w:t>
            </w:r>
            <w:r>
              <w:rPr>
                <w:rFonts w:ascii="Times New Roman" w:hAnsi="Times New Roman" w:cs="Times New Roman"/>
              </w:rPr>
              <w:t>; monitor distribution of power and common understanding of constitutional rules</w:t>
            </w:r>
          </w:p>
        </w:tc>
        <w:tc>
          <w:tcPr>
            <w:tcW w:w="2338" w:type="dxa"/>
          </w:tcPr>
          <w:p w14:paraId="5B1EAFB6" w14:textId="77777777" w:rsidR="00E14D6E" w:rsidRPr="00317D2D" w:rsidRDefault="00E14D6E" w:rsidP="00B3383D">
            <w:pPr>
              <w:autoSpaceDE w:val="0"/>
              <w:autoSpaceDN w:val="0"/>
              <w:adjustRightInd w:val="0"/>
              <w:rPr>
                <w:rFonts w:ascii="Times New Roman" w:hAnsi="Times New Roman" w:cs="Times New Roman"/>
              </w:rPr>
            </w:pPr>
            <w:r w:rsidRPr="00317D2D">
              <w:rPr>
                <w:rFonts w:ascii="Times New Roman" w:hAnsi="Times New Roman" w:cs="Times New Roman"/>
              </w:rPr>
              <w:t xml:space="preserve">Exclusive </w:t>
            </w:r>
            <w:proofErr w:type="gramStart"/>
            <w:r w:rsidRPr="00317D2D">
              <w:rPr>
                <w:rFonts w:ascii="Times New Roman" w:hAnsi="Times New Roman" w:cs="Times New Roman"/>
              </w:rPr>
              <w:t>provincial  authority</w:t>
            </w:r>
            <w:proofErr w:type="gramEnd"/>
            <w:r w:rsidRPr="00317D2D">
              <w:rPr>
                <w:rFonts w:ascii="Times New Roman" w:hAnsi="Times New Roman" w:cs="Times New Roman"/>
              </w:rPr>
              <w:t xml:space="preserve"> to</w:t>
            </w:r>
          </w:p>
          <w:p w14:paraId="4347C1CB" w14:textId="77777777" w:rsidR="00E14D6E" w:rsidRPr="00F3655E" w:rsidRDefault="00E14D6E" w:rsidP="00B3383D">
            <w:pPr>
              <w:rPr>
                <w:rFonts w:ascii="Times New Roman" w:hAnsi="Times New Roman" w:cs="Times New Roman"/>
              </w:rPr>
            </w:pPr>
            <w:r w:rsidRPr="00317D2D">
              <w:rPr>
                <w:rFonts w:ascii="Times New Roman" w:hAnsi="Times New Roman" w:cs="Times New Roman"/>
              </w:rPr>
              <w:t>regulate all subjects (or ‘‘matters”) that fall within their jurisdiction</w:t>
            </w:r>
            <w:r>
              <w:rPr>
                <w:rFonts w:ascii="Times New Roman" w:hAnsi="Times New Roman" w:cs="Times New Roman"/>
              </w:rPr>
              <w:t xml:space="preserve">. Jurisdictional federalism. </w:t>
            </w:r>
          </w:p>
        </w:tc>
        <w:tc>
          <w:tcPr>
            <w:tcW w:w="2338" w:type="dxa"/>
          </w:tcPr>
          <w:p w14:paraId="32E25912"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Weak judicial enforcement of agreements; soft law mechanisms; conflict between competing constitutional provisions</w:t>
            </w:r>
            <w:r>
              <w:rPr>
                <w:rFonts w:ascii="Times New Roman" w:hAnsi="Times New Roman" w:cs="Times New Roman"/>
              </w:rPr>
              <w:t xml:space="preserve">. </w:t>
            </w:r>
          </w:p>
        </w:tc>
      </w:tr>
      <w:tr w:rsidR="00E14D6E" w14:paraId="7727C479" w14:textId="77777777" w:rsidTr="00B3383D">
        <w:tc>
          <w:tcPr>
            <w:tcW w:w="2337" w:type="dxa"/>
          </w:tcPr>
          <w:p w14:paraId="33582A89" w14:textId="384D7BB8" w:rsidR="00E14D6E" w:rsidRPr="00F3655E" w:rsidRDefault="00E14D6E" w:rsidP="00B3383D">
            <w:pPr>
              <w:rPr>
                <w:rFonts w:ascii="Times New Roman" w:hAnsi="Times New Roman" w:cs="Times New Roman"/>
              </w:rPr>
            </w:pPr>
            <w:r w:rsidRPr="00F3655E">
              <w:rPr>
                <w:rFonts w:ascii="Times New Roman" w:hAnsi="Times New Roman" w:cs="Times New Roman"/>
              </w:rPr>
              <w:t>P</w:t>
            </w:r>
            <w:r>
              <w:rPr>
                <w:rFonts w:ascii="Times New Roman" w:hAnsi="Times New Roman" w:cs="Times New Roman"/>
              </w:rPr>
              <w:t>olitical</w:t>
            </w:r>
            <w:r w:rsidRPr="00F3655E">
              <w:rPr>
                <w:rFonts w:ascii="Times New Roman" w:hAnsi="Times New Roman" w:cs="Times New Roman"/>
              </w:rPr>
              <w:t xml:space="preserve"> </w:t>
            </w:r>
          </w:p>
        </w:tc>
        <w:tc>
          <w:tcPr>
            <w:tcW w:w="2337" w:type="dxa"/>
          </w:tcPr>
          <w:p w14:paraId="58648EC7"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Representation</w:t>
            </w:r>
            <w:r>
              <w:rPr>
                <w:rFonts w:ascii="Times New Roman" w:hAnsi="Times New Roman" w:cs="Times New Roman"/>
              </w:rPr>
              <w:t>; Mutual dependence; political parties bind politics at different levels so incentive to cooperate.</w:t>
            </w:r>
          </w:p>
        </w:tc>
        <w:tc>
          <w:tcPr>
            <w:tcW w:w="2338" w:type="dxa"/>
          </w:tcPr>
          <w:p w14:paraId="24C64D4C" w14:textId="77777777" w:rsidR="00E14D6E" w:rsidRPr="00BB27B8" w:rsidRDefault="00E14D6E" w:rsidP="00B3383D">
            <w:pPr>
              <w:autoSpaceDE w:val="0"/>
              <w:autoSpaceDN w:val="0"/>
              <w:adjustRightInd w:val="0"/>
              <w:rPr>
                <w:rFonts w:ascii="Times New Roman" w:hAnsi="Times New Roman" w:cs="Times New Roman"/>
                <w:sz w:val="24"/>
                <w:szCs w:val="24"/>
              </w:rPr>
            </w:pPr>
            <w:r w:rsidRPr="00BB27B8">
              <w:rPr>
                <w:rFonts w:ascii="Times New Roman" w:hAnsi="Times New Roman" w:cs="Times New Roman"/>
                <w:sz w:val="24"/>
                <w:szCs w:val="24"/>
              </w:rPr>
              <w:t xml:space="preserve">Political parties with regionally concentrated support; political parties with different platforms at federal and provincial level. </w:t>
            </w:r>
          </w:p>
          <w:p w14:paraId="669030C0" w14:textId="77777777" w:rsidR="00E14D6E" w:rsidRPr="00BB27B8" w:rsidRDefault="00E14D6E" w:rsidP="00B3383D">
            <w:pPr>
              <w:rPr>
                <w:rFonts w:ascii="Times New Roman" w:hAnsi="Times New Roman" w:cs="Times New Roman"/>
                <w:sz w:val="24"/>
                <w:szCs w:val="24"/>
              </w:rPr>
            </w:pPr>
          </w:p>
        </w:tc>
        <w:tc>
          <w:tcPr>
            <w:tcW w:w="2338" w:type="dxa"/>
          </w:tcPr>
          <w:p w14:paraId="44AB3547" w14:textId="77777777" w:rsidR="00E14D6E" w:rsidRPr="00BB27B8" w:rsidRDefault="00E14D6E" w:rsidP="00B3383D">
            <w:pPr>
              <w:autoSpaceDE w:val="0"/>
              <w:autoSpaceDN w:val="0"/>
              <w:adjustRightInd w:val="0"/>
              <w:rPr>
                <w:rFonts w:ascii="Times New Roman" w:hAnsi="Times New Roman" w:cs="Times New Roman"/>
                <w:sz w:val="24"/>
                <w:szCs w:val="24"/>
              </w:rPr>
            </w:pPr>
            <w:r w:rsidRPr="00BB27B8">
              <w:rPr>
                <w:rFonts w:ascii="Times New Roman" w:hAnsi="Times New Roman" w:cs="Times New Roman"/>
                <w:sz w:val="24"/>
                <w:szCs w:val="24"/>
              </w:rPr>
              <w:t xml:space="preserve">Parties not integrated or decentralized; bifurcated party system; not all political parties exist federally and provincially in all parts of the country.  </w:t>
            </w:r>
          </w:p>
        </w:tc>
      </w:tr>
      <w:tr w:rsidR="00E14D6E" w14:paraId="206ACBC3" w14:textId="77777777" w:rsidTr="00B3383D">
        <w:tc>
          <w:tcPr>
            <w:tcW w:w="2337" w:type="dxa"/>
          </w:tcPr>
          <w:p w14:paraId="4BA95470"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Socio-cultural</w:t>
            </w:r>
          </w:p>
        </w:tc>
        <w:tc>
          <w:tcPr>
            <w:tcW w:w="2337" w:type="dxa"/>
          </w:tcPr>
          <w:p w14:paraId="3A19178B"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t>Shared political identity and culture</w:t>
            </w:r>
          </w:p>
        </w:tc>
        <w:tc>
          <w:tcPr>
            <w:tcW w:w="2338" w:type="dxa"/>
          </w:tcPr>
          <w:p w14:paraId="6FA8F494" w14:textId="77777777" w:rsidR="00E14D6E" w:rsidRPr="00F3655E" w:rsidRDefault="00E14D6E" w:rsidP="00B3383D">
            <w:pPr>
              <w:rPr>
                <w:rFonts w:ascii="Times New Roman" w:hAnsi="Times New Roman" w:cs="Times New Roman"/>
              </w:rPr>
            </w:pPr>
            <w:r>
              <w:rPr>
                <w:rFonts w:ascii="Times New Roman" w:hAnsi="Times New Roman" w:cs="Times New Roman"/>
              </w:rPr>
              <w:t>S</w:t>
            </w:r>
            <w:r w:rsidRPr="00F3655E">
              <w:rPr>
                <w:rFonts w:ascii="Times New Roman" w:hAnsi="Times New Roman" w:cs="Times New Roman"/>
              </w:rPr>
              <w:t>pecial privileges; asymmetrical federalism arrangements</w:t>
            </w:r>
            <w:r>
              <w:rPr>
                <w:rFonts w:ascii="Times New Roman" w:hAnsi="Times New Roman" w:cs="Times New Roman"/>
              </w:rPr>
              <w:t xml:space="preserve">; distinct </w:t>
            </w:r>
            <w:r>
              <w:rPr>
                <w:rFonts w:ascii="Times New Roman" w:hAnsi="Times New Roman" w:cs="Times New Roman"/>
              </w:rPr>
              <w:lastRenderedPageBreak/>
              <w:t xml:space="preserve">cultural and linguistic identities.   </w:t>
            </w:r>
          </w:p>
        </w:tc>
        <w:tc>
          <w:tcPr>
            <w:tcW w:w="2338" w:type="dxa"/>
          </w:tcPr>
          <w:p w14:paraId="3FBBBDBD" w14:textId="77777777" w:rsidR="00E14D6E" w:rsidRPr="00F3655E" w:rsidRDefault="00E14D6E" w:rsidP="00B3383D">
            <w:pPr>
              <w:rPr>
                <w:rFonts w:ascii="Times New Roman" w:hAnsi="Times New Roman" w:cs="Times New Roman"/>
              </w:rPr>
            </w:pPr>
            <w:r w:rsidRPr="00F3655E">
              <w:rPr>
                <w:rFonts w:ascii="Times New Roman" w:hAnsi="Times New Roman" w:cs="Times New Roman"/>
              </w:rPr>
              <w:lastRenderedPageBreak/>
              <w:t xml:space="preserve">Differentiated integration; exclusions, exemptions; safeguards to protect economic </w:t>
            </w:r>
            <w:r w:rsidRPr="00F3655E">
              <w:rPr>
                <w:rFonts w:ascii="Times New Roman" w:hAnsi="Times New Roman" w:cs="Times New Roman"/>
              </w:rPr>
              <w:lastRenderedPageBreak/>
              <w:t>interests</w:t>
            </w:r>
            <w:r>
              <w:rPr>
                <w:rFonts w:ascii="Times New Roman" w:hAnsi="Times New Roman" w:cs="Times New Roman"/>
              </w:rPr>
              <w:t>. Provincial burden distributed to others. Asymmetrical federalism.</w:t>
            </w:r>
          </w:p>
        </w:tc>
      </w:tr>
    </w:tbl>
    <w:p w14:paraId="3C17B1FC" w14:textId="77777777" w:rsidR="00E14D6E" w:rsidRPr="00F3655E" w:rsidRDefault="00E14D6E" w:rsidP="00E14D6E">
      <w:pPr>
        <w:rPr>
          <w:rFonts w:ascii="Times New Roman" w:hAnsi="Times New Roman" w:cs="Times New Roman"/>
        </w:rPr>
      </w:pPr>
    </w:p>
    <w:p w14:paraId="41EA7080" w14:textId="61E0E10C" w:rsidR="00DF26B5" w:rsidRPr="00F101C0" w:rsidRDefault="00A26892" w:rsidP="00F101C0">
      <w:pPr>
        <w:tabs>
          <w:tab w:val="left" w:pos="2341"/>
        </w:tabs>
        <w:autoSpaceDE w:val="0"/>
        <w:autoSpaceDN w:val="0"/>
        <w:adjustRightInd w:val="0"/>
        <w:spacing w:after="0" w:line="480" w:lineRule="auto"/>
        <w:jc w:val="both"/>
        <w:rPr>
          <w:rFonts w:ascii="Times New Roman" w:hAnsi="Times New Roman" w:cs="Times New Roman"/>
          <w:i/>
          <w:sz w:val="24"/>
          <w:szCs w:val="24"/>
          <w:shd w:val="clear" w:color="auto" w:fill="FAFAFA"/>
        </w:rPr>
      </w:pPr>
      <w:r w:rsidRPr="00F101C0">
        <w:rPr>
          <w:rFonts w:ascii="Times New Roman" w:hAnsi="Times New Roman" w:cs="Times New Roman"/>
          <w:i/>
          <w:sz w:val="24"/>
          <w:szCs w:val="24"/>
        </w:rPr>
        <w:t>Conclusion</w:t>
      </w:r>
      <w:r w:rsidRPr="00F101C0">
        <w:rPr>
          <w:rFonts w:ascii="Times New Roman" w:hAnsi="Times New Roman" w:cs="Times New Roman"/>
          <w:i/>
          <w:sz w:val="24"/>
          <w:szCs w:val="24"/>
          <w:shd w:val="clear" w:color="auto" w:fill="FAFAFA"/>
        </w:rPr>
        <w:t xml:space="preserve"> </w:t>
      </w:r>
      <w:r w:rsidR="00F101C0">
        <w:rPr>
          <w:rFonts w:ascii="Times New Roman" w:hAnsi="Times New Roman" w:cs="Times New Roman"/>
          <w:i/>
          <w:sz w:val="24"/>
          <w:szCs w:val="24"/>
          <w:shd w:val="clear" w:color="auto" w:fill="FAFAFA"/>
        </w:rPr>
        <w:tab/>
      </w:r>
    </w:p>
    <w:p w14:paraId="0D40FB2B" w14:textId="5CA70813" w:rsidR="00DD59F4" w:rsidRPr="00FF1F0E" w:rsidRDefault="00EB18B0" w:rsidP="00C315CA">
      <w:pPr>
        <w:autoSpaceDE w:val="0"/>
        <w:autoSpaceDN w:val="0"/>
        <w:adjustRightInd w:val="0"/>
        <w:spacing w:after="0" w:line="480" w:lineRule="auto"/>
        <w:ind w:firstLine="720"/>
        <w:jc w:val="both"/>
        <w:rPr>
          <w:rFonts w:ascii="Times New Roman" w:hAnsi="Times New Roman" w:cs="Times New Roman"/>
          <w:sz w:val="24"/>
          <w:szCs w:val="24"/>
        </w:rPr>
      </w:pPr>
      <w:r w:rsidRPr="00E34DF1">
        <w:rPr>
          <w:rFonts w:ascii="Times New Roman" w:hAnsi="Times New Roman" w:cs="Times New Roman"/>
          <w:sz w:val="24"/>
          <w:szCs w:val="24"/>
        </w:rPr>
        <w:t>The latest effort at Canadian market integration will hing</w:t>
      </w:r>
      <w:r w:rsidRPr="00FF1F0E">
        <w:rPr>
          <w:rFonts w:ascii="Times New Roman" w:hAnsi="Times New Roman" w:cs="Times New Roman"/>
          <w:sz w:val="24"/>
          <w:szCs w:val="24"/>
        </w:rPr>
        <w:t xml:space="preserve">e on the ability </w:t>
      </w:r>
      <w:r w:rsidR="00955EB0" w:rsidRPr="00FF1F0E">
        <w:rPr>
          <w:rFonts w:ascii="Times New Roman" w:hAnsi="Times New Roman" w:cs="Times New Roman"/>
          <w:sz w:val="24"/>
          <w:szCs w:val="24"/>
        </w:rPr>
        <w:t>t</w:t>
      </w:r>
      <w:r w:rsidRPr="00FF1F0E">
        <w:rPr>
          <w:rFonts w:ascii="Times New Roman" w:hAnsi="Times New Roman" w:cs="Times New Roman"/>
          <w:sz w:val="24"/>
          <w:szCs w:val="24"/>
        </w:rPr>
        <w:t xml:space="preserve">o garner the political will needed to invest in domestic reforms </w:t>
      </w:r>
      <w:r w:rsidR="00AC4A70" w:rsidRPr="00FF1F0E">
        <w:rPr>
          <w:rFonts w:ascii="Times New Roman" w:hAnsi="Times New Roman" w:cs="Times New Roman"/>
          <w:sz w:val="24"/>
          <w:szCs w:val="24"/>
        </w:rPr>
        <w:t>as specific goods,</w:t>
      </w:r>
      <w:r w:rsidR="00AC4A70" w:rsidRPr="00FF1F0E">
        <w:rPr>
          <w:rFonts w:ascii="Times New Roman" w:hAnsi="Times New Roman" w:cs="Times New Roman"/>
          <w:color w:val="000000"/>
          <w:sz w:val="24"/>
          <w:szCs w:val="24"/>
          <w:shd w:val="clear" w:color="auto" w:fill="FFFFFF"/>
        </w:rPr>
        <w:t xml:space="preserve"> services and labor face</w:t>
      </w:r>
      <w:r w:rsidR="00F84DDA" w:rsidRPr="00FF1F0E">
        <w:rPr>
          <w:rFonts w:ascii="Times New Roman" w:hAnsi="Times New Roman" w:cs="Times New Roman"/>
          <w:color w:val="000000"/>
          <w:sz w:val="24"/>
          <w:szCs w:val="24"/>
          <w:shd w:val="clear" w:color="auto" w:fill="FFFFFF"/>
        </w:rPr>
        <w:t xml:space="preserve"> </w:t>
      </w:r>
      <w:r w:rsidR="00AC4A70" w:rsidRPr="00FF1F0E">
        <w:rPr>
          <w:rFonts w:ascii="Times New Roman" w:hAnsi="Times New Roman" w:cs="Times New Roman"/>
          <w:color w:val="000000"/>
          <w:sz w:val="24"/>
          <w:szCs w:val="24"/>
          <w:shd w:val="clear" w:color="auto" w:fill="FFFFFF"/>
        </w:rPr>
        <w:t>barriers in crossing provincial borders. </w:t>
      </w:r>
      <w:r w:rsidRPr="00FF1F0E">
        <w:rPr>
          <w:rFonts w:ascii="Times New Roman" w:hAnsi="Times New Roman" w:cs="Times New Roman"/>
          <w:sz w:val="24"/>
          <w:szCs w:val="24"/>
        </w:rPr>
        <w:t xml:space="preserve">While the initial driving </w:t>
      </w:r>
      <w:r w:rsidR="00517AC9" w:rsidRPr="00FF1F0E">
        <w:rPr>
          <w:rFonts w:ascii="Times New Roman" w:hAnsi="Times New Roman" w:cs="Times New Roman"/>
          <w:sz w:val="24"/>
          <w:szCs w:val="24"/>
        </w:rPr>
        <w:t>force</w:t>
      </w:r>
      <w:r w:rsidRPr="00FF1F0E">
        <w:rPr>
          <w:rFonts w:ascii="Times New Roman" w:hAnsi="Times New Roman" w:cs="Times New Roman"/>
          <w:sz w:val="24"/>
          <w:szCs w:val="24"/>
        </w:rPr>
        <w:t xml:space="preserve"> for greater economic union stemmed from pressures for improving regional economic development, the more recent efforts have focused on the gap between internal and external liberalization</w:t>
      </w:r>
      <w:r w:rsidRPr="00FF1F0E">
        <w:rPr>
          <w:rFonts w:ascii="Times New Roman" w:hAnsi="Times New Roman" w:cs="Times New Roman"/>
          <w:sz w:val="24"/>
          <w:szCs w:val="24"/>
          <w:shd w:val="clear" w:color="auto" w:fill="FAFAFA"/>
        </w:rPr>
        <w:t xml:space="preserve">.  </w:t>
      </w:r>
      <w:r w:rsidRPr="00FF1F0E">
        <w:rPr>
          <w:rFonts w:ascii="Times New Roman" w:hAnsi="Times New Roman" w:cs="Times New Roman"/>
          <w:sz w:val="24"/>
          <w:szCs w:val="24"/>
        </w:rPr>
        <w:t xml:space="preserve">The impact of more ambitious free trade agreements has increasingly raised concerns about the effects of domestic market fragmentation on Canadian competitiveness.  </w:t>
      </w:r>
      <w:r w:rsidR="00DD59F4" w:rsidRPr="00FF1F0E">
        <w:rPr>
          <w:rFonts w:ascii="Times New Roman" w:hAnsi="Times New Roman" w:cs="Times New Roman"/>
          <w:sz w:val="24"/>
          <w:szCs w:val="24"/>
        </w:rPr>
        <w:t>What is clear is that Canada's growing commitment to international trade liberalization has unleashed both economic and political pressures that are encouraging greater attention to domestic market liberalization. Canadians are concerned by the prospect of granting better market access to those outside their borders, while local rules continue to segment and insulate provincial markets.</w:t>
      </w:r>
    </w:p>
    <w:p w14:paraId="56D0328A" w14:textId="60B37149" w:rsidR="00927C5D" w:rsidRDefault="00DD59F4" w:rsidP="00CC4B37">
      <w:pPr>
        <w:autoSpaceDE w:val="0"/>
        <w:autoSpaceDN w:val="0"/>
        <w:adjustRightInd w:val="0"/>
        <w:spacing w:after="0" w:line="480" w:lineRule="auto"/>
        <w:ind w:firstLine="720"/>
        <w:jc w:val="both"/>
        <w:rPr>
          <w:rFonts w:ascii="Times New Roman" w:hAnsi="Times New Roman" w:cs="Times New Roman"/>
          <w:sz w:val="24"/>
          <w:szCs w:val="24"/>
        </w:rPr>
      </w:pPr>
      <w:r w:rsidRPr="00FF1F0E">
        <w:rPr>
          <w:rFonts w:ascii="Times New Roman" w:hAnsi="Times New Roman" w:cs="Times New Roman"/>
          <w:sz w:val="24"/>
          <w:szCs w:val="24"/>
        </w:rPr>
        <w:t xml:space="preserve"> </w:t>
      </w:r>
      <w:r w:rsidR="00C315CA" w:rsidRPr="00E34DF1">
        <w:rPr>
          <w:rFonts w:ascii="Times New Roman" w:hAnsi="Times New Roman" w:cs="Times New Roman"/>
          <w:sz w:val="24"/>
          <w:szCs w:val="24"/>
        </w:rPr>
        <w:t xml:space="preserve">Yet </w:t>
      </w:r>
      <w:r w:rsidR="00EB18B0" w:rsidRPr="00E34DF1">
        <w:rPr>
          <w:rFonts w:ascii="Times New Roman" w:hAnsi="Times New Roman" w:cs="Times New Roman"/>
          <w:sz w:val="24"/>
          <w:szCs w:val="24"/>
        </w:rPr>
        <w:t>C</w:t>
      </w:r>
      <w:r w:rsidR="00EB18B0" w:rsidRPr="00FF1F0E">
        <w:rPr>
          <w:rFonts w:ascii="Times New Roman" w:hAnsi="Times New Roman" w:cs="Times New Roman"/>
          <w:sz w:val="24"/>
          <w:szCs w:val="24"/>
        </w:rPr>
        <w:t>anada has chosen not to emulate the European single market, with its strong legal commitments and reformed decis</w:t>
      </w:r>
      <w:r w:rsidR="00EB18B0">
        <w:rPr>
          <w:rFonts w:ascii="Times New Roman" w:hAnsi="Times New Roman" w:cs="Times New Roman"/>
          <w:sz w:val="24"/>
          <w:szCs w:val="24"/>
        </w:rPr>
        <w:t xml:space="preserve">ion rules. Instead, Canadian domestic structural reforms represent a politically fraught effort to deal with the complexities of economic interdependence. </w:t>
      </w:r>
      <w:r w:rsidR="00314D69">
        <w:rPr>
          <w:rFonts w:ascii="Times New Roman" w:hAnsi="Times New Roman" w:cs="Times New Roman"/>
          <w:sz w:val="24"/>
          <w:szCs w:val="24"/>
        </w:rPr>
        <w:t>Initiatives to eliminate internal trade barriers, such as the Agreement on Internal Trade (AIT) or the Canadian Free Trade Agreement (CFTA) in Canada, have proven modestly successful or even suffered setbacks</w:t>
      </w:r>
      <w:r w:rsidR="00314D69" w:rsidRPr="006A1DC0">
        <w:rPr>
          <w:rFonts w:ascii="Times New Roman" w:hAnsi="Times New Roman" w:cs="Times New Roman"/>
          <w:sz w:val="24"/>
          <w:szCs w:val="24"/>
        </w:rPr>
        <w:t xml:space="preserve">. </w:t>
      </w:r>
      <w:r w:rsidR="00D74A44" w:rsidRPr="00CF0887">
        <w:rPr>
          <w:rFonts w:ascii="Times New Roman" w:hAnsi="Times New Roman" w:cs="Times New Roman"/>
          <w:sz w:val="24"/>
          <w:szCs w:val="24"/>
        </w:rPr>
        <w:t xml:space="preserve">Canada </w:t>
      </w:r>
      <w:r w:rsidR="00850B1E">
        <w:rPr>
          <w:rFonts w:ascii="Times New Roman" w:hAnsi="Times New Roman" w:cs="Times New Roman"/>
          <w:sz w:val="24"/>
          <w:szCs w:val="24"/>
        </w:rPr>
        <w:t xml:space="preserve">faces a </w:t>
      </w:r>
      <w:r w:rsidR="00D74A44" w:rsidRPr="00CF0887">
        <w:rPr>
          <w:rFonts w:ascii="Times New Roman" w:hAnsi="Times New Roman" w:cs="Times New Roman"/>
          <w:sz w:val="24"/>
          <w:szCs w:val="24"/>
        </w:rPr>
        <w:t xml:space="preserve">dilemma </w:t>
      </w:r>
      <w:r w:rsidR="008D5030">
        <w:rPr>
          <w:rFonts w:ascii="Times New Roman" w:hAnsi="Times New Roman" w:cs="Times New Roman"/>
          <w:sz w:val="24"/>
          <w:szCs w:val="24"/>
        </w:rPr>
        <w:t xml:space="preserve">in encroaching on provincial regulatory jurisdictions </w:t>
      </w:r>
      <w:r w:rsidR="00D74A44" w:rsidRPr="00CF0887">
        <w:rPr>
          <w:rFonts w:ascii="Times New Roman" w:hAnsi="Times New Roman" w:cs="Times New Roman"/>
          <w:sz w:val="24"/>
          <w:szCs w:val="24"/>
        </w:rPr>
        <w:t xml:space="preserve">due to the </w:t>
      </w:r>
      <w:r w:rsidR="0024105A">
        <w:rPr>
          <w:rFonts w:ascii="Times New Roman" w:hAnsi="Times New Roman" w:cs="Times New Roman"/>
          <w:sz w:val="24"/>
          <w:szCs w:val="24"/>
        </w:rPr>
        <w:t xml:space="preserve">federal safeguards </w:t>
      </w:r>
      <w:r w:rsidR="009F084D">
        <w:rPr>
          <w:rFonts w:ascii="Times New Roman" w:hAnsi="Times New Roman" w:cs="Times New Roman"/>
          <w:sz w:val="24"/>
          <w:szCs w:val="24"/>
        </w:rPr>
        <w:t xml:space="preserve">that </w:t>
      </w:r>
      <w:r w:rsidR="00987D06">
        <w:rPr>
          <w:rFonts w:ascii="Times New Roman" w:hAnsi="Times New Roman" w:cs="Times New Roman"/>
          <w:sz w:val="24"/>
          <w:szCs w:val="24"/>
        </w:rPr>
        <w:t xml:space="preserve">create self-enforcing </w:t>
      </w:r>
      <w:r w:rsidR="006D5419">
        <w:rPr>
          <w:rFonts w:ascii="Times New Roman" w:hAnsi="Times New Roman" w:cs="Times New Roman"/>
          <w:sz w:val="24"/>
          <w:szCs w:val="24"/>
        </w:rPr>
        <w:t xml:space="preserve">limits on </w:t>
      </w:r>
      <w:r w:rsidR="000A50B8">
        <w:rPr>
          <w:rFonts w:ascii="Times New Roman" w:hAnsi="Times New Roman" w:cs="Times New Roman"/>
          <w:sz w:val="24"/>
          <w:szCs w:val="24"/>
        </w:rPr>
        <w:t>federal power</w:t>
      </w:r>
      <w:r w:rsidR="0024105A">
        <w:rPr>
          <w:rFonts w:ascii="Times New Roman" w:hAnsi="Times New Roman" w:cs="Times New Roman"/>
          <w:sz w:val="24"/>
          <w:szCs w:val="24"/>
        </w:rPr>
        <w:t xml:space="preserve">. </w:t>
      </w:r>
      <w:r w:rsidR="00CF0887" w:rsidRPr="00CF0887">
        <w:rPr>
          <w:rFonts w:ascii="Times New Roman" w:hAnsi="Times New Roman" w:cs="Times New Roman"/>
          <w:sz w:val="24"/>
          <w:szCs w:val="24"/>
        </w:rPr>
        <w:t xml:space="preserve"> </w:t>
      </w:r>
      <w:r w:rsidR="007E6B09">
        <w:rPr>
          <w:rFonts w:ascii="Times New Roman" w:hAnsi="Times New Roman" w:cs="Times New Roman"/>
          <w:sz w:val="24"/>
          <w:szCs w:val="24"/>
        </w:rPr>
        <w:t>C</w:t>
      </w:r>
      <w:r w:rsidR="0022168E" w:rsidRPr="00C2308A">
        <w:rPr>
          <w:rFonts w:ascii="Times New Roman" w:hAnsi="Times New Roman" w:cs="Times New Roman"/>
          <w:sz w:val="24"/>
          <w:szCs w:val="24"/>
        </w:rPr>
        <w:t xml:space="preserve">ompared to the central role of judicial activism in Europe, which </w:t>
      </w:r>
      <w:r w:rsidR="0022168E">
        <w:rPr>
          <w:rFonts w:ascii="Times New Roman" w:hAnsi="Times New Roman" w:cs="Times New Roman"/>
          <w:sz w:val="24"/>
          <w:szCs w:val="24"/>
        </w:rPr>
        <w:t>has</w:t>
      </w:r>
      <w:r w:rsidR="0022168E" w:rsidRPr="00C2308A">
        <w:rPr>
          <w:rFonts w:ascii="Times New Roman" w:hAnsi="Times New Roman" w:cs="Times New Roman"/>
          <w:sz w:val="24"/>
          <w:szCs w:val="24"/>
        </w:rPr>
        <w:t xml:space="preserve"> crucially </w:t>
      </w:r>
      <w:r w:rsidR="0022168E">
        <w:rPr>
          <w:rFonts w:ascii="Times New Roman" w:hAnsi="Times New Roman" w:cs="Times New Roman"/>
          <w:sz w:val="24"/>
          <w:szCs w:val="24"/>
        </w:rPr>
        <w:t xml:space="preserve">promoted the effort to reduce </w:t>
      </w:r>
      <w:r w:rsidR="0022168E" w:rsidRPr="00C2308A">
        <w:rPr>
          <w:rFonts w:ascii="Times New Roman" w:hAnsi="Times New Roman" w:cs="Times New Roman"/>
          <w:sz w:val="24"/>
          <w:szCs w:val="24"/>
        </w:rPr>
        <w:t xml:space="preserve">trade barriers, Canadian efforts have lagged as non-judicial mechanisms have been the policy choice to </w:t>
      </w:r>
      <w:r w:rsidR="0022168E" w:rsidRPr="00C2308A">
        <w:rPr>
          <w:rFonts w:ascii="Times New Roman" w:hAnsi="Times New Roman" w:cs="Times New Roman"/>
          <w:sz w:val="24"/>
          <w:szCs w:val="24"/>
        </w:rPr>
        <w:lastRenderedPageBreak/>
        <w:t xml:space="preserve">address internal market barriers. </w:t>
      </w:r>
      <w:r w:rsidR="000864E6">
        <w:rPr>
          <w:rFonts w:ascii="Times New Roman" w:hAnsi="Times New Roman" w:cs="Times New Roman"/>
          <w:sz w:val="24"/>
          <w:szCs w:val="24"/>
        </w:rPr>
        <w:t>A</w:t>
      </w:r>
      <w:r w:rsidR="0022168E" w:rsidRPr="003A3985">
        <w:rPr>
          <w:rFonts w:ascii="Times New Roman" w:hAnsi="Times New Roman" w:cs="Times New Roman"/>
          <w:sz w:val="24"/>
          <w:szCs w:val="24"/>
        </w:rPr>
        <w:t xml:space="preserve"> strong political culture of autonomy and competition, </w:t>
      </w:r>
      <w:r w:rsidR="0027247C">
        <w:rPr>
          <w:rFonts w:ascii="Times New Roman" w:hAnsi="Times New Roman" w:cs="Times New Roman"/>
          <w:sz w:val="24"/>
          <w:szCs w:val="24"/>
        </w:rPr>
        <w:t xml:space="preserve">with threats of </w:t>
      </w:r>
      <w:r w:rsidR="00394605">
        <w:rPr>
          <w:rFonts w:ascii="Times New Roman" w:hAnsi="Times New Roman" w:cs="Times New Roman"/>
          <w:sz w:val="24"/>
          <w:szCs w:val="24"/>
        </w:rPr>
        <w:t>secession</w:t>
      </w:r>
      <w:r w:rsidR="0027247C">
        <w:rPr>
          <w:rFonts w:ascii="Times New Roman" w:hAnsi="Times New Roman" w:cs="Times New Roman"/>
          <w:sz w:val="24"/>
          <w:szCs w:val="24"/>
        </w:rPr>
        <w:t xml:space="preserve">, </w:t>
      </w:r>
      <w:r w:rsidR="00A1299F">
        <w:rPr>
          <w:rFonts w:ascii="Times New Roman" w:hAnsi="Times New Roman" w:cs="Times New Roman"/>
          <w:sz w:val="24"/>
          <w:szCs w:val="24"/>
        </w:rPr>
        <w:t xml:space="preserve">can undermine collective action due to asymmetrical preferences and exemptions. </w:t>
      </w:r>
      <w:r w:rsidR="00394605">
        <w:rPr>
          <w:rFonts w:ascii="Times New Roman" w:hAnsi="Times New Roman" w:cs="Times New Roman"/>
          <w:sz w:val="24"/>
          <w:szCs w:val="24"/>
        </w:rPr>
        <w:t>Consequently, p</w:t>
      </w:r>
      <w:r w:rsidR="00FF6D05" w:rsidRPr="001A1CB7">
        <w:rPr>
          <w:rFonts w:ascii="Times New Roman" w:hAnsi="Times New Roman" w:cs="Times New Roman"/>
          <w:sz w:val="24"/>
          <w:szCs w:val="24"/>
        </w:rPr>
        <w:t xml:space="preserve">rovinces seek to avoid being locked into decision-making process </w:t>
      </w:r>
      <w:r w:rsidR="00FF6D05">
        <w:rPr>
          <w:rFonts w:ascii="Times New Roman" w:hAnsi="Times New Roman" w:cs="Times New Roman"/>
          <w:sz w:val="24"/>
          <w:szCs w:val="24"/>
        </w:rPr>
        <w:t xml:space="preserve">that </w:t>
      </w:r>
      <w:r w:rsidR="00FF6D05" w:rsidRPr="001A1CB7">
        <w:rPr>
          <w:rFonts w:ascii="Times New Roman" w:hAnsi="Times New Roman" w:cs="Times New Roman"/>
          <w:sz w:val="24"/>
          <w:szCs w:val="24"/>
        </w:rPr>
        <w:t>would erode their autonomy</w:t>
      </w:r>
      <w:r w:rsidR="00FF6D05">
        <w:rPr>
          <w:rFonts w:ascii="Times New Roman" w:hAnsi="Times New Roman" w:cs="Times New Roman"/>
          <w:sz w:val="24"/>
          <w:szCs w:val="24"/>
        </w:rPr>
        <w:t xml:space="preserve">. </w:t>
      </w:r>
      <w:r w:rsidR="00FD3457">
        <w:rPr>
          <w:rFonts w:ascii="Times New Roman" w:hAnsi="Times New Roman" w:cs="Times New Roman"/>
          <w:sz w:val="24"/>
          <w:szCs w:val="24"/>
        </w:rPr>
        <w:t xml:space="preserve">The structure of party politics </w:t>
      </w:r>
      <w:r w:rsidR="00326DFC">
        <w:rPr>
          <w:rFonts w:ascii="Times New Roman" w:hAnsi="Times New Roman" w:cs="Times New Roman"/>
          <w:sz w:val="24"/>
          <w:szCs w:val="24"/>
        </w:rPr>
        <w:t xml:space="preserve">has </w:t>
      </w:r>
      <w:r w:rsidR="00394605">
        <w:rPr>
          <w:rFonts w:ascii="Times New Roman" w:hAnsi="Times New Roman" w:cs="Times New Roman"/>
          <w:sz w:val="24"/>
          <w:szCs w:val="24"/>
        </w:rPr>
        <w:t xml:space="preserve">also </w:t>
      </w:r>
      <w:r w:rsidR="00326DFC">
        <w:rPr>
          <w:rFonts w:ascii="Times New Roman" w:hAnsi="Times New Roman" w:cs="Times New Roman"/>
          <w:sz w:val="24"/>
          <w:szCs w:val="24"/>
        </w:rPr>
        <w:t>not been conducive to provincial-federal cooperation</w:t>
      </w:r>
      <w:r w:rsidR="00AA77CA">
        <w:rPr>
          <w:rFonts w:ascii="Times New Roman" w:hAnsi="Times New Roman" w:cs="Times New Roman"/>
          <w:sz w:val="24"/>
          <w:szCs w:val="24"/>
        </w:rPr>
        <w:t>.</w:t>
      </w:r>
      <w:r w:rsidR="00586B2F">
        <w:rPr>
          <w:rFonts w:ascii="Times New Roman" w:hAnsi="Times New Roman" w:cs="Times New Roman"/>
          <w:sz w:val="24"/>
          <w:szCs w:val="24"/>
        </w:rPr>
        <w:t xml:space="preserve"> </w:t>
      </w:r>
      <w:r w:rsidR="00DD2CEA">
        <w:rPr>
          <w:rFonts w:ascii="Times New Roman" w:hAnsi="Times New Roman" w:cs="Times New Roman"/>
          <w:sz w:val="24"/>
          <w:szCs w:val="24"/>
        </w:rPr>
        <w:t>T</w:t>
      </w:r>
      <w:r w:rsidR="007101E2" w:rsidRPr="001A1CB7">
        <w:rPr>
          <w:rFonts w:ascii="Times New Roman" w:hAnsi="Times New Roman" w:cs="Times New Roman"/>
          <w:sz w:val="24"/>
          <w:szCs w:val="24"/>
        </w:rPr>
        <w:t xml:space="preserve">he </w:t>
      </w:r>
      <w:r w:rsidR="0005555D">
        <w:rPr>
          <w:rFonts w:ascii="Times New Roman" w:hAnsi="Times New Roman" w:cs="Times New Roman"/>
          <w:sz w:val="24"/>
          <w:szCs w:val="24"/>
        </w:rPr>
        <w:t xml:space="preserve">weak system of </w:t>
      </w:r>
      <w:r w:rsidR="00604B68">
        <w:rPr>
          <w:rFonts w:ascii="Times New Roman" w:hAnsi="Times New Roman" w:cs="Times New Roman"/>
          <w:sz w:val="24"/>
          <w:szCs w:val="24"/>
        </w:rPr>
        <w:t xml:space="preserve">intergovernmental relations, coupled with the non-binding </w:t>
      </w:r>
      <w:r w:rsidR="007101E2" w:rsidRPr="001A1CB7">
        <w:rPr>
          <w:rFonts w:ascii="Times New Roman" w:hAnsi="Times New Roman" w:cs="Times New Roman"/>
          <w:sz w:val="24"/>
          <w:szCs w:val="24"/>
        </w:rPr>
        <w:t xml:space="preserve">status of </w:t>
      </w:r>
      <w:r w:rsidR="007101E2" w:rsidRPr="00536526">
        <w:rPr>
          <w:rFonts w:ascii="Times New Roman" w:hAnsi="Times New Roman" w:cs="Times New Roman"/>
          <w:sz w:val="24"/>
          <w:szCs w:val="24"/>
        </w:rPr>
        <w:t>intergovernmental agreements</w:t>
      </w:r>
      <w:r w:rsidR="00604B68" w:rsidRPr="00536526">
        <w:rPr>
          <w:rFonts w:ascii="Times New Roman" w:hAnsi="Times New Roman" w:cs="Times New Roman"/>
          <w:sz w:val="24"/>
          <w:szCs w:val="24"/>
        </w:rPr>
        <w:t>, with</w:t>
      </w:r>
      <w:r w:rsidR="007101E2" w:rsidRPr="00536526">
        <w:rPr>
          <w:rFonts w:ascii="Times New Roman" w:hAnsi="Times New Roman" w:cs="Times New Roman"/>
          <w:sz w:val="24"/>
          <w:szCs w:val="24"/>
        </w:rPr>
        <w:t xml:space="preserve"> no repercussions for non-compliance</w:t>
      </w:r>
      <w:r w:rsidR="00604B68" w:rsidRPr="00536526">
        <w:rPr>
          <w:rFonts w:ascii="Times New Roman" w:hAnsi="Times New Roman" w:cs="Times New Roman"/>
          <w:sz w:val="24"/>
          <w:szCs w:val="24"/>
        </w:rPr>
        <w:t xml:space="preserve"> </w:t>
      </w:r>
      <w:r w:rsidR="0005555D" w:rsidRPr="00536526">
        <w:rPr>
          <w:rFonts w:ascii="Times New Roman" w:hAnsi="Times New Roman" w:cs="Times New Roman"/>
          <w:sz w:val="24"/>
          <w:szCs w:val="24"/>
        </w:rPr>
        <w:t>undermines c</w:t>
      </w:r>
      <w:r w:rsidR="00CC4B37" w:rsidRPr="00536526">
        <w:rPr>
          <w:rFonts w:ascii="Times New Roman" w:hAnsi="Times New Roman" w:cs="Times New Roman"/>
          <w:sz w:val="24"/>
          <w:szCs w:val="24"/>
        </w:rPr>
        <w:t>redible commitments. T</w:t>
      </w:r>
      <w:r w:rsidR="00A21B1B" w:rsidRPr="00536526">
        <w:rPr>
          <w:rFonts w:ascii="Times New Roman" w:hAnsi="Times New Roman" w:cs="Times New Roman"/>
          <w:sz w:val="24"/>
          <w:szCs w:val="24"/>
        </w:rPr>
        <w:t>he exemption of specific policy areas</w:t>
      </w:r>
      <w:r w:rsidR="009237BC" w:rsidRPr="00536526">
        <w:rPr>
          <w:rFonts w:ascii="Times New Roman" w:hAnsi="Times New Roman" w:cs="Times New Roman"/>
          <w:sz w:val="24"/>
          <w:szCs w:val="24"/>
        </w:rPr>
        <w:t xml:space="preserve">, compromising the level of ambition, </w:t>
      </w:r>
      <w:r w:rsidR="00A21B1B" w:rsidRPr="00536526">
        <w:rPr>
          <w:rFonts w:ascii="Times New Roman" w:hAnsi="Times New Roman" w:cs="Times New Roman"/>
          <w:sz w:val="24"/>
          <w:szCs w:val="24"/>
        </w:rPr>
        <w:t xml:space="preserve">inevitably leads to differentiated </w:t>
      </w:r>
      <w:r w:rsidR="00B94A36">
        <w:rPr>
          <w:rFonts w:ascii="Times New Roman" w:hAnsi="Times New Roman" w:cs="Times New Roman"/>
          <w:sz w:val="24"/>
          <w:szCs w:val="24"/>
        </w:rPr>
        <w:t xml:space="preserve">market </w:t>
      </w:r>
      <w:r w:rsidR="00A21B1B" w:rsidRPr="00536526">
        <w:rPr>
          <w:rFonts w:ascii="Times New Roman" w:hAnsi="Times New Roman" w:cs="Times New Roman"/>
          <w:sz w:val="24"/>
          <w:szCs w:val="24"/>
        </w:rPr>
        <w:t>integration, which will likely be an enduring characteristic of Canadian single market.</w:t>
      </w:r>
      <w:r w:rsidR="0006527C">
        <w:rPr>
          <w:rFonts w:ascii="Times New Roman" w:hAnsi="Times New Roman" w:cs="Times New Roman"/>
          <w:sz w:val="24"/>
          <w:szCs w:val="24"/>
        </w:rPr>
        <w:t xml:space="preserve"> </w:t>
      </w:r>
      <w:r w:rsidR="00695C55">
        <w:rPr>
          <w:rFonts w:ascii="Times New Roman" w:hAnsi="Times New Roman" w:cs="Times New Roman"/>
          <w:sz w:val="24"/>
          <w:szCs w:val="24"/>
        </w:rPr>
        <w:t xml:space="preserve"> </w:t>
      </w:r>
    </w:p>
    <w:p w14:paraId="01B16A86" w14:textId="65BAC2B7" w:rsidR="00A20066" w:rsidRPr="001D1FE8" w:rsidRDefault="008F0FAE" w:rsidP="001D1FE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Although </w:t>
      </w:r>
      <w:r w:rsidRPr="00A034AB">
        <w:rPr>
          <w:rFonts w:ascii="Times New Roman" w:hAnsi="Times New Roman" w:cs="Times New Roman"/>
          <w:sz w:val="24"/>
          <w:szCs w:val="24"/>
          <w:shd w:val="clear" w:color="auto" w:fill="FFFFFF"/>
        </w:rPr>
        <w:t xml:space="preserve">there is substantial scholarship about </w:t>
      </w:r>
      <w:r>
        <w:rPr>
          <w:rFonts w:ascii="Times New Roman" w:hAnsi="Times New Roman" w:cs="Times New Roman"/>
          <w:sz w:val="24"/>
          <w:szCs w:val="24"/>
          <w:shd w:val="clear" w:color="auto" w:fill="FFFFFF"/>
        </w:rPr>
        <w:t xml:space="preserve">the dynamics of </w:t>
      </w:r>
      <w:r w:rsidRPr="00A034AB">
        <w:rPr>
          <w:rFonts w:ascii="Times New Roman" w:hAnsi="Times New Roman" w:cs="Times New Roman"/>
          <w:sz w:val="24"/>
          <w:szCs w:val="24"/>
          <w:shd w:val="clear" w:color="auto" w:fill="FFFFFF"/>
        </w:rPr>
        <w:t xml:space="preserve">European </w:t>
      </w:r>
      <w:r>
        <w:rPr>
          <w:rFonts w:ascii="Times New Roman" w:hAnsi="Times New Roman" w:cs="Times New Roman"/>
          <w:sz w:val="24"/>
          <w:szCs w:val="24"/>
          <w:shd w:val="clear" w:color="auto" w:fill="FFFFFF"/>
        </w:rPr>
        <w:t xml:space="preserve">market </w:t>
      </w:r>
      <w:r w:rsidRPr="00A034AB">
        <w:rPr>
          <w:rFonts w:ascii="Times New Roman" w:hAnsi="Times New Roman" w:cs="Times New Roman"/>
          <w:sz w:val="24"/>
          <w:szCs w:val="24"/>
          <w:shd w:val="clear" w:color="auto" w:fill="FFFFFF"/>
        </w:rPr>
        <w:t xml:space="preserve">integration, less </w:t>
      </w:r>
      <w:r>
        <w:rPr>
          <w:rFonts w:ascii="Times New Roman" w:hAnsi="Times New Roman" w:cs="Times New Roman"/>
          <w:sz w:val="24"/>
          <w:szCs w:val="24"/>
          <w:shd w:val="clear" w:color="auto" w:fill="FFFFFF"/>
        </w:rPr>
        <w:t xml:space="preserve">academic </w:t>
      </w:r>
      <w:r w:rsidRPr="00EF6B69">
        <w:rPr>
          <w:rFonts w:ascii="Times New Roman" w:hAnsi="Times New Roman" w:cs="Times New Roman"/>
          <w:sz w:val="24"/>
          <w:szCs w:val="24"/>
          <w:shd w:val="clear" w:color="auto" w:fill="FFFFFF"/>
        </w:rPr>
        <w:t>attention has been given to the creation of single markets in other federal systems (Egan, 2015).</w:t>
      </w:r>
      <w:r>
        <w:rPr>
          <w:rFonts w:ascii="Times New Roman" w:hAnsi="Times New Roman" w:cs="Times New Roman"/>
          <w:sz w:val="24"/>
          <w:szCs w:val="24"/>
        </w:rPr>
        <w:t xml:space="preserve"> </w:t>
      </w:r>
      <w:r w:rsidR="006F5700" w:rsidRPr="006F5700">
        <w:rPr>
          <w:rFonts w:ascii="Times New Roman" w:hAnsi="Times New Roman" w:cs="Times New Roman"/>
          <w:sz w:val="24"/>
          <w:szCs w:val="24"/>
        </w:rPr>
        <w:t>The Canadian case highlights how t</w:t>
      </w:r>
      <w:r w:rsidR="00003723" w:rsidRPr="006F5700">
        <w:rPr>
          <w:rFonts w:ascii="Times New Roman" w:hAnsi="Times New Roman" w:cs="Times New Roman"/>
          <w:sz w:val="24"/>
          <w:szCs w:val="24"/>
        </w:rPr>
        <w:t>he institutional design of federalism</w:t>
      </w:r>
      <w:r w:rsidR="00842E5D" w:rsidRPr="006F5700">
        <w:rPr>
          <w:rFonts w:ascii="Times New Roman" w:hAnsi="Times New Roman" w:cs="Times New Roman"/>
          <w:sz w:val="24"/>
          <w:szCs w:val="24"/>
        </w:rPr>
        <w:t xml:space="preserve"> can create safeguards that may </w:t>
      </w:r>
      <w:r w:rsidR="0080003A" w:rsidRPr="006F5700">
        <w:rPr>
          <w:rFonts w:ascii="Times New Roman" w:hAnsi="Times New Roman" w:cs="Times New Roman"/>
          <w:sz w:val="24"/>
          <w:szCs w:val="24"/>
        </w:rPr>
        <w:t xml:space="preserve">prevent </w:t>
      </w:r>
      <w:r w:rsidR="00D347F8" w:rsidRPr="006F5700">
        <w:rPr>
          <w:rFonts w:ascii="Times New Roman" w:hAnsi="Times New Roman" w:cs="Times New Roman"/>
          <w:sz w:val="24"/>
          <w:szCs w:val="24"/>
        </w:rPr>
        <w:t xml:space="preserve">encroachment on </w:t>
      </w:r>
      <w:r w:rsidR="0080003A" w:rsidRPr="006F5700">
        <w:rPr>
          <w:rFonts w:ascii="Times New Roman" w:hAnsi="Times New Roman" w:cs="Times New Roman"/>
          <w:sz w:val="24"/>
          <w:szCs w:val="24"/>
        </w:rPr>
        <w:t xml:space="preserve">provincial </w:t>
      </w:r>
      <w:r w:rsidR="00D347F8" w:rsidRPr="006F5700">
        <w:rPr>
          <w:rFonts w:ascii="Times New Roman" w:hAnsi="Times New Roman" w:cs="Times New Roman"/>
          <w:sz w:val="24"/>
          <w:szCs w:val="24"/>
        </w:rPr>
        <w:t xml:space="preserve">sovereignty and </w:t>
      </w:r>
      <w:r w:rsidR="00D347F8" w:rsidRPr="00A37EB9">
        <w:rPr>
          <w:rFonts w:ascii="Times New Roman" w:hAnsi="Times New Roman" w:cs="Times New Roman"/>
          <w:sz w:val="24"/>
          <w:szCs w:val="24"/>
        </w:rPr>
        <w:t>authority</w:t>
      </w:r>
      <w:r w:rsidR="00BB2E24" w:rsidRPr="00BA3D2C">
        <w:rPr>
          <w:rFonts w:ascii="Times New Roman" w:hAnsi="Times New Roman" w:cs="Times New Roman"/>
          <w:sz w:val="24"/>
          <w:szCs w:val="24"/>
        </w:rPr>
        <w:t>, but</w:t>
      </w:r>
      <w:r w:rsidR="006F3C20" w:rsidRPr="00BA3D2C">
        <w:rPr>
          <w:rFonts w:ascii="Times New Roman" w:hAnsi="Times New Roman" w:cs="Times New Roman"/>
          <w:sz w:val="24"/>
          <w:szCs w:val="24"/>
        </w:rPr>
        <w:t xml:space="preserve"> </w:t>
      </w:r>
      <w:r w:rsidR="0041795C" w:rsidRPr="00BA3D2C">
        <w:rPr>
          <w:rFonts w:ascii="Times New Roman" w:hAnsi="Times New Roman" w:cs="Times New Roman"/>
          <w:sz w:val="24"/>
          <w:szCs w:val="24"/>
        </w:rPr>
        <w:t xml:space="preserve">in doing so, undermines </w:t>
      </w:r>
      <w:r w:rsidR="00BA3D2C" w:rsidRPr="00BA3D2C">
        <w:rPr>
          <w:rFonts w:ascii="Times New Roman" w:hAnsi="Times New Roman" w:cs="Times New Roman"/>
          <w:sz w:val="24"/>
          <w:szCs w:val="24"/>
        </w:rPr>
        <w:t xml:space="preserve">efforts to </w:t>
      </w:r>
      <w:r w:rsidR="00A37EB9" w:rsidRPr="00BA3D2C">
        <w:rPr>
          <w:rFonts w:ascii="Times New Roman" w:hAnsi="Times New Roman" w:cs="Times New Roman"/>
          <w:sz w:val="24"/>
          <w:szCs w:val="24"/>
        </w:rPr>
        <w:t xml:space="preserve">facilitate cross-border exchange and cooperation to address internal market </w:t>
      </w:r>
      <w:r w:rsidR="00A37EB9" w:rsidRPr="00376C8D">
        <w:rPr>
          <w:rFonts w:ascii="Times New Roman" w:hAnsi="Times New Roman" w:cs="Times New Roman"/>
          <w:sz w:val="24"/>
          <w:szCs w:val="24"/>
        </w:rPr>
        <w:t>barriers.</w:t>
      </w:r>
      <w:r w:rsidR="006D726E" w:rsidRPr="00376C8D">
        <w:rPr>
          <w:sz w:val="24"/>
          <w:szCs w:val="24"/>
        </w:rPr>
        <w:t xml:space="preserve"> </w:t>
      </w:r>
      <w:r w:rsidR="00557C0F" w:rsidRPr="00376C8D">
        <w:rPr>
          <w:rFonts w:ascii="Times New Roman" w:hAnsi="Times New Roman" w:cs="Times New Roman"/>
          <w:sz w:val="24"/>
          <w:szCs w:val="24"/>
        </w:rPr>
        <w:t>In addition, t</w:t>
      </w:r>
      <w:r w:rsidR="001D1FE8" w:rsidRPr="00376C8D">
        <w:rPr>
          <w:rFonts w:ascii="Times New Roman" w:hAnsi="Times New Roman" w:cs="Times New Roman"/>
          <w:sz w:val="24"/>
          <w:szCs w:val="24"/>
        </w:rPr>
        <w:t>h</w:t>
      </w:r>
      <w:r w:rsidR="00D0141F" w:rsidRPr="00376C8D">
        <w:rPr>
          <w:rFonts w:ascii="Times New Roman" w:hAnsi="Times New Roman" w:cs="Times New Roman"/>
          <w:sz w:val="24"/>
          <w:szCs w:val="24"/>
        </w:rPr>
        <w:t>ese</w:t>
      </w:r>
      <w:r w:rsidR="00D0141F">
        <w:rPr>
          <w:rFonts w:ascii="Times New Roman" w:hAnsi="Times New Roman" w:cs="Times New Roman"/>
          <w:sz w:val="24"/>
          <w:szCs w:val="24"/>
        </w:rPr>
        <w:t xml:space="preserve"> </w:t>
      </w:r>
      <w:r w:rsidR="00FB7E4F">
        <w:rPr>
          <w:rFonts w:ascii="Times New Roman" w:hAnsi="Times New Roman" w:cs="Times New Roman"/>
          <w:sz w:val="24"/>
          <w:szCs w:val="24"/>
        </w:rPr>
        <w:t xml:space="preserve">safeguards mean that </w:t>
      </w:r>
      <w:r w:rsidR="001D1FE8">
        <w:rPr>
          <w:rFonts w:ascii="Times New Roman" w:hAnsi="Times New Roman" w:cs="Times New Roman"/>
          <w:sz w:val="24"/>
          <w:szCs w:val="24"/>
        </w:rPr>
        <w:t xml:space="preserve">provinces </w:t>
      </w:r>
      <w:r w:rsidR="00A20066">
        <w:rPr>
          <w:rFonts w:ascii="Times New Roman" w:hAnsi="Times New Roman" w:cs="Times New Roman"/>
          <w:sz w:val="24"/>
          <w:szCs w:val="24"/>
          <w:shd w:val="clear" w:color="auto" w:fill="FFFFFF"/>
        </w:rPr>
        <w:t xml:space="preserve">have constitutional authority to exercise their strategic bargaining power to influence the content and deliberations </w:t>
      </w:r>
      <w:r w:rsidR="007C10FE">
        <w:rPr>
          <w:rFonts w:ascii="Times New Roman" w:hAnsi="Times New Roman" w:cs="Times New Roman"/>
          <w:sz w:val="24"/>
          <w:szCs w:val="24"/>
          <w:shd w:val="clear" w:color="auto" w:fill="FFFFFF"/>
        </w:rPr>
        <w:t>of international</w:t>
      </w:r>
      <w:r w:rsidR="00A20066">
        <w:rPr>
          <w:rFonts w:ascii="Times New Roman" w:hAnsi="Times New Roman" w:cs="Times New Roman"/>
          <w:sz w:val="24"/>
          <w:szCs w:val="24"/>
          <w:shd w:val="clear" w:color="auto" w:fill="FFFFFF"/>
        </w:rPr>
        <w:t xml:space="preserve"> trade negotiations</w:t>
      </w:r>
      <w:r w:rsidR="006E286F">
        <w:rPr>
          <w:rFonts w:ascii="Times New Roman" w:hAnsi="Times New Roman" w:cs="Times New Roman"/>
          <w:sz w:val="24"/>
          <w:szCs w:val="24"/>
          <w:shd w:val="clear" w:color="auto" w:fill="FFFFFF"/>
        </w:rPr>
        <w:t xml:space="preserve"> as they are responsible for implementation of any trade commitments that encroach on their regulatory </w:t>
      </w:r>
      <w:r w:rsidR="008B7064">
        <w:rPr>
          <w:rFonts w:ascii="Times New Roman" w:hAnsi="Times New Roman" w:cs="Times New Roman"/>
          <w:sz w:val="24"/>
          <w:szCs w:val="24"/>
          <w:shd w:val="clear" w:color="auto" w:fill="FFFFFF"/>
        </w:rPr>
        <w:t>competences.</w:t>
      </w:r>
      <w:r w:rsidR="00D93804">
        <w:rPr>
          <w:rFonts w:ascii="Times New Roman" w:hAnsi="Times New Roman" w:cs="Times New Roman"/>
          <w:sz w:val="24"/>
          <w:szCs w:val="24"/>
          <w:shd w:val="clear" w:color="auto" w:fill="FFFFFF"/>
        </w:rPr>
        <w:t xml:space="preserve"> </w:t>
      </w:r>
      <w:r w:rsidR="008B7064">
        <w:rPr>
          <w:rFonts w:ascii="Times New Roman" w:hAnsi="Times New Roman" w:cs="Times New Roman"/>
          <w:sz w:val="24"/>
          <w:szCs w:val="24"/>
          <w:shd w:val="clear" w:color="auto" w:fill="FFFFFF"/>
        </w:rPr>
        <w:t xml:space="preserve"> </w:t>
      </w:r>
    </w:p>
    <w:p w14:paraId="0CF9752F" w14:textId="02C02854" w:rsidR="006B5DBB" w:rsidRDefault="006B5DBB" w:rsidP="00AD51DF"/>
    <w:p w14:paraId="66F57A68" w14:textId="1DE34ECD" w:rsidR="007835A3" w:rsidRPr="0041757F" w:rsidRDefault="007835A3">
      <w:pPr>
        <w:rPr>
          <w:rStyle w:val="Strong"/>
          <w:rFonts w:ascii="Open Sans" w:hAnsi="Open Sans"/>
          <w:color w:val="000000"/>
          <w:sz w:val="24"/>
          <w:szCs w:val="24"/>
        </w:rPr>
      </w:pPr>
      <w:r w:rsidRPr="0041757F">
        <w:rPr>
          <w:rStyle w:val="Strong"/>
          <w:rFonts w:ascii="Open Sans" w:hAnsi="Open Sans"/>
          <w:color w:val="000000"/>
          <w:sz w:val="24"/>
          <w:szCs w:val="24"/>
        </w:rPr>
        <w:t xml:space="preserve">Bibliography </w:t>
      </w:r>
    </w:p>
    <w:p w14:paraId="417D666D" w14:textId="18D0DB4D" w:rsidR="005F0E63" w:rsidRPr="0041757F" w:rsidRDefault="005F0E63" w:rsidP="008D0039">
      <w:pPr>
        <w:autoSpaceDE w:val="0"/>
        <w:autoSpaceDN w:val="0"/>
        <w:adjustRightInd w:val="0"/>
        <w:spacing w:after="0" w:line="240" w:lineRule="auto"/>
        <w:jc w:val="both"/>
        <w:rPr>
          <w:rFonts w:ascii="Times New Roman" w:hAnsi="Times New Roman" w:cs="Times New Roman"/>
          <w:sz w:val="24"/>
          <w:szCs w:val="24"/>
        </w:rPr>
      </w:pPr>
      <w:r w:rsidRPr="0041757F">
        <w:rPr>
          <w:rFonts w:ascii="Times New Roman" w:hAnsi="Times New Roman" w:cs="Times New Roman"/>
          <w:sz w:val="24"/>
          <w:szCs w:val="24"/>
        </w:rPr>
        <w:t xml:space="preserve">Albrecht, L. and T. </w:t>
      </w:r>
      <w:proofErr w:type="spellStart"/>
      <w:r w:rsidRPr="0041757F">
        <w:rPr>
          <w:rFonts w:ascii="Times New Roman" w:hAnsi="Times New Roman" w:cs="Times New Roman"/>
          <w:sz w:val="24"/>
          <w:szCs w:val="24"/>
        </w:rPr>
        <w:t>Tombe</w:t>
      </w:r>
      <w:proofErr w:type="spellEnd"/>
      <w:r w:rsidRPr="0041757F">
        <w:rPr>
          <w:rFonts w:ascii="Times New Roman" w:hAnsi="Times New Roman" w:cs="Times New Roman"/>
          <w:sz w:val="24"/>
          <w:szCs w:val="24"/>
        </w:rPr>
        <w:t xml:space="preserve">. 2016. “Internal Trade, Productivity, and Interconnected Industries: A Quantitative Analysis.” </w:t>
      </w:r>
      <w:r w:rsidRPr="0041757F">
        <w:rPr>
          <w:rFonts w:ascii="Times New Roman" w:hAnsi="Times New Roman" w:cs="Times New Roman"/>
          <w:sz w:val="24"/>
          <w:szCs w:val="24"/>
          <w:u w:val="single"/>
        </w:rPr>
        <w:t>Canadian Journal of Economics</w:t>
      </w:r>
      <w:r w:rsidRPr="0041757F">
        <w:rPr>
          <w:rFonts w:ascii="Times New Roman" w:hAnsi="Times New Roman" w:cs="Times New Roman"/>
          <w:sz w:val="24"/>
          <w:szCs w:val="24"/>
        </w:rPr>
        <w:t xml:space="preserve"> 49 (1): 237–263</w:t>
      </w:r>
    </w:p>
    <w:p w14:paraId="1F79DEA9" w14:textId="77777777" w:rsidR="008D0039" w:rsidRPr="0041757F" w:rsidRDefault="008D0039" w:rsidP="008D0039">
      <w:pPr>
        <w:autoSpaceDE w:val="0"/>
        <w:autoSpaceDN w:val="0"/>
        <w:adjustRightInd w:val="0"/>
        <w:spacing w:after="0" w:line="240" w:lineRule="auto"/>
        <w:jc w:val="both"/>
        <w:rPr>
          <w:rFonts w:ascii="Times New Roman" w:hAnsi="Times New Roman" w:cs="Times New Roman"/>
          <w:sz w:val="24"/>
          <w:szCs w:val="24"/>
        </w:rPr>
      </w:pPr>
    </w:p>
    <w:p w14:paraId="365944B1" w14:textId="50255D7F" w:rsidR="00436D35" w:rsidRPr="0041757F" w:rsidRDefault="00436D35">
      <w:pPr>
        <w:rPr>
          <w:rFonts w:ascii="Times New Roman" w:hAnsi="Times New Roman" w:cs="Times New Roman"/>
          <w:sz w:val="24"/>
          <w:szCs w:val="24"/>
        </w:rPr>
      </w:pPr>
      <w:r w:rsidRPr="0041757F">
        <w:rPr>
          <w:rFonts w:ascii="Times New Roman" w:hAnsi="Times New Roman" w:cs="Times New Roman"/>
          <w:sz w:val="24"/>
          <w:szCs w:val="24"/>
        </w:rPr>
        <w:t xml:space="preserve">Bank of Canada </w:t>
      </w:r>
      <w:hyperlink r:id="rId9" w:history="1">
        <w:r w:rsidRPr="0041757F">
          <w:rPr>
            <w:rStyle w:val="Hyperlink"/>
            <w:rFonts w:ascii="Times New Roman" w:hAnsi="Times New Roman" w:cs="Times New Roman"/>
            <w:sz w:val="24"/>
            <w:szCs w:val="24"/>
            <w:shd w:val="clear" w:color="auto" w:fill="FFFFFF"/>
          </w:rPr>
          <w:t>https://www.bankofcanada.ca/wp-content/uploads/2017/04/san2017-5.pdf</w:t>
        </w:r>
      </w:hyperlink>
    </w:p>
    <w:p w14:paraId="3452E10B" w14:textId="5637D0FC" w:rsidR="005F0E63" w:rsidRPr="0041757F" w:rsidRDefault="001739D9">
      <w:pPr>
        <w:rPr>
          <w:rStyle w:val="Strong"/>
          <w:rFonts w:ascii="Times New Roman" w:eastAsia="Times New Roman" w:hAnsi="Times New Roman" w:cs="Times New Roman"/>
          <w:b w:val="0"/>
          <w:bCs w:val="0"/>
          <w:sz w:val="24"/>
          <w:szCs w:val="24"/>
        </w:rPr>
      </w:pPr>
      <w:r w:rsidRPr="0041757F">
        <w:rPr>
          <w:rFonts w:ascii="Times New Roman" w:hAnsi="Times New Roman" w:cs="Times New Roman"/>
          <w:sz w:val="24"/>
          <w:szCs w:val="24"/>
        </w:rPr>
        <w:t>Bednar, J</w:t>
      </w:r>
      <w:r w:rsidR="000F78CA" w:rsidRPr="0041757F">
        <w:rPr>
          <w:rFonts w:ascii="Times New Roman" w:hAnsi="Times New Roman" w:cs="Times New Roman"/>
          <w:sz w:val="24"/>
          <w:szCs w:val="24"/>
        </w:rPr>
        <w:t>.</w:t>
      </w:r>
      <w:r w:rsidRPr="0041757F">
        <w:rPr>
          <w:rFonts w:ascii="Times New Roman" w:hAnsi="Times New Roman" w:cs="Times New Roman"/>
          <w:sz w:val="24"/>
          <w:szCs w:val="24"/>
        </w:rPr>
        <w:t xml:space="preserve"> </w:t>
      </w:r>
      <w:r w:rsidRPr="0041757F">
        <w:rPr>
          <w:rFonts w:ascii="Times New Roman" w:hAnsi="Times New Roman" w:cs="Times New Roman"/>
          <w:sz w:val="24"/>
          <w:szCs w:val="24"/>
          <w:u w:val="single"/>
        </w:rPr>
        <w:t>The Robust Federation: Principles of Design</w:t>
      </w:r>
      <w:r w:rsidRPr="0041757F">
        <w:rPr>
          <w:rFonts w:ascii="Times New Roman" w:hAnsi="Times New Roman" w:cs="Times New Roman"/>
          <w:sz w:val="24"/>
          <w:szCs w:val="24"/>
        </w:rPr>
        <w:t xml:space="preserve">. Cambridge University Press, </w:t>
      </w:r>
      <w:r w:rsidRPr="0041757F">
        <w:rPr>
          <w:rFonts w:ascii="Times New Roman" w:eastAsia="Times New Roman" w:hAnsi="Times New Roman" w:cs="Times New Roman"/>
          <w:sz w:val="24"/>
          <w:szCs w:val="24"/>
        </w:rPr>
        <w:t xml:space="preserve">2009) </w:t>
      </w:r>
    </w:p>
    <w:p w14:paraId="24113506" w14:textId="090540DF" w:rsidR="008D3C4F" w:rsidRPr="0041757F" w:rsidRDefault="008D3C4F" w:rsidP="008D3C4F">
      <w:pPr>
        <w:spacing w:line="240" w:lineRule="auto"/>
        <w:jc w:val="both"/>
        <w:rPr>
          <w:rStyle w:val="Strong"/>
          <w:rFonts w:ascii="Times New Roman" w:hAnsi="Times New Roman" w:cs="Times New Roman"/>
          <w:b w:val="0"/>
          <w:bCs w:val="0"/>
          <w:color w:val="000000"/>
          <w:sz w:val="24"/>
          <w:szCs w:val="24"/>
          <w:shd w:val="clear" w:color="auto" w:fill="FFFFFF"/>
        </w:rPr>
      </w:pPr>
      <w:proofErr w:type="spellStart"/>
      <w:r w:rsidRPr="0041757F">
        <w:rPr>
          <w:rFonts w:ascii="Times New Roman" w:hAnsi="Times New Roman" w:cs="Times New Roman"/>
          <w:color w:val="000000"/>
          <w:sz w:val="24"/>
          <w:szCs w:val="24"/>
          <w:shd w:val="clear" w:color="auto" w:fill="FFFFFF"/>
        </w:rPr>
        <w:lastRenderedPageBreak/>
        <w:t>Bolleyer</w:t>
      </w:r>
      <w:proofErr w:type="spellEnd"/>
      <w:r w:rsidRPr="0041757F">
        <w:rPr>
          <w:rFonts w:ascii="Times New Roman" w:hAnsi="Times New Roman" w:cs="Times New Roman"/>
          <w:color w:val="000000"/>
          <w:sz w:val="24"/>
          <w:szCs w:val="24"/>
          <w:shd w:val="clear" w:color="auto" w:fill="FFFFFF"/>
        </w:rPr>
        <w:t>, N (2011) "The Influence of Political Parties on Policy Coordination". </w:t>
      </w:r>
      <w:r w:rsidRPr="0041757F">
        <w:rPr>
          <w:rStyle w:val="Emphasis"/>
          <w:rFonts w:ascii="Times New Roman" w:hAnsi="Times New Roman" w:cs="Times New Roman"/>
          <w:color w:val="000000"/>
          <w:sz w:val="24"/>
          <w:szCs w:val="24"/>
        </w:rPr>
        <w:t>Governance</w:t>
      </w:r>
      <w:r w:rsidRPr="0041757F">
        <w:rPr>
          <w:rFonts w:ascii="Times New Roman" w:hAnsi="Times New Roman" w:cs="Times New Roman"/>
          <w:color w:val="000000"/>
          <w:sz w:val="24"/>
          <w:szCs w:val="24"/>
          <w:shd w:val="clear" w:color="auto" w:fill="FFFFFF"/>
        </w:rPr>
        <w:t>, </w:t>
      </w:r>
      <w:r w:rsidRPr="0041757F">
        <w:rPr>
          <w:rStyle w:val="Emphasis"/>
          <w:rFonts w:ascii="Times New Roman" w:hAnsi="Times New Roman" w:cs="Times New Roman"/>
          <w:color w:val="000000"/>
          <w:sz w:val="24"/>
          <w:szCs w:val="24"/>
        </w:rPr>
        <w:t xml:space="preserve">3 </w:t>
      </w:r>
      <w:r w:rsidRPr="0041757F">
        <w:rPr>
          <w:rFonts w:ascii="Times New Roman" w:hAnsi="Times New Roman" w:cs="Times New Roman"/>
          <w:color w:val="000000"/>
          <w:sz w:val="24"/>
          <w:szCs w:val="24"/>
          <w:shd w:val="clear" w:color="auto" w:fill="FFFFFF"/>
        </w:rPr>
        <w:t>(24), 467-492.</w:t>
      </w:r>
    </w:p>
    <w:p w14:paraId="33062219" w14:textId="1334842D" w:rsidR="001739D9" w:rsidRDefault="00CA3C88" w:rsidP="008D3C4F">
      <w:pPr>
        <w:rPr>
          <w:rFonts w:ascii="Times New Roman" w:hAnsi="Times New Roman" w:cs="Times New Roman"/>
          <w:color w:val="000000"/>
          <w:sz w:val="24"/>
          <w:szCs w:val="24"/>
          <w:shd w:val="clear" w:color="auto" w:fill="FFFFFF"/>
        </w:rPr>
      </w:pPr>
      <w:proofErr w:type="spellStart"/>
      <w:r w:rsidRPr="0041757F">
        <w:rPr>
          <w:rStyle w:val="Emphasis"/>
          <w:rFonts w:ascii="Times New Roman" w:hAnsi="Times New Roman" w:cs="Times New Roman"/>
          <w:i w:val="0"/>
          <w:color w:val="000000"/>
          <w:sz w:val="24"/>
          <w:szCs w:val="24"/>
        </w:rPr>
        <w:t>Bolleyer</w:t>
      </w:r>
      <w:proofErr w:type="spellEnd"/>
      <w:r w:rsidRPr="0041757F">
        <w:rPr>
          <w:rStyle w:val="Emphasis"/>
          <w:rFonts w:ascii="Times New Roman" w:hAnsi="Times New Roman" w:cs="Times New Roman"/>
          <w:i w:val="0"/>
          <w:color w:val="000000"/>
          <w:sz w:val="24"/>
          <w:szCs w:val="24"/>
        </w:rPr>
        <w:t xml:space="preserve"> N. (2009) Intergovernmental Cooperation - Rational Choices in Federal Systems and Beyond.</w:t>
      </w:r>
      <w:r w:rsidRPr="0041757F">
        <w:rPr>
          <w:rFonts w:ascii="Times New Roman" w:hAnsi="Times New Roman" w:cs="Times New Roman"/>
          <w:i/>
          <w:color w:val="000000"/>
          <w:sz w:val="24"/>
          <w:szCs w:val="24"/>
          <w:shd w:val="clear" w:color="auto" w:fill="FFFFFF"/>
        </w:rPr>
        <w:t> </w:t>
      </w:r>
      <w:r w:rsidRPr="0041757F">
        <w:rPr>
          <w:rFonts w:ascii="Times New Roman" w:hAnsi="Times New Roman" w:cs="Times New Roman"/>
          <w:color w:val="000000"/>
          <w:sz w:val="24"/>
          <w:szCs w:val="24"/>
          <w:shd w:val="clear" w:color="auto" w:fill="FFFFFF"/>
        </w:rPr>
        <w:t>Oxford, Oxford University Press.</w:t>
      </w:r>
    </w:p>
    <w:p w14:paraId="60BF7110" w14:textId="764E8DE0" w:rsidR="007F47C9" w:rsidRPr="007F47C9" w:rsidRDefault="007F47C9" w:rsidP="008D3C4F">
      <w:pPr>
        <w:rPr>
          <w:rFonts w:ascii="Times New Roman" w:hAnsi="Times New Roman" w:cs="Times New Roman"/>
          <w:i/>
          <w:color w:val="000000"/>
          <w:sz w:val="24"/>
          <w:szCs w:val="24"/>
        </w:rPr>
      </w:pPr>
      <w:proofErr w:type="spellStart"/>
      <w:r w:rsidRPr="007F47C9">
        <w:rPr>
          <w:rFonts w:ascii="Times New Roman" w:hAnsi="Times New Roman" w:cs="Times New Roman"/>
          <w:color w:val="000000"/>
          <w:sz w:val="24"/>
          <w:szCs w:val="24"/>
          <w:shd w:val="clear" w:color="auto" w:fill="FFFFFF"/>
        </w:rPr>
        <w:t>Boadway</w:t>
      </w:r>
      <w:proofErr w:type="spellEnd"/>
      <w:r w:rsidRPr="007F47C9">
        <w:rPr>
          <w:rFonts w:ascii="Times New Roman" w:hAnsi="Times New Roman" w:cs="Times New Roman"/>
          <w:color w:val="000000"/>
          <w:sz w:val="24"/>
          <w:szCs w:val="24"/>
          <w:shd w:val="clear" w:color="auto" w:fill="FFFFFF"/>
        </w:rPr>
        <w:t xml:space="preserve">, </w:t>
      </w:r>
      <w:r w:rsidRPr="007F47C9">
        <w:rPr>
          <w:rFonts w:ascii="Times New Roman" w:hAnsi="Times New Roman" w:cs="Times New Roman"/>
          <w:color w:val="000000"/>
          <w:sz w:val="24"/>
          <w:szCs w:val="24"/>
          <w:shd w:val="clear" w:color="auto" w:fill="FFFFFF"/>
        </w:rPr>
        <w:t>R.</w:t>
      </w:r>
      <w:r w:rsidRPr="007F47C9">
        <w:rPr>
          <w:rFonts w:ascii="Times New Roman" w:hAnsi="Times New Roman" w:cs="Times New Roman"/>
          <w:color w:val="000000"/>
          <w:sz w:val="24"/>
          <w:szCs w:val="24"/>
          <w:shd w:val="clear" w:color="auto" w:fill="FFFFFF"/>
        </w:rPr>
        <w:t xml:space="preserve"> and R Watts. </w:t>
      </w:r>
      <w:r w:rsidRPr="007F47C9">
        <w:rPr>
          <w:rFonts w:ascii="Times New Roman" w:hAnsi="Times New Roman" w:cs="Times New Roman"/>
          <w:color w:val="000000"/>
          <w:sz w:val="24"/>
          <w:szCs w:val="24"/>
          <w:shd w:val="clear" w:color="auto" w:fill="FFFFFF"/>
        </w:rPr>
        <w:t>(</w:t>
      </w:r>
      <w:r w:rsidRPr="007F47C9">
        <w:rPr>
          <w:rFonts w:ascii="Times New Roman" w:hAnsi="Times New Roman" w:cs="Times New Roman"/>
          <w:color w:val="000000"/>
          <w:sz w:val="24"/>
          <w:szCs w:val="24"/>
          <w:shd w:val="clear" w:color="auto" w:fill="FFFFFF"/>
        </w:rPr>
        <w:t>2000</w:t>
      </w:r>
      <w:r w:rsidRPr="007F47C9">
        <w:rPr>
          <w:rFonts w:ascii="Times New Roman" w:hAnsi="Times New Roman" w:cs="Times New Roman"/>
          <w:color w:val="000000"/>
          <w:sz w:val="24"/>
          <w:szCs w:val="24"/>
          <w:shd w:val="clear" w:color="auto" w:fill="FFFFFF"/>
        </w:rPr>
        <w:t>)</w:t>
      </w:r>
      <w:r w:rsidRPr="007F47C9">
        <w:rPr>
          <w:rFonts w:ascii="Times New Roman" w:hAnsi="Times New Roman" w:cs="Times New Roman"/>
          <w:color w:val="000000"/>
          <w:sz w:val="24"/>
          <w:szCs w:val="24"/>
          <w:shd w:val="clear" w:color="auto" w:fill="FFFFFF"/>
        </w:rPr>
        <w:t>. “Fiscal Federalism in Canada.” Institute of Intergovernmental Relations Working Paper, Queen’s University, Kingston</w:t>
      </w:r>
      <w:r w:rsidRPr="007F47C9">
        <w:rPr>
          <w:rFonts w:ascii="Times New Roman" w:hAnsi="Times New Roman" w:cs="Times New Roman"/>
          <w:color w:val="000000"/>
          <w:sz w:val="24"/>
          <w:szCs w:val="24"/>
          <w:shd w:val="clear" w:color="auto" w:fill="FFFFFF"/>
        </w:rPr>
        <w:t xml:space="preserve">. </w:t>
      </w:r>
    </w:p>
    <w:p w14:paraId="20A7530E" w14:textId="143501BC" w:rsidR="00DC079C" w:rsidRPr="0041757F" w:rsidRDefault="00953F6B" w:rsidP="00DC079C">
      <w:pPr>
        <w:pStyle w:val="Heading1"/>
        <w:shd w:val="clear" w:color="auto" w:fill="FFFFFF"/>
        <w:spacing w:before="0" w:after="315"/>
        <w:rPr>
          <w:rStyle w:val="Subtitle1"/>
          <w:rFonts w:ascii="Times New Roman" w:hAnsi="Times New Roman" w:cs="Times New Roman"/>
          <w:bCs/>
          <w:color w:val="333333"/>
          <w:sz w:val="24"/>
          <w:szCs w:val="24"/>
        </w:rPr>
      </w:pPr>
      <w:r w:rsidRPr="0041757F">
        <w:rPr>
          <w:rFonts w:ascii="Times New Roman" w:hAnsi="Times New Roman" w:cs="Times New Roman"/>
          <w:color w:val="000000"/>
          <w:sz w:val="24"/>
          <w:szCs w:val="24"/>
        </w:rPr>
        <w:t xml:space="preserve">Brown, D. </w:t>
      </w:r>
      <w:r w:rsidR="000C7893" w:rsidRPr="0041757F">
        <w:rPr>
          <w:rFonts w:ascii="Times New Roman" w:hAnsi="Times New Roman" w:cs="Times New Roman"/>
          <w:color w:val="000000"/>
          <w:sz w:val="24"/>
          <w:szCs w:val="24"/>
        </w:rPr>
        <w:t>(2002)</w:t>
      </w:r>
      <w:r w:rsidR="00DC079C" w:rsidRPr="0041757F">
        <w:rPr>
          <w:rFonts w:ascii="Times New Roman" w:hAnsi="Times New Roman" w:cs="Times New Roman"/>
          <w:color w:val="000000"/>
          <w:sz w:val="24"/>
          <w:szCs w:val="24"/>
        </w:rPr>
        <w:t xml:space="preserve"> </w:t>
      </w:r>
      <w:r w:rsidR="00DC079C" w:rsidRPr="0041757F">
        <w:rPr>
          <w:rStyle w:val="fn"/>
          <w:rFonts w:ascii="Times New Roman" w:hAnsi="Times New Roman" w:cs="Times New Roman"/>
          <w:color w:val="333333"/>
          <w:sz w:val="24"/>
          <w:szCs w:val="24"/>
        </w:rPr>
        <w:t>Market Rules</w:t>
      </w:r>
      <w:r w:rsidR="00DC079C" w:rsidRPr="0041757F">
        <w:rPr>
          <w:rFonts w:ascii="Times New Roman" w:hAnsi="Times New Roman" w:cs="Times New Roman"/>
          <w:color w:val="333333"/>
          <w:sz w:val="24"/>
          <w:szCs w:val="24"/>
        </w:rPr>
        <w:t>: </w:t>
      </w:r>
      <w:r w:rsidR="00DC079C" w:rsidRPr="0041757F">
        <w:rPr>
          <w:rStyle w:val="Subtitle1"/>
          <w:rFonts w:ascii="Times New Roman" w:hAnsi="Times New Roman" w:cs="Times New Roman"/>
          <w:bCs/>
          <w:color w:val="333333"/>
          <w:sz w:val="24"/>
          <w:szCs w:val="24"/>
        </w:rPr>
        <w:t>Economic Union Reform and Intergovernmental Policy-Making in Australia and Canada McGill-Queens.</w:t>
      </w:r>
    </w:p>
    <w:p w14:paraId="50905413" w14:textId="0BEE823B" w:rsidR="00453216" w:rsidRPr="0041757F" w:rsidRDefault="00453216" w:rsidP="00453216">
      <w:pPr>
        <w:rPr>
          <w:rFonts w:ascii="Times New Roman" w:hAnsi="Times New Roman" w:cs="Times New Roman"/>
          <w:sz w:val="24"/>
          <w:szCs w:val="24"/>
        </w:rPr>
      </w:pPr>
      <w:r w:rsidRPr="0041757F">
        <w:rPr>
          <w:rFonts w:ascii="Times New Roman" w:hAnsi="Times New Roman" w:cs="Times New Roman"/>
          <w:color w:val="000000"/>
          <w:sz w:val="24"/>
          <w:szCs w:val="24"/>
        </w:rPr>
        <w:t>Brown, D (</w:t>
      </w:r>
      <w:r w:rsidR="00DE3518" w:rsidRPr="0041757F">
        <w:rPr>
          <w:rFonts w:ascii="Times New Roman" w:hAnsi="Times New Roman" w:cs="Times New Roman"/>
          <w:color w:val="000000"/>
          <w:sz w:val="24"/>
          <w:szCs w:val="24"/>
        </w:rPr>
        <w:t>2003</w:t>
      </w:r>
      <w:r w:rsidR="00A15232" w:rsidRPr="0041757F">
        <w:rPr>
          <w:rFonts w:ascii="Times New Roman" w:hAnsi="Times New Roman" w:cs="Times New Roman"/>
          <w:color w:val="000000"/>
          <w:sz w:val="24"/>
          <w:szCs w:val="24"/>
        </w:rPr>
        <w:t>)</w:t>
      </w:r>
      <w:r w:rsidR="007E1360" w:rsidRPr="0041757F">
        <w:rPr>
          <w:rFonts w:ascii="Times New Roman" w:hAnsi="Times New Roman" w:cs="Times New Roman"/>
          <w:color w:val="000000"/>
          <w:sz w:val="24"/>
          <w:szCs w:val="24"/>
        </w:rPr>
        <w:t xml:space="preserve"> </w:t>
      </w:r>
      <w:r w:rsidR="007E1360" w:rsidRPr="0041757F">
        <w:rPr>
          <w:rFonts w:ascii="Times New Roman" w:hAnsi="Times New Roman" w:cs="Times New Roman"/>
          <w:sz w:val="24"/>
          <w:szCs w:val="24"/>
        </w:rPr>
        <w:t>Getting Things Done in the Federation: Do We Need New Rules for an Old Game?</w:t>
      </w:r>
      <w:r w:rsidR="00EA5C55" w:rsidRPr="0041757F">
        <w:rPr>
          <w:rFonts w:ascii="Times New Roman" w:hAnsi="Times New Roman" w:cs="Times New Roman"/>
          <w:sz w:val="24"/>
          <w:szCs w:val="24"/>
        </w:rPr>
        <w:t xml:space="preserve"> IIRG Queens and IIRP Montreal. </w:t>
      </w:r>
    </w:p>
    <w:p w14:paraId="18577B75" w14:textId="13AEB91E" w:rsidR="00953F6B" w:rsidRPr="004534F2" w:rsidRDefault="00453216" w:rsidP="00C332DD">
      <w:pPr>
        <w:rPr>
          <w:rFonts w:ascii="Times New Roman" w:hAnsi="Times New Roman" w:cs="Times New Roman"/>
          <w:sz w:val="24"/>
          <w:szCs w:val="24"/>
        </w:rPr>
      </w:pPr>
      <w:r w:rsidRPr="0041757F">
        <w:rPr>
          <w:rFonts w:ascii="Times New Roman" w:hAnsi="Times New Roman" w:cs="Times New Roman"/>
          <w:sz w:val="24"/>
          <w:szCs w:val="24"/>
        </w:rPr>
        <w:t xml:space="preserve">Brodie I (2019) </w:t>
      </w:r>
      <w:r w:rsidR="00497E15" w:rsidRPr="0041757F">
        <w:rPr>
          <w:rFonts w:ascii="Times New Roman" w:hAnsi="Times New Roman" w:cs="Times New Roman"/>
          <w:sz w:val="24"/>
          <w:szCs w:val="24"/>
        </w:rPr>
        <w:t>A New Canadian Partnership</w:t>
      </w:r>
      <w:r w:rsidR="00A32628" w:rsidRPr="0041757F">
        <w:rPr>
          <w:rFonts w:ascii="Times New Roman" w:hAnsi="Times New Roman" w:cs="Times New Roman"/>
          <w:sz w:val="24"/>
          <w:szCs w:val="24"/>
        </w:rPr>
        <w:t xml:space="preserve">: A promising opportunity for interprovincial trade </w:t>
      </w:r>
      <w:r w:rsidR="00497E15" w:rsidRPr="0041757F">
        <w:rPr>
          <w:rFonts w:ascii="Times New Roman" w:hAnsi="Times New Roman" w:cs="Times New Roman"/>
          <w:sz w:val="24"/>
          <w:szCs w:val="24"/>
        </w:rPr>
        <w:t xml:space="preserve">AIMS </w:t>
      </w:r>
      <w:r w:rsidR="00A32628" w:rsidRPr="0041757F">
        <w:rPr>
          <w:rFonts w:ascii="Times New Roman" w:hAnsi="Times New Roman" w:cs="Times New Roman"/>
          <w:sz w:val="24"/>
          <w:szCs w:val="24"/>
        </w:rPr>
        <w:t>(March)</w:t>
      </w:r>
    </w:p>
    <w:p w14:paraId="130A95C0" w14:textId="38BF175B" w:rsidR="0078424E" w:rsidRPr="0041757F" w:rsidRDefault="0078424E" w:rsidP="00A15232">
      <w:pPr>
        <w:pStyle w:val="Heading1"/>
        <w:shd w:val="clear" w:color="auto" w:fill="FFFFFF"/>
        <w:spacing w:before="0" w:after="144" w:line="288" w:lineRule="atLeast"/>
        <w:rPr>
          <w:rFonts w:ascii="Times New Roman" w:hAnsi="Times New Roman" w:cs="Times New Roman"/>
          <w:color w:val="2A2A2A"/>
          <w:sz w:val="24"/>
          <w:szCs w:val="24"/>
        </w:rPr>
      </w:pPr>
      <w:r w:rsidRPr="0041757F">
        <w:rPr>
          <w:rFonts w:ascii="Times New Roman" w:hAnsi="Times New Roman" w:cs="Times New Roman"/>
          <w:color w:val="000000"/>
          <w:sz w:val="24"/>
          <w:szCs w:val="24"/>
        </w:rPr>
        <w:t>Brosch</w:t>
      </w:r>
      <w:r w:rsidR="00077D5F" w:rsidRPr="0041757F">
        <w:rPr>
          <w:rFonts w:ascii="Times New Roman" w:hAnsi="Times New Roman" w:cs="Times New Roman"/>
          <w:color w:val="000000"/>
          <w:sz w:val="24"/>
          <w:szCs w:val="24"/>
        </w:rPr>
        <w:t>e</w:t>
      </w:r>
      <w:r w:rsidRPr="0041757F">
        <w:rPr>
          <w:rFonts w:ascii="Times New Roman" w:hAnsi="Times New Roman" w:cs="Times New Roman"/>
          <w:color w:val="000000"/>
          <w:sz w:val="24"/>
          <w:szCs w:val="24"/>
        </w:rPr>
        <w:t>k</w:t>
      </w:r>
      <w:r w:rsidR="00077D5F" w:rsidRPr="0041757F">
        <w:rPr>
          <w:rFonts w:ascii="Times New Roman" w:hAnsi="Times New Roman" w:cs="Times New Roman"/>
          <w:color w:val="000000"/>
          <w:sz w:val="24"/>
          <w:szCs w:val="24"/>
        </w:rPr>
        <w:t>, J. (2012)</w:t>
      </w:r>
      <w:r w:rsidRPr="0041757F">
        <w:rPr>
          <w:rFonts w:ascii="Times New Roman" w:hAnsi="Times New Roman" w:cs="Times New Roman"/>
          <w:color w:val="000000"/>
          <w:sz w:val="24"/>
          <w:szCs w:val="24"/>
        </w:rPr>
        <w:t xml:space="preserve"> </w:t>
      </w:r>
      <w:r w:rsidR="009D3682" w:rsidRPr="0041757F">
        <w:rPr>
          <w:rFonts w:ascii="Times New Roman" w:hAnsi="Times New Roman" w:cs="Times New Roman"/>
          <w:color w:val="2A2A2A"/>
          <w:sz w:val="24"/>
          <w:szCs w:val="24"/>
        </w:rPr>
        <w:t>Historical Institutionalism and Comparative Federalism</w:t>
      </w:r>
      <w:r w:rsidR="00A31910" w:rsidRPr="0041757F">
        <w:rPr>
          <w:rFonts w:ascii="Times New Roman" w:hAnsi="Times New Roman" w:cs="Times New Roman"/>
          <w:color w:val="2A2A2A"/>
          <w:sz w:val="24"/>
          <w:szCs w:val="24"/>
        </w:rPr>
        <w:t xml:space="preserve">’ </w:t>
      </w:r>
      <w:r w:rsidR="00794AD2" w:rsidRPr="0041757F">
        <w:rPr>
          <w:rFonts w:ascii="Times New Roman" w:hAnsi="Times New Roman" w:cs="Times New Roman"/>
          <w:color w:val="2A2A2A"/>
          <w:sz w:val="24"/>
          <w:szCs w:val="24"/>
          <w:u w:val="single"/>
        </w:rPr>
        <w:t>World Political Science</w:t>
      </w:r>
      <w:r w:rsidR="00794AD2" w:rsidRPr="0041757F">
        <w:rPr>
          <w:rFonts w:ascii="Times New Roman" w:hAnsi="Times New Roman" w:cs="Times New Roman"/>
          <w:color w:val="2A2A2A"/>
          <w:sz w:val="24"/>
          <w:szCs w:val="24"/>
        </w:rPr>
        <w:t>, Vol 8</w:t>
      </w:r>
      <w:r w:rsidR="00231392" w:rsidRPr="0041757F">
        <w:rPr>
          <w:rFonts w:ascii="Times New Roman" w:hAnsi="Times New Roman" w:cs="Times New Roman"/>
          <w:color w:val="2A2A2A"/>
          <w:sz w:val="24"/>
          <w:szCs w:val="24"/>
        </w:rPr>
        <w:t xml:space="preserve"> Issue 1: 101-128</w:t>
      </w:r>
    </w:p>
    <w:p w14:paraId="34149A1C" w14:textId="77BD4C92" w:rsidR="00986F18" w:rsidRPr="0041757F" w:rsidRDefault="00986F18" w:rsidP="00C332DD">
      <w:pPr>
        <w:rPr>
          <w:rFonts w:ascii="Times New Roman" w:hAnsi="Times New Roman" w:cs="Times New Roman"/>
          <w:sz w:val="24"/>
          <w:szCs w:val="24"/>
        </w:rPr>
      </w:pPr>
      <w:r w:rsidRPr="0041757F">
        <w:rPr>
          <w:rFonts w:ascii="Times New Roman" w:hAnsi="Times New Roman" w:cs="Times New Roman"/>
          <w:sz w:val="24"/>
          <w:szCs w:val="24"/>
        </w:rPr>
        <w:t>Canada Royal Commission on Dominion-Provincial Relations, Report (Ottawa: 3, May 1940) Three volumes.</w:t>
      </w:r>
    </w:p>
    <w:p w14:paraId="7A80E2B9" w14:textId="5DB4CE11" w:rsidR="00CF0DA0" w:rsidRPr="0041757F" w:rsidRDefault="00A13A0B" w:rsidP="00C332DD">
      <w:pPr>
        <w:rPr>
          <w:rFonts w:ascii="Times New Roman" w:hAnsi="Times New Roman" w:cs="Times New Roman"/>
          <w:sz w:val="24"/>
          <w:szCs w:val="24"/>
        </w:rPr>
      </w:pPr>
      <w:r w:rsidRPr="0041757F">
        <w:rPr>
          <w:rFonts w:ascii="Times New Roman" w:hAnsi="Times New Roman" w:cs="Times New Roman"/>
          <w:color w:val="222222"/>
          <w:sz w:val="24"/>
          <w:szCs w:val="24"/>
          <w:shd w:val="clear" w:color="auto" w:fill="FFFFFF"/>
        </w:rPr>
        <w:t>Chrétien</w:t>
      </w:r>
      <w:r w:rsidRPr="0041757F">
        <w:rPr>
          <w:rFonts w:ascii="Times New Roman" w:hAnsi="Times New Roman" w:cs="Times New Roman"/>
          <w:sz w:val="24"/>
          <w:szCs w:val="24"/>
        </w:rPr>
        <w:t xml:space="preserve">, </w:t>
      </w:r>
      <w:r w:rsidR="000006D5" w:rsidRPr="0041757F">
        <w:rPr>
          <w:rFonts w:ascii="Times New Roman" w:hAnsi="Times New Roman" w:cs="Times New Roman"/>
          <w:sz w:val="24"/>
          <w:szCs w:val="24"/>
        </w:rPr>
        <w:t>(</w:t>
      </w:r>
      <w:r w:rsidRPr="0041757F">
        <w:rPr>
          <w:rFonts w:ascii="Times New Roman" w:hAnsi="Times New Roman" w:cs="Times New Roman"/>
          <w:sz w:val="24"/>
          <w:szCs w:val="24"/>
        </w:rPr>
        <w:t>1980</w:t>
      </w:r>
      <w:r w:rsidR="000006D5" w:rsidRPr="0041757F">
        <w:rPr>
          <w:rFonts w:ascii="Times New Roman" w:hAnsi="Times New Roman" w:cs="Times New Roman"/>
          <w:sz w:val="24"/>
          <w:szCs w:val="24"/>
        </w:rPr>
        <w:t>) J.M Securing the Canadian Economic Union in the Constitution Discussion papers Ottawa</w:t>
      </w:r>
    </w:p>
    <w:p w14:paraId="649C50AD" w14:textId="469CEDE2" w:rsidR="00A13A0B" w:rsidRPr="0041757F" w:rsidRDefault="00986F18" w:rsidP="00C332DD">
      <w:pPr>
        <w:rPr>
          <w:rFonts w:ascii="Times New Roman" w:hAnsi="Times New Roman" w:cs="Times New Roman"/>
          <w:sz w:val="24"/>
          <w:szCs w:val="24"/>
        </w:rPr>
      </w:pPr>
      <w:proofErr w:type="spellStart"/>
      <w:r w:rsidRPr="0041757F">
        <w:rPr>
          <w:rFonts w:ascii="Times New Roman" w:hAnsi="Times New Roman" w:cs="Times New Roman"/>
          <w:sz w:val="24"/>
          <w:szCs w:val="24"/>
        </w:rPr>
        <w:t>Courchene</w:t>
      </w:r>
      <w:proofErr w:type="spellEnd"/>
      <w:r w:rsidRPr="0041757F">
        <w:rPr>
          <w:rFonts w:ascii="Times New Roman" w:hAnsi="Times New Roman" w:cs="Times New Roman"/>
          <w:sz w:val="24"/>
          <w:szCs w:val="24"/>
        </w:rPr>
        <w:t xml:space="preserve">, T (1983) “Analytical Perspectives on the Canadian Economic Union in </w:t>
      </w:r>
      <w:proofErr w:type="spellStart"/>
      <w:r w:rsidRPr="0041757F">
        <w:rPr>
          <w:rFonts w:ascii="Times New Roman" w:hAnsi="Times New Roman" w:cs="Times New Roman"/>
          <w:sz w:val="24"/>
          <w:szCs w:val="24"/>
        </w:rPr>
        <w:t>Trebilock</w:t>
      </w:r>
      <w:proofErr w:type="spellEnd"/>
      <w:r w:rsidRPr="0041757F">
        <w:rPr>
          <w:rFonts w:ascii="Times New Roman" w:hAnsi="Times New Roman" w:cs="Times New Roman"/>
          <w:sz w:val="24"/>
          <w:szCs w:val="24"/>
        </w:rPr>
        <w:t xml:space="preserve"> e</w:t>
      </w:r>
      <w:r w:rsidR="00907863" w:rsidRPr="0041757F">
        <w:rPr>
          <w:rFonts w:ascii="Times New Roman" w:hAnsi="Times New Roman" w:cs="Times New Roman"/>
          <w:sz w:val="24"/>
          <w:szCs w:val="24"/>
        </w:rPr>
        <w:t>d.</w:t>
      </w:r>
      <w:r w:rsidR="00B15D70" w:rsidRPr="0041757F">
        <w:rPr>
          <w:rFonts w:ascii="Times New Roman" w:hAnsi="Times New Roman" w:cs="Times New Roman"/>
          <w:color w:val="000000"/>
          <w:sz w:val="24"/>
          <w:szCs w:val="24"/>
          <w:u w:val="single"/>
        </w:rPr>
        <w:t xml:space="preserve"> Federalism and Economic Union</w:t>
      </w:r>
      <w:r w:rsidR="00B15D70" w:rsidRPr="0041757F">
        <w:rPr>
          <w:rFonts w:ascii="Times New Roman" w:hAnsi="Times New Roman" w:cs="Times New Roman"/>
          <w:color w:val="000000"/>
          <w:sz w:val="24"/>
          <w:szCs w:val="24"/>
        </w:rPr>
        <w:t xml:space="preserve"> Toronto: University of Toronto Press.</w:t>
      </w:r>
    </w:p>
    <w:p w14:paraId="0D4CD349" w14:textId="7913D6A4" w:rsidR="00B036EB" w:rsidRPr="0041757F" w:rsidRDefault="006A431C" w:rsidP="00B036EB">
      <w:pPr>
        <w:autoSpaceDE w:val="0"/>
        <w:autoSpaceDN w:val="0"/>
        <w:adjustRightInd w:val="0"/>
        <w:spacing w:after="0" w:line="240" w:lineRule="auto"/>
        <w:jc w:val="both"/>
        <w:rPr>
          <w:rFonts w:ascii="Times New Roman" w:hAnsi="Times New Roman" w:cs="Times New Roman"/>
          <w:sz w:val="24"/>
          <w:szCs w:val="24"/>
        </w:rPr>
      </w:pPr>
      <w:r w:rsidRPr="0041757F">
        <w:rPr>
          <w:rFonts w:ascii="Times New Roman" w:hAnsi="Times New Roman" w:cs="Times New Roman"/>
          <w:sz w:val="24"/>
          <w:szCs w:val="24"/>
        </w:rPr>
        <w:t xml:space="preserve">Dawson, L. </w:t>
      </w:r>
      <w:r w:rsidR="00907863" w:rsidRPr="0041757F">
        <w:rPr>
          <w:rFonts w:ascii="Times New Roman" w:hAnsi="Times New Roman" w:cs="Times New Roman"/>
          <w:sz w:val="24"/>
          <w:szCs w:val="24"/>
        </w:rPr>
        <w:t xml:space="preserve">(2015) </w:t>
      </w:r>
      <w:r w:rsidRPr="0041757F">
        <w:rPr>
          <w:rFonts w:ascii="Times New Roman" w:hAnsi="Times New Roman" w:cs="Times New Roman"/>
          <w:sz w:val="24"/>
          <w:szCs w:val="24"/>
        </w:rPr>
        <w:t>“Towards Free Trade in Canada: Five things our government can do to open our internal market” Fraser Institute</w:t>
      </w:r>
      <w:r w:rsidR="00907863" w:rsidRPr="0041757F">
        <w:rPr>
          <w:rFonts w:ascii="Times New Roman" w:hAnsi="Times New Roman" w:cs="Times New Roman"/>
          <w:sz w:val="24"/>
          <w:szCs w:val="24"/>
        </w:rPr>
        <w:t xml:space="preserve">. </w:t>
      </w:r>
    </w:p>
    <w:p w14:paraId="27A722A5" w14:textId="091E451F" w:rsidR="00907863" w:rsidRPr="0041757F" w:rsidRDefault="00907863" w:rsidP="00B036EB">
      <w:pPr>
        <w:autoSpaceDE w:val="0"/>
        <w:autoSpaceDN w:val="0"/>
        <w:adjustRightInd w:val="0"/>
        <w:spacing w:after="0" w:line="240" w:lineRule="auto"/>
        <w:jc w:val="both"/>
        <w:rPr>
          <w:rFonts w:ascii="Times New Roman" w:hAnsi="Times New Roman" w:cs="Times New Roman"/>
          <w:sz w:val="24"/>
          <w:szCs w:val="24"/>
        </w:rPr>
      </w:pPr>
    </w:p>
    <w:p w14:paraId="2A9FD645" w14:textId="52C02DD1" w:rsidR="00B00067" w:rsidRPr="0041757F" w:rsidRDefault="00B00067" w:rsidP="00B00067">
      <w:pPr>
        <w:rPr>
          <w:rFonts w:ascii="Times New Roman" w:hAnsi="Times New Roman" w:cs="Times New Roman"/>
          <w:sz w:val="24"/>
          <w:szCs w:val="24"/>
        </w:rPr>
      </w:pPr>
      <w:proofErr w:type="spellStart"/>
      <w:r w:rsidRPr="0041757F">
        <w:rPr>
          <w:rFonts w:ascii="Times New Roman" w:hAnsi="Times New Roman" w:cs="Times New Roman"/>
          <w:sz w:val="24"/>
          <w:szCs w:val="24"/>
        </w:rPr>
        <w:t>Doern</w:t>
      </w:r>
      <w:proofErr w:type="spellEnd"/>
      <w:r w:rsidRPr="0041757F">
        <w:rPr>
          <w:rFonts w:ascii="Times New Roman" w:hAnsi="Times New Roman" w:cs="Times New Roman"/>
          <w:sz w:val="24"/>
          <w:szCs w:val="24"/>
        </w:rPr>
        <w:t xml:space="preserve">, G. B. and MacDonald M. 1999. </w:t>
      </w:r>
      <w:r w:rsidRPr="0041757F">
        <w:rPr>
          <w:rFonts w:ascii="Times New Roman" w:hAnsi="Times New Roman" w:cs="Times New Roman"/>
          <w:i/>
          <w:sz w:val="24"/>
          <w:szCs w:val="24"/>
        </w:rPr>
        <w:t>Free Trade Federalism: Negotiating the Canadian Agreement on Internal Trade</w:t>
      </w:r>
      <w:r w:rsidRPr="0041757F">
        <w:rPr>
          <w:rFonts w:ascii="Times New Roman" w:hAnsi="Times New Roman" w:cs="Times New Roman"/>
          <w:sz w:val="24"/>
          <w:szCs w:val="24"/>
        </w:rPr>
        <w:t>. Toronto: University of Toronto Press.</w:t>
      </w:r>
    </w:p>
    <w:p w14:paraId="5C6E7764" w14:textId="4A92D282" w:rsidR="00C67A5B" w:rsidRPr="0041757F" w:rsidRDefault="00C67A5B" w:rsidP="00C67A5B">
      <w:pPr>
        <w:rPr>
          <w:rFonts w:ascii="Times New Roman" w:hAnsi="Times New Roman" w:cs="Times New Roman"/>
          <w:sz w:val="24"/>
          <w:szCs w:val="24"/>
          <w:u w:val="single"/>
        </w:rPr>
      </w:pPr>
      <w:r w:rsidRPr="0041757F">
        <w:rPr>
          <w:rFonts w:ascii="Times New Roman" w:hAnsi="Times New Roman" w:cs="Times New Roman"/>
          <w:sz w:val="24"/>
          <w:szCs w:val="24"/>
        </w:rPr>
        <w:t xml:space="preserve">Egan M. and H </w:t>
      </w:r>
      <w:proofErr w:type="spellStart"/>
      <w:r w:rsidRPr="0041757F">
        <w:rPr>
          <w:rFonts w:ascii="Times New Roman" w:hAnsi="Times New Roman" w:cs="Times New Roman"/>
          <w:sz w:val="24"/>
          <w:szCs w:val="24"/>
        </w:rPr>
        <w:t>Guimareas</w:t>
      </w:r>
      <w:proofErr w:type="spellEnd"/>
      <w:r w:rsidRPr="0041757F">
        <w:rPr>
          <w:rFonts w:ascii="Times New Roman" w:hAnsi="Times New Roman" w:cs="Times New Roman"/>
          <w:sz w:val="24"/>
          <w:szCs w:val="24"/>
        </w:rPr>
        <w:t xml:space="preserve">, “The Dynamics of Federalism, Subnational Markets and Trade Policy-making in Canada and the US” </w:t>
      </w:r>
      <w:r w:rsidRPr="0041757F">
        <w:rPr>
          <w:rFonts w:ascii="Times New Roman" w:hAnsi="Times New Roman" w:cs="Times New Roman"/>
          <w:sz w:val="24"/>
          <w:szCs w:val="24"/>
          <w:u w:val="single"/>
        </w:rPr>
        <w:t>Regional and Federal Studies</w:t>
      </w:r>
    </w:p>
    <w:p w14:paraId="7DA2A941" w14:textId="319822D6" w:rsidR="00986F18" w:rsidRPr="0041757F" w:rsidRDefault="00986F18" w:rsidP="00C67A5B">
      <w:pPr>
        <w:rPr>
          <w:rFonts w:ascii="Times New Roman" w:hAnsi="Times New Roman" w:cs="Times New Roman"/>
          <w:sz w:val="24"/>
          <w:szCs w:val="24"/>
        </w:rPr>
      </w:pPr>
      <w:r w:rsidRPr="0041757F">
        <w:rPr>
          <w:rFonts w:ascii="Times New Roman" w:hAnsi="Times New Roman" w:cs="Times New Roman"/>
          <w:sz w:val="24"/>
          <w:szCs w:val="24"/>
        </w:rPr>
        <w:t xml:space="preserve">Egan, M (2015) Single Markets: Economic Integration in Europe and the United States. Oxford: Oxford University Press.  </w:t>
      </w:r>
    </w:p>
    <w:p w14:paraId="347D46A2" w14:textId="5BA9827A" w:rsidR="00A16B72" w:rsidRPr="0041757F" w:rsidRDefault="00A16B72" w:rsidP="00C67A5B">
      <w:pPr>
        <w:rPr>
          <w:rFonts w:ascii="Times New Roman" w:hAnsi="Times New Roman" w:cs="Times New Roman"/>
          <w:color w:val="000000"/>
          <w:sz w:val="24"/>
          <w:szCs w:val="24"/>
        </w:rPr>
      </w:pPr>
      <w:r w:rsidRPr="0041757F">
        <w:rPr>
          <w:rFonts w:ascii="Times New Roman" w:hAnsi="Times New Roman" w:cs="Times New Roman"/>
          <w:sz w:val="24"/>
          <w:szCs w:val="24"/>
        </w:rPr>
        <w:t xml:space="preserve">Gagnon and </w:t>
      </w:r>
      <w:proofErr w:type="spellStart"/>
      <w:r w:rsidR="00C95A35" w:rsidRPr="0041757F">
        <w:rPr>
          <w:rFonts w:ascii="Times New Roman" w:hAnsi="Times New Roman" w:cs="Times New Roman"/>
          <w:sz w:val="24"/>
          <w:szCs w:val="24"/>
        </w:rPr>
        <w:t>I</w:t>
      </w:r>
      <w:r w:rsidRPr="0041757F">
        <w:rPr>
          <w:rFonts w:ascii="Times New Roman" w:hAnsi="Times New Roman" w:cs="Times New Roman"/>
          <w:sz w:val="24"/>
          <w:szCs w:val="24"/>
        </w:rPr>
        <w:t>acovino</w:t>
      </w:r>
      <w:proofErr w:type="spellEnd"/>
      <w:r w:rsidR="00DB4A25" w:rsidRPr="0041757F">
        <w:rPr>
          <w:rFonts w:ascii="Times New Roman" w:hAnsi="Times New Roman" w:cs="Times New Roman"/>
          <w:sz w:val="24"/>
          <w:szCs w:val="24"/>
        </w:rPr>
        <w:t xml:space="preserve"> (2007)</w:t>
      </w:r>
      <w:r w:rsidR="00C95A35" w:rsidRPr="0041757F">
        <w:rPr>
          <w:rFonts w:ascii="Times New Roman" w:hAnsi="Times New Roman" w:cs="Times New Roman"/>
          <w:sz w:val="24"/>
          <w:szCs w:val="24"/>
        </w:rPr>
        <w:t xml:space="preserve"> </w:t>
      </w:r>
      <w:r w:rsidR="00C95A35" w:rsidRPr="0041757F">
        <w:rPr>
          <w:rFonts w:ascii="Times New Roman" w:hAnsi="Times New Roman" w:cs="Times New Roman"/>
          <w:color w:val="545454"/>
          <w:sz w:val="24"/>
          <w:szCs w:val="24"/>
          <w:u w:val="single"/>
          <w:shd w:val="clear" w:color="auto" w:fill="FFFFFF"/>
        </w:rPr>
        <w:t>Federalism, Citizenship and Quebec: Debating Multinationalism</w:t>
      </w:r>
      <w:r w:rsidR="00C95A35" w:rsidRPr="0041757F">
        <w:rPr>
          <w:rFonts w:ascii="Times New Roman" w:hAnsi="Times New Roman" w:cs="Times New Roman"/>
          <w:color w:val="545454"/>
          <w:sz w:val="24"/>
          <w:szCs w:val="24"/>
          <w:shd w:val="clear" w:color="auto" w:fill="FFFFFF"/>
        </w:rPr>
        <w:t xml:space="preserve"> Toronto: University of Toronto Press</w:t>
      </w:r>
    </w:p>
    <w:p w14:paraId="1DE79566" w14:textId="56D53AF1" w:rsidR="00AE5E88" w:rsidRPr="0041757F" w:rsidRDefault="00AE5E88" w:rsidP="00DA32D6">
      <w:pPr>
        <w:spacing w:after="0" w:line="240" w:lineRule="auto"/>
        <w:rPr>
          <w:rFonts w:ascii="Times New Roman" w:hAnsi="Times New Roman" w:cs="Times New Roman"/>
          <w:sz w:val="24"/>
          <w:szCs w:val="24"/>
        </w:rPr>
      </w:pPr>
      <w:r w:rsidRPr="0041757F">
        <w:rPr>
          <w:rFonts w:ascii="Times New Roman" w:hAnsi="Times New Roman" w:cs="Times New Roman"/>
          <w:sz w:val="24"/>
          <w:szCs w:val="24"/>
        </w:rPr>
        <w:t xml:space="preserve">Government of Canada </w:t>
      </w:r>
      <w:r w:rsidR="00DA32D6" w:rsidRPr="0041757F">
        <w:rPr>
          <w:rFonts w:ascii="Times New Roman" w:hAnsi="Times New Roman" w:cs="Times New Roman"/>
          <w:sz w:val="24"/>
          <w:szCs w:val="24"/>
        </w:rPr>
        <w:t xml:space="preserve">(2014) One Canada, One National Economy </w:t>
      </w:r>
      <w:r w:rsidR="00DA32D6" w:rsidRPr="0041757F">
        <w:rPr>
          <w:rFonts w:ascii="Times New Roman" w:hAnsi="Times New Roman" w:cs="Times New Roman"/>
          <w:i/>
          <w:iCs/>
          <w:sz w:val="24"/>
          <w:szCs w:val="24"/>
        </w:rPr>
        <w:t xml:space="preserve">Modernizing Internal Trade </w:t>
      </w:r>
    </w:p>
    <w:p w14:paraId="457862BA" w14:textId="1DE988EE" w:rsidR="00DA32D6" w:rsidRPr="0041757F" w:rsidRDefault="00DA32D6" w:rsidP="00DA32D6">
      <w:pPr>
        <w:spacing w:after="0" w:line="240" w:lineRule="auto"/>
        <w:rPr>
          <w:rFonts w:ascii="Times New Roman" w:hAnsi="Times New Roman" w:cs="Times New Roman"/>
          <w:sz w:val="24"/>
          <w:szCs w:val="24"/>
        </w:rPr>
      </w:pPr>
      <w:r w:rsidRPr="0041757F">
        <w:rPr>
          <w:rFonts w:ascii="Times New Roman" w:hAnsi="Times New Roman" w:cs="Times New Roman"/>
          <w:sz w:val="24"/>
          <w:szCs w:val="24"/>
        </w:rPr>
        <w:t>Ottawa</w:t>
      </w:r>
    </w:p>
    <w:p w14:paraId="2336DC7E" w14:textId="77777777" w:rsidR="00DA32D6" w:rsidRPr="0041757F" w:rsidRDefault="00DA32D6" w:rsidP="00DA32D6">
      <w:pPr>
        <w:spacing w:after="0" w:line="240" w:lineRule="auto"/>
        <w:rPr>
          <w:rFonts w:ascii="Times New Roman" w:hAnsi="Times New Roman" w:cs="Times New Roman"/>
          <w:sz w:val="24"/>
          <w:szCs w:val="24"/>
        </w:rPr>
      </w:pPr>
    </w:p>
    <w:p w14:paraId="765375A8" w14:textId="6EF51D1B" w:rsidR="00C67A5B" w:rsidRPr="0041757F" w:rsidRDefault="00C67A5B" w:rsidP="00B00067">
      <w:pPr>
        <w:rPr>
          <w:rFonts w:ascii="Times New Roman" w:hAnsi="Times New Roman" w:cs="Times New Roman"/>
          <w:sz w:val="24"/>
          <w:szCs w:val="24"/>
        </w:rPr>
      </w:pPr>
      <w:r w:rsidRPr="0041757F">
        <w:rPr>
          <w:rFonts w:ascii="Times New Roman" w:hAnsi="Times New Roman" w:cs="Times New Roman"/>
          <w:sz w:val="24"/>
          <w:szCs w:val="24"/>
        </w:rPr>
        <w:lastRenderedPageBreak/>
        <w:t>Grady, Patrick and Macmillan, Kathleen (2007). Interprovincial Barriers to Internal Trade in Goods, Services and Flows of Capital: Policy, Knowledge Gaps and Research Issues. Working Paper, no. 2007-11, March. Ottawa: Industry Canada.</w:t>
      </w:r>
    </w:p>
    <w:p w14:paraId="09D97134" w14:textId="49CCFEE7" w:rsidR="00B00067" w:rsidRPr="0041757F" w:rsidRDefault="00B00067" w:rsidP="00B00067">
      <w:pPr>
        <w:rPr>
          <w:rFonts w:ascii="Times New Roman" w:hAnsi="Times New Roman" w:cs="Times New Roman"/>
          <w:sz w:val="24"/>
          <w:szCs w:val="24"/>
        </w:rPr>
      </w:pPr>
      <w:r w:rsidRPr="0041757F">
        <w:rPr>
          <w:rFonts w:ascii="Times New Roman" w:hAnsi="Times New Roman" w:cs="Times New Roman"/>
          <w:sz w:val="24"/>
          <w:szCs w:val="24"/>
        </w:rPr>
        <w:t>Hansen, R and H. Heaven</w:t>
      </w:r>
      <w:r w:rsidR="000325D9" w:rsidRPr="0041757F">
        <w:rPr>
          <w:rFonts w:ascii="Times New Roman" w:hAnsi="Times New Roman" w:cs="Times New Roman"/>
          <w:sz w:val="24"/>
          <w:szCs w:val="24"/>
        </w:rPr>
        <w:t xml:space="preserve"> (2010)</w:t>
      </w:r>
      <w:r w:rsidRPr="0041757F">
        <w:rPr>
          <w:rFonts w:ascii="Times New Roman" w:hAnsi="Times New Roman" w:cs="Times New Roman"/>
          <w:sz w:val="24"/>
          <w:szCs w:val="24"/>
        </w:rPr>
        <w:t xml:space="preserve"> “What’s New in the Western Partnership Agreement” </w:t>
      </w:r>
      <w:proofErr w:type="spellStart"/>
      <w:r w:rsidRPr="0041757F">
        <w:rPr>
          <w:rFonts w:ascii="Times New Roman" w:hAnsi="Times New Roman" w:cs="Times New Roman"/>
          <w:sz w:val="24"/>
          <w:szCs w:val="24"/>
        </w:rPr>
        <w:t>Saskatchawen</w:t>
      </w:r>
      <w:proofErr w:type="spellEnd"/>
      <w:r w:rsidRPr="0041757F">
        <w:rPr>
          <w:rFonts w:ascii="Times New Roman" w:hAnsi="Times New Roman" w:cs="Times New Roman"/>
          <w:sz w:val="24"/>
          <w:szCs w:val="24"/>
        </w:rPr>
        <w:t xml:space="preserve"> Law Review</w:t>
      </w:r>
      <w:r w:rsidR="000325D9" w:rsidRPr="0041757F">
        <w:rPr>
          <w:rFonts w:ascii="Times New Roman" w:hAnsi="Times New Roman" w:cs="Times New Roman"/>
          <w:sz w:val="24"/>
          <w:szCs w:val="24"/>
        </w:rPr>
        <w:t>,</w:t>
      </w:r>
      <w:r w:rsidRPr="0041757F">
        <w:rPr>
          <w:rFonts w:ascii="Times New Roman" w:hAnsi="Times New Roman" w:cs="Times New Roman"/>
          <w:sz w:val="24"/>
          <w:szCs w:val="24"/>
        </w:rPr>
        <w:t xml:space="preserve"> 197.</w:t>
      </w:r>
    </w:p>
    <w:p w14:paraId="37AE5468" w14:textId="6997F010" w:rsidR="001E325D" w:rsidRPr="0041757F" w:rsidRDefault="00986F18" w:rsidP="001E325D">
      <w:pPr>
        <w:pStyle w:val="FootnoteText"/>
        <w:rPr>
          <w:rFonts w:ascii="Times New Roman" w:hAnsi="Times New Roman" w:cs="Times New Roman"/>
          <w:sz w:val="24"/>
          <w:szCs w:val="24"/>
        </w:rPr>
      </w:pPr>
      <w:r w:rsidRPr="0041757F">
        <w:rPr>
          <w:rFonts w:ascii="Times New Roman" w:hAnsi="Times New Roman" w:cs="Times New Roman"/>
          <w:sz w:val="24"/>
          <w:szCs w:val="24"/>
        </w:rPr>
        <w:t xml:space="preserve">Ipsos Poll </w:t>
      </w:r>
      <w:hyperlink r:id="rId10" w:history="1">
        <w:r w:rsidR="001E325D" w:rsidRPr="0041757F">
          <w:rPr>
            <w:rStyle w:val="Hyperlink"/>
            <w:rFonts w:ascii="Times New Roman" w:hAnsi="Times New Roman" w:cs="Times New Roman"/>
            <w:sz w:val="24"/>
            <w:szCs w:val="24"/>
          </w:rPr>
          <w:t>https://www.iedm.org/sites/default/files/web/pub_files/Ipsos_poll1117_en.pdf</w:t>
        </w:r>
      </w:hyperlink>
    </w:p>
    <w:p w14:paraId="5CA9B01B" w14:textId="77777777" w:rsidR="001E325D" w:rsidRPr="0041757F" w:rsidRDefault="001E325D" w:rsidP="001E325D">
      <w:pPr>
        <w:pStyle w:val="FootnoteText"/>
        <w:rPr>
          <w:rFonts w:ascii="Times New Roman" w:hAnsi="Times New Roman" w:cs="Times New Roman"/>
          <w:sz w:val="24"/>
          <w:szCs w:val="24"/>
        </w:rPr>
      </w:pPr>
    </w:p>
    <w:p w14:paraId="4EFB5EBA" w14:textId="2BAE9391" w:rsidR="001E325D" w:rsidRPr="0041757F" w:rsidRDefault="001C7675" w:rsidP="001E325D">
      <w:pPr>
        <w:pStyle w:val="FootnoteText"/>
        <w:rPr>
          <w:rFonts w:ascii="Times New Roman" w:hAnsi="Times New Roman" w:cs="Times New Roman"/>
          <w:bCs/>
          <w:sz w:val="24"/>
          <w:szCs w:val="24"/>
        </w:rPr>
      </w:pPr>
      <w:proofErr w:type="spellStart"/>
      <w:r w:rsidRPr="0041757F">
        <w:rPr>
          <w:rFonts w:ascii="Times New Roman" w:hAnsi="Times New Roman" w:cs="Times New Roman"/>
          <w:sz w:val="24"/>
          <w:szCs w:val="24"/>
        </w:rPr>
        <w:t>Keleman</w:t>
      </w:r>
      <w:proofErr w:type="spellEnd"/>
      <w:r w:rsidR="00C67A5B" w:rsidRPr="0041757F">
        <w:rPr>
          <w:rFonts w:ascii="Times New Roman" w:hAnsi="Times New Roman" w:cs="Times New Roman"/>
          <w:i/>
          <w:sz w:val="24"/>
          <w:szCs w:val="24"/>
        </w:rPr>
        <w:t xml:space="preserve">, </w:t>
      </w:r>
      <w:r w:rsidR="003D4A0F" w:rsidRPr="0041757F">
        <w:rPr>
          <w:rFonts w:ascii="Times New Roman" w:hAnsi="Times New Roman" w:cs="Times New Roman"/>
          <w:i/>
          <w:sz w:val="24"/>
          <w:szCs w:val="24"/>
        </w:rPr>
        <w:t>D</w:t>
      </w:r>
      <w:r w:rsidRPr="0041757F">
        <w:rPr>
          <w:rFonts w:ascii="Times New Roman" w:hAnsi="Times New Roman" w:cs="Times New Roman"/>
          <w:sz w:val="24"/>
          <w:szCs w:val="24"/>
        </w:rPr>
        <w:t xml:space="preserve"> </w:t>
      </w:r>
      <w:r w:rsidR="00C67A5B" w:rsidRPr="0041757F">
        <w:rPr>
          <w:rFonts w:ascii="Times New Roman" w:hAnsi="Times New Roman" w:cs="Times New Roman"/>
          <w:i/>
          <w:sz w:val="24"/>
          <w:szCs w:val="24"/>
        </w:rPr>
        <w:t xml:space="preserve">(2007) </w:t>
      </w:r>
      <w:r w:rsidRPr="0041757F">
        <w:rPr>
          <w:rFonts w:ascii="Times New Roman" w:hAnsi="Times New Roman" w:cs="Times New Roman"/>
          <w:sz w:val="24"/>
          <w:szCs w:val="24"/>
        </w:rPr>
        <w:t xml:space="preserve">“Built to Last? The Durability of EU Federalism </w:t>
      </w:r>
      <w:proofErr w:type="gramStart"/>
      <w:r w:rsidRPr="0041757F">
        <w:rPr>
          <w:rFonts w:ascii="Times New Roman" w:hAnsi="Times New Roman" w:cs="Times New Roman"/>
          <w:sz w:val="24"/>
          <w:szCs w:val="24"/>
        </w:rPr>
        <w:t xml:space="preserve">“ </w:t>
      </w:r>
      <w:r w:rsidRPr="0041757F">
        <w:rPr>
          <w:rFonts w:ascii="Times New Roman" w:hAnsi="Times New Roman" w:cs="Times New Roman"/>
          <w:bCs/>
          <w:sz w:val="24"/>
          <w:szCs w:val="24"/>
        </w:rPr>
        <w:t>In</w:t>
      </w:r>
      <w:proofErr w:type="gramEnd"/>
      <w:r w:rsidRPr="0041757F">
        <w:rPr>
          <w:rFonts w:ascii="Times New Roman" w:hAnsi="Times New Roman" w:cs="Times New Roman"/>
          <w:bCs/>
          <w:sz w:val="24"/>
          <w:szCs w:val="24"/>
        </w:rPr>
        <w:t> </w:t>
      </w:r>
      <w:r w:rsidRPr="0041757F">
        <w:rPr>
          <w:rStyle w:val="Emphasis"/>
          <w:rFonts w:ascii="Times New Roman" w:hAnsi="Times New Roman" w:cs="Times New Roman"/>
          <w:bCs/>
          <w:sz w:val="24"/>
          <w:szCs w:val="24"/>
          <w:bdr w:val="none" w:sz="0" w:space="0" w:color="auto" w:frame="1"/>
        </w:rPr>
        <w:t>Making History: State of the European Union</w:t>
      </w:r>
      <w:r w:rsidRPr="0041757F">
        <w:rPr>
          <w:rFonts w:ascii="Times New Roman" w:hAnsi="Times New Roman" w:cs="Times New Roman"/>
          <w:bCs/>
          <w:sz w:val="24"/>
          <w:szCs w:val="24"/>
        </w:rPr>
        <w:t>, Vol. 8, edited by Sophie Meunier and Kate McNamara, Oxford University Press</w:t>
      </w:r>
      <w:r w:rsidR="00C67A5B" w:rsidRPr="0041757F">
        <w:rPr>
          <w:rFonts w:ascii="Times New Roman" w:hAnsi="Times New Roman" w:cs="Times New Roman"/>
          <w:bCs/>
          <w:i/>
          <w:sz w:val="24"/>
          <w:szCs w:val="24"/>
        </w:rPr>
        <w:t xml:space="preserve">: </w:t>
      </w:r>
      <w:r w:rsidRPr="0041757F">
        <w:rPr>
          <w:rFonts w:ascii="Times New Roman" w:hAnsi="Times New Roman" w:cs="Times New Roman"/>
          <w:bCs/>
          <w:sz w:val="24"/>
          <w:szCs w:val="24"/>
        </w:rPr>
        <w:t>301-306</w:t>
      </w:r>
    </w:p>
    <w:p w14:paraId="635FE5DC" w14:textId="77777777" w:rsidR="001E325D" w:rsidRPr="0041757F" w:rsidRDefault="001E325D" w:rsidP="001E325D">
      <w:pPr>
        <w:pStyle w:val="FootnoteText"/>
        <w:rPr>
          <w:rFonts w:ascii="Times New Roman" w:hAnsi="Times New Roman" w:cs="Times New Roman"/>
          <w:sz w:val="24"/>
          <w:szCs w:val="24"/>
        </w:rPr>
      </w:pPr>
    </w:p>
    <w:p w14:paraId="42EBDA39" w14:textId="74D5F3EA" w:rsidR="004E35A1" w:rsidRPr="0041757F" w:rsidRDefault="004E35A1" w:rsidP="001E325D">
      <w:pPr>
        <w:spacing w:line="240" w:lineRule="auto"/>
        <w:rPr>
          <w:rFonts w:ascii="Times New Roman" w:hAnsi="Times New Roman" w:cs="Times New Roman"/>
          <w:sz w:val="24"/>
          <w:szCs w:val="24"/>
        </w:rPr>
      </w:pPr>
      <w:proofErr w:type="spellStart"/>
      <w:r w:rsidRPr="0041757F">
        <w:rPr>
          <w:rFonts w:ascii="Times New Roman" w:hAnsi="Times New Roman" w:cs="Times New Roman"/>
          <w:sz w:val="24"/>
          <w:szCs w:val="24"/>
        </w:rPr>
        <w:t>Keleman</w:t>
      </w:r>
      <w:proofErr w:type="spellEnd"/>
      <w:r w:rsidR="003D4A0F" w:rsidRPr="0041757F">
        <w:rPr>
          <w:rFonts w:ascii="Times New Roman" w:hAnsi="Times New Roman" w:cs="Times New Roman"/>
          <w:sz w:val="24"/>
          <w:szCs w:val="24"/>
        </w:rPr>
        <w:t xml:space="preserve">, D. (2011) </w:t>
      </w:r>
      <w:proofErr w:type="spellStart"/>
      <w:r w:rsidR="003D4A0F" w:rsidRPr="0041757F">
        <w:rPr>
          <w:rFonts w:ascii="Times New Roman" w:hAnsi="Times New Roman" w:cs="Times New Roman"/>
          <w:i/>
          <w:sz w:val="24"/>
          <w:szCs w:val="24"/>
        </w:rPr>
        <w:t>Eurolegalism</w:t>
      </w:r>
      <w:proofErr w:type="spellEnd"/>
      <w:r w:rsidR="003D4A0F" w:rsidRPr="0041757F">
        <w:rPr>
          <w:rFonts w:ascii="Times New Roman" w:hAnsi="Times New Roman" w:cs="Times New Roman"/>
          <w:sz w:val="24"/>
          <w:szCs w:val="24"/>
        </w:rPr>
        <w:t xml:space="preserve"> Harvard: Harvard University Press.</w:t>
      </w:r>
    </w:p>
    <w:p w14:paraId="72693FE1" w14:textId="053316E4" w:rsidR="00986F18" w:rsidRPr="0041757F" w:rsidRDefault="00BF7E06" w:rsidP="00986F18">
      <w:pPr>
        <w:rPr>
          <w:rStyle w:val="titleauthoretc"/>
          <w:rFonts w:ascii="Times New Roman" w:hAnsi="Times New Roman" w:cs="Times New Roman"/>
          <w:sz w:val="24"/>
          <w:szCs w:val="24"/>
        </w:rPr>
      </w:pPr>
      <w:hyperlink r:id="rId11" w:tooltip="Click to search for more items by this author" w:history="1">
        <w:r w:rsidR="00986F18" w:rsidRPr="0041757F">
          <w:rPr>
            <w:rStyle w:val="Hyperlink"/>
            <w:rFonts w:ascii="Times New Roman" w:hAnsi="Times New Roman" w:cs="Times New Roman"/>
            <w:color w:val="auto"/>
            <w:sz w:val="24"/>
            <w:szCs w:val="24"/>
            <w:u w:val="none"/>
          </w:rPr>
          <w:t>Kukucha, Christopher J</w:t>
        </w:r>
        <w:r w:rsidR="00986F18" w:rsidRPr="0041757F">
          <w:rPr>
            <w:rStyle w:val="Hyperlink"/>
            <w:rFonts w:ascii="Times New Roman" w:hAnsi="Times New Roman" w:cs="Times New Roman"/>
            <w:color w:val="auto"/>
            <w:sz w:val="24"/>
            <w:szCs w:val="24"/>
          </w:rPr>
          <w:t xml:space="preserve"> </w:t>
        </w:r>
      </w:hyperlink>
      <w:r w:rsidR="00986F18" w:rsidRPr="0041757F">
        <w:rPr>
          <w:rStyle w:val="titleauthoretc"/>
          <w:rFonts w:ascii="Times New Roman" w:hAnsi="Times New Roman" w:cs="Times New Roman"/>
          <w:sz w:val="24"/>
          <w:szCs w:val="24"/>
        </w:rPr>
        <w:t>.</w:t>
      </w:r>
      <w:r w:rsidR="000325D9" w:rsidRPr="0041757F">
        <w:rPr>
          <w:rStyle w:val="titleauthoretc"/>
          <w:rFonts w:ascii="Times New Roman" w:hAnsi="Times New Roman" w:cs="Times New Roman"/>
          <w:sz w:val="24"/>
          <w:szCs w:val="24"/>
        </w:rPr>
        <w:t xml:space="preserve">(2015) </w:t>
      </w:r>
      <w:r w:rsidR="00986F18" w:rsidRPr="0041757F">
        <w:rPr>
          <w:rStyle w:val="titleauthoretc"/>
          <w:rFonts w:ascii="Times New Roman" w:hAnsi="Times New Roman" w:cs="Times New Roman"/>
          <w:sz w:val="24"/>
          <w:szCs w:val="24"/>
        </w:rPr>
        <w:t xml:space="preserve"> “I</w:t>
      </w:r>
      <w:hyperlink r:id="rId12" w:history="1">
        <w:r w:rsidR="00986F18" w:rsidRPr="0041757F">
          <w:rPr>
            <w:rStyle w:val="Hyperlink"/>
            <w:rFonts w:ascii="Times New Roman" w:hAnsi="Times New Roman" w:cs="Times New Roman"/>
            <w:bCs/>
            <w:color w:val="auto"/>
            <w:sz w:val="24"/>
            <w:szCs w:val="24"/>
            <w:u w:val="none"/>
            <w:bdr w:val="none" w:sz="0" w:space="0" w:color="auto" w:frame="1"/>
            <w:shd w:val="clear" w:color="auto" w:fill="FFFFFF"/>
          </w:rPr>
          <w:t>nternal Trade Agreements in Canada: Progress, Complexity and Challenges</w:t>
        </w:r>
      </w:hyperlink>
      <w:r w:rsidR="00986F18" w:rsidRPr="0041757F">
        <w:rPr>
          <w:rFonts w:ascii="Times New Roman" w:hAnsi="Times New Roman" w:cs="Times New Roman"/>
          <w:sz w:val="24"/>
          <w:szCs w:val="24"/>
        </w:rPr>
        <w:t xml:space="preserve">” </w:t>
      </w:r>
      <w:hyperlink r:id="rId13" w:tooltip="Click to search for more items from this journal" w:history="1">
        <w:r w:rsidR="00986F18" w:rsidRPr="0041757F">
          <w:rPr>
            <w:rStyle w:val="Strong"/>
            <w:rFonts w:ascii="Times New Roman" w:hAnsi="Times New Roman" w:cs="Times New Roman"/>
            <w:b w:val="0"/>
            <w:sz w:val="24"/>
            <w:szCs w:val="24"/>
          </w:rPr>
          <w:t>Canadian Journal of Political Science</w:t>
        </w:r>
      </w:hyperlink>
      <w:r w:rsidR="00986F18" w:rsidRPr="0041757F">
        <w:rPr>
          <w:rStyle w:val="Strong"/>
          <w:rFonts w:ascii="Times New Roman" w:hAnsi="Times New Roman" w:cs="Times New Roman"/>
          <w:sz w:val="24"/>
          <w:szCs w:val="24"/>
          <w:u w:val="single"/>
        </w:rPr>
        <w:t xml:space="preserve"> </w:t>
      </w:r>
      <w:r w:rsidR="00986F18" w:rsidRPr="0041757F">
        <w:rPr>
          <w:rStyle w:val="Strong"/>
          <w:rFonts w:ascii="Times New Roman" w:hAnsi="Times New Roman" w:cs="Times New Roman"/>
          <w:sz w:val="24"/>
          <w:szCs w:val="24"/>
        </w:rPr>
        <w:t xml:space="preserve"> </w:t>
      </w:r>
      <w:r w:rsidR="00971050" w:rsidRPr="0041757F">
        <w:rPr>
          <w:rStyle w:val="titleauthoretc"/>
          <w:rFonts w:ascii="Times New Roman" w:hAnsi="Times New Roman" w:cs="Times New Roman"/>
          <w:sz w:val="24"/>
          <w:szCs w:val="24"/>
        </w:rPr>
        <w:t xml:space="preserve">VOLUME </w:t>
      </w:r>
      <w:r w:rsidR="00986F18" w:rsidRPr="0041757F">
        <w:rPr>
          <w:rStyle w:val="titleauthoretc"/>
          <w:rFonts w:ascii="Times New Roman" w:hAnsi="Times New Roman" w:cs="Times New Roman"/>
          <w:sz w:val="24"/>
          <w:szCs w:val="24"/>
        </w:rPr>
        <w:t>Mar</w:t>
      </w:r>
      <w:r w:rsidR="00971050" w:rsidRPr="0041757F">
        <w:rPr>
          <w:rStyle w:val="titleauthoretc"/>
          <w:rFonts w:ascii="Times New Roman" w:hAnsi="Times New Roman" w:cs="Times New Roman"/>
          <w:sz w:val="24"/>
          <w:szCs w:val="24"/>
        </w:rPr>
        <w:t xml:space="preserve">ch, </w:t>
      </w:r>
      <w:r w:rsidR="00986F18" w:rsidRPr="0041757F">
        <w:rPr>
          <w:rStyle w:val="titleauthoretc"/>
          <w:rFonts w:ascii="Times New Roman" w:hAnsi="Times New Roman" w:cs="Times New Roman"/>
          <w:sz w:val="24"/>
          <w:szCs w:val="24"/>
        </w:rPr>
        <w:t>): 195-218.</w:t>
      </w:r>
    </w:p>
    <w:p w14:paraId="6085E22A" w14:textId="5D5C6B73" w:rsidR="00C67A5B" w:rsidRPr="0041757F" w:rsidRDefault="00C67A5B" w:rsidP="00C67A5B">
      <w:pPr>
        <w:rPr>
          <w:rFonts w:ascii="Times New Roman" w:hAnsi="Times New Roman" w:cs="Times New Roman"/>
          <w:color w:val="000000"/>
          <w:sz w:val="24"/>
          <w:szCs w:val="24"/>
        </w:rPr>
      </w:pPr>
      <w:r w:rsidRPr="0041757F">
        <w:rPr>
          <w:rFonts w:ascii="Times New Roman" w:hAnsi="Times New Roman" w:cs="Times New Roman"/>
          <w:color w:val="000000"/>
          <w:sz w:val="24"/>
          <w:szCs w:val="24"/>
        </w:rPr>
        <w:t>Magnific</w:t>
      </w:r>
      <w:r w:rsidR="00971050" w:rsidRPr="0041757F">
        <w:rPr>
          <w:rFonts w:ascii="Times New Roman" w:hAnsi="Times New Roman" w:cs="Times New Roman"/>
          <w:color w:val="000000"/>
          <w:sz w:val="24"/>
          <w:szCs w:val="24"/>
        </w:rPr>
        <w:t>o</w:t>
      </w:r>
      <w:r w:rsidR="00F2377E" w:rsidRPr="0041757F">
        <w:rPr>
          <w:rFonts w:ascii="Times New Roman" w:hAnsi="Times New Roman" w:cs="Times New Roman"/>
          <w:color w:val="000000"/>
          <w:sz w:val="24"/>
          <w:szCs w:val="24"/>
        </w:rPr>
        <w:t>, A (2014) MLI Commentary</w:t>
      </w:r>
      <w:r w:rsidR="00EB53A4" w:rsidRPr="0041757F">
        <w:rPr>
          <w:rFonts w:ascii="Times New Roman" w:hAnsi="Times New Roman" w:cs="Times New Roman"/>
          <w:color w:val="000000"/>
          <w:sz w:val="24"/>
          <w:szCs w:val="24"/>
        </w:rPr>
        <w:t xml:space="preserve"> ‘What has Gone Wrong on Interprovincial Trade”</w:t>
      </w:r>
      <w:r w:rsidR="00F2377E" w:rsidRPr="0041757F">
        <w:rPr>
          <w:rFonts w:ascii="Times New Roman" w:hAnsi="Times New Roman" w:cs="Times New Roman"/>
          <w:color w:val="000000"/>
          <w:sz w:val="24"/>
          <w:szCs w:val="24"/>
        </w:rPr>
        <w:t xml:space="preserve"> </w:t>
      </w:r>
      <w:r w:rsidR="00EB53A4" w:rsidRPr="0041757F">
        <w:rPr>
          <w:sz w:val="24"/>
          <w:szCs w:val="24"/>
        </w:rPr>
        <w:t xml:space="preserve">Ottawa. </w:t>
      </w:r>
    </w:p>
    <w:p w14:paraId="0B4258BA" w14:textId="01DEB649" w:rsidR="00C67A5B" w:rsidRPr="0041757F" w:rsidRDefault="00C67A5B" w:rsidP="00C67A5B">
      <w:pPr>
        <w:rPr>
          <w:rFonts w:ascii="Times New Roman" w:hAnsi="Times New Roman" w:cs="Times New Roman"/>
          <w:sz w:val="24"/>
          <w:szCs w:val="24"/>
        </w:rPr>
      </w:pPr>
      <w:r w:rsidRPr="0041757F">
        <w:rPr>
          <w:rFonts w:ascii="Times New Roman" w:hAnsi="Times New Roman" w:cs="Times New Roman"/>
          <w:sz w:val="24"/>
          <w:szCs w:val="24"/>
        </w:rPr>
        <w:t xml:space="preserve">Maas, W. </w:t>
      </w:r>
      <w:r w:rsidR="00971050" w:rsidRPr="0041757F">
        <w:rPr>
          <w:rFonts w:ascii="Times New Roman" w:hAnsi="Times New Roman" w:cs="Times New Roman"/>
          <w:sz w:val="24"/>
          <w:szCs w:val="24"/>
        </w:rPr>
        <w:t xml:space="preserve">(2017) </w:t>
      </w:r>
      <w:r w:rsidRPr="0041757F">
        <w:rPr>
          <w:rFonts w:ascii="Times New Roman" w:hAnsi="Times New Roman" w:cs="Times New Roman"/>
          <w:sz w:val="24"/>
          <w:szCs w:val="24"/>
        </w:rPr>
        <w:t xml:space="preserve">‘Boundaries of Political Community in Europe, the US, and Canada,” in </w:t>
      </w:r>
      <w:r w:rsidRPr="0041757F">
        <w:rPr>
          <w:rFonts w:ascii="Times New Roman" w:hAnsi="Times New Roman" w:cs="Times New Roman"/>
          <w:sz w:val="24"/>
          <w:szCs w:val="24"/>
          <w:u w:val="single"/>
        </w:rPr>
        <w:t>Journal of European Integration</w:t>
      </w:r>
      <w:r w:rsidRPr="0041757F">
        <w:rPr>
          <w:rFonts w:ascii="Times New Roman" w:hAnsi="Times New Roman" w:cs="Times New Roman"/>
          <w:sz w:val="24"/>
          <w:szCs w:val="24"/>
        </w:rPr>
        <w:t>, vol.39 no. 5</w:t>
      </w:r>
      <w:r w:rsidR="00971050" w:rsidRPr="0041757F">
        <w:rPr>
          <w:rFonts w:ascii="Times New Roman" w:hAnsi="Times New Roman" w:cs="Times New Roman"/>
          <w:sz w:val="24"/>
          <w:szCs w:val="24"/>
        </w:rPr>
        <w:t xml:space="preserve">: </w:t>
      </w:r>
      <w:r w:rsidRPr="0041757F">
        <w:rPr>
          <w:rFonts w:ascii="Times New Roman" w:hAnsi="Times New Roman" w:cs="Times New Roman"/>
          <w:sz w:val="24"/>
          <w:szCs w:val="24"/>
        </w:rPr>
        <w:t>575-590</w:t>
      </w:r>
    </w:p>
    <w:p w14:paraId="4630643D" w14:textId="3498DE92" w:rsidR="00436D35" w:rsidRPr="0041757F" w:rsidRDefault="00C67A5B" w:rsidP="001C7675">
      <w:pPr>
        <w:rPr>
          <w:rFonts w:ascii="Times New Roman" w:hAnsi="Times New Roman" w:cs="Times New Roman"/>
          <w:color w:val="000000"/>
          <w:sz w:val="24"/>
          <w:szCs w:val="24"/>
        </w:rPr>
      </w:pPr>
      <w:proofErr w:type="spellStart"/>
      <w:r w:rsidRPr="0041757F">
        <w:rPr>
          <w:rFonts w:ascii="Times New Roman" w:hAnsi="Times New Roman" w:cs="Times New Roman"/>
          <w:color w:val="000000"/>
          <w:sz w:val="24"/>
          <w:szCs w:val="24"/>
        </w:rPr>
        <w:t>Mesterel</w:t>
      </w:r>
      <w:proofErr w:type="spellEnd"/>
      <w:r w:rsidRPr="0041757F">
        <w:rPr>
          <w:rFonts w:ascii="Times New Roman" w:hAnsi="Times New Roman" w:cs="Times New Roman"/>
          <w:color w:val="000000"/>
          <w:sz w:val="24"/>
          <w:szCs w:val="24"/>
        </w:rPr>
        <w:t xml:space="preserve"> </w:t>
      </w:r>
      <w:r w:rsidR="000B5C37" w:rsidRPr="0041757F">
        <w:rPr>
          <w:rFonts w:ascii="Times New Roman" w:hAnsi="Times New Roman" w:cs="Times New Roman"/>
          <w:color w:val="000000"/>
          <w:sz w:val="24"/>
          <w:szCs w:val="24"/>
        </w:rPr>
        <w:t>‘</w:t>
      </w:r>
      <w:r w:rsidR="000B5C37" w:rsidRPr="0041757F">
        <w:rPr>
          <w:rFonts w:ascii="Times New Roman" w:hAnsi="Times New Roman" w:cs="Times New Roman"/>
          <w:sz w:val="24"/>
          <w:szCs w:val="24"/>
        </w:rPr>
        <w:t xml:space="preserve">A </w:t>
      </w:r>
      <w:proofErr w:type="gramStart"/>
      <w:r w:rsidR="000B5C37" w:rsidRPr="0041757F">
        <w:rPr>
          <w:rFonts w:ascii="Times New Roman" w:hAnsi="Times New Roman" w:cs="Times New Roman"/>
          <w:sz w:val="24"/>
          <w:szCs w:val="24"/>
        </w:rPr>
        <w:t>Comment”</w:t>
      </w:r>
      <w:r w:rsidR="00F44230" w:rsidRPr="0041757F">
        <w:rPr>
          <w:rFonts w:ascii="Times New Roman" w:hAnsi="Times New Roman" w:cs="Times New Roman"/>
          <w:sz w:val="24"/>
          <w:szCs w:val="24"/>
        </w:rPr>
        <w:t>(</w:t>
      </w:r>
      <w:proofErr w:type="gramEnd"/>
      <w:r w:rsidR="00F44230" w:rsidRPr="0041757F">
        <w:rPr>
          <w:rFonts w:ascii="Times New Roman" w:hAnsi="Times New Roman" w:cs="Times New Roman"/>
          <w:sz w:val="24"/>
          <w:szCs w:val="24"/>
        </w:rPr>
        <w:t>1995)</w:t>
      </w:r>
      <w:r w:rsidR="000B5C37" w:rsidRPr="0041757F">
        <w:rPr>
          <w:rFonts w:ascii="Times New Roman" w:hAnsi="Times New Roman" w:cs="Times New Roman"/>
          <w:sz w:val="24"/>
          <w:szCs w:val="24"/>
        </w:rPr>
        <w:t xml:space="preserve"> in M. </w:t>
      </w:r>
      <w:proofErr w:type="spellStart"/>
      <w:r w:rsidR="000B5C37" w:rsidRPr="0041757F">
        <w:rPr>
          <w:rFonts w:ascii="Times New Roman" w:hAnsi="Times New Roman" w:cs="Times New Roman"/>
          <w:sz w:val="24"/>
          <w:szCs w:val="24"/>
        </w:rPr>
        <w:t>Trebilock</w:t>
      </w:r>
      <w:proofErr w:type="spellEnd"/>
      <w:r w:rsidR="000B5C37" w:rsidRPr="0041757F">
        <w:rPr>
          <w:rFonts w:ascii="Times New Roman" w:hAnsi="Times New Roman" w:cs="Times New Roman"/>
          <w:sz w:val="24"/>
          <w:szCs w:val="24"/>
        </w:rPr>
        <w:t xml:space="preserve"> and D. </w:t>
      </w:r>
      <w:proofErr w:type="spellStart"/>
      <w:r w:rsidR="000B5C37" w:rsidRPr="0041757F">
        <w:rPr>
          <w:rFonts w:ascii="Times New Roman" w:hAnsi="Times New Roman" w:cs="Times New Roman"/>
          <w:sz w:val="24"/>
          <w:szCs w:val="24"/>
        </w:rPr>
        <w:t>Schwanen</w:t>
      </w:r>
      <w:proofErr w:type="spellEnd"/>
      <w:r w:rsidR="000B5C37" w:rsidRPr="0041757F">
        <w:rPr>
          <w:rFonts w:ascii="Times New Roman" w:hAnsi="Times New Roman" w:cs="Times New Roman"/>
          <w:sz w:val="24"/>
          <w:szCs w:val="24"/>
        </w:rPr>
        <w:t xml:space="preserve"> eds., </w:t>
      </w:r>
      <w:r w:rsidR="000B5C37" w:rsidRPr="0041757F">
        <w:rPr>
          <w:rFonts w:ascii="Times New Roman" w:hAnsi="Times New Roman" w:cs="Times New Roman"/>
          <w:sz w:val="24"/>
          <w:szCs w:val="24"/>
          <w:u w:val="single"/>
        </w:rPr>
        <w:t>Getting There: An Assessment of the Agreement on International Trade</w:t>
      </w:r>
      <w:r w:rsidR="000B5C37" w:rsidRPr="0041757F">
        <w:rPr>
          <w:rFonts w:ascii="Times New Roman" w:hAnsi="Times New Roman" w:cs="Times New Roman"/>
          <w:sz w:val="24"/>
          <w:szCs w:val="24"/>
        </w:rPr>
        <w:t xml:space="preserve"> C. D. Howe Institute</w:t>
      </w:r>
    </w:p>
    <w:p w14:paraId="5023C64C" w14:textId="45B75FBB" w:rsidR="00AE0D92" w:rsidRPr="0041757F" w:rsidRDefault="00394204" w:rsidP="00986F18">
      <w:pPr>
        <w:autoSpaceDE w:val="0"/>
        <w:autoSpaceDN w:val="0"/>
        <w:adjustRightInd w:val="0"/>
        <w:spacing w:after="0" w:line="480" w:lineRule="auto"/>
        <w:jc w:val="both"/>
        <w:rPr>
          <w:rFonts w:ascii="Times New Roman" w:hAnsi="Times New Roman" w:cs="Times New Roman"/>
          <w:color w:val="000000"/>
          <w:sz w:val="24"/>
          <w:szCs w:val="24"/>
        </w:rPr>
      </w:pPr>
      <w:proofErr w:type="spellStart"/>
      <w:r w:rsidRPr="0041757F">
        <w:rPr>
          <w:rFonts w:ascii="Times New Roman" w:hAnsi="Times New Roman" w:cs="Times New Roman"/>
          <w:sz w:val="24"/>
          <w:szCs w:val="24"/>
        </w:rPr>
        <w:t>Tombin</w:t>
      </w:r>
      <w:proofErr w:type="spellEnd"/>
      <w:r w:rsidRPr="0041757F">
        <w:rPr>
          <w:rFonts w:ascii="Times New Roman" w:hAnsi="Times New Roman" w:cs="Times New Roman"/>
          <w:sz w:val="24"/>
          <w:szCs w:val="24"/>
        </w:rPr>
        <w:t xml:space="preserve">, </w:t>
      </w:r>
      <w:r w:rsidR="00BF3252" w:rsidRPr="0041757F">
        <w:rPr>
          <w:rFonts w:ascii="Times New Roman" w:hAnsi="Times New Roman" w:cs="Times New Roman"/>
          <w:sz w:val="24"/>
          <w:szCs w:val="24"/>
        </w:rPr>
        <w:t xml:space="preserve">S. </w:t>
      </w:r>
      <w:r w:rsidRPr="0041757F">
        <w:rPr>
          <w:rFonts w:ascii="Times New Roman" w:hAnsi="Times New Roman" w:cs="Times New Roman"/>
          <w:sz w:val="24"/>
          <w:szCs w:val="24"/>
          <w:u w:val="single"/>
        </w:rPr>
        <w:t>Ottawa and outer provinces</w:t>
      </w:r>
      <w:r w:rsidRPr="0041757F">
        <w:rPr>
          <w:rFonts w:ascii="Times New Roman" w:hAnsi="Times New Roman" w:cs="Times New Roman"/>
          <w:sz w:val="24"/>
          <w:szCs w:val="24"/>
        </w:rPr>
        <w:t xml:space="preserve"> Cambridge: Cambridge University Press, 1995</w:t>
      </w:r>
      <w:r w:rsidR="00AE0D92" w:rsidRPr="0041757F">
        <w:rPr>
          <w:rFonts w:ascii="Times New Roman" w:hAnsi="Times New Roman" w:cs="Times New Roman"/>
          <w:color w:val="000000"/>
          <w:sz w:val="24"/>
          <w:szCs w:val="24"/>
        </w:rPr>
        <w:t xml:space="preserve"> </w:t>
      </w:r>
    </w:p>
    <w:p w14:paraId="48F79335" w14:textId="486F92F9" w:rsidR="002705BF" w:rsidRPr="0041757F" w:rsidRDefault="002705BF" w:rsidP="00986F18">
      <w:pPr>
        <w:autoSpaceDE w:val="0"/>
        <w:autoSpaceDN w:val="0"/>
        <w:adjustRightInd w:val="0"/>
        <w:spacing w:after="0" w:line="480" w:lineRule="auto"/>
        <w:jc w:val="both"/>
        <w:rPr>
          <w:rFonts w:ascii="Times New Roman" w:hAnsi="Times New Roman" w:cs="Times New Roman"/>
          <w:sz w:val="24"/>
          <w:szCs w:val="24"/>
        </w:rPr>
      </w:pPr>
      <w:proofErr w:type="spellStart"/>
      <w:r w:rsidRPr="0041757F">
        <w:rPr>
          <w:rFonts w:ascii="Times New Roman" w:hAnsi="Times New Roman" w:cs="Times New Roman"/>
          <w:color w:val="000000"/>
          <w:sz w:val="24"/>
          <w:szCs w:val="24"/>
        </w:rPr>
        <w:t>Trebilcock</w:t>
      </w:r>
      <w:proofErr w:type="spellEnd"/>
      <w:r w:rsidRPr="0041757F">
        <w:rPr>
          <w:rFonts w:ascii="Times New Roman" w:hAnsi="Times New Roman" w:cs="Times New Roman"/>
          <w:color w:val="000000"/>
          <w:sz w:val="24"/>
          <w:szCs w:val="24"/>
        </w:rPr>
        <w:t>, M. ed</w:t>
      </w:r>
      <w:r w:rsidR="0039358F" w:rsidRPr="0041757F">
        <w:rPr>
          <w:rFonts w:ascii="Times New Roman" w:hAnsi="Times New Roman" w:cs="Times New Roman"/>
          <w:color w:val="000000"/>
          <w:sz w:val="24"/>
          <w:szCs w:val="24"/>
        </w:rPr>
        <w:t>.</w:t>
      </w:r>
      <w:r w:rsidRPr="0041757F">
        <w:rPr>
          <w:rFonts w:ascii="Times New Roman" w:hAnsi="Times New Roman" w:cs="Times New Roman"/>
          <w:color w:val="000000"/>
          <w:sz w:val="24"/>
          <w:szCs w:val="24"/>
        </w:rPr>
        <w:t xml:space="preserve"> (1983) </w:t>
      </w:r>
      <w:r w:rsidRPr="0041757F">
        <w:rPr>
          <w:rFonts w:ascii="Times New Roman" w:hAnsi="Times New Roman" w:cs="Times New Roman"/>
          <w:color w:val="000000"/>
          <w:sz w:val="24"/>
          <w:szCs w:val="24"/>
          <w:u w:val="single"/>
        </w:rPr>
        <w:t>Federalism and Economic Union</w:t>
      </w:r>
      <w:r w:rsidRPr="0041757F">
        <w:rPr>
          <w:rFonts w:ascii="Times New Roman" w:hAnsi="Times New Roman" w:cs="Times New Roman"/>
          <w:color w:val="000000"/>
          <w:sz w:val="24"/>
          <w:szCs w:val="24"/>
        </w:rPr>
        <w:t xml:space="preserve"> </w:t>
      </w:r>
      <w:r w:rsidR="00FC2B3F" w:rsidRPr="0041757F">
        <w:rPr>
          <w:rFonts w:ascii="Times New Roman" w:hAnsi="Times New Roman" w:cs="Times New Roman"/>
          <w:color w:val="000000"/>
          <w:sz w:val="24"/>
          <w:szCs w:val="24"/>
        </w:rPr>
        <w:t xml:space="preserve">Toronto: University of Toronto Press. </w:t>
      </w:r>
    </w:p>
    <w:p w14:paraId="28E410AB" w14:textId="0BE49630" w:rsidR="00AE0D92" w:rsidRPr="0041757F" w:rsidRDefault="00986F18" w:rsidP="00B9775C">
      <w:pPr>
        <w:spacing w:line="240" w:lineRule="auto"/>
        <w:ind w:left="426" w:hanging="426"/>
        <w:jc w:val="both"/>
        <w:rPr>
          <w:rFonts w:ascii="Times New Roman" w:hAnsi="Times New Roman" w:cs="Times New Roman"/>
          <w:sz w:val="24"/>
          <w:szCs w:val="24"/>
        </w:rPr>
      </w:pPr>
      <w:proofErr w:type="spellStart"/>
      <w:r w:rsidRPr="0041757F">
        <w:rPr>
          <w:rFonts w:ascii="Times New Roman" w:hAnsi="Times New Roman" w:cs="Times New Roman"/>
          <w:sz w:val="24"/>
          <w:szCs w:val="24"/>
        </w:rPr>
        <w:t>Omiunu</w:t>
      </w:r>
      <w:proofErr w:type="spellEnd"/>
      <w:r w:rsidRPr="0041757F">
        <w:rPr>
          <w:rFonts w:ascii="Times New Roman" w:hAnsi="Times New Roman" w:cs="Times New Roman"/>
          <w:sz w:val="24"/>
          <w:szCs w:val="24"/>
        </w:rPr>
        <w:t xml:space="preserve">, Ohio. 2017 “The Evolving Role of Sub-National Actors in International Trade Interactions: A Comparative Analysis of Belgium and Canada.” </w:t>
      </w:r>
      <w:r w:rsidRPr="0041757F">
        <w:rPr>
          <w:rFonts w:ascii="Times New Roman" w:hAnsi="Times New Roman" w:cs="Times New Roman"/>
          <w:sz w:val="24"/>
          <w:szCs w:val="24"/>
          <w:u w:val="single"/>
        </w:rPr>
        <w:t>Global Journal of Comparative Law</w:t>
      </w:r>
      <w:r w:rsidRPr="0041757F">
        <w:rPr>
          <w:rStyle w:val="meta-value"/>
          <w:rFonts w:ascii="Times New Roman" w:hAnsi="Times New Roman" w:cs="Times New Roman"/>
          <w:sz w:val="24"/>
          <w:szCs w:val="24"/>
        </w:rPr>
        <w:t xml:space="preserve"> </w:t>
      </w:r>
      <w:r w:rsidRPr="0041757F">
        <w:rPr>
          <w:rStyle w:val="volumeissue"/>
          <w:rFonts w:ascii="Times New Roman" w:hAnsi="Times New Roman" w:cs="Times New Roman"/>
          <w:sz w:val="24"/>
          <w:szCs w:val="24"/>
        </w:rPr>
        <w:t>6 (2):</w:t>
      </w:r>
      <w:r w:rsidRPr="0041757F">
        <w:rPr>
          <w:rStyle w:val="meta-value"/>
          <w:rFonts w:ascii="Times New Roman" w:hAnsi="Times New Roman" w:cs="Times New Roman"/>
          <w:sz w:val="24"/>
          <w:szCs w:val="24"/>
        </w:rPr>
        <w:t>105-137</w:t>
      </w:r>
      <w:r w:rsidRPr="0041757F">
        <w:rPr>
          <w:rFonts w:ascii="Times New Roman" w:hAnsi="Times New Roman" w:cs="Times New Roman"/>
          <w:sz w:val="24"/>
          <w:szCs w:val="24"/>
        </w:rPr>
        <w:t xml:space="preserve">. </w:t>
      </w:r>
    </w:p>
    <w:p w14:paraId="20CEEC42" w14:textId="2876AE47" w:rsidR="00C2229D" w:rsidRPr="0041757F" w:rsidRDefault="00C2229D" w:rsidP="00C332DD">
      <w:pPr>
        <w:rPr>
          <w:rFonts w:ascii="Times New Roman" w:hAnsi="Times New Roman" w:cs="Times New Roman"/>
          <w:sz w:val="24"/>
          <w:szCs w:val="24"/>
        </w:rPr>
      </w:pPr>
      <w:r w:rsidRPr="0041757F">
        <w:rPr>
          <w:rFonts w:ascii="Times New Roman" w:hAnsi="Times New Roman" w:cs="Times New Roman"/>
          <w:sz w:val="24"/>
          <w:szCs w:val="24"/>
        </w:rPr>
        <w:t xml:space="preserve">Pavlović, et al 2015 </w:t>
      </w:r>
      <w:r w:rsidR="00065D7F">
        <w:rPr>
          <w:rFonts w:ascii="Times New Roman" w:hAnsi="Times New Roman" w:cs="Times New Roman"/>
          <w:sz w:val="24"/>
          <w:szCs w:val="24"/>
        </w:rPr>
        <w:t xml:space="preserve">Dispute Resolution in </w:t>
      </w:r>
      <w:r w:rsidR="00FE4FDA">
        <w:rPr>
          <w:rFonts w:ascii="Times New Roman" w:hAnsi="Times New Roman" w:cs="Times New Roman"/>
          <w:sz w:val="24"/>
          <w:szCs w:val="24"/>
        </w:rPr>
        <w:t xml:space="preserve">AIT: A consumer perspective </w:t>
      </w:r>
      <w:hyperlink r:id="rId14" w:history="1">
        <w:r w:rsidR="003A7E2B" w:rsidRPr="008921C6">
          <w:rPr>
            <w:rStyle w:val="Hyperlink"/>
            <w:rFonts w:ascii="Times New Roman" w:hAnsi="Times New Roman" w:cs="Times New Roman"/>
            <w:sz w:val="24"/>
            <w:szCs w:val="24"/>
          </w:rPr>
          <w:t>http://www.piac.ca/wp-content/uploads/2016/03/Dispute-Resolution-in-the-Agreement-on-Internal-Trade-A-Consumer-Perspective-July-31-2015.pdf</w:t>
        </w:r>
      </w:hyperlink>
      <w:r w:rsidRPr="0041757F">
        <w:rPr>
          <w:rFonts w:ascii="Times New Roman" w:hAnsi="Times New Roman" w:cs="Times New Roman"/>
          <w:sz w:val="24"/>
          <w:szCs w:val="24"/>
        </w:rPr>
        <w:t>.</w:t>
      </w:r>
    </w:p>
    <w:p w14:paraId="03331D27" w14:textId="73459B75" w:rsidR="00AC3D94" w:rsidRPr="0041757F" w:rsidRDefault="00AC3D94" w:rsidP="00C332DD">
      <w:pPr>
        <w:rPr>
          <w:rFonts w:ascii="Times New Roman" w:hAnsi="Times New Roman" w:cs="Times New Roman"/>
          <w:sz w:val="24"/>
          <w:szCs w:val="24"/>
        </w:rPr>
      </w:pPr>
      <w:r w:rsidRPr="0041757F">
        <w:rPr>
          <w:rFonts w:ascii="Times New Roman" w:hAnsi="Times New Roman" w:cs="Times New Roman"/>
          <w:sz w:val="24"/>
          <w:szCs w:val="24"/>
        </w:rPr>
        <w:t>Sbragia, A</w:t>
      </w:r>
      <w:r w:rsidR="005F288A" w:rsidRPr="0041757F">
        <w:rPr>
          <w:rFonts w:ascii="Times New Roman" w:hAnsi="Times New Roman" w:cs="Times New Roman"/>
          <w:sz w:val="24"/>
          <w:szCs w:val="24"/>
        </w:rPr>
        <w:t>.</w:t>
      </w:r>
      <w:r w:rsidRPr="0041757F">
        <w:rPr>
          <w:rFonts w:ascii="Times New Roman" w:hAnsi="Times New Roman" w:cs="Times New Roman"/>
          <w:sz w:val="24"/>
          <w:szCs w:val="24"/>
        </w:rPr>
        <w:t xml:space="preserve"> “American Federalism and Intergovernmental Relations”. </w:t>
      </w:r>
      <w:r w:rsidRPr="0041757F">
        <w:rPr>
          <w:rFonts w:ascii="Times New Roman" w:hAnsi="Times New Roman" w:cs="Times New Roman"/>
          <w:sz w:val="24"/>
          <w:szCs w:val="24"/>
          <w:u w:val="single"/>
        </w:rPr>
        <w:t>The Oxford Handbook of Political Institutions</w:t>
      </w:r>
      <w:r w:rsidRPr="0041757F">
        <w:rPr>
          <w:rFonts w:ascii="Times New Roman" w:hAnsi="Times New Roman" w:cs="Times New Roman"/>
          <w:sz w:val="24"/>
          <w:szCs w:val="24"/>
        </w:rPr>
        <w:t>, edited by R. A. W. Rhodes, Sarah A. Binder and Bert A. Rockman (Oxford: Oxford University Press, 2008): 239-260</w:t>
      </w:r>
    </w:p>
    <w:p w14:paraId="765614B8" w14:textId="30AA60DD" w:rsidR="00ED7AD7" w:rsidRPr="0041757F" w:rsidRDefault="00ED7AD7" w:rsidP="0095063C">
      <w:pPr>
        <w:autoSpaceDE w:val="0"/>
        <w:autoSpaceDN w:val="0"/>
        <w:adjustRightInd w:val="0"/>
        <w:spacing w:after="0" w:line="240" w:lineRule="auto"/>
        <w:jc w:val="both"/>
        <w:rPr>
          <w:rFonts w:ascii="Times New Roman" w:eastAsia="Times New Roman" w:hAnsi="Times New Roman" w:cs="Times New Roman"/>
          <w:sz w:val="24"/>
          <w:szCs w:val="24"/>
        </w:rPr>
      </w:pPr>
      <w:r w:rsidRPr="0041757F">
        <w:rPr>
          <w:rFonts w:ascii="Times New Roman" w:hAnsi="Times New Roman" w:cs="Times New Roman"/>
          <w:sz w:val="24"/>
          <w:szCs w:val="24"/>
        </w:rPr>
        <w:t xml:space="preserve">Sbragia, </w:t>
      </w:r>
      <w:r w:rsidRPr="0041757F">
        <w:rPr>
          <w:rFonts w:ascii="Times New Roman" w:eastAsia="Times New Roman" w:hAnsi="Times New Roman" w:cs="Times New Roman"/>
          <w:sz w:val="24"/>
          <w:szCs w:val="24"/>
        </w:rPr>
        <w:t xml:space="preserve">Territory, electorates and markets in the US: The construction of democratic federalism and its implications for the EU” in S. Fabbrini eds., </w:t>
      </w:r>
      <w:r w:rsidRPr="0041757F">
        <w:rPr>
          <w:rFonts w:ascii="Times New Roman" w:eastAsia="Times New Roman" w:hAnsi="Times New Roman" w:cs="Times New Roman"/>
          <w:sz w:val="24"/>
          <w:szCs w:val="24"/>
          <w:u w:val="single"/>
        </w:rPr>
        <w:t>Democracy and Federalism in the European Union and United States</w:t>
      </w:r>
      <w:r w:rsidRPr="0041757F">
        <w:rPr>
          <w:rFonts w:ascii="Times New Roman" w:eastAsia="Times New Roman" w:hAnsi="Times New Roman" w:cs="Times New Roman"/>
          <w:sz w:val="24"/>
          <w:szCs w:val="24"/>
        </w:rPr>
        <w:t xml:space="preserve"> (Routledge, 2004)</w:t>
      </w:r>
    </w:p>
    <w:p w14:paraId="1352C5C5" w14:textId="77777777" w:rsidR="0095063C" w:rsidRPr="0041757F" w:rsidRDefault="0095063C" w:rsidP="0095063C">
      <w:pPr>
        <w:autoSpaceDE w:val="0"/>
        <w:autoSpaceDN w:val="0"/>
        <w:adjustRightInd w:val="0"/>
        <w:spacing w:after="0" w:line="240" w:lineRule="auto"/>
        <w:jc w:val="both"/>
        <w:rPr>
          <w:rFonts w:ascii="Times New Roman" w:eastAsia="Times New Roman" w:hAnsi="Times New Roman" w:cs="Times New Roman"/>
          <w:sz w:val="24"/>
          <w:szCs w:val="24"/>
        </w:rPr>
      </w:pPr>
    </w:p>
    <w:p w14:paraId="58261370" w14:textId="79D13A34" w:rsidR="001D5B5C" w:rsidRDefault="00C67A5B" w:rsidP="00BD4917">
      <w:pPr>
        <w:autoSpaceDE w:val="0"/>
        <w:autoSpaceDN w:val="0"/>
        <w:adjustRightInd w:val="0"/>
        <w:spacing w:after="0" w:line="240" w:lineRule="auto"/>
        <w:jc w:val="both"/>
        <w:rPr>
          <w:rFonts w:ascii="Times New Roman" w:hAnsi="Times New Roman" w:cs="Times New Roman"/>
          <w:sz w:val="24"/>
          <w:szCs w:val="24"/>
        </w:rPr>
      </w:pPr>
      <w:r w:rsidRPr="0041757F">
        <w:rPr>
          <w:rFonts w:ascii="Times New Roman" w:hAnsi="Times New Roman" w:cs="Times New Roman"/>
          <w:sz w:val="24"/>
          <w:szCs w:val="24"/>
        </w:rPr>
        <w:t xml:space="preserve">Senate Standing Committee on Banking, Trade and Commerce, </w:t>
      </w:r>
      <w:r w:rsidRPr="0041757F">
        <w:rPr>
          <w:rFonts w:ascii="Times New Roman" w:hAnsi="Times New Roman" w:cs="Times New Roman"/>
          <w:sz w:val="24"/>
          <w:szCs w:val="24"/>
          <w:u w:val="single"/>
        </w:rPr>
        <w:t>Tear Down These Walls</w:t>
      </w:r>
      <w:r w:rsidRPr="0041757F">
        <w:rPr>
          <w:rFonts w:ascii="Times New Roman" w:hAnsi="Times New Roman" w:cs="Times New Roman"/>
          <w:sz w:val="24"/>
          <w:szCs w:val="24"/>
        </w:rPr>
        <w:t>, June</w:t>
      </w:r>
      <w:r w:rsidR="00BD4917">
        <w:rPr>
          <w:rFonts w:ascii="Times New Roman" w:hAnsi="Times New Roman" w:cs="Times New Roman"/>
          <w:sz w:val="24"/>
          <w:szCs w:val="24"/>
        </w:rPr>
        <w:t xml:space="preserve"> </w:t>
      </w:r>
      <w:r w:rsidRPr="0041757F">
        <w:rPr>
          <w:rFonts w:ascii="Times New Roman" w:hAnsi="Times New Roman" w:cs="Times New Roman"/>
          <w:sz w:val="24"/>
          <w:szCs w:val="24"/>
        </w:rPr>
        <w:t>2016</w:t>
      </w:r>
    </w:p>
    <w:p w14:paraId="6AB2CC75" w14:textId="77777777" w:rsidR="00BD4917" w:rsidRPr="0041757F" w:rsidRDefault="00BD4917" w:rsidP="00BD4917">
      <w:pPr>
        <w:autoSpaceDE w:val="0"/>
        <w:autoSpaceDN w:val="0"/>
        <w:adjustRightInd w:val="0"/>
        <w:spacing w:after="0" w:line="240" w:lineRule="auto"/>
        <w:jc w:val="both"/>
        <w:rPr>
          <w:rFonts w:ascii="Times New Roman" w:hAnsi="Times New Roman" w:cs="Times New Roman"/>
          <w:sz w:val="24"/>
          <w:szCs w:val="24"/>
        </w:rPr>
      </w:pPr>
    </w:p>
    <w:tbl>
      <w:tblPr>
        <w:tblW w:w="15450" w:type="dxa"/>
        <w:tblCellSpacing w:w="0" w:type="dxa"/>
        <w:shd w:val="clear" w:color="auto" w:fill="FFFFFF"/>
        <w:tblCellMar>
          <w:left w:w="0" w:type="dxa"/>
          <w:right w:w="0" w:type="dxa"/>
        </w:tblCellMar>
        <w:tblLook w:val="04A0" w:firstRow="1" w:lastRow="0" w:firstColumn="1" w:lastColumn="0" w:noHBand="0" w:noVBand="1"/>
      </w:tblPr>
      <w:tblGrid>
        <w:gridCol w:w="15450"/>
      </w:tblGrid>
      <w:tr w:rsidR="001D5B5C" w:rsidRPr="0041757F" w14:paraId="5B07C443" w14:textId="77777777" w:rsidTr="001D5B5C">
        <w:trPr>
          <w:tblCellSpacing w:w="0" w:type="dxa"/>
        </w:trPr>
        <w:tc>
          <w:tcPr>
            <w:tcW w:w="0" w:type="auto"/>
            <w:shd w:val="clear" w:color="auto" w:fill="FFFFFF"/>
            <w:hideMark/>
          </w:tcPr>
          <w:p w14:paraId="50E3B029" w14:textId="77777777" w:rsidR="001D5B5C" w:rsidRPr="0041757F" w:rsidRDefault="001D5B5C" w:rsidP="00F54E4E">
            <w:pPr>
              <w:pStyle w:val="Heading1"/>
              <w:spacing w:before="0" w:line="240" w:lineRule="auto"/>
              <w:rPr>
                <w:rStyle w:val="Subtitle1"/>
                <w:rFonts w:ascii="Times New Roman" w:hAnsi="Times New Roman" w:cs="Times New Roman"/>
                <w:bCs/>
                <w:color w:val="auto"/>
                <w:sz w:val="24"/>
                <w:szCs w:val="24"/>
              </w:rPr>
            </w:pPr>
            <w:r w:rsidRPr="0041757F">
              <w:rPr>
                <w:rStyle w:val="fn"/>
                <w:rFonts w:ascii="Times New Roman" w:hAnsi="Times New Roman" w:cs="Times New Roman"/>
                <w:color w:val="auto"/>
                <w:sz w:val="24"/>
                <w:szCs w:val="24"/>
              </w:rPr>
              <w:t xml:space="preserve">Skogstad, G (2008) </w:t>
            </w:r>
            <w:r w:rsidRPr="0041757F">
              <w:rPr>
                <w:rStyle w:val="fn"/>
                <w:rFonts w:ascii="Times New Roman" w:hAnsi="Times New Roman" w:cs="Times New Roman"/>
                <w:color w:val="auto"/>
                <w:sz w:val="24"/>
                <w:szCs w:val="24"/>
                <w:u w:val="single"/>
              </w:rPr>
              <w:t>Internationalization and Canadian Agriculture</w:t>
            </w:r>
            <w:r w:rsidRPr="0041757F">
              <w:rPr>
                <w:rFonts w:ascii="Times New Roman" w:hAnsi="Times New Roman" w:cs="Times New Roman"/>
                <w:color w:val="auto"/>
                <w:sz w:val="24"/>
                <w:szCs w:val="24"/>
                <w:u w:val="single"/>
              </w:rPr>
              <w:t>: </w:t>
            </w:r>
            <w:r w:rsidRPr="0041757F">
              <w:rPr>
                <w:rStyle w:val="Subtitle1"/>
                <w:rFonts w:ascii="Times New Roman" w:hAnsi="Times New Roman" w:cs="Times New Roman"/>
                <w:bCs/>
                <w:color w:val="auto"/>
                <w:sz w:val="24"/>
                <w:szCs w:val="24"/>
                <w:u w:val="single"/>
              </w:rPr>
              <w:t>Policy and Governing Paradigms</w:t>
            </w:r>
            <w:r w:rsidRPr="0041757F">
              <w:rPr>
                <w:rStyle w:val="Subtitle1"/>
                <w:rFonts w:ascii="Times New Roman" w:hAnsi="Times New Roman" w:cs="Times New Roman"/>
                <w:bCs/>
                <w:color w:val="auto"/>
                <w:sz w:val="24"/>
                <w:szCs w:val="24"/>
              </w:rPr>
              <w:t xml:space="preserve"> </w:t>
            </w:r>
          </w:p>
          <w:p w14:paraId="47C49152" w14:textId="0336AF81" w:rsidR="001D5B5C" w:rsidRPr="0041757F" w:rsidRDefault="001D5B5C" w:rsidP="00F54E4E">
            <w:pPr>
              <w:spacing w:after="0" w:line="240" w:lineRule="auto"/>
              <w:rPr>
                <w:sz w:val="24"/>
                <w:szCs w:val="24"/>
              </w:rPr>
            </w:pPr>
            <w:r w:rsidRPr="0041757F">
              <w:rPr>
                <w:rFonts w:ascii="Times New Roman" w:hAnsi="Times New Roman" w:cs="Times New Roman"/>
                <w:sz w:val="24"/>
                <w:szCs w:val="24"/>
              </w:rPr>
              <w:t>Toronto: University of Toronto Press.</w:t>
            </w:r>
            <w:r w:rsidRPr="0041757F">
              <w:rPr>
                <w:sz w:val="24"/>
                <w:szCs w:val="24"/>
              </w:rPr>
              <w:t xml:space="preserve"> </w:t>
            </w:r>
          </w:p>
        </w:tc>
      </w:tr>
    </w:tbl>
    <w:p w14:paraId="23C0F231" w14:textId="77777777" w:rsidR="00F54E4E" w:rsidRDefault="00F54E4E" w:rsidP="00F54E4E">
      <w:pPr>
        <w:autoSpaceDE w:val="0"/>
        <w:autoSpaceDN w:val="0"/>
        <w:adjustRightInd w:val="0"/>
        <w:spacing w:after="0" w:line="240" w:lineRule="auto"/>
        <w:jc w:val="both"/>
        <w:rPr>
          <w:rFonts w:ascii="Times New Roman" w:hAnsi="Times New Roman" w:cs="Times New Roman"/>
          <w:sz w:val="24"/>
          <w:szCs w:val="24"/>
        </w:rPr>
      </w:pPr>
    </w:p>
    <w:p w14:paraId="7FB5FFAB" w14:textId="6DB06934" w:rsidR="00E46836" w:rsidRPr="0041757F" w:rsidRDefault="00E46836" w:rsidP="00F54E4E">
      <w:pPr>
        <w:autoSpaceDE w:val="0"/>
        <w:autoSpaceDN w:val="0"/>
        <w:adjustRightInd w:val="0"/>
        <w:spacing w:after="0" w:line="240" w:lineRule="auto"/>
        <w:jc w:val="both"/>
        <w:rPr>
          <w:rFonts w:ascii="Times New Roman" w:hAnsi="Times New Roman" w:cs="Times New Roman"/>
          <w:sz w:val="24"/>
          <w:szCs w:val="24"/>
        </w:rPr>
      </w:pPr>
      <w:r w:rsidRPr="0041757F">
        <w:rPr>
          <w:rFonts w:ascii="Times New Roman" w:hAnsi="Times New Roman" w:cs="Times New Roman"/>
          <w:sz w:val="24"/>
          <w:szCs w:val="24"/>
        </w:rPr>
        <w:t>Smith, M (</w:t>
      </w:r>
      <w:r w:rsidR="00AF3A25" w:rsidRPr="0041757F">
        <w:rPr>
          <w:rFonts w:ascii="Times New Roman" w:hAnsi="Times New Roman" w:cs="Times New Roman"/>
          <w:sz w:val="24"/>
          <w:szCs w:val="24"/>
        </w:rPr>
        <w:t xml:space="preserve">2005) </w:t>
      </w:r>
      <w:r w:rsidR="00AF3A25" w:rsidRPr="0041757F">
        <w:rPr>
          <w:rFonts w:ascii="Times New Roman" w:hAnsi="Times New Roman" w:cs="Times New Roman"/>
          <w:sz w:val="24"/>
          <w:szCs w:val="24"/>
          <w:u w:val="single"/>
        </w:rPr>
        <w:t>States of Liberalization</w:t>
      </w:r>
      <w:r w:rsidR="00AF3A25" w:rsidRPr="0041757F">
        <w:rPr>
          <w:rFonts w:ascii="Times New Roman" w:hAnsi="Times New Roman" w:cs="Times New Roman"/>
          <w:sz w:val="24"/>
          <w:szCs w:val="24"/>
        </w:rPr>
        <w:t>. New York: SUNY Press.</w:t>
      </w:r>
    </w:p>
    <w:p w14:paraId="49E62952" w14:textId="77777777" w:rsidR="00CB2E49" w:rsidRDefault="00CB2E49" w:rsidP="00F54E4E">
      <w:pPr>
        <w:spacing w:after="0" w:line="240" w:lineRule="auto"/>
        <w:rPr>
          <w:rFonts w:ascii="Times New Roman" w:hAnsi="Times New Roman" w:cs="Times New Roman"/>
          <w:sz w:val="24"/>
          <w:szCs w:val="24"/>
        </w:rPr>
      </w:pPr>
    </w:p>
    <w:p w14:paraId="750AF1DB" w14:textId="67FC0203" w:rsidR="00C67A5B" w:rsidRDefault="00C67A5B" w:rsidP="00F54E4E">
      <w:pPr>
        <w:spacing w:after="0" w:line="240" w:lineRule="auto"/>
        <w:rPr>
          <w:rFonts w:ascii="Times New Roman" w:hAnsi="Times New Roman" w:cs="Times New Roman"/>
          <w:sz w:val="24"/>
          <w:szCs w:val="24"/>
        </w:rPr>
      </w:pPr>
      <w:r w:rsidRPr="0041757F">
        <w:rPr>
          <w:rFonts w:ascii="Times New Roman" w:hAnsi="Times New Roman" w:cs="Times New Roman"/>
          <w:sz w:val="24"/>
          <w:szCs w:val="24"/>
        </w:rPr>
        <w:t xml:space="preserve">Statistics Canada (2014) </w:t>
      </w:r>
    </w:p>
    <w:p w14:paraId="0B53BA45" w14:textId="77777777" w:rsidR="00F54E4E" w:rsidRPr="0041757F" w:rsidRDefault="00F54E4E" w:rsidP="00F54E4E">
      <w:pPr>
        <w:spacing w:after="0" w:line="240" w:lineRule="auto"/>
        <w:rPr>
          <w:rFonts w:ascii="Times New Roman" w:hAnsi="Times New Roman" w:cs="Times New Roman"/>
          <w:sz w:val="24"/>
          <w:szCs w:val="24"/>
        </w:rPr>
      </w:pPr>
    </w:p>
    <w:p w14:paraId="232337D7" w14:textId="47290EBD" w:rsidR="00986F18" w:rsidRPr="0041757F" w:rsidRDefault="00986F18" w:rsidP="00115EBB">
      <w:pPr>
        <w:rPr>
          <w:rFonts w:ascii="Times New Roman" w:hAnsi="Times New Roman" w:cs="Times New Roman"/>
          <w:sz w:val="24"/>
          <w:szCs w:val="24"/>
        </w:rPr>
      </w:pPr>
      <w:r w:rsidRPr="0041757F">
        <w:rPr>
          <w:rFonts w:ascii="Times New Roman" w:hAnsi="Times New Roman" w:cs="Times New Roman"/>
          <w:sz w:val="24"/>
          <w:szCs w:val="24"/>
        </w:rPr>
        <w:t xml:space="preserve">Smiley, D. V (1962) “The Rowell-Sirois Report, Provincial Autonomy, and Post-War Canadian Federalism” </w:t>
      </w:r>
      <w:r w:rsidRPr="0041757F">
        <w:rPr>
          <w:rFonts w:ascii="Times New Roman" w:hAnsi="Times New Roman" w:cs="Times New Roman"/>
          <w:sz w:val="24"/>
          <w:szCs w:val="24"/>
          <w:u w:val="single"/>
        </w:rPr>
        <w:t xml:space="preserve">The Canadian Journal of Economics and Political Science </w:t>
      </w:r>
      <w:r w:rsidRPr="0041757F">
        <w:rPr>
          <w:rFonts w:ascii="Times New Roman" w:hAnsi="Times New Roman" w:cs="Times New Roman"/>
          <w:sz w:val="24"/>
          <w:szCs w:val="24"/>
        </w:rPr>
        <w:t>Vol. 28, No. 1 Feb.: 54-69</w:t>
      </w:r>
    </w:p>
    <w:p w14:paraId="0655FCDB" w14:textId="72652A50" w:rsidR="00986F18" w:rsidRPr="0041757F" w:rsidRDefault="00986F18" w:rsidP="00115EBB">
      <w:pPr>
        <w:rPr>
          <w:rFonts w:ascii="Times New Roman" w:hAnsi="Times New Roman" w:cs="Times New Roman"/>
          <w:b/>
          <w:i/>
          <w:sz w:val="24"/>
          <w:szCs w:val="24"/>
          <w:u w:val="single"/>
        </w:rPr>
      </w:pPr>
      <w:r w:rsidRPr="0041757F">
        <w:rPr>
          <w:rFonts w:ascii="Times New Roman" w:hAnsi="Times New Roman" w:cs="Times New Roman"/>
          <w:sz w:val="24"/>
          <w:szCs w:val="24"/>
        </w:rPr>
        <w:t>Thomas, K (2011) “</w:t>
      </w:r>
      <w:r w:rsidRPr="0041757F">
        <w:rPr>
          <w:rFonts w:ascii="Times New Roman" w:hAnsi="Times New Roman" w:cs="Times New Roman"/>
          <w:color w:val="0A0A0A"/>
          <w:sz w:val="24"/>
          <w:szCs w:val="24"/>
          <w:shd w:val="clear" w:color="auto" w:fill="FFFFFF"/>
        </w:rPr>
        <w:t xml:space="preserve">Regulating Investment Attraction: Canada’s Code of Conduct on Incentives in a Comparative Context” </w:t>
      </w:r>
      <w:r w:rsidRPr="0041757F">
        <w:rPr>
          <w:rFonts w:ascii="Times New Roman" w:hAnsi="Times New Roman" w:cs="Times New Roman"/>
          <w:color w:val="0A0A0A"/>
          <w:sz w:val="24"/>
          <w:szCs w:val="24"/>
          <w:u w:val="single"/>
          <w:shd w:val="clear" w:color="auto" w:fill="FFFFFF"/>
        </w:rPr>
        <w:t>Canadian Public Policy</w:t>
      </w:r>
      <w:r w:rsidRPr="0041757F">
        <w:rPr>
          <w:rFonts w:ascii="Times New Roman" w:hAnsi="Times New Roman" w:cs="Times New Roman"/>
          <w:color w:val="0A0A0A"/>
          <w:sz w:val="24"/>
          <w:szCs w:val="24"/>
          <w:shd w:val="clear" w:color="auto" w:fill="FFFFFF"/>
        </w:rPr>
        <w:t>,</w:t>
      </w:r>
      <w:r w:rsidRPr="0041757F">
        <w:rPr>
          <w:rFonts w:ascii="Times New Roman" w:hAnsi="Times New Roman" w:cs="Times New Roman"/>
          <w:sz w:val="24"/>
          <w:szCs w:val="24"/>
        </w:rPr>
        <w:t xml:space="preserve"> vol 37, no 3: 343-357.</w:t>
      </w:r>
    </w:p>
    <w:p w14:paraId="7E3CF7D2" w14:textId="19F926E6" w:rsidR="005F288A" w:rsidRPr="0041757F" w:rsidRDefault="00115EBB" w:rsidP="00115EBB">
      <w:pPr>
        <w:rPr>
          <w:rFonts w:ascii="Times New Roman" w:hAnsi="Times New Roman" w:cs="Times New Roman"/>
          <w:sz w:val="24"/>
          <w:szCs w:val="24"/>
        </w:rPr>
      </w:pPr>
      <w:r w:rsidRPr="0041757F">
        <w:rPr>
          <w:rFonts w:ascii="Times New Roman" w:hAnsi="Times New Roman" w:cs="Times New Roman"/>
          <w:sz w:val="24"/>
          <w:szCs w:val="24"/>
        </w:rPr>
        <w:t xml:space="preserve">Whalley, </w:t>
      </w:r>
      <w:r w:rsidR="00C67A5B" w:rsidRPr="0041757F">
        <w:rPr>
          <w:rFonts w:ascii="Times New Roman" w:hAnsi="Times New Roman" w:cs="Times New Roman"/>
          <w:sz w:val="24"/>
          <w:szCs w:val="24"/>
        </w:rPr>
        <w:t xml:space="preserve">J (2007) </w:t>
      </w:r>
      <w:r w:rsidRPr="0041757F">
        <w:rPr>
          <w:rFonts w:ascii="Times New Roman" w:hAnsi="Times New Roman" w:cs="Times New Roman"/>
          <w:sz w:val="24"/>
          <w:szCs w:val="24"/>
        </w:rPr>
        <w:t xml:space="preserve">Interprovincial Trade Barriers Towards Goods and Services in Canada: An Issues Paper for Industry Canada. Working Paper, no. 2007-08, March. Ottawa: Industry Canada </w:t>
      </w:r>
    </w:p>
    <w:p w14:paraId="798A9F69" w14:textId="239D6168" w:rsidR="00963EB6" w:rsidRPr="0041757F" w:rsidRDefault="00963EB6" w:rsidP="00963EB6">
      <w:pPr>
        <w:rPr>
          <w:rFonts w:ascii="Times New Roman" w:hAnsi="Times New Roman" w:cs="Times New Roman"/>
          <w:sz w:val="24"/>
          <w:szCs w:val="24"/>
        </w:rPr>
      </w:pPr>
      <w:r w:rsidRPr="0041757F">
        <w:rPr>
          <w:rFonts w:ascii="Times New Roman" w:hAnsi="Times New Roman" w:cs="Times New Roman"/>
          <w:sz w:val="24"/>
          <w:szCs w:val="24"/>
        </w:rPr>
        <w:t xml:space="preserve">Watts, </w:t>
      </w:r>
      <w:r w:rsidR="00C67A5B" w:rsidRPr="0041757F">
        <w:rPr>
          <w:rFonts w:ascii="Times New Roman" w:hAnsi="Times New Roman" w:cs="Times New Roman"/>
          <w:sz w:val="24"/>
          <w:szCs w:val="24"/>
        </w:rPr>
        <w:t xml:space="preserve">R (1986) </w:t>
      </w:r>
      <w:r w:rsidRPr="0041757F">
        <w:rPr>
          <w:rFonts w:ascii="Times New Roman" w:hAnsi="Times New Roman" w:cs="Times New Roman"/>
          <w:sz w:val="24"/>
          <w:szCs w:val="24"/>
        </w:rPr>
        <w:t xml:space="preserve">“The McDonald Commission Report and Canadian Federalism” </w:t>
      </w:r>
      <w:r w:rsidRPr="0041757F">
        <w:rPr>
          <w:rFonts w:ascii="Times New Roman" w:hAnsi="Times New Roman" w:cs="Times New Roman"/>
          <w:sz w:val="24"/>
          <w:szCs w:val="24"/>
          <w:u w:val="single"/>
        </w:rPr>
        <w:t>Publius,</w:t>
      </w:r>
      <w:r w:rsidRPr="0041757F">
        <w:rPr>
          <w:rFonts w:ascii="Times New Roman" w:hAnsi="Times New Roman" w:cs="Times New Roman"/>
          <w:sz w:val="24"/>
          <w:szCs w:val="24"/>
        </w:rPr>
        <w:t xml:space="preserve"> vol 16, no 3</w:t>
      </w:r>
      <w:r w:rsidR="00C67A5B" w:rsidRPr="0041757F">
        <w:rPr>
          <w:rFonts w:ascii="Times New Roman" w:hAnsi="Times New Roman" w:cs="Times New Roman"/>
          <w:sz w:val="24"/>
          <w:szCs w:val="24"/>
        </w:rPr>
        <w:t>:</w:t>
      </w:r>
      <w:r w:rsidRPr="0041757F">
        <w:rPr>
          <w:rFonts w:ascii="Times New Roman" w:hAnsi="Times New Roman" w:cs="Times New Roman"/>
          <w:sz w:val="24"/>
          <w:szCs w:val="24"/>
        </w:rPr>
        <w:t xml:space="preserve"> 182-193</w:t>
      </w:r>
    </w:p>
    <w:p w14:paraId="1FA37FF6" w14:textId="11FE815E" w:rsidR="00963EB6" w:rsidRPr="0041757F" w:rsidRDefault="00436D35" w:rsidP="00963EB6">
      <w:pPr>
        <w:rPr>
          <w:rFonts w:ascii="Times New Roman" w:hAnsi="Times New Roman" w:cs="Times New Roman"/>
          <w:sz w:val="24"/>
          <w:szCs w:val="24"/>
        </w:rPr>
      </w:pPr>
      <w:proofErr w:type="spellStart"/>
      <w:r w:rsidRPr="0041757F">
        <w:rPr>
          <w:rFonts w:ascii="Times New Roman" w:hAnsi="Times New Roman" w:cs="Times New Roman"/>
          <w:sz w:val="24"/>
          <w:szCs w:val="24"/>
        </w:rPr>
        <w:t>Wibbels</w:t>
      </w:r>
      <w:proofErr w:type="spellEnd"/>
      <w:r w:rsidR="00D32FED" w:rsidRPr="0041757F">
        <w:rPr>
          <w:rFonts w:ascii="Times New Roman" w:hAnsi="Times New Roman" w:cs="Times New Roman"/>
          <w:sz w:val="24"/>
          <w:szCs w:val="24"/>
        </w:rPr>
        <w:t>, E. (2005)</w:t>
      </w:r>
      <w:r w:rsidR="00D32FED" w:rsidRPr="0041757F">
        <w:rPr>
          <w:rFonts w:ascii="Times New Roman" w:hAnsi="Times New Roman" w:cs="Times New Roman"/>
          <w:sz w:val="24"/>
          <w:szCs w:val="24"/>
          <w:u w:val="single"/>
        </w:rPr>
        <w:t xml:space="preserve"> Federalism and the Market</w:t>
      </w:r>
      <w:r w:rsidR="00D32FED" w:rsidRPr="0041757F">
        <w:rPr>
          <w:rFonts w:ascii="Times New Roman" w:hAnsi="Times New Roman" w:cs="Times New Roman"/>
          <w:sz w:val="24"/>
          <w:szCs w:val="24"/>
        </w:rPr>
        <w:t xml:space="preserve"> Cambridge: Cambridge University Press</w:t>
      </w:r>
    </w:p>
    <w:p w14:paraId="318564C0" w14:textId="003340C8" w:rsidR="00E010F4" w:rsidRPr="0041757F" w:rsidRDefault="00167FAB" w:rsidP="00002EBD">
      <w:pPr>
        <w:pStyle w:val="FootnoteText"/>
        <w:rPr>
          <w:rFonts w:ascii="Times New Roman" w:hAnsi="Times New Roman" w:cs="Times New Roman"/>
          <w:sz w:val="24"/>
          <w:szCs w:val="24"/>
        </w:rPr>
      </w:pPr>
      <w:r w:rsidRPr="0041757F">
        <w:rPr>
          <w:rFonts w:ascii="Times New Roman" w:hAnsi="Times New Roman" w:cs="Times New Roman"/>
          <w:sz w:val="24"/>
          <w:szCs w:val="24"/>
        </w:rPr>
        <w:t>World Bank</w:t>
      </w:r>
      <w:r w:rsidR="00C0357A" w:rsidRPr="0041757F">
        <w:rPr>
          <w:sz w:val="24"/>
          <w:szCs w:val="24"/>
        </w:rPr>
        <w:t xml:space="preserve"> </w:t>
      </w:r>
      <w:hyperlink r:id="rId15" w:history="1">
        <w:r w:rsidR="00C0357A" w:rsidRPr="0041757F">
          <w:rPr>
            <w:rStyle w:val="Hyperlink"/>
            <w:sz w:val="24"/>
            <w:szCs w:val="24"/>
          </w:rPr>
          <w:t>https://data.worldbank.org/indicator/NE.EXP.GNFS.ZS?locations=CA</w:t>
        </w:r>
      </w:hyperlink>
    </w:p>
    <w:p w14:paraId="2414FC2E" w14:textId="5A7ABBD9" w:rsidR="00002EBD" w:rsidRPr="0041757F" w:rsidRDefault="00167FAB" w:rsidP="00002EBD">
      <w:pPr>
        <w:pStyle w:val="FootnoteText"/>
        <w:rPr>
          <w:rFonts w:ascii="Times New Roman" w:hAnsi="Times New Roman" w:cs="Times New Roman"/>
          <w:sz w:val="24"/>
          <w:szCs w:val="24"/>
        </w:rPr>
      </w:pPr>
      <w:r w:rsidRPr="0041757F">
        <w:rPr>
          <w:rFonts w:ascii="Times New Roman" w:hAnsi="Times New Roman" w:cs="Times New Roman"/>
          <w:sz w:val="24"/>
          <w:szCs w:val="24"/>
        </w:rPr>
        <w:t xml:space="preserve"> </w:t>
      </w:r>
    </w:p>
    <w:p w14:paraId="36EACA8D" w14:textId="34669C38" w:rsidR="00E010F4" w:rsidRPr="0041757F" w:rsidRDefault="00E87B56" w:rsidP="00002EBD">
      <w:pPr>
        <w:pStyle w:val="FootnoteText"/>
        <w:rPr>
          <w:rFonts w:ascii="Times New Roman" w:hAnsi="Times New Roman" w:cs="Times New Roman"/>
          <w:b/>
          <w:sz w:val="24"/>
          <w:szCs w:val="24"/>
        </w:rPr>
      </w:pPr>
      <w:r w:rsidRPr="0041757F">
        <w:rPr>
          <w:rFonts w:ascii="Times New Roman" w:hAnsi="Times New Roman" w:cs="Times New Roman"/>
          <w:color w:val="505050"/>
          <w:sz w:val="24"/>
          <w:szCs w:val="24"/>
          <w:shd w:val="clear" w:color="auto" w:fill="FFFFFF"/>
        </w:rPr>
        <w:t>Wright, W. K., (2016) ‘The Political Safeguards of Canadian Federalism</w:t>
      </w:r>
      <w:proofErr w:type="gramStart"/>
      <w:r w:rsidRPr="0041757F">
        <w:rPr>
          <w:rFonts w:ascii="Times New Roman" w:hAnsi="Times New Roman" w:cs="Times New Roman"/>
          <w:color w:val="505050"/>
          <w:sz w:val="24"/>
          <w:szCs w:val="24"/>
          <w:shd w:val="clear" w:color="auto" w:fill="FFFFFF"/>
        </w:rPr>
        <w:t>’  36</w:t>
      </w:r>
      <w:proofErr w:type="gramEnd"/>
      <w:r w:rsidRPr="0041757F">
        <w:rPr>
          <w:rFonts w:ascii="Times New Roman" w:hAnsi="Times New Roman" w:cs="Times New Roman"/>
          <w:color w:val="505050"/>
          <w:sz w:val="24"/>
          <w:szCs w:val="24"/>
          <w:shd w:val="clear" w:color="auto" w:fill="FFFFFF"/>
        </w:rPr>
        <w:t xml:space="preserve"> </w:t>
      </w:r>
      <w:r w:rsidRPr="0041757F">
        <w:rPr>
          <w:rFonts w:ascii="Times New Roman" w:hAnsi="Times New Roman" w:cs="Times New Roman"/>
          <w:color w:val="505050"/>
          <w:sz w:val="24"/>
          <w:szCs w:val="24"/>
          <w:u w:val="single"/>
          <w:shd w:val="clear" w:color="auto" w:fill="FFFFFF"/>
        </w:rPr>
        <w:t xml:space="preserve">National Journal of Constitutional Law </w:t>
      </w:r>
      <w:r w:rsidRPr="0041757F">
        <w:rPr>
          <w:rFonts w:ascii="Times New Roman" w:hAnsi="Times New Roman" w:cs="Times New Roman"/>
          <w:color w:val="505050"/>
          <w:sz w:val="24"/>
          <w:szCs w:val="24"/>
          <w:shd w:val="clear" w:color="auto" w:fill="FFFFFF"/>
        </w:rPr>
        <w:t xml:space="preserve">1-72. </w:t>
      </w:r>
    </w:p>
    <w:p w14:paraId="4DD3521F" w14:textId="17F51F1B" w:rsidR="00787F42" w:rsidRPr="0041757F" w:rsidRDefault="00787F42" w:rsidP="007835A3">
      <w:pPr>
        <w:spacing w:line="480" w:lineRule="auto"/>
        <w:rPr>
          <w:rFonts w:ascii="Times New Roman" w:hAnsi="Times New Roman" w:cs="Times New Roman"/>
          <w:b/>
          <w:sz w:val="24"/>
          <w:szCs w:val="24"/>
        </w:rPr>
      </w:pPr>
    </w:p>
    <w:p w14:paraId="16301647" w14:textId="77777777" w:rsidR="00787F42" w:rsidRPr="003430FD" w:rsidRDefault="00787F42">
      <w:pPr>
        <w:rPr>
          <w:rFonts w:ascii="Times New Roman" w:hAnsi="Times New Roman" w:cs="Times New Roman"/>
        </w:rPr>
      </w:pPr>
    </w:p>
    <w:sectPr w:rsidR="00787F42" w:rsidRPr="003430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CA2E3" w14:textId="77777777" w:rsidR="00687871" w:rsidRDefault="00687871" w:rsidP="005A0517">
      <w:pPr>
        <w:spacing w:after="0" w:line="240" w:lineRule="auto"/>
      </w:pPr>
      <w:r>
        <w:separator/>
      </w:r>
    </w:p>
  </w:endnote>
  <w:endnote w:type="continuationSeparator" w:id="0">
    <w:p w14:paraId="010F01F5" w14:textId="77777777" w:rsidR="00687871" w:rsidRDefault="00687871" w:rsidP="005A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3" w:usb2="00000009" w:usb3="00000000" w:csb0="000001F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Open 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73484" w14:textId="77777777" w:rsidR="00687871" w:rsidRDefault="00687871" w:rsidP="005A0517">
      <w:pPr>
        <w:spacing w:after="0" w:line="240" w:lineRule="auto"/>
      </w:pPr>
      <w:r>
        <w:separator/>
      </w:r>
    </w:p>
  </w:footnote>
  <w:footnote w:type="continuationSeparator" w:id="0">
    <w:p w14:paraId="0C1699EA" w14:textId="77777777" w:rsidR="00687871" w:rsidRDefault="00687871" w:rsidP="005A0517">
      <w:pPr>
        <w:spacing w:after="0" w:line="240" w:lineRule="auto"/>
      </w:pPr>
      <w:r>
        <w:continuationSeparator/>
      </w:r>
    </w:p>
  </w:footnote>
  <w:footnote w:id="1">
    <w:p w14:paraId="7E77BE28" w14:textId="46EB15A7" w:rsidR="00B3383D" w:rsidRPr="00725903" w:rsidRDefault="00B3383D" w:rsidP="005A0517">
      <w:pPr>
        <w:pStyle w:val="FootnoteText"/>
        <w:rPr>
          <w:rFonts w:ascii="Times New Roman" w:hAnsi="Times New Roman" w:cs="Times New Roman"/>
        </w:rPr>
      </w:pPr>
      <w:r w:rsidRPr="00677E5F">
        <w:rPr>
          <w:rStyle w:val="FootnoteReference"/>
          <w:rFonts w:ascii="Times New Roman" w:hAnsi="Times New Roman" w:cs="Times New Roman"/>
        </w:rPr>
        <w:footnoteRef/>
      </w:r>
      <w:r>
        <w:rPr>
          <w:rFonts w:ascii="Times New Roman" w:hAnsi="Times New Roman" w:cs="Times New Roman"/>
        </w:rPr>
        <w:t xml:space="preserve"> see </w:t>
      </w:r>
      <w:r w:rsidRPr="00725903">
        <w:rPr>
          <w:rFonts w:ascii="Times New Roman" w:hAnsi="Times New Roman" w:cs="Times New Roman"/>
        </w:rPr>
        <w:t>https://www.cfta-alec.ca/</w:t>
      </w:r>
    </w:p>
  </w:footnote>
  <w:footnote w:id="2">
    <w:p w14:paraId="675DBF53" w14:textId="0F01DFF0" w:rsidR="00B3383D" w:rsidRDefault="00B3383D">
      <w:pPr>
        <w:pStyle w:val="FootnoteText"/>
      </w:pPr>
      <w:r>
        <w:rPr>
          <w:rStyle w:val="FootnoteReference"/>
        </w:rPr>
        <w:footnoteRef/>
      </w:r>
      <w:r>
        <w:t xml:space="preserve"> </w:t>
      </w:r>
      <w:r w:rsidRPr="008B1AFC">
        <w:rPr>
          <w:rFonts w:ascii="Times New Roman" w:hAnsi="Times New Roman" w:cs="Times New Roman"/>
        </w:rPr>
        <w:t>The British North America Act of 1867 grants exclusive federal control over twenty-nine areas (section 91 powers) and exclusive provincial control over sixteen areas (section 92 powers).</w:t>
      </w:r>
      <w:r>
        <w:rPr>
          <w:rFonts w:ascii="Times New Roman" w:hAnsi="Times New Roman" w:cs="Times New Roman"/>
        </w:rPr>
        <w:t xml:space="preserve"> </w:t>
      </w:r>
    </w:p>
  </w:footnote>
  <w:footnote w:id="3">
    <w:p w14:paraId="052A784D" w14:textId="77777777" w:rsidR="00B3383D" w:rsidRDefault="00B3383D" w:rsidP="005705BD">
      <w:pPr>
        <w:pStyle w:val="FootnoteText"/>
      </w:pPr>
      <w:r w:rsidRPr="00D911F9">
        <w:rPr>
          <w:rStyle w:val="FootnoteReference"/>
          <w:rFonts w:ascii="Times New Roman" w:hAnsi="Times New Roman" w:cs="Times New Roman"/>
        </w:rPr>
        <w:footnoteRef/>
      </w:r>
      <w:r w:rsidRPr="00D911F9">
        <w:rPr>
          <w:rFonts w:ascii="Times New Roman" w:hAnsi="Times New Roman" w:cs="Times New Roman"/>
        </w:rPr>
        <w:t xml:space="preserve"> </w:t>
      </w:r>
      <w:r>
        <w:rPr>
          <w:rFonts w:ascii="Times New Roman" w:hAnsi="Times New Roman" w:cs="Times New Roman"/>
        </w:rPr>
        <w:t xml:space="preserve">The CFTA did not include a chapter on alcohol, opting instead to create a working group to address issue. </w:t>
      </w:r>
    </w:p>
  </w:footnote>
  <w:footnote w:id="4">
    <w:p w14:paraId="5DF8759F" w14:textId="063A33A8" w:rsidR="00B3383D" w:rsidRDefault="00B3383D" w:rsidP="009355F9">
      <w:pPr>
        <w:pStyle w:val="FootnoteText"/>
      </w:pPr>
      <w:r>
        <w:rPr>
          <w:rStyle w:val="FootnoteReference"/>
        </w:rPr>
        <w:footnoteRef/>
      </w:r>
      <w:r>
        <w:t xml:space="preserve"> </w:t>
      </w:r>
      <w:r w:rsidRPr="003C14A2">
        <w:rPr>
          <w:rFonts w:ascii="Times New Roman" w:hAnsi="Times New Roman" w:cs="Times New Roman"/>
        </w:rPr>
        <w:t xml:space="preserve">CFTA has more than 144 specific exemptions across </w:t>
      </w:r>
      <w:r w:rsidRPr="003C14A2">
        <w:rPr>
          <w:rFonts w:ascii="Times New Roman" w:hAnsi="Times New Roman" w:cs="Times New Roman"/>
          <w:color w:val="000000"/>
          <w:shd w:val="clear" w:color="auto" w:fill="FFFFFF"/>
        </w:rPr>
        <w:t>energy sector, natural resource development, and alcoholic beverages.</w:t>
      </w:r>
    </w:p>
  </w:footnote>
  <w:footnote w:id="5">
    <w:p w14:paraId="50D40611" w14:textId="29427478" w:rsidR="00B3383D" w:rsidRDefault="00B3383D" w:rsidP="00FC79BD">
      <w:pPr>
        <w:pStyle w:val="FootnoteText"/>
      </w:pPr>
      <w:r>
        <w:rPr>
          <w:rStyle w:val="FootnoteReference"/>
        </w:rPr>
        <w:footnoteRef/>
      </w:r>
      <w:r>
        <w:t xml:space="preserve"> </w:t>
      </w:r>
      <w:r w:rsidRPr="00D24739">
        <w:rPr>
          <w:rFonts w:ascii="Times New Roman" w:hAnsi="Times New Roman" w:cs="Times New Roman"/>
        </w:rPr>
        <w:t xml:space="preserve">1921 case of Gold Seal Ltd. v. Alberta (Attorney-General); more recently limits by the Supreme Court on federal authority </w:t>
      </w:r>
      <w:r w:rsidR="00427E48">
        <w:rPr>
          <w:rFonts w:ascii="Times New Roman" w:hAnsi="Times New Roman" w:cs="Times New Roman"/>
        </w:rPr>
        <w:t xml:space="preserve">on </w:t>
      </w:r>
      <w:r w:rsidRPr="00D24739">
        <w:rPr>
          <w:rFonts w:ascii="Times New Roman" w:hAnsi="Times New Roman" w:cs="Times New Roman"/>
        </w:rPr>
        <w:t xml:space="preserve">securities </w:t>
      </w:r>
      <w:r w:rsidR="00D24739" w:rsidRPr="00D24739">
        <w:rPr>
          <w:rStyle w:val="Emphasis"/>
          <w:rFonts w:ascii="Times New Roman" w:hAnsi="Times New Roman" w:cs="Times New Roman"/>
          <w:color w:val="4D4D4D"/>
          <w:shd w:val="clear" w:color="auto" w:fill="FFFFFF"/>
        </w:rPr>
        <w:t>Reference re Securities Act</w:t>
      </w:r>
      <w:r w:rsidR="00D24739" w:rsidRPr="00D24739">
        <w:rPr>
          <w:rFonts w:ascii="Times New Roman" w:hAnsi="Times New Roman" w:cs="Times New Roman"/>
          <w:color w:val="4D4D4D"/>
          <w:shd w:val="clear" w:color="auto" w:fill="FFFFFF"/>
        </w:rPr>
        <w:t>, [2011] 3 S.C.R. 837</w:t>
      </w:r>
      <w:r w:rsidRPr="00D24739">
        <w:rPr>
          <w:rFonts w:ascii="Times New Roman" w:hAnsi="Times New Roman" w:cs="Times New Roman"/>
        </w:rPr>
        <w:t xml:space="preserve"> and beer in R vs Comeau, SCC 15, 2018.</w:t>
      </w:r>
      <w:r>
        <w:t xml:space="preserve"> </w:t>
      </w:r>
    </w:p>
  </w:footnote>
  <w:footnote w:id="6">
    <w:p w14:paraId="26C17A25" w14:textId="68C3BF57" w:rsidR="00B3383D" w:rsidRPr="00DB1D40" w:rsidRDefault="00B3383D" w:rsidP="004B0D74">
      <w:pPr>
        <w:pStyle w:val="FootnoteText"/>
        <w:rPr>
          <w:rFonts w:ascii="Times New Roman" w:hAnsi="Times New Roman" w:cs="Times New Roman"/>
        </w:rPr>
      </w:pPr>
      <w:r w:rsidRPr="00DB1D40">
        <w:rPr>
          <w:rStyle w:val="FootnoteReference"/>
          <w:rFonts w:ascii="Times New Roman" w:hAnsi="Times New Roman" w:cs="Times New Roman"/>
        </w:rPr>
        <w:footnoteRef/>
      </w:r>
      <w:r w:rsidRPr="00DB1D40">
        <w:rPr>
          <w:rFonts w:ascii="Times New Roman" w:hAnsi="Times New Roman" w:cs="Times New Roman"/>
        </w:rPr>
        <w:t xml:space="preserve"> </w:t>
      </w:r>
      <w:r w:rsidRPr="00550855">
        <w:rPr>
          <w:rFonts w:ascii="Times New Roman" w:hAnsi="Times New Roman" w:cs="Times New Roman"/>
        </w:rPr>
        <w:t xml:space="preserve">Northup Grumman </w:t>
      </w:r>
      <w:r w:rsidR="006555FB" w:rsidRPr="00550855">
        <w:rPr>
          <w:rFonts w:ascii="Times New Roman" w:hAnsi="Times New Roman" w:cs="Times New Roman"/>
          <w:color w:val="333333"/>
          <w:shd w:val="clear" w:color="auto" w:fill="FFFFFF"/>
        </w:rPr>
        <w:t>Overseas Services Corp. v. Canada</w:t>
      </w:r>
      <w:r w:rsidR="0080086E" w:rsidRPr="00550855">
        <w:rPr>
          <w:rFonts w:ascii="Times New Roman" w:hAnsi="Times New Roman" w:cs="Times New Roman"/>
          <w:color w:val="333333"/>
          <w:shd w:val="clear" w:color="auto" w:fill="FFFFFF"/>
        </w:rPr>
        <w:t xml:space="preserve"> </w:t>
      </w:r>
      <w:r w:rsidR="00550855" w:rsidRPr="00550855">
        <w:rPr>
          <w:rFonts w:ascii="Times New Roman" w:hAnsi="Times New Roman" w:cs="Times New Roman"/>
          <w:bCs/>
          <w:color w:val="333333"/>
          <w:shd w:val="clear" w:color="auto" w:fill="FFFFFF"/>
          <w:lang w:val="en-GB"/>
        </w:rPr>
        <w:t>2009 SCC 50</w:t>
      </w:r>
      <w:r w:rsidR="00550855" w:rsidRPr="00550855">
        <w:rPr>
          <w:bCs/>
          <w:color w:val="333333"/>
          <w:shd w:val="clear" w:color="auto" w:fill="FFFFFF"/>
          <w:lang w:val="en-GB"/>
        </w:rPr>
        <w:t>.</w:t>
      </w:r>
    </w:p>
  </w:footnote>
  <w:footnote w:id="7">
    <w:p w14:paraId="7F562949" w14:textId="77777777" w:rsidR="00B3383D" w:rsidRPr="00470FAB" w:rsidRDefault="00B3383D" w:rsidP="00A52329">
      <w:pPr>
        <w:pStyle w:val="NormalWeb"/>
        <w:rPr>
          <w:rFonts w:ascii="Calibri" w:hAnsi="Calibri" w:cs="Calibri"/>
          <w:color w:val="000000"/>
        </w:rPr>
      </w:pPr>
      <w:r>
        <w:rPr>
          <w:rStyle w:val="FootnoteReference"/>
        </w:rPr>
        <w:footnoteRef/>
      </w:r>
      <w:r>
        <w:t xml:space="preserve"> </w:t>
      </w:r>
      <w:r w:rsidRPr="00416472">
        <w:rPr>
          <w:color w:val="000000"/>
          <w:sz w:val="20"/>
          <w:szCs w:val="20"/>
        </w:rPr>
        <w:t>Nunavut did not exist when the AI</w:t>
      </w:r>
      <w:r>
        <w:rPr>
          <w:color w:val="000000"/>
          <w:sz w:val="20"/>
          <w:szCs w:val="20"/>
        </w:rPr>
        <w:t xml:space="preserve">T came into force in 1995.  When the </w:t>
      </w:r>
      <w:r w:rsidRPr="00416472">
        <w:rPr>
          <w:color w:val="000000"/>
          <w:sz w:val="20"/>
          <w:szCs w:val="20"/>
        </w:rPr>
        <w:t>Northwest Territories was divided into two territories in 1999 (Nunavut an</w:t>
      </w:r>
      <w:r>
        <w:rPr>
          <w:color w:val="000000"/>
          <w:sz w:val="20"/>
          <w:szCs w:val="20"/>
        </w:rPr>
        <w:t xml:space="preserve">d Northwest Territories), the </w:t>
      </w:r>
      <w:r w:rsidRPr="00416472">
        <w:rPr>
          <w:color w:val="000000"/>
          <w:sz w:val="20"/>
          <w:szCs w:val="20"/>
        </w:rPr>
        <w:t xml:space="preserve">AIT was not a huge priority </w:t>
      </w:r>
      <w:r>
        <w:rPr>
          <w:color w:val="000000"/>
          <w:sz w:val="20"/>
          <w:szCs w:val="20"/>
        </w:rPr>
        <w:t xml:space="preserve">given </w:t>
      </w:r>
      <w:r w:rsidRPr="00416472">
        <w:rPr>
          <w:color w:val="000000"/>
          <w:sz w:val="20"/>
          <w:szCs w:val="20"/>
        </w:rPr>
        <w:t>the relative disconnect between their e</w:t>
      </w:r>
      <w:r>
        <w:rPr>
          <w:color w:val="000000"/>
          <w:sz w:val="20"/>
          <w:szCs w:val="20"/>
        </w:rPr>
        <w:t xml:space="preserve">conomy and rest of Canadian </w:t>
      </w:r>
      <w:r w:rsidRPr="00416472">
        <w:rPr>
          <w:color w:val="000000"/>
          <w:sz w:val="20"/>
          <w:szCs w:val="20"/>
        </w:rPr>
        <w:t>internal market</w:t>
      </w:r>
      <w:r>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F4F1B"/>
    <w:multiLevelType w:val="hybridMultilevel"/>
    <w:tmpl w:val="198A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D3273"/>
    <w:multiLevelType w:val="hybridMultilevel"/>
    <w:tmpl w:val="FF4CC17A"/>
    <w:lvl w:ilvl="0" w:tplc="A546E2D6">
      <w:start w:val="3"/>
      <w:numFmt w:val="lowerRoman"/>
      <w:lvlText w:val="%1."/>
      <w:lvlJc w:val="left"/>
      <w:pPr>
        <w:ind w:left="1080" w:hanging="720"/>
      </w:pPr>
      <w:rPr>
        <w:rFonts w:hint="default"/>
      </w:rPr>
    </w:lvl>
    <w:lvl w:ilvl="1" w:tplc="C9ECE264" w:tentative="1">
      <w:start w:val="1"/>
      <w:numFmt w:val="lowerLetter"/>
      <w:lvlText w:val="%2."/>
      <w:lvlJc w:val="left"/>
      <w:pPr>
        <w:ind w:left="1440" w:hanging="360"/>
      </w:pPr>
    </w:lvl>
    <w:lvl w:ilvl="2" w:tplc="B5D8A1F2" w:tentative="1">
      <w:start w:val="1"/>
      <w:numFmt w:val="lowerRoman"/>
      <w:lvlText w:val="%3."/>
      <w:lvlJc w:val="right"/>
      <w:pPr>
        <w:ind w:left="2160" w:hanging="180"/>
      </w:pPr>
    </w:lvl>
    <w:lvl w:ilvl="3" w:tplc="2A125B48" w:tentative="1">
      <w:start w:val="1"/>
      <w:numFmt w:val="decimal"/>
      <w:lvlText w:val="%4."/>
      <w:lvlJc w:val="left"/>
      <w:pPr>
        <w:ind w:left="2880" w:hanging="360"/>
      </w:pPr>
    </w:lvl>
    <w:lvl w:ilvl="4" w:tplc="703E6148" w:tentative="1">
      <w:start w:val="1"/>
      <w:numFmt w:val="lowerLetter"/>
      <w:lvlText w:val="%5."/>
      <w:lvlJc w:val="left"/>
      <w:pPr>
        <w:ind w:left="3600" w:hanging="360"/>
      </w:pPr>
    </w:lvl>
    <w:lvl w:ilvl="5" w:tplc="81562308" w:tentative="1">
      <w:start w:val="1"/>
      <w:numFmt w:val="lowerRoman"/>
      <w:lvlText w:val="%6."/>
      <w:lvlJc w:val="right"/>
      <w:pPr>
        <w:ind w:left="4320" w:hanging="180"/>
      </w:pPr>
    </w:lvl>
    <w:lvl w:ilvl="6" w:tplc="65C49AB8" w:tentative="1">
      <w:start w:val="1"/>
      <w:numFmt w:val="decimal"/>
      <w:lvlText w:val="%7."/>
      <w:lvlJc w:val="left"/>
      <w:pPr>
        <w:ind w:left="5040" w:hanging="360"/>
      </w:pPr>
    </w:lvl>
    <w:lvl w:ilvl="7" w:tplc="EEDACF68" w:tentative="1">
      <w:start w:val="1"/>
      <w:numFmt w:val="lowerLetter"/>
      <w:lvlText w:val="%8."/>
      <w:lvlJc w:val="left"/>
      <w:pPr>
        <w:ind w:left="5760" w:hanging="360"/>
      </w:pPr>
    </w:lvl>
    <w:lvl w:ilvl="8" w:tplc="73B8CBFE"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17"/>
    <w:rsid w:val="000006D5"/>
    <w:rsid w:val="00002EBD"/>
    <w:rsid w:val="00003723"/>
    <w:rsid w:val="00015EE6"/>
    <w:rsid w:val="000241C1"/>
    <w:rsid w:val="00025F3A"/>
    <w:rsid w:val="00031255"/>
    <w:rsid w:val="000325D9"/>
    <w:rsid w:val="00035C20"/>
    <w:rsid w:val="00040250"/>
    <w:rsid w:val="00044509"/>
    <w:rsid w:val="000457C2"/>
    <w:rsid w:val="00051BEA"/>
    <w:rsid w:val="00054EE2"/>
    <w:rsid w:val="0005555D"/>
    <w:rsid w:val="00063893"/>
    <w:rsid w:val="0006442C"/>
    <w:rsid w:val="0006527C"/>
    <w:rsid w:val="00065D7F"/>
    <w:rsid w:val="00067B75"/>
    <w:rsid w:val="0007376A"/>
    <w:rsid w:val="0007382A"/>
    <w:rsid w:val="00075802"/>
    <w:rsid w:val="000774FF"/>
    <w:rsid w:val="00077D5F"/>
    <w:rsid w:val="0008080D"/>
    <w:rsid w:val="00081C28"/>
    <w:rsid w:val="00082776"/>
    <w:rsid w:val="0008314F"/>
    <w:rsid w:val="000847D8"/>
    <w:rsid w:val="000864E6"/>
    <w:rsid w:val="00087474"/>
    <w:rsid w:val="00090D25"/>
    <w:rsid w:val="000944AB"/>
    <w:rsid w:val="000962F5"/>
    <w:rsid w:val="000A2EE8"/>
    <w:rsid w:val="000A3E8C"/>
    <w:rsid w:val="000A50B8"/>
    <w:rsid w:val="000A594B"/>
    <w:rsid w:val="000A727E"/>
    <w:rsid w:val="000B37FB"/>
    <w:rsid w:val="000B4B4F"/>
    <w:rsid w:val="000B5301"/>
    <w:rsid w:val="000B5C37"/>
    <w:rsid w:val="000B6A06"/>
    <w:rsid w:val="000B6B0D"/>
    <w:rsid w:val="000C00A0"/>
    <w:rsid w:val="000C30E9"/>
    <w:rsid w:val="000C3679"/>
    <w:rsid w:val="000C7893"/>
    <w:rsid w:val="000D2C84"/>
    <w:rsid w:val="000D32F1"/>
    <w:rsid w:val="000D7DA7"/>
    <w:rsid w:val="000E0908"/>
    <w:rsid w:val="000E2DBB"/>
    <w:rsid w:val="000E7663"/>
    <w:rsid w:val="000F04FD"/>
    <w:rsid w:val="000F0ECA"/>
    <w:rsid w:val="000F2142"/>
    <w:rsid w:val="000F2F34"/>
    <w:rsid w:val="000F49D8"/>
    <w:rsid w:val="000F78CA"/>
    <w:rsid w:val="0010088B"/>
    <w:rsid w:val="00100EC2"/>
    <w:rsid w:val="00103760"/>
    <w:rsid w:val="00105306"/>
    <w:rsid w:val="00107583"/>
    <w:rsid w:val="00107B13"/>
    <w:rsid w:val="00111393"/>
    <w:rsid w:val="0011457C"/>
    <w:rsid w:val="00115EBB"/>
    <w:rsid w:val="00122F46"/>
    <w:rsid w:val="00123CA3"/>
    <w:rsid w:val="00127C03"/>
    <w:rsid w:val="00130947"/>
    <w:rsid w:val="001350F2"/>
    <w:rsid w:val="0013699A"/>
    <w:rsid w:val="0013763E"/>
    <w:rsid w:val="001401D2"/>
    <w:rsid w:val="0015467F"/>
    <w:rsid w:val="001565E4"/>
    <w:rsid w:val="00157AF3"/>
    <w:rsid w:val="00160B1F"/>
    <w:rsid w:val="00161097"/>
    <w:rsid w:val="00162107"/>
    <w:rsid w:val="00162454"/>
    <w:rsid w:val="00167FAB"/>
    <w:rsid w:val="00172E56"/>
    <w:rsid w:val="001739D9"/>
    <w:rsid w:val="0018033F"/>
    <w:rsid w:val="00181287"/>
    <w:rsid w:val="00182106"/>
    <w:rsid w:val="0018477C"/>
    <w:rsid w:val="00187998"/>
    <w:rsid w:val="00187E21"/>
    <w:rsid w:val="001922C5"/>
    <w:rsid w:val="00194A73"/>
    <w:rsid w:val="00195A76"/>
    <w:rsid w:val="0019702E"/>
    <w:rsid w:val="001A051B"/>
    <w:rsid w:val="001A0B9F"/>
    <w:rsid w:val="001A0DBF"/>
    <w:rsid w:val="001A2ED6"/>
    <w:rsid w:val="001B2BB3"/>
    <w:rsid w:val="001B3D41"/>
    <w:rsid w:val="001B523A"/>
    <w:rsid w:val="001B5EC7"/>
    <w:rsid w:val="001C0F4B"/>
    <w:rsid w:val="001C2661"/>
    <w:rsid w:val="001C54D1"/>
    <w:rsid w:val="001C68D7"/>
    <w:rsid w:val="001C7022"/>
    <w:rsid w:val="001C7675"/>
    <w:rsid w:val="001D180B"/>
    <w:rsid w:val="001D1FE8"/>
    <w:rsid w:val="001D304F"/>
    <w:rsid w:val="001D5B5C"/>
    <w:rsid w:val="001D68AF"/>
    <w:rsid w:val="001E08A2"/>
    <w:rsid w:val="001E1ADF"/>
    <w:rsid w:val="001E325D"/>
    <w:rsid w:val="001E6AAF"/>
    <w:rsid w:val="001E6B9E"/>
    <w:rsid w:val="001E7DD7"/>
    <w:rsid w:val="001F0B45"/>
    <w:rsid w:val="001F500A"/>
    <w:rsid w:val="001F6553"/>
    <w:rsid w:val="00200693"/>
    <w:rsid w:val="00201336"/>
    <w:rsid w:val="00204B92"/>
    <w:rsid w:val="002068CD"/>
    <w:rsid w:val="002068F5"/>
    <w:rsid w:val="00212C62"/>
    <w:rsid w:val="00214A0C"/>
    <w:rsid w:val="00217AAB"/>
    <w:rsid w:val="0022168E"/>
    <w:rsid w:val="00222095"/>
    <w:rsid w:val="00223A7C"/>
    <w:rsid w:val="00224856"/>
    <w:rsid w:val="00227389"/>
    <w:rsid w:val="002277CB"/>
    <w:rsid w:val="00231392"/>
    <w:rsid w:val="0023151E"/>
    <w:rsid w:val="00234A89"/>
    <w:rsid w:val="00236301"/>
    <w:rsid w:val="0024105A"/>
    <w:rsid w:val="00241CBE"/>
    <w:rsid w:val="00243D4F"/>
    <w:rsid w:val="002530EE"/>
    <w:rsid w:val="00254B89"/>
    <w:rsid w:val="0025757A"/>
    <w:rsid w:val="00260205"/>
    <w:rsid w:val="00260B9B"/>
    <w:rsid w:val="00261CFB"/>
    <w:rsid w:val="00264AFB"/>
    <w:rsid w:val="00265B29"/>
    <w:rsid w:val="002675D5"/>
    <w:rsid w:val="00267AB8"/>
    <w:rsid w:val="002705BF"/>
    <w:rsid w:val="0027247C"/>
    <w:rsid w:val="00274A6A"/>
    <w:rsid w:val="00280F29"/>
    <w:rsid w:val="00281AF8"/>
    <w:rsid w:val="00283767"/>
    <w:rsid w:val="00286353"/>
    <w:rsid w:val="002905F1"/>
    <w:rsid w:val="00295C22"/>
    <w:rsid w:val="002A0E69"/>
    <w:rsid w:val="002A237A"/>
    <w:rsid w:val="002A4AA3"/>
    <w:rsid w:val="002A5A43"/>
    <w:rsid w:val="002A6755"/>
    <w:rsid w:val="002A702A"/>
    <w:rsid w:val="002A7E9B"/>
    <w:rsid w:val="002B0C9A"/>
    <w:rsid w:val="002C02A1"/>
    <w:rsid w:val="002C5004"/>
    <w:rsid w:val="002D33A2"/>
    <w:rsid w:val="002D39F6"/>
    <w:rsid w:val="002D3E9D"/>
    <w:rsid w:val="002D60D0"/>
    <w:rsid w:val="002D76A8"/>
    <w:rsid w:val="002E01EF"/>
    <w:rsid w:val="002E0434"/>
    <w:rsid w:val="002E1B6E"/>
    <w:rsid w:val="002E25DE"/>
    <w:rsid w:val="002E415C"/>
    <w:rsid w:val="002E6521"/>
    <w:rsid w:val="002E7FCC"/>
    <w:rsid w:val="002F2960"/>
    <w:rsid w:val="002F5887"/>
    <w:rsid w:val="00300827"/>
    <w:rsid w:val="003043EC"/>
    <w:rsid w:val="003065B1"/>
    <w:rsid w:val="00306F80"/>
    <w:rsid w:val="0030717A"/>
    <w:rsid w:val="00307A21"/>
    <w:rsid w:val="00313969"/>
    <w:rsid w:val="00314D69"/>
    <w:rsid w:val="00315D0D"/>
    <w:rsid w:val="00317BE2"/>
    <w:rsid w:val="00320F3B"/>
    <w:rsid w:val="00322F16"/>
    <w:rsid w:val="00324CE1"/>
    <w:rsid w:val="00324E71"/>
    <w:rsid w:val="00326938"/>
    <w:rsid w:val="00326DFC"/>
    <w:rsid w:val="00327081"/>
    <w:rsid w:val="00330BDE"/>
    <w:rsid w:val="00331303"/>
    <w:rsid w:val="00332082"/>
    <w:rsid w:val="00335E78"/>
    <w:rsid w:val="003363B6"/>
    <w:rsid w:val="00340B9A"/>
    <w:rsid w:val="00340D21"/>
    <w:rsid w:val="00342949"/>
    <w:rsid w:val="003430FD"/>
    <w:rsid w:val="003443D0"/>
    <w:rsid w:val="003461B5"/>
    <w:rsid w:val="003463BF"/>
    <w:rsid w:val="00347399"/>
    <w:rsid w:val="003514D0"/>
    <w:rsid w:val="00356274"/>
    <w:rsid w:val="00356349"/>
    <w:rsid w:val="00356D35"/>
    <w:rsid w:val="003628C8"/>
    <w:rsid w:val="00363AC7"/>
    <w:rsid w:val="003662CA"/>
    <w:rsid w:val="00370629"/>
    <w:rsid w:val="00370A31"/>
    <w:rsid w:val="003710F7"/>
    <w:rsid w:val="00376920"/>
    <w:rsid w:val="00376C8D"/>
    <w:rsid w:val="003772BD"/>
    <w:rsid w:val="0038139B"/>
    <w:rsid w:val="00382049"/>
    <w:rsid w:val="003826FC"/>
    <w:rsid w:val="00384196"/>
    <w:rsid w:val="00391B23"/>
    <w:rsid w:val="00392D46"/>
    <w:rsid w:val="0039345C"/>
    <w:rsid w:val="0039358F"/>
    <w:rsid w:val="00394057"/>
    <w:rsid w:val="00394204"/>
    <w:rsid w:val="00394605"/>
    <w:rsid w:val="00394619"/>
    <w:rsid w:val="003A04DE"/>
    <w:rsid w:val="003A0692"/>
    <w:rsid w:val="003A243C"/>
    <w:rsid w:val="003A5BFD"/>
    <w:rsid w:val="003A7E2B"/>
    <w:rsid w:val="003B0D23"/>
    <w:rsid w:val="003B27A1"/>
    <w:rsid w:val="003B3F56"/>
    <w:rsid w:val="003C0898"/>
    <w:rsid w:val="003C19E9"/>
    <w:rsid w:val="003C54F5"/>
    <w:rsid w:val="003C5F32"/>
    <w:rsid w:val="003C729E"/>
    <w:rsid w:val="003D1D6D"/>
    <w:rsid w:val="003D2247"/>
    <w:rsid w:val="003D3AD6"/>
    <w:rsid w:val="003D4A00"/>
    <w:rsid w:val="003D4A0F"/>
    <w:rsid w:val="003E0997"/>
    <w:rsid w:val="003E158D"/>
    <w:rsid w:val="003E612E"/>
    <w:rsid w:val="003E6F02"/>
    <w:rsid w:val="003F044A"/>
    <w:rsid w:val="003F215A"/>
    <w:rsid w:val="003F3EF8"/>
    <w:rsid w:val="003F67FC"/>
    <w:rsid w:val="003F7CCF"/>
    <w:rsid w:val="004012D3"/>
    <w:rsid w:val="00401A02"/>
    <w:rsid w:val="004057EB"/>
    <w:rsid w:val="004073B7"/>
    <w:rsid w:val="0040790F"/>
    <w:rsid w:val="00411989"/>
    <w:rsid w:val="004161A3"/>
    <w:rsid w:val="0041757F"/>
    <w:rsid w:val="004176BA"/>
    <w:rsid w:val="0041795C"/>
    <w:rsid w:val="004211B9"/>
    <w:rsid w:val="00427E48"/>
    <w:rsid w:val="0043090E"/>
    <w:rsid w:val="0043110A"/>
    <w:rsid w:val="004316D4"/>
    <w:rsid w:val="0043419F"/>
    <w:rsid w:val="004352EC"/>
    <w:rsid w:val="00435805"/>
    <w:rsid w:val="00436780"/>
    <w:rsid w:val="00436D35"/>
    <w:rsid w:val="004379EC"/>
    <w:rsid w:val="0044247C"/>
    <w:rsid w:val="004425C7"/>
    <w:rsid w:val="00442E4C"/>
    <w:rsid w:val="0044533D"/>
    <w:rsid w:val="00446472"/>
    <w:rsid w:val="00453216"/>
    <w:rsid w:val="004534F2"/>
    <w:rsid w:val="004555CE"/>
    <w:rsid w:val="00461271"/>
    <w:rsid w:val="00462980"/>
    <w:rsid w:val="00463AEB"/>
    <w:rsid w:val="00466620"/>
    <w:rsid w:val="004679B9"/>
    <w:rsid w:val="00474B51"/>
    <w:rsid w:val="00475121"/>
    <w:rsid w:val="004817BD"/>
    <w:rsid w:val="00497E15"/>
    <w:rsid w:val="004B0D74"/>
    <w:rsid w:val="004B2A8F"/>
    <w:rsid w:val="004B4579"/>
    <w:rsid w:val="004C2CC9"/>
    <w:rsid w:val="004C50EF"/>
    <w:rsid w:val="004D38D5"/>
    <w:rsid w:val="004D611E"/>
    <w:rsid w:val="004D6B12"/>
    <w:rsid w:val="004D72CF"/>
    <w:rsid w:val="004D7E9B"/>
    <w:rsid w:val="004E20ED"/>
    <w:rsid w:val="004E28DC"/>
    <w:rsid w:val="004E2BF6"/>
    <w:rsid w:val="004E35A1"/>
    <w:rsid w:val="004F1889"/>
    <w:rsid w:val="004F2E7B"/>
    <w:rsid w:val="004F33BD"/>
    <w:rsid w:val="004F43FD"/>
    <w:rsid w:val="004F6693"/>
    <w:rsid w:val="004F7D33"/>
    <w:rsid w:val="00501A62"/>
    <w:rsid w:val="005077E8"/>
    <w:rsid w:val="005104C2"/>
    <w:rsid w:val="00510A71"/>
    <w:rsid w:val="005124BC"/>
    <w:rsid w:val="00514C53"/>
    <w:rsid w:val="0051724B"/>
    <w:rsid w:val="00517607"/>
    <w:rsid w:val="00517AC9"/>
    <w:rsid w:val="00521775"/>
    <w:rsid w:val="005273B9"/>
    <w:rsid w:val="0053263F"/>
    <w:rsid w:val="00536526"/>
    <w:rsid w:val="0054262B"/>
    <w:rsid w:val="00544194"/>
    <w:rsid w:val="00550633"/>
    <w:rsid w:val="00550855"/>
    <w:rsid w:val="00550E79"/>
    <w:rsid w:val="005514BB"/>
    <w:rsid w:val="005532C7"/>
    <w:rsid w:val="00554367"/>
    <w:rsid w:val="00557801"/>
    <w:rsid w:val="00557C0F"/>
    <w:rsid w:val="00557FDE"/>
    <w:rsid w:val="0056082A"/>
    <w:rsid w:val="00565E4B"/>
    <w:rsid w:val="005705BD"/>
    <w:rsid w:val="0057400A"/>
    <w:rsid w:val="00575D73"/>
    <w:rsid w:val="00575E7E"/>
    <w:rsid w:val="00580729"/>
    <w:rsid w:val="00583BAD"/>
    <w:rsid w:val="005841C7"/>
    <w:rsid w:val="00585148"/>
    <w:rsid w:val="00585C88"/>
    <w:rsid w:val="00586B2F"/>
    <w:rsid w:val="00587899"/>
    <w:rsid w:val="0059069D"/>
    <w:rsid w:val="00591E14"/>
    <w:rsid w:val="00595AF1"/>
    <w:rsid w:val="005961AE"/>
    <w:rsid w:val="005968F4"/>
    <w:rsid w:val="005A0517"/>
    <w:rsid w:val="005A1791"/>
    <w:rsid w:val="005A2A28"/>
    <w:rsid w:val="005A460E"/>
    <w:rsid w:val="005A6DDE"/>
    <w:rsid w:val="005A6ECD"/>
    <w:rsid w:val="005B0530"/>
    <w:rsid w:val="005B05EA"/>
    <w:rsid w:val="005B062E"/>
    <w:rsid w:val="005B23F6"/>
    <w:rsid w:val="005C5D02"/>
    <w:rsid w:val="005E1A2B"/>
    <w:rsid w:val="005E2693"/>
    <w:rsid w:val="005E2BE6"/>
    <w:rsid w:val="005E2F16"/>
    <w:rsid w:val="005E527F"/>
    <w:rsid w:val="005F0E63"/>
    <w:rsid w:val="005F288A"/>
    <w:rsid w:val="005F2DB9"/>
    <w:rsid w:val="005F7119"/>
    <w:rsid w:val="0060227D"/>
    <w:rsid w:val="00603518"/>
    <w:rsid w:val="00604B68"/>
    <w:rsid w:val="006062F2"/>
    <w:rsid w:val="00613903"/>
    <w:rsid w:val="00614DCA"/>
    <w:rsid w:val="006175DE"/>
    <w:rsid w:val="006177D0"/>
    <w:rsid w:val="00621B3E"/>
    <w:rsid w:val="00633630"/>
    <w:rsid w:val="00641F6E"/>
    <w:rsid w:val="00646D5B"/>
    <w:rsid w:val="00650938"/>
    <w:rsid w:val="006555FB"/>
    <w:rsid w:val="00660104"/>
    <w:rsid w:val="006607C7"/>
    <w:rsid w:val="00661424"/>
    <w:rsid w:val="00670558"/>
    <w:rsid w:val="00671493"/>
    <w:rsid w:val="00677116"/>
    <w:rsid w:val="006841F9"/>
    <w:rsid w:val="00685959"/>
    <w:rsid w:val="00685E47"/>
    <w:rsid w:val="00687871"/>
    <w:rsid w:val="0069209B"/>
    <w:rsid w:val="0069318D"/>
    <w:rsid w:val="00695C55"/>
    <w:rsid w:val="006966AB"/>
    <w:rsid w:val="006A1DC0"/>
    <w:rsid w:val="006A358B"/>
    <w:rsid w:val="006A431C"/>
    <w:rsid w:val="006A6AFF"/>
    <w:rsid w:val="006B1778"/>
    <w:rsid w:val="006B2E2E"/>
    <w:rsid w:val="006B5136"/>
    <w:rsid w:val="006B5BF4"/>
    <w:rsid w:val="006B5DBB"/>
    <w:rsid w:val="006B7C52"/>
    <w:rsid w:val="006C0F20"/>
    <w:rsid w:val="006C2958"/>
    <w:rsid w:val="006C3E2E"/>
    <w:rsid w:val="006C6ACB"/>
    <w:rsid w:val="006D3854"/>
    <w:rsid w:val="006D5419"/>
    <w:rsid w:val="006D726E"/>
    <w:rsid w:val="006E286F"/>
    <w:rsid w:val="006E3988"/>
    <w:rsid w:val="006E399A"/>
    <w:rsid w:val="006E4F65"/>
    <w:rsid w:val="006E6F2E"/>
    <w:rsid w:val="006F3C20"/>
    <w:rsid w:val="006F5700"/>
    <w:rsid w:val="00701D13"/>
    <w:rsid w:val="00706070"/>
    <w:rsid w:val="007101E2"/>
    <w:rsid w:val="00710B25"/>
    <w:rsid w:val="007124A1"/>
    <w:rsid w:val="00714927"/>
    <w:rsid w:val="00714C91"/>
    <w:rsid w:val="00720CEA"/>
    <w:rsid w:val="00734B08"/>
    <w:rsid w:val="00741724"/>
    <w:rsid w:val="00750362"/>
    <w:rsid w:val="007503CF"/>
    <w:rsid w:val="007506FB"/>
    <w:rsid w:val="007512EB"/>
    <w:rsid w:val="00753107"/>
    <w:rsid w:val="00756A17"/>
    <w:rsid w:val="007604BE"/>
    <w:rsid w:val="00761E4D"/>
    <w:rsid w:val="00763EA8"/>
    <w:rsid w:val="007646DE"/>
    <w:rsid w:val="00764856"/>
    <w:rsid w:val="00764F86"/>
    <w:rsid w:val="00772051"/>
    <w:rsid w:val="0077222D"/>
    <w:rsid w:val="0077351C"/>
    <w:rsid w:val="0078076B"/>
    <w:rsid w:val="00780C60"/>
    <w:rsid w:val="00781BF1"/>
    <w:rsid w:val="00782EB4"/>
    <w:rsid w:val="007835A3"/>
    <w:rsid w:val="00783D1F"/>
    <w:rsid w:val="0078424E"/>
    <w:rsid w:val="00787F42"/>
    <w:rsid w:val="00793ABC"/>
    <w:rsid w:val="00794AD2"/>
    <w:rsid w:val="007B225A"/>
    <w:rsid w:val="007B2975"/>
    <w:rsid w:val="007B575D"/>
    <w:rsid w:val="007B7000"/>
    <w:rsid w:val="007B763D"/>
    <w:rsid w:val="007C10FE"/>
    <w:rsid w:val="007C395A"/>
    <w:rsid w:val="007C3C0A"/>
    <w:rsid w:val="007D1572"/>
    <w:rsid w:val="007D39BD"/>
    <w:rsid w:val="007D3E2A"/>
    <w:rsid w:val="007D76E7"/>
    <w:rsid w:val="007E0326"/>
    <w:rsid w:val="007E1360"/>
    <w:rsid w:val="007E5B2A"/>
    <w:rsid w:val="007E6B09"/>
    <w:rsid w:val="007E7E4B"/>
    <w:rsid w:val="007F2627"/>
    <w:rsid w:val="007F2812"/>
    <w:rsid w:val="007F47C9"/>
    <w:rsid w:val="007F57CC"/>
    <w:rsid w:val="007F7996"/>
    <w:rsid w:val="007F7F85"/>
    <w:rsid w:val="0080003A"/>
    <w:rsid w:val="0080086E"/>
    <w:rsid w:val="00803975"/>
    <w:rsid w:val="00805D79"/>
    <w:rsid w:val="00806852"/>
    <w:rsid w:val="00806C6D"/>
    <w:rsid w:val="00806FC0"/>
    <w:rsid w:val="00812C58"/>
    <w:rsid w:val="00812F34"/>
    <w:rsid w:val="00813B2C"/>
    <w:rsid w:val="0081481F"/>
    <w:rsid w:val="00820C42"/>
    <w:rsid w:val="00827310"/>
    <w:rsid w:val="0083050C"/>
    <w:rsid w:val="00830B7D"/>
    <w:rsid w:val="008329A2"/>
    <w:rsid w:val="008348DF"/>
    <w:rsid w:val="0083583C"/>
    <w:rsid w:val="008403AA"/>
    <w:rsid w:val="008405FA"/>
    <w:rsid w:val="00842777"/>
    <w:rsid w:val="00842E5D"/>
    <w:rsid w:val="008455C0"/>
    <w:rsid w:val="0084565D"/>
    <w:rsid w:val="00850B1E"/>
    <w:rsid w:val="00852F6E"/>
    <w:rsid w:val="008562C4"/>
    <w:rsid w:val="00857394"/>
    <w:rsid w:val="00862D8A"/>
    <w:rsid w:val="008632BC"/>
    <w:rsid w:val="00871305"/>
    <w:rsid w:val="008715DA"/>
    <w:rsid w:val="00871A29"/>
    <w:rsid w:val="00871E41"/>
    <w:rsid w:val="00871EB0"/>
    <w:rsid w:val="008733C1"/>
    <w:rsid w:val="0087424D"/>
    <w:rsid w:val="0087431D"/>
    <w:rsid w:val="00884E58"/>
    <w:rsid w:val="008920DE"/>
    <w:rsid w:val="008921A6"/>
    <w:rsid w:val="00892531"/>
    <w:rsid w:val="008A0251"/>
    <w:rsid w:val="008A49D1"/>
    <w:rsid w:val="008B0E4D"/>
    <w:rsid w:val="008B1991"/>
    <w:rsid w:val="008B1AFC"/>
    <w:rsid w:val="008B3E22"/>
    <w:rsid w:val="008B5B1B"/>
    <w:rsid w:val="008B7064"/>
    <w:rsid w:val="008C291D"/>
    <w:rsid w:val="008C5F1A"/>
    <w:rsid w:val="008D0039"/>
    <w:rsid w:val="008D2163"/>
    <w:rsid w:val="008D2D79"/>
    <w:rsid w:val="008D3661"/>
    <w:rsid w:val="008D3C4F"/>
    <w:rsid w:val="008D4362"/>
    <w:rsid w:val="008D5030"/>
    <w:rsid w:val="008D7E5A"/>
    <w:rsid w:val="008E3FD1"/>
    <w:rsid w:val="008E63E6"/>
    <w:rsid w:val="008E7305"/>
    <w:rsid w:val="008F0FAE"/>
    <w:rsid w:val="008F24B5"/>
    <w:rsid w:val="008F358C"/>
    <w:rsid w:val="008F371C"/>
    <w:rsid w:val="008F4887"/>
    <w:rsid w:val="008F583D"/>
    <w:rsid w:val="008F5853"/>
    <w:rsid w:val="009007F1"/>
    <w:rsid w:val="00902FD6"/>
    <w:rsid w:val="00907863"/>
    <w:rsid w:val="00914BDC"/>
    <w:rsid w:val="00921956"/>
    <w:rsid w:val="00922661"/>
    <w:rsid w:val="009237BC"/>
    <w:rsid w:val="00927B85"/>
    <w:rsid w:val="00927C5D"/>
    <w:rsid w:val="009355F9"/>
    <w:rsid w:val="00936157"/>
    <w:rsid w:val="00940682"/>
    <w:rsid w:val="009419DF"/>
    <w:rsid w:val="00946F79"/>
    <w:rsid w:val="0095063C"/>
    <w:rsid w:val="00952E66"/>
    <w:rsid w:val="00953F6B"/>
    <w:rsid w:val="00955EB0"/>
    <w:rsid w:val="00956512"/>
    <w:rsid w:val="0095763B"/>
    <w:rsid w:val="009602D3"/>
    <w:rsid w:val="0096085F"/>
    <w:rsid w:val="00963EB6"/>
    <w:rsid w:val="00964E43"/>
    <w:rsid w:val="00965FEA"/>
    <w:rsid w:val="00971050"/>
    <w:rsid w:val="009710C3"/>
    <w:rsid w:val="00972140"/>
    <w:rsid w:val="00982FD4"/>
    <w:rsid w:val="00984305"/>
    <w:rsid w:val="00986F18"/>
    <w:rsid w:val="00987D06"/>
    <w:rsid w:val="00991304"/>
    <w:rsid w:val="0099231E"/>
    <w:rsid w:val="00994126"/>
    <w:rsid w:val="009A0318"/>
    <w:rsid w:val="009A5F6E"/>
    <w:rsid w:val="009B0B9D"/>
    <w:rsid w:val="009C0466"/>
    <w:rsid w:val="009C06D1"/>
    <w:rsid w:val="009C342C"/>
    <w:rsid w:val="009D14B6"/>
    <w:rsid w:val="009D3682"/>
    <w:rsid w:val="009D7290"/>
    <w:rsid w:val="009E2255"/>
    <w:rsid w:val="009E349E"/>
    <w:rsid w:val="009E5FB7"/>
    <w:rsid w:val="009E7A74"/>
    <w:rsid w:val="009F084D"/>
    <w:rsid w:val="009F1110"/>
    <w:rsid w:val="009F252A"/>
    <w:rsid w:val="009F409B"/>
    <w:rsid w:val="009F525E"/>
    <w:rsid w:val="00A016E0"/>
    <w:rsid w:val="00A02BA2"/>
    <w:rsid w:val="00A053C3"/>
    <w:rsid w:val="00A071BC"/>
    <w:rsid w:val="00A1299F"/>
    <w:rsid w:val="00A12D62"/>
    <w:rsid w:val="00A1342D"/>
    <w:rsid w:val="00A13A0B"/>
    <w:rsid w:val="00A15232"/>
    <w:rsid w:val="00A16B72"/>
    <w:rsid w:val="00A20066"/>
    <w:rsid w:val="00A20357"/>
    <w:rsid w:val="00A20E99"/>
    <w:rsid w:val="00A21B1B"/>
    <w:rsid w:val="00A251EC"/>
    <w:rsid w:val="00A25374"/>
    <w:rsid w:val="00A26892"/>
    <w:rsid w:val="00A31910"/>
    <w:rsid w:val="00A32628"/>
    <w:rsid w:val="00A37EB9"/>
    <w:rsid w:val="00A42736"/>
    <w:rsid w:val="00A42828"/>
    <w:rsid w:val="00A44FF7"/>
    <w:rsid w:val="00A4569A"/>
    <w:rsid w:val="00A45D38"/>
    <w:rsid w:val="00A46206"/>
    <w:rsid w:val="00A5042B"/>
    <w:rsid w:val="00A52329"/>
    <w:rsid w:val="00A53AD7"/>
    <w:rsid w:val="00A540EA"/>
    <w:rsid w:val="00A57652"/>
    <w:rsid w:val="00A63C69"/>
    <w:rsid w:val="00A64991"/>
    <w:rsid w:val="00A65F0F"/>
    <w:rsid w:val="00A72F28"/>
    <w:rsid w:val="00A80C76"/>
    <w:rsid w:val="00A81908"/>
    <w:rsid w:val="00A83633"/>
    <w:rsid w:val="00A84EB8"/>
    <w:rsid w:val="00A8563D"/>
    <w:rsid w:val="00A87546"/>
    <w:rsid w:val="00A876F1"/>
    <w:rsid w:val="00AA09B9"/>
    <w:rsid w:val="00AA3F39"/>
    <w:rsid w:val="00AA4525"/>
    <w:rsid w:val="00AA5C5E"/>
    <w:rsid w:val="00AA77CA"/>
    <w:rsid w:val="00AA77CD"/>
    <w:rsid w:val="00AB20B8"/>
    <w:rsid w:val="00AB4007"/>
    <w:rsid w:val="00AC02D9"/>
    <w:rsid w:val="00AC14F9"/>
    <w:rsid w:val="00AC1DDD"/>
    <w:rsid w:val="00AC3D94"/>
    <w:rsid w:val="00AC4A70"/>
    <w:rsid w:val="00AC6E45"/>
    <w:rsid w:val="00AC7232"/>
    <w:rsid w:val="00AD13FF"/>
    <w:rsid w:val="00AD309B"/>
    <w:rsid w:val="00AD4EB1"/>
    <w:rsid w:val="00AD51DF"/>
    <w:rsid w:val="00AD6E63"/>
    <w:rsid w:val="00AD71AE"/>
    <w:rsid w:val="00AE0D92"/>
    <w:rsid w:val="00AE3FB4"/>
    <w:rsid w:val="00AE5E88"/>
    <w:rsid w:val="00AF0240"/>
    <w:rsid w:val="00AF356B"/>
    <w:rsid w:val="00AF3A25"/>
    <w:rsid w:val="00AF3F1F"/>
    <w:rsid w:val="00AF42AA"/>
    <w:rsid w:val="00AF430A"/>
    <w:rsid w:val="00B00067"/>
    <w:rsid w:val="00B010EB"/>
    <w:rsid w:val="00B036EB"/>
    <w:rsid w:val="00B04C34"/>
    <w:rsid w:val="00B073CB"/>
    <w:rsid w:val="00B075A0"/>
    <w:rsid w:val="00B12EB7"/>
    <w:rsid w:val="00B15D70"/>
    <w:rsid w:val="00B16993"/>
    <w:rsid w:val="00B20050"/>
    <w:rsid w:val="00B20068"/>
    <w:rsid w:val="00B23F0A"/>
    <w:rsid w:val="00B24478"/>
    <w:rsid w:val="00B250F6"/>
    <w:rsid w:val="00B270D5"/>
    <w:rsid w:val="00B317C3"/>
    <w:rsid w:val="00B3383D"/>
    <w:rsid w:val="00B34EBB"/>
    <w:rsid w:val="00B3503C"/>
    <w:rsid w:val="00B35420"/>
    <w:rsid w:val="00B422F2"/>
    <w:rsid w:val="00B42F9A"/>
    <w:rsid w:val="00B466C4"/>
    <w:rsid w:val="00B4773C"/>
    <w:rsid w:val="00B47F29"/>
    <w:rsid w:val="00B55E40"/>
    <w:rsid w:val="00B67865"/>
    <w:rsid w:val="00B763B6"/>
    <w:rsid w:val="00B80E26"/>
    <w:rsid w:val="00B8631F"/>
    <w:rsid w:val="00B87F22"/>
    <w:rsid w:val="00B9305F"/>
    <w:rsid w:val="00B94A36"/>
    <w:rsid w:val="00B95936"/>
    <w:rsid w:val="00B95FBC"/>
    <w:rsid w:val="00B9775C"/>
    <w:rsid w:val="00BA0C9F"/>
    <w:rsid w:val="00BA0FE0"/>
    <w:rsid w:val="00BA3D2C"/>
    <w:rsid w:val="00BA6286"/>
    <w:rsid w:val="00BB2E24"/>
    <w:rsid w:val="00BB54CD"/>
    <w:rsid w:val="00BB6637"/>
    <w:rsid w:val="00BB7331"/>
    <w:rsid w:val="00BC0799"/>
    <w:rsid w:val="00BC3214"/>
    <w:rsid w:val="00BC4DA5"/>
    <w:rsid w:val="00BC5A35"/>
    <w:rsid w:val="00BC7151"/>
    <w:rsid w:val="00BC7D91"/>
    <w:rsid w:val="00BD02CF"/>
    <w:rsid w:val="00BD122F"/>
    <w:rsid w:val="00BD12C4"/>
    <w:rsid w:val="00BD4917"/>
    <w:rsid w:val="00BE0FB8"/>
    <w:rsid w:val="00BE282C"/>
    <w:rsid w:val="00BE4457"/>
    <w:rsid w:val="00BE580C"/>
    <w:rsid w:val="00BE64BE"/>
    <w:rsid w:val="00BE6E3F"/>
    <w:rsid w:val="00BF20CC"/>
    <w:rsid w:val="00BF3252"/>
    <w:rsid w:val="00BF4162"/>
    <w:rsid w:val="00BF434B"/>
    <w:rsid w:val="00BF6003"/>
    <w:rsid w:val="00C002A3"/>
    <w:rsid w:val="00C0357A"/>
    <w:rsid w:val="00C03813"/>
    <w:rsid w:val="00C03D75"/>
    <w:rsid w:val="00C0570C"/>
    <w:rsid w:val="00C063D5"/>
    <w:rsid w:val="00C12A05"/>
    <w:rsid w:val="00C13240"/>
    <w:rsid w:val="00C14F4C"/>
    <w:rsid w:val="00C2109F"/>
    <w:rsid w:val="00C220B8"/>
    <w:rsid w:val="00C2229D"/>
    <w:rsid w:val="00C24605"/>
    <w:rsid w:val="00C25BA3"/>
    <w:rsid w:val="00C315CA"/>
    <w:rsid w:val="00C332DD"/>
    <w:rsid w:val="00C332FA"/>
    <w:rsid w:val="00C4030B"/>
    <w:rsid w:val="00C4083D"/>
    <w:rsid w:val="00C4214F"/>
    <w:rsid w:val="00C43F3D"/>
    <w:rsid w:val="00C44598"/>
    <w:rsid w:val="00C45F42"/>
    <w:rsid w:val="00C475C4"/>
    <w:rsid w:val="00C50319"/>
    <w:rsid w:val="00C53D6E"/>
    <w:rsid w:val="00C56837"/>
    <w:rsid w:val="00C63DDA"/>
    <w:rsid w:val="00C64A03"/>
    <w:rsid w:val="00C67A5B"/>
    <w:rsid w:val="00C7322A"/>
    <w:rsid w:val="00C756A4"/>
    <w:rsid w:val="00C75B23"/>
    <w:rsid w:val="00C75BD3"/>
    <w:rsid w:val="00C76D58"/>
    <w:rsid w:val="00C77262"/>
    <w:rsid w:val="00C81682"/>
    <w:rsid w:val="00C81F2A"/>
    <w:rsid w:val="00C83853"/>
    <w:rsid w:val="00C83D7C"/>
    <w:rsid w:val="00C86036"/>
    <w:rsid w:val="00C9278F"/>
    <w:rsid w:val="00C953FB"/>
    <w:rsid w:val="00C95A35"/>
    <w:rsid w:val="00C96ADC"/>
    <w:rsid w:val="00CA06EB"/>
    <w:rsid w:val="00CA3C88"/>
    <w:rsid w:val="00CB14AE"/>
    <w:rsid w:val="00CB28BB"/>
    <w:rsid w:val="00CB2E49"/>
    <w:rsid w:val="00CB4D6D"/>
    <w:rsid w:val="00CB6EF9"/>
    <w:rsid w:val="00CC1C0F"/>
    <w:rsid w:val="00CC4B37"/>
    <w:rsid w:val="00CC6290"/>
    <w:rsid w:val="00CC7258"/>
    <w:rsid w:val="00CD26AF"/>
    <w:rsid w:val="00CD273D"/>
    <w:rsid w:val="00CD3B76"/>
    <w:rsid w:val="00CD549B"/>
    <w:rsid w:val="00CE07A6"/>
    <w:rsid w:val="00CE7B2B"/>
    <w:rsid w:val="00CF0887"/>
    <w:rsid w:val="00CF0DA0"/>
    <w:rsid w:val="00CF1B0D"/>
    <w:rsid w:val="00CF3A29"/>
    <w:rsid w:val="00D00F25"/>
    <w:rsid w:val="00D0141F"/>
    <w:rsid w:val="00D10A28"/>
    <w:rsid w:val="00D116E4"/>
    <w:rsid w:val="00D12568"/>
    <w:rsid w:val="00D16FBA"/>
    <w:rsid w:val="00D17CFE"/>
    <w:rsid w:val="00D22AF1"/>
    <w:rsid w:val="00D24739"/>
    <w:rsid w:val="00D24BA5"/>
    <w:rsid w:val="00D27CFC"/>
    <w:rsid w:val="00D32FED"/>
    <w:rsid w:val="00D347F8"/>
    <w:rsid w:val="00D36169"/>
    <w:rsid w:val="00D37B55"/>
    <w:rsid w:val="00D41B84"/>
    <w:rsid w:val="00D43185"/>
    <w:rsid w:val="00D44CB4"/>
    <w:rsid w:val="00D5145C"/>
    <w:rsid w:val="00D53ACC"/>
    <w:rsid w:val="00D55786"/>
    <w:rsid w:val="00D55B86"/>
    <w:rsid w:val="00D5786F"/>
    <w:rsid w:val="00D57937"/>
    <w:rsid w:val="00D57A55"/>
    <w:rsid w:val="00D57DB5"/>
    <w:rsid w:val="00D57F20"/>
    <w:rsid w:val="00D60E07"/>
    <w:rsid w:val="00D617DB"/>
    <w:rsid w:val="00D641A6"/>
    <w:rsid w:val="00D64EA1"/>
    <w:rsid w:val="00D6683C"/>
    <w:rsid w:val="00D67D36"/>
    <w:rsid w:val="00D728E3"/>
    <w:rsid w:val="00D7421D"/>
    <w:rsid w:val="00D74A44"/>
    <w:rsid w:val="00D75807"/>
    <w:rsid w:val="00D76050"/>
    <w:rsid w:val="00D77CD1"/>
    <w:rsid w:val="00D81900"/>
    <w:rsid w:val="00D84145"/>
    <w:rsid w:val="00D85A2D"/>
    <w:rsid w:val="00D8710D"/>
    <w:rsid w:val="00D87FED"/>
    <w:rsid w:val="00D93804"/>
    <w:rsid w:val="00D93C20"/>
    <w:rsid w:val="00D944FE"/>
    <w:rsid w:val="00D952C7"/>
    <w:rsid w:val="00D961B9"/>
    <w:rsid w:val="00D9734C"/>
    <w:rsid w:val="00D97F74"/>
    <w:rsid w:val="00DA20AF"/>
    <w:rsid w:val="00DA32D6"/>
    <w:rsid w:val="00DA43C7"/>
    <w:rsid w:val="00DA6DF1"/>
    <w:rsid w:val="00DB4A25"/>
    <w:rsid w:val="00DB4C6D"/>
    <w:rsid w:val="00DC01E8"/>
    <w:rsid w:val="00DC079C"/>
    <w:rsid w:val="00DC6D00"/>
    <w:rsid w:val="00DD0A58"/>
    <w:rsid w:val="00DD2CEA"/>
    <w:rsid w:val="00DD36E2"/>
    <w:rsid w:val="00DD3F68"/>
    <w:rsid w:val="00DD59F4"/>
    <w:rsid w:val="00DD6A75"/>
    <w:rsid w:val="00DE3518"/>
    <w:rsid w:val="00DE6FE2"/>
    <w:rsid w:val="00DF26B5"/>
    <w:rsid w:val="00DF5D34"/>
    <w:rsid w:val="00E010F4"/>
    <w:rsid w:val="00E04DA0"/>
    <w:rsid w:val="00E13317"/>
    <w:rsid w:val="00E14D6E"/>
    <w:rsid w:val="00E17B21"/>
    <w:rsid w:val="00E2080C"/>
    <w:rsid w:val="00E20B77"/>
    <w:rsid w:val="00E22519"/>
    <w:rsid w:val="00E235A7"/>
    <w:rsid w:val="00E24581"/>
    <w:rsid w:val="00E25668"/>
    <w:rsid w:val="00E25A92"/>
    <w:rsid w:val="00E25DBF"/>
    <w:rsid w:val="00E273AC"/>
    <w:rsid w:val="00E304B6"/>
    <w:rsid w:val="00E3388F"/>
    <w:rsid w:val="00E34820"/>
    <w:rsid w:val="00E34DF1"/>
    <w:rsid w:val="00E3630A"/>
    <w:rsid w:val="00E36DEA"/>
    <w:rsid w:val="00E4166E"/>
    <w:rsid w:val="00E45547"/>
    <w:rsid w:val="00E45698"/>
    <w:rsid w:val="00E46280"/>
    <w:rsid w:val="00E46836"/>
    <w:rsid w:val="00E50B29"/>
    <w:rsid w:val="00E61382"/>
    <w:rsid w:val="00E63B45"/>
    <w:rsid w:val="00E649BB"/>
    <w:rsid w:val="00E64C24"/>
    <w:rsid w:val="00E652F9"/>
    <w:rsid w:val="00E659BA"/>
    <w:rsid w:val="00E7519C"/>
    <w:rsid w:val="00E762B0"/>
    <w:rsid w:val="00E76D97"/>
    <w:rsid w:val="00E775AC"/>
    <w:rsid w:val="00E80269"/>
    <w:rsid w:val="00E82CCD"/>
    <w:rsid w:val="00E83FB0"/>
    <w:rsid w:val="00E8613E"/>
    <w:rsid w:val="00E87B56"/>
    <w:rsid w:val="00E95515"/>
    <w:rsid w:val="00EA0E31"/>
    <w:rsid w:val="00EA444A"/>
    <w:rsid w:val="00EA5C55"/>
    <w:rsid w:val="00EA5F6E"/>
    <w:rsid w:val="00EA639A"/>
    <w:rsid w:val="00EA734E"/>
    <w:rsid w:val="00EB16B4"/>
    <w:rsid w:val="00EB18B0"/>
    <w:rsid w:val="00EB2BFF"/>
    <w:rsid w:val="00EB3A53"/>
    <w:rsid w:val="00EB53A4"/>
    <w:rsid w:val="00EB53B1"/>
    <w:rsid w:val="00EB6635"/>
    <w:rsid w:val="00EB7053"/>
    <w:rsid w:val="00EC58A3"/>
    <w:rsid w:val="00EC601F"/>
    <w:rsid w:val="00ED1604"/>
    <w:rsid w:val="00ED170B"/>
    <w:rsid w:val="00ED20C8"/>
    <w:rsid w:val="00ED59A6"/>
    <w:rsid w:val="00ED7AD7"/>
    <w:rsid w:val="00EE0BE2"/>
    <w:rsid w:val="00EE1A32"/>
    <w:rsid w:val="00EE1D4E"/>
    <w:rsid w:val="00EE5F1F"/>
    <w:rsid w:val="00EF0643"/>
    <w:rsid w:val="00EF249C"/>
    <w:rsid w:val="00EF689B"/>
    <w:rsid w:val="00F038AA"/>
    <w:rsid w:val="00F0699B"/>
    <w:rsid w:val="00F101C0"/>
    <w:rsid w:val="00F14422"/>
    <w:rsid w:val="00F154EC"/>
    <w:rsid w:val="00F17365"/>
    <w:rsid w:val="00F1760C"/>
    <w:rsid w:val="00F17EDA"/>
    <w:rsid w:val="00F20A0F"/>
    <w:rsid w:val="00F22338"/>
    <w:rsid w:val="00F225C4"/>
    <w:rsid w:val="00F2377E"/>
    <w:rsid w:val="00F25217"/>
    <w:rsid w:val="00F26A7C"/>
    <w:rsid w:val="00F3069B"/>
    <w:rsid w:val="00F31B23"/>
    <w:rsid w:val="00F3777C"/>
    <w:rsid w:val="00F40B70"/>
    <w:rsid w:val="00F425B8"/>
    <w:rsid w:val="00F43EDC"/>
    <w:rsid w:val="00F44230"/>
    <w:rsid w:val="00F544A7"/>
    <w:rsid w:val="00F54E4E"/>
    <w:rsid w:val="00F5789B"/>
    <w:rsid w:val="00F579E0"/>
    <w:rsid w:val="00F57CE3"/>
    <w:rsid w:val="00F60E53"/>
    <w:rsid w:val="00F63EAF"/>
    <w:rsid w:val="00F64C27"/>
    <w:rsid w:val="00F66DD6"/>
    <w:rsid w:val="00F67E1B"/>
    <w:rsid w:val="00F741F8"/>
    <w:rsid w:val="00F758E3"/>
    <w:rsid w:val="00F76501"/>
    <w:rsid w:val="00F775EC"/>
    <w:rsid w:val="00F77861"/>
    <w:rsid w:val="00F8172C"/>
    <w:rsid w:val="00F8421D"/>
    <w:rsid w:val="00F84DDA"/>
    <w:rsid w:val="00F850EF"/>
    <w:rsid w:val="00F860FF"/>
    <w:rsid w:val="00F86E09"/>
    <w:rsid w:val="00F87AE7"/>
    <w:rsid w:val="00F92DDB"/>
    <w:rsid w:val="00F96340"/>
    <w:rsid w:val="00FA03BF"/>
    <w:rsid w:val="00FA2C92"/>
    <w:rsid w:val="00FA4099"/>
    <w:rsid w:val="00FA5280"/>
    <w:rsid w:val="00FA77FC"/>
    <w:rsid w:val="00FB48E5"/>
    <w:rsid w:val="00FB7E4F"/>
    <w:rsid w:val="00FC2B3F"/>
    <w:rsid w:val="00FC3A60"/>
    <w:rsid w:val="00FC751D"/>
    <w:rsid w:val="00FC79BD"/>
    <w:rsid w:val="00FD25E9"/>
    <w:rsid w:val="00FD3457"/>
    <w:rsid w:val="00FD68CA"/>
    <w:rsid w:val="00FD7839"/>
    <w:rsid w:val="00FE1CBC"/>
    <w:rsid w:val="00FE20BA"/>
    <w:rsid w:val="00FE4FDA"/>
    <w:rsid w:val="00FF1F0E"/>
    <w:rsid w:val="00FF4213"/>
    <w:rsid w:val="00FF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342A"/>
  <w15:chartTrackingRefBased/>
  <w15:docId w15:val="{26F0EA8D-8074-4EFA-B3C8-3885D93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517"/>
  </w:style>
  <w:style w:type="paragraph" w:styleId="Heading1">
    <w:name w:val="heading 1"/>
    <w:basedOn w:val="Normal"/>
    <w:next w:val="Normal"/>
    <w:link w:val="Heading1Char"/>
    <w:uiPriority w:val="9"/>
    <w:qFormat/>
    <w:rsid w:val="001D5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1C7675"/>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A0517"/>
    <w:pPr>
      <w:spacing w:after="0" w:line="240" w:lineRule="auto"/>
    </w:pPr>
    <w:rPr>
      <w:sz w:val="20"/>
      <w:szCs w:val="20"/>
    </w:rPr>
  </w:style>
  <w:style w:type="character" w:customStyle="1" w:styleId="FootnoteTextChar">
    <w:name w:val="Footnote Text Char"/>
    <w:basedOn w:val="DefaultParagraphFont"/>
    <w:link w:val="FootnoteText"/>
    <w:uiPriority w:val="99"/>
    <w:rsid w:val="005A0517"/>
    <w:rPr>
      <w:sz w:val="20"/>
      <w:szCs w:val="20"/>
    </w:rPr>
  </w:style>
  <w:style w:type="character" w:styleId="FootnoteReference">
    <w:name w:val="footnote reference"/>
    <w:basedOn w:val="DefaultParagraphFont"/>
    <w:uiPriority w:val="99"/>
    <w:semiHidden/>
    <w:unhideWhenUsed/>
    <w:rsid w:val="005A0517"/>
    <w:rPr>
      <w:vertAlign w:val="superscript"/>
    </w:rPr>
  </w:style>
  <w:style w:type="character" w:customStyle="1" w:styleId="xn-location">
    <w:name w:val="xn-location"/>
    <w:basedOn w:val="DefaultParagraphFont"/>
    <w:rsid w:val="005A0517"/>
  </w:style>
  <w:style w:type="paragraph" w:styleId="ListParagraph">
    <w:name w:val="List Paragraph"/>
    <w:basedOn w:val="Normal"/>
    <w:uiPriority w:val="34"/>
    <w:qFormat/>
    <w:rsid w:val="005705BD"/>
    <w:pPr>
      <w:ind w:left="720"/>
      <w:contextualSpacing/>
    </w:pPr>
  </w:style>
  <w:style w:type="paragraph" w:styleId="BalloonText">
    <w:name w:val="Balloon Text"/>
    <w:basedOn w:val="Normal"/>
    <w:link w:val="BalloonTextChar"/>
    <w:uiPriority w:val="99"/>
    <w:semiHidden/>
    <w:unhideWhenUsed/>
    <w:rsid w:val="00570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5BD"/>
    <w:rPr>
      <w:rFonts w:ascii="Segoe UI" w:hAnsi="Segoe UI" w:cs="Segoe UI"/>
      <w:sz w:val="18"/>
      <w:szCs w:val="18"/>
    </w:rPr>
  </w:style>
  <w:style w:type="character" w:customStyle="1" w:styleId="st">
    <w:name w:val="st"/>
    <w:basedOn w:val="DefaultParagraphFont"/>
    <w:rsid w:val="009355F9"/>
  </w:style>
  <w:style w:type="character" w:styleId="Strong">
    <w:name w:val="Strong"/>
    <w:basedOn w:val="DefaultParagraphFont"/>
    <w:uiPriority w:val="22"/>
    <w:qFormat/>
    <w:rsid w:val="00FC79BD"/>
    <w:rPr>
      <w:b/>
      <w:bCs/>
    </w:rPr>
  </w:style>
  <w:style w:type="character" w:styleId="Emphasis">
    <w:name w:val="Emphasis"/>
    <w:basedOn w:val="DefaultParagraphFont"/>
    <w:uiPriority w:val="20"/>
    <w:qFormat/>
    <w:rsid w:val="00FC79BD"/>
    <w:rPr>
      <w:i/>
      <w:iCs/>
    </w:rPr>
  </w:style>
  <w:style w:type="character" w:styleId="Hyperlink">
    <w:name w:val="Hyperlink"/>
    <w:basedOn w:val="DefaultParagraphFont"/>
    <w:uiPriority w:val="99"/>
    <w:unhideWhenUsed/>
    <w:rsid w:val="00FC79BD"/>
    <w:rPr>
      <w:color w:val="0563C1" w:themeColor="hyperlink"/>
      <w:u w:val="single"/>
    </w:rPr>
  </w:style>
  <w:style w:type="character" w:styleId="UnresolvedMention">
    <w:name w:val="Unresolved Mention"/>
    <w:basedOn w:val="DefaultParagraphFont"/>
    <w:uiPriority w:val="99"/>
    <w:semiHidden/>
    <w:unhideWhenUsed/>
    <w:rsid w:val="00FC79BD"/>
    <w:rPr>
      <w:color w:val="605E5C"/>
      <w:shd w:val="clear" w:color="auto" w:fill="E1DFDD"/>
    </w:rPr>
  </w:style>
  <w:style w:type="character" w:styleId="FollowedHyperlink">
    <w:name w:val="FollowedHyperlink"/>
    <w:basedOn w:val="DefaultParagraphFont"/>
    <w:uiPriority w:val="99"/>
    <w:semiHidden/>
    <w:unhideWhenUsed/>
    <w:rsid w:val="00FC79BD"/>
    <w:rPr>
      <w:color w:val="954F72" w:themeColor="followedHyperlink"/>
      <w:u w:val="single"/>
    </w:rPr>
  </w:style>
  <w:style w:type="table" w:styleId="TableGrid">
    <w:name w:val="Table Grid"/>
    <w:basedOn w:val="TableNormal"/>
    <w:uiPriority w:val="39"/>
    <w:rsid w:val="00E14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1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value">
    <w:name w:val="meta-value"/>
    <w:basedOn w:val="DefaultParagraphFont"/>
    <w:rsid w:val="00002EBD"/>
  </w:style>
  <w:style w:type="character" w:customStyle="1" w:styleId="volumeissue">
    <w:name w:val="volumeissue"/>
    <w:basedOn w:val="DefaultParagraphFont"/>
    <w:rsid w:val="00002EBD"/>
  </w:style>
  <w:style w:type="character" w:customStyle="1" w:styleId="titleauthoretc">
    <w:name w:val="titleauthoretc"/>
    <w:basedOn w:val="DefaultParagraphFont"/>
    <w:rsid w:val="00D85A2D"/>
  </w:style>
  <w:style w:type="character" w:customStyle="1" w:styleId="Heading4Char">
    <w:name w:val="Heading 4 Char"/>
    <w:basedOn w:val="DefaultParagraphFont"/>
    <w:link w:val="Heading4"/>
    <w:uiPriority w:val="9"/>
    <w:rsid w:val="001C767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D5B5C"/>
    <w:rPr>
      <w:rFonts w:asciiTheme="majorHAnsi" w:eastAsiaTheme="majorEastAsia" w:hAnsiTheme="majorHAnsi" w:cstheme="majorBidi"/>
      <w:color w:val="2F5496" w:themeColor="accent1" w:themeShade="BF"/>
      <w:sz w:val="32"/>
      <w:szCs w:val="32"/>
    </w:rPr>
  </w:style>
  <w:style w:type="character" w:customStyle="1" w:styleId="fn">
    <w:name w:val="fn"/>
    <w:basedOn w:val="DefaultParagraphFont"/>
    <w:rsid w:val="001D5B5C"/>
  </w:style>
  <w:style w:type="character" w:customStyle="1" w:styleId="Subtitle1">
    <w:name w:val="Subtitle1"/>
    <w:basedOn w:val="DefaultParagraphFont"/>
    <w:rsid w:val="001D5B5C"/>
  </w:style>
  <w:style w:type="paragraph" w:customStyle="1" w:styleId="eic-subtitle">
    <w:name w:val="eic-subtitle"/>
    <w:basedOn w:val="Normal"/>
    <w:rsid w:val="00DA32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2116">
      <w:bodyDiv w:val="1"/>
      <w:marLeft w:val="0"/>
      <w:marRight w:val="0"/>
      <w:marTop w:val="0"/>
      <w:marBottom w:val="0"/>
      <w:divBdr>
        <w:top w:val="none" w:sz="0" w:space="0" w:color="auto"/>
        <w:left w:val="none" w:sz="0" w:space="0" w:color="auto"/>
        <w:bottom w:val="none" w:sz="0" w:space="0" w:color="auto"/>
        <w:right w:val="none" w:sz="0" w:space="0" w:color="auto"/>
      </w:divBdr>
    </w:div>
    <w:div w:id="78866356">
      <w:bodyDiv w:val="1"/>
      <w:marLeft w:val="0"/>
      <w:marRight w:val="0"/>
      <w:marTop w:val="0"/>
      <w:marBottom w:val="0"/>
      <w:divBdr>
        <w:top w:val="none" w:sz="0" w:space="0" w:color="auto"/>
        <w:left w:val="none" w:sz="0" w:space="0" w:color="auto"/>
        <w:bottom w:val="none" w:sz="0" w:space="0" w:color="auto"/>
        <w:right w:val="none" w:sz="0" w:space="0" w:color="auto"/>
      </w:divBdr>
    </w:div>
    <w:div w:id="124200644">
      <w:bodyDiv w:val="1"/>
      <w:marLeft w:val="0"/>
      <w:marRight w:val="0"/>
      <w:marTop w:val="0"/>
      <w:marBottom w:val="0"/>
      <w:divBdr>
        <w:top w:val="none" w:sz="0" w:space="0" w:color="auto"/>
        <w:left w:val="none" w:sz="0" w:space="0" w:color="auto"/>
        <w:bottom w:val="none" w:sz="0" w:space="0" w:color="auto"/>
        <w:right w:val="none" w:sz="0" w:space="0" w:color="auto"/>
      </w:divBdr>
    </w:div>
    <w:div w:id="388571723">
      <w:bodyDiv w:val="1"/>
      <w:marLeft w:val="0"/>
      <w:marRight w:val="0"/>
      <w:marTop w:val="0"/>
      <w:marBottom w:val="0"/>
      <w:divBdr>
        <w:top w:val="none" w:sz="0" w:space="0" w:color="auto"/>
        <w:left w:val="none" w:sz="0" w:space="0" w:color="auto"/>
        <w:bottom w:val="none" w:sz="0" w:space="0" w:color="auto"/>
        <w:right w:val="none" w:sz="0" w:space="0" w:color="auto"/>
      </w:divBdr>
    </w:div>
    <w:div w:id="407583966">
      <w:bodyDiv w:val="1"/>
      <w:marLeft w:val="0"/>
      <w:marRight w:val="0"/>
      <w:marTop w:val="0"/>
      <w:marBottom w:val="0"/>
      <w:divBdr>
        <w:top w:val="none" w:sz="0" w:space="0" w:color="auto"/>
        <w:left w:val="none" w:sz="0" w:space="0" w:color="auto"/>
        <w:bottom w:val="none" w:sz="0" w:space="0" w:color="auto"/>
        <w:right w:val="none" w:sz="0" w:space="0" w:color="auto"/>
      </w:divBdr>
    </w:div>
    <w:div w:id="427240199">
      <w:bodyDiv w:val="1"/>
      <w:marLeft w:val="0"/>
      <w:marRight w:val="0"/>
      <w:marTop w:val="0"/>
      <w:marBottom w:val="0"/>
      <w:divBdr>
        <w:top w:val="none" w:sz="0" w:space="0" w:color="auto"/>
        <w:left w:val="none" w:sz="0" w:space="0" w:color="auto"/>
        <w:bottom w:val="none" w:sz="0" w:space="0" w:color="auto"/>
        <w:right w:val="none" w:sz="0" w:space="0" w:color="auto"/>
      </w:divBdr>
    </w:div>
    <w:div w:id="458187402">
      <w:bodyDiv w:val="1"/>
      <w:marLeft w:val="0"/>
      <w:marRight w:val="0"/>
      <w:marTop w:val="0"/>
      <w:marBottom w:val="0"/>
      <w:divBdr>
        <w:top w:val="none" w:sz="0" w:space="0" w:color="auto"/>
        <w:left w:val="none" w:sz="0" w:space="0" w:color="auto"/>
        <w:bottom w:val="none" w:sz="0" w:space="0" w:color="auto"/>
        <w:right w:val="none" w:sz="0" w:space="0" w:color="auto"/>
      </w:divBdr>
    </w:div>
    <w:div w:id="480343311">
      <w:bodyDiv w:val="1"/>
      <w:marLeft w:val="0"/>
      <w:marRight w:val="0"/>
      <w:marTop w:val="0"/>
      <w:marBottom w:val="0"/>
      <w:divBdr>
        <w:top w:val="none" w:sz="0" w:space="0" w:color="auto"/>
        <w:left w:val="none" w:sz="0" w:space="0" w:color="auto"/>
        <w:bottom w:val="none" w:sz="0" w:space="0" w:color="auto"/>
        <w:right w:val="none" w:sz="0" w:space="0" w:color="auto"/>
      </w:divBdr>
    </w:div>
    <w:div w:id="523060625">
      <w:bodyDiv w:val="1"/>
      <w:marLeft w:val="0"/>
      <w:marRight w:val="0"/>
      <w:marTop w:val="0"/>
      <w:marBottom w:val="0"/>
      <w:divBdr>
        <w:top w:val="none" w:sz="0" w:space="0" w:color="auto"/>
        <w:left w:val="none" w:sz="0" w:space="0" w:color="auto"/>
        <w:bottom w:val="none" w:sz="0" w:space="0" w:color="auto"/>
        <w:right w:val="none" w:sz="0" w:space="0" w:color="auto"/>
      </w:divBdr>
    </w:div>
    <w:div w:id="535779012">
      <w:bodyDiv w:val="1"/>
      <w:marLeft w:val="0"/>
      <w:marRight w:val="0"/>
      <w:marTop w:val="0"/>
      <w:marBottom w:val="0"/>
      <w:divBdr>
        <w:top w:val="none" w:sz="0" w:space="0" w:color="auto"/>
        <w:left w:val="none" w:sz="0" w:space="0" w:color="auto"/>
        <w:bottom w:val="none" w:sz="0" w:space="0" w:color="auto"/>
        <w:right w:val="none" w:sz="0" w:space="0" w:color="auto"/>
      </w:divBdr>
    </w:div>
    <w:div w:id="723649311">
      <w:bodyDiv w:val="1"/>
      <w:marLeft w:val="0"/>
      <w:marRight w:val="0"/>
      <w:marTop w:val="0"/>
      <w:marBottom w:val="0"/>
      <w:divBdr>
        <w:top w:val="none" w:sz="0" w:space="0" w:color="auto"/>
        <w:left w:val="none" w:sz="0" w:space="0" w:color="auto"/>
        <w:bottom w:val="none" w:sz="0" w:space="0" w:color="auto"/>
        <w:right w:val="none" w:sz="0" w:space="0" w:color="auto"/>
      </w:divBdr>
    </w:div>
    <w:div w:id="750735433">
      <w:bodyDiv w:val="1"/>
      <w:marLeft w:val="0"/>
      <w:marRight w:val="0"/>
      <w:marTop w:val="0"/>
      <w:marBottom w:val="0"/>
      <w:divBdr>
        <w:top w:val="none" w:sz="0" w:space="0" w:color="auto"/>
        <w:left w:val="none" w:sz="0" w:space="0" w:color="auto"/>
        <w:bottom w:val="none" w:sz="0" w:space="0" w:color="auto"/>
        <w:right w:val="none" w:sz="0" w:space="0" w:color="auto"/>
      </w:divBdr>
    </w:div>
    <w:div w:id="836725897">
      <w:bodyDiv w:val="1"/>
      <w:marLeft w:val="0"/>
      <w:marRight w:val="0"/>
      <w:marTop w:val="0"/>
      <w:marBottom w:val="0"/>
      <w:divBdr>
        <w:top w:val="none" w:sz="0" w:space="0" w:color="auto"/>
        <w:left w:val="none" w:sz="0" w:space="0" w:color="auto"/>
        <w:bottom w:val="none" w:sz="0" w:space="0" w:color="auto"/>
        <w:right w:val="none" w:sz="0" w:space="0" w:color="auto"/>
      </w:divBdr>
    </w:div>
    <w:div w:id="856390657">
      <w:bodyDiv w:val="1"/>
      <w:marLeft w:val="0"/>
      <w:marRight w:val="0"/>
      <w:marTop w:val="0"/>
      <w:marBottom w:val="0"/>
      <w:divBdr>
        <w:top w:val="none" w:sz="0" w:space="0" w:color="auto"/>
        <w:left w:val="none" w:sz="0" w:space="0" w:color="auto"/>
        <w:bottom w:val="none" w:sz="0" w:space="0" w:color="auto"/>
        <w:right w:val="none" w:sz="0" w:space="0" w:color="auto"/>
      </w:divBdr>
    </w:div>
    <w:div w:id="1156720713">
      <w:bodyDiv w:val="1"/>
      <w:marLeft w:val="0"/>
      <w:marRight w:val="0"/>
      <w:marTop w:val="0"/>
      <w:marBottom w:val="0"/>
      <w:divBdr>
        <w:top w:val="none" w:sz="0" w:space="0" w:color="auto"/>
        <w:left w:val="none" w:sz="0" w:space="0" w:color="auto"/>
        <w:bottom w:val="none" w:sz="0" w:space="0" w:color="auto"/>
        <w:right w:val="none" w:sz="0" w:space="0" w:color="auto"/>
      </w:divBdr>
    </w:div>
    <w:div w:id="1202548167">
      <w:bodyDiv w:val="1"/>
      <w:marLeft w:val="0"/>
      <w:marRight w:val="0"/>
      <w:marTop w:val="0"/>
      <w:marBottom w:val="0"/>
      <w:divBdr>
        <w:top w:val="none" w:sz="0" w:space="0" w:color="auto"/>
        <w:left w:val="none" w:sz="0" w:space="0" w:color="auto"/>
        <w:bottom w:val="none" w:sz="0" w:space="0" w:color="auto"/>
        <w:right w:val="none" w:sz="0" w:space="0" w:color="auto"/>
      </w:divBdr>
    </w:div>
    <w:div w:id="1519150091">
      <w:bodyDiv w:val="1"/>
      <w:marLeft w:val="0"/>
      <w:marRight w:val="0"/>
      <w:marTop w:val="0"/>
      <w:marBottom w:val="0"/>
      <w:divBdr>
        <w:top w:val="none" w:sz="0" w:space="0" w:color="auto"/>
        <w:left w:val="none" w:sz="0" w:space="0" w:color="auto"/>
        <w:bottom w:val="none" w:sz="0" w:space="0" w:color="auto"/>
        <w:right w:val="none" w:sz="0" w:space="0" w:color="auto"/>
      </w:divBdr>
    </w:div>
    <w:div w:id="1643658671">
      <w:bodyDiv w:val="1"/>
      <w:marLeft w:val="0"/>
      <w:marRight w:val="0"/>
      <w:marTop w:val="0"/>
      <w:marBottom w:val="0"/>
      <w:divBdr>
        <w:top w:val="none" w:sz="0" w:space="0" w:color="auto"/>
        <w:left w:val="none" w:sz="0" w:space="0" w:color="auto"/>
        <w:bottom w:val="none" w:sz="0" w:space="0" w:color="auto"/>
        <w:right w:val="none" w:sz="0" w:space="0" w:color="auto"/>
      </w:divBdr>
    </w:div>
    <w:div w:id="1865746895">
      <w:bodyDiv w:val="1"/>
      <w:marLeft w:val="0"/>
      <w:marRight w:val="0"/>
      <w:marTop w:val="0"/>
      <w:marBottom w:val="0"/>
      <w:divBdr>
        <w:top w:val="none" w:sz="0" w:space="0" w:color="auto"/>
        <w:left w:val="none" w:sz="0" w:space="0" w:color="auto"/>
        <w:bottom w:val="none" w:sz="0" w:space="0" w:color="auto"/>
        <w:right w:val="none" w:sz="0" w:space="0" w:color="auto"/>
      </w:divBdr>
    </w:div>
    <w:div w:id="1955937796">
      <w:bodyDiv w:val="1"/>
      <w:marLeft w:val="0"/>
      <w:marRight w:val="0"/>
      <w:marTop w:val="0"/>
      <w:marBottom w:val="0"/>
      <w:divBdr>
        <w:top w:val="none" w:sz="0" w:space="0" w:color="auto"/>
        <w:left w:val="none" w:sz="0" w:space="0" w:color="auto"/>
        <w:bottom w:val="none" w:sz="0" w:space="0" w:color="auto"/>
        <w:right w:val="none" w:sz="0" w:space="0" w:color="auto"/>
      </w:divBdr>
    </w:div>
    <w:div w:id="1968780659">
      <w:bodyDiv w:val="1"/>
      <w:marLeft w:val="0"/>
      <w:marRight w:val="0"/>
      <w:marTop w:val="0"/>
      <w:marBottom w:val="0"/>
      <w:divBdr>
        <w:top w:val="none" w:sz="0" w:space="0" w:color="auto"/>
        <w:left w:val="none" w:sz="0" w:space="0" w:color="auto"/>
        <w:bottom w:val="none" w:sz="0" w:space="0" w:color="auto"/>
        <w:right w:val="none" w:sz="0" w:space="0" w:color="auto"/>
      </w:divBdr>
    </w:div>
    <w:div w:id="20659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rch-proquest-com.proxyau.wrlc.org/pubidlinkhandler/sng/pubtitle/Canadian+Journal+of+Political+Science/$N/47037/DocView/1769408039/fulltext/42697D460A1745DBPQ/1?accountid=82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83479018_Internal_Trade_Agreements_in_Canada_Progress_Complexity_and_Challeng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proquest-com.proxyau.wrlc.org/indexinglinkhandler/sng/au/Kukucha,+Christopher+J+/$N?accountid=8285" TargetMode="External"/><Relationship Id="rId5" Type="http://schemas.openxmlformats.org/officeDocument/2006/relationships/webSettings" Target="webSettings.xml"/><Relationship Id="rId15" Type="http://schemas.openxmlformats.org/officeDocument/2006/relationships/hyperlink" Target="https://data.worldbank.org/indicator/NE.EXP.GNFS.ZS?locations=CA" TargetMode="External"/><Relationship Id="rId10" Type="http://schemas.openxmlformats.org/officeDocument/2006/relationships/hyperlink" Target="https://www.iedm.org/sites/default/files/web/pub_files/Ipsos_poll1117_en.pdf" TargetMode="External"/><Relationship Id="rId4" Type="http://schemas.openxmlformats.org/officeDocument/2006/relationships/settings" Target="settings.xml"/><Relationship Id="rId9" Type="http://schemas.openxmlformats.org/officeDocument/2006/relationships/hyperlink" Target="https://www.bankofcanada.ca/wp-content/uploads/2017/04/san2017-5.pdf" TargetMode="External"/><Relationship Id="rId14" Type="http://schemas.openxmlformats.org/officeDocument/2006/relationships/hyperlink" Target="http://www.piac.ca/wp-content/uploads/2016/03/Dispute-Resolution-in-the-Agreement-on-Internal-Trade-A-Consumer-Perspective-July-31-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2F03-9DA3-4F98-B740-B6DEA37B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8895</Words>
  <Characters>50708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Egan</dc:creator>
  <cp:keywords/>
  <dc:description/>
  <cp:lastModifiedBy>Michelle Egan</cp:lastModifiedBy>
  <cp:revision>2</cp:revision>
  <dcterms:created xsi:type="dcterms:W3CDTF">2019-05-05T18:09:00Z</dcterms:created>
  <dcterms:modified xsi:type="dcterms:W3CDTF">2019-05-05T18:09:00Z</dcterms:modified>
</cp:coreProperties>
</file>