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99D1A" w14:textId="77777777" w:rsidR="00992742" w:rsidRPr="00992742" w:rsidRDefault="00992742" w:rsidP="00992742">
      <w:pPr>
        <w:rPr>
          <w:rFonts w:ascii="Georgia" w:eastAsia="Times New Roman" w:hAnsi="Georgia" w:cs="Calibri"/>
          <w:color w:val="000000"/>
        </w:rPr>
      </w:pPr>
      <w:r w:rsidRPr="00992742">
        <w:rPr>
          <w:rFonts w:ascii="Georgia" w:eastAsia="Times New Roman" w:hAnsi="Georgia" w:cs="Calibri"/>
          <w:color w:val="000000"/>
          <w:lang w:val="en-GB"/>
        </w:rPr>
        <w:t> </w:t>
      </w:r>
    </w:p>
    <w:p w14:paraId="164CB70E" w14:textId="364D3604" w:rsidR="00992742" w:rsidRDefault="00992742" w:rsidP="00992742">
      <w:pPr>
        <w:jc w:val="center"/>
        <w:rPr>
          <w:rFonts w:ascii="Georgia" w:eastAsia="Times New Roman" w:hAnsi="Georgia" w:cs="Calibri"/>
          <w:b/>
          <w:bCs/>
          <w:color w:val="000000"/>
        </w:rPr>
      </w:pPr>
      <w:r w:rsidRPr="00992742">
        <w:rPr>
          <w:rFonts w:ascii="Georgia" w:eastAsia="Times New Roman" w:hAnsi="Georgia" w:cs="Calibri"/>
          <w:b/>
          <w:bCs/>
          <w:color w:val="000000"/>
        </w:rPr>
        <w:t>The Evolution of the EU’s Public Diplomacy Tools: From Joint Declarations to Master Messages to Social Media</w:t>
      </w:r>
    </w:p>
    <w:p w14:paraId="4B1DF7BE" w14:textId="57B60804" w:rsidR="00992742" w:rsidRDefault="00992742" w:rsidP="00992742">
      <w:pPr>
        <w:jc w:val="center"/>
        <w:rPr>
          <w:rFonts w:ascii="Georgia" w:eastAsia="Times New Roman" w:hAnsi="Georgia" w:cs="Calibri"/>
          <w:b/>
          <w:bCs/>
          <w:color w:val="000000"/>
        </w:rPr>
      </w:pPr>
    </w:p>
    <w:p w14:paraId="2B7054EC" w14:textId="4BA997AE" w:rsidR="00992742" w:rsidRDefault="00992742" w:rsidP="00CB2D09">
      <w:pPr>
        <w:pStyle w:val="NormalWeb"/>
        <w:spacing w:before="2" w:after="2"/>
        <w:jc w:val="center"/>
        <w:rPr>
          <w:rFonts w:ascii="Georgia" w:hAnsi="Georgia"/>
          <w:bCs/>
          <w:sz w:val="24"/>
          <w:szCs w:val="24"/>
        </w:rPr>
      </w:pPr>
      <w:r w:rsidRPr="00992742">
        <w:rPr>
          <w:rFonts w:ascii="Georgia" w:hAnsi="Georgia"/>
          <w:bCs/>
          <w:sz w:val="24"/>
          <w:szCs w:val="24"/>
        </w:rPr>
        <w:t>Stephanie Anderson</w:t>
      </w:r>
    </w:p>
    <w:p w14:paraId="0F76B92E" w14:textId="144F923B" w:rsidR="00992742" w:rsidRDefault="00992742" w:rsidP="00CB2D09">
      <w:pPr>
        <w:pStyle w:val="NormalWeb"/>
        <w:spacing w:before="2" w:after="2"/>
        <w:jc w:val="center"/>
        <w:rPr>
          <w:rFonts w:ascii="Georgia" w:hAnsi="Georgia" w:cs="TimesNewRomanPSMT"/>
          <w:sz w:val="24"/>
          <w:szCs w:val="24"/>
        </w:rPr>
      </w:pPr>
      <w:r w:rsidRPr="00992742">
        <w:rPr>
          <w:rFonts w:ascii="Georgia" w:hAnsi="Georgia" w:cs="TimesNewRomanPSMT"/>
          <w:sz w:val="24"/>
          <w:szCs w:val="24"/>
        </w:rPr>
        <w:t>University of Wyoming</w:t>
      </w:r>
    </w:p>
    <w:p w14:paraId="58AACC36" w14:textId="1FBB2CE5" w:rsidR="00992742" w:rsidRDefault="00CB2D09" w:rsidP="00CB2D09">
      <w:pPr>
        <w:pStyle w:val="NormalWeb"/>
        <w:spacing w:before="2" w:after="2"/>
        <w:jc w:val="center"/>
        <w:rPr>
          <w:rFonts w:ascii="Georgia" w:hAnsi="Georgia" w:cs="TimesNewRomanPSMT"/>
          <w:sz w:val="24"/>
          <w:szCs w:val="24"/>
        </w:rPr>
      </w:pPr>
      <w:hyperlink r:id="rId7" w:history="1">
        <w:r w:rsidRPr="0013465A">
          <w:rPr>
            <w:rStyle w:val="Hyperlink"/>
            <w:rFonts w:ascii="Georgia" w:hAnsi="Georgia" w:cs="TimesNewRomanPSMT"/>
            <w:sz w:val="24"/>
            <w:szCs w:val="24"/>
          </w:rPr>
          <w:t>redhead@uwyo.edu</w:t>
        </w:r>
      </w:hyperlink>
    </w:p>
    <w:p w14:paraId="07EECAC6" w14:textId="6AB61A5E" w:rsidR="00CB2D09" w:rsidRDefault="00CB2D09" w:rsidP="00CB2D09">
      <w:pPr>
        <w:pStyle w:val="NormalWeb"/>
        <w:spacing w:before="2" w:after="2"/>
        <w:jc w:val="center"/>
        <w:rPr>
          <w:rFonts w:ascii="Georgia" w:hAnsi="Georgia" w:cs="TimesNewRomanPSMT"/>
          <w:sz w:val="24"/>
          <w:szCs w:val="24"/>
        </w:rPr>
      </w:pPr>
    </w:p>
    <w:p w14:paraId="671E656F" w14:textId="0CE19C72" w:rsidR="00CB2D09" w:rsidRDefault="00CB2D09" w:rsidP="00CB2D09">
      <w:pPr>
        <w:pStyle w:val="NormalWeb"/>
        <w:spacing w:before="2" w:after="2"/>
        <w:jc w:val="center"/>
        <w:rPr>
          <w:rFonts w:ascii="Georgia" w:hAnsi="Georgia" w:cs="TimesNewRomanPSMT"/>
          <w:sz w:val="24"/>
          <w:szCs w:val="24"/>
        </w:rPr>
      </w:pPr>
      <w:r>
        <w:rPr>
          <w:rFonts w:ascii="Georgia" w:hAnsi="Georgia" w:cs="TimesNewRomanPSMT"/>
          <w:sz w:val="24"/>
          <w:szCs w:val="24"/>
        </w:rPr>
        <w:t>with the assistance of</w:t>
      </w:r>
    </w:p>
    <w:p w14:paraId="463B878C" w14:textId="2CD4EBDF" w:rsidR="00CB2D09" w:rsidRDefault="00CB2D09" w:rsidP="00CB2D09">
      <w:pPr>
        <w:pStyle w:val="NormalWeb"/>
        <w:spacing w:before="2" w:after="2"/>
        <w:jc w:val="center"/>
        <w:rPr>
          <w:rFonts w:ascii="Georgia" w:hAnsi="Georgia" w:cs="TimesNewRomanPSMT"/>
          <w:sz w:val="24"/>
          <w:szCs w:val="24"/>
        </w:rPr>
      </w:pPr>
      <w:proofErr w:type="spellStart"/>
      <w:r>
        <w:rPr>
          <w:rFonts w:ascii="Georgia" w:hAnsi="Georgia" w:cs="TimesNewRomanPSMT"/>
          <w:sz w:val="24"/>
          <w:szCs w:val="24"/>
        </w:rPr>
        <w:t>Lucus</w:t>
      </w:r>
      <w:proofErr w:type="spellEnd"/>
      <w:r>
        <w:rPr>
          <w:rFonts w:ascii="Georgia" w:hAnsi="Georgia" w:cs="TimesNewRomanPSMT"/>
          <w:sz w:val="24"/>
          <w:szCs w:val="24"/>
        </w:rPr>
        <w:t xml:space="preserve"> </w:t>
      </w:r>
      <w:r w:rsidR="008143FD">
        <w:rPr>
          <w:rFonts w:ascii="Georgia" w:hAnsi="Georgia" w:cs="TimesNewRomanPSMT"/>
          <w:sz w:val="24"/>
          <w:szCs w:val="24"/>
        </w:rPr>
        <w:t>Hansen</w:t>
      </w:r>
    </w:p>
    <w:p w14:paraId="7F699EAD" w14:textId="60253E51" w:rsidR="008143FD" w:rsidRDefault="008143FD" w:rsidP="00CB2D09">
      <w:pPr>
        <w:pStyle w:val="NormalWeb"/>
        <w:spacing w:before="2" w:after="2"/>
        <w:jc w:val="center"/>
        <w:rPr>
          <w:rFonts w:ascii="Georgia" w:hAnsi="Georgia" w:cs="TimesNewRomanPSMT"/>
          <w:sz w:val="24"/>
          <w:szCs w:val="24"/>
        </w:rPr>
      </w:pPr>
      <w:r>
        <w:rPr>
          <w:rFonts w:ascii="Georgia" w:hAnsi="Georgia" w:cs="TimesNewRomanPSMT"/>
          <w:sz w:val="24"/>
          <w:szCs w:val="24"/>
        </w:rPr>
        <w:t>University of Wyoming</w:t>
      </w:r>
    </w:p>
    <w:p w14:paraId="7D5E730A" w14:textId="483B84D9" w:rsidR="00992742" w:rsidRDefault="00992742" w:rsidP="00992742">
      <w:pPr>
        <w:jc w:val="center"/>
        <w:rPr>
          <w:rFonts w:ascii="Georgia" w:eastAsia="Times New Roman" w:hAnsi="Georgia" w:cs="Calibri"/>
          <w:b/>
          <w:bCs/>
          <w:color w:val="000000"/>
        </w:rPr>
      </w:pPr>
    </w:p>
    <w:p w14:paraId="0A922D57" w14:textId="77777777" w:rsidR="00992742" w:rsidRDefault="00992742" w:rsidP="00992742">
      <w:pPr>
        <w:jc w:val="center"/>
        <w:rPr>
          <w:rFonts w:ascii="Georgia" w:eastAsia="Times New Roman" w:hAnsi="Georgia" w:cs="Calibri"/>
          <w:b/>
          <w:bCs/>
          <w:color w:val="000000"/>
        </w:rPr>
      </w:pPr>
    </w:p>
    <w:p w14:paraId="502F9056" w14:textId="6ECB00DB" w:rsidR="00992742" w:rsidRPr="00992742" w:rsidRDefault="00992742" w:rsidP="00992742">
      <w:pPr>
        <w:rPr>
          <w:rFonts w:ascii="Georgia" w:eastAsia="Times New Roman" w:hAnsi="Georgia" w:cs="Calibri"/>
          <w:i/>
          <w:color w:val="000000"/>
        </w:rPr>
      </w:pPr>
      <w:r w:rsidRPr="00992742">
        <w:rPr>
          <w:rFonts w:ascii="Georgia" w:eastAsia="Times New Roman" w:hAnsi="Georgia" w:cs="Calibri"/>
          <w:i/>
          <w:color w:val="000000"/>
        </w:rPr>
        <w:t>In 1970, the member states agreed to European Political Cooperation (EPC) in foreign policy in order “to demonstrate to all that Europe has a political vocation”, in other words, to gain visibility as an international political actor. How have the methods, by which member states communicate their foreign policy to European citizens and the world, evolved over the past fifty years? From joint declarations, to billboards, to pamphlets, to social media, this study evaluates the communication strategies of the EU in foreign and security policy. The paper begins with a discussion of the EU’s need for visibility in the international arena.  Next, it explains</w:t>
      </w:r>
      <w:r w:rsidR="00A47280">
        <w:rPr>
          <w:rFonts w:ascii="Georgia" w:eastAsia="Times New Roman" w:hAnsi="Georgia" w:cs="Calibri"/>
          <w:i/>
          <w:color w:val="000000"/>
        </w:rPr>
        <w:t xml:space="preserve"> how</w:t>
      </w:r>
      <w:r w:rsidRPr="00992742">
        <w:rPr>
          <w:rFonts w:ascii="Georgia" w:eastAsia="Times New Roman" w:hAnsi="Georgia" w:cs="Calibri"/>
          <w:i/>
          <w:color w:val="000000"/>
        </w:rPr>
        <w:t xml:space="preserve"> the basis of intergovernmentalism in European foreign and security policy</w:t>
      </w:r>
      <w:r w:rsidR="007E6D76">
        <w:rPr>
          <w:rFonts w:ascii="Georgia" w:eastAsia="Times New Roman" w:hAnsi="Georgia" w:cs="Calibri"/>
          <w:i/>
          <w:color w:val="000000"/>
        </w:rPr>
        <w:t xml:space="preserve"> results in slow, stodgy, and risk averse communications</w:t>
      </w:r>
      <w:r w:rsidRPr="00992742">
        <w:rPr>
          <w:rFonts w:ascii="Georgia" w:eastAsia="Times New Roman" w:hAnsi="Georgia" w:cs="Calibri"/>
          <w:i/>
          <w:color w:val="000000"/>
        </w:rPr>
        <w:t>.   Then, the authors explore how the resulting lowest-common denominator, garbled statements play out in a media world disrupted by the Internet.  The EU’s culture of slow deliberation leaves it out of sync with social media’s incessant demand for information.</w:t>
      </w:r>
    </w:p>
    <w:p w14:paraId="717D0EF4" w14:textId="4AB7B26D" w:rsidR="00144209" w:rsidRPr="00992742" w:rsidRDefault="00144209" w:rsidP="00CC59AA">
      <w:pPr>
        <w:spacing w:after="120" w:line="360" w:lineRule="auto"/>
        <w:ind w:firstLine="720"/>
        <w:jc w:val="both"/>
        <w:rPr>
          <w:rFonts w:ascii="Georgia" w:hAnsi="Georgia"/>
        </w:rPr>
      </w:pPr>
    </w:p>
    <w:p w14:paraId="0444E01C" w14:textId="77777777" w:rsidR="00992742" w:rsidRPr="00992742" w:rsidRDefault="00992742" w:rsidP="00CC59AA">
      <w:pPr>
        <w:spacing w:after="120" w:line="360" w:lineRule="auto"/>
        <w:ind w:firstLine="720"/>
        <w:jc w:val="both"/>
        <w:rPr>
          <w:rFonts w:ascii="Georgia" w:hAnsi="Georgia"/>
        </w:rPr>
      </w:pPr>
    </w:p>
    <w:p w14:paraId="4178552B" w14:textId="56B04541" w:rsidR="00FA7572" w:rsidRDefault="00FA7572" w:rsidP="00CC59AA">
      <w:pPr>
        <w:widowControl w:val="0"/>
        <w:autoSpaceDE w:val="0"/>
        <w:autoSpaceDN w:val="0"/>
        <w:adjustRightInd w:val="0"/>
        <w:spacing w:line="360" w:lineRule="auto"/>
        <w:jc w:val="both"/>
        <w:rPr>
          <w:rFonts w:ascii="Georgia" w:hAnsi="Georgia" w:cs="Times New Roman"/>
        </w:rPr>
      </w:pPr>
      <w:r w:rsidRPr="00992742">
        <w:rPr>
          <w:rFonts w:ascii="Georgia" w:hAnsi="Georgia" w:cs="Times New Roman"/>
        </w:rPr>
        <w:tab/>
      </w:r>
      <w:r w:rsidR="00BC7BAB" w:rsidRPr="00992742">
        <w:rPr>
          <w:rFonts w:ascii="Georgia" w:hAnsi="Georgia" w:cs="Times New Roman"/>
        </w:rPr>
        <w:t>For</w:t>
      </w:r>
      <w:r w:rsidR="00FF36D8" w:rsidRPr="00992742">
        <w:rPr>
          <w:rFonts w:ascii="Georgia" w:hAnsi="Georgia" w:cs="Times New Roman"/>
        </w:rPr>
        <w:t xml:space="preserve"> </w:t>
      </w:r>
      <w:r w:rsidR="00595670">
        <w:rPr>
          <w:rFonts w:ascii="Georgia" w:hAnsi="Georgia" w:cs="Times New Roman"/>
        </w:rPr>
        <w:t>nearly</w:t>
      </w:r>
      <w:r w:rsidR="00FF36D8" w:rsidRPr="00992742">
        <w:rPr>
          <w:rFonts w:ascii="Georgia" w:hAnsi="Georgia" w:cs="Times New Roman"/>
        </w:rPr>
        <w:t xml:space="preserve"> f</w:t>
      </w:r>
      <w:r w:rsidR="00595670">
        <w:rPr>
          <w:rFonts w:ascii="Georgia" w:hAnsi="Georgia" w:cs="Times New Roman"/>
        </w:rPr>
        <w:t>if</w:t>
      </w:r>
      <w:r w:rsidR="00FF36D8" w:rsidRPr="00992742">
        <w:rPr>
          <w:rFonts w:ascii="Georgia" w:hAnsi="Georgia" w:cs="Times New Roman"/>
        </w:rPr>
        <w:t xml:space="preserve">ty years, the European project has attempted to use foreign policy as a way to gain visibility as a political actor.  In </w:t>
      </w:r>
      <w:r w:rsidR="00A47280">
        <w:rPr>
          <w:rFonts w:ascii="Georgia" w:hAnsi="Georgia" w:cs="Times New Roman"/>
        </w:rPr>
        <w:t xml:space="preserve">the </w:t>
      </w:r>
      <w:proofErr w:type="spellStart"/>
      <w:r w:rsidR="00595670">
        <w:rPr>
          <w:rFonts w:ascii="Georgia" w:hAnsi="Georgia" w:cs="Times New Roman"/>
        </w:rPr>
        <w:t>Davignon</w:t>
      </w:r>
      <w:proofErr w:type="spellEnd"/>
      <w:r w:rsidR="00595670">
        <w:rPr>
          <w:rFonts w:ascii="Georgia" w:hAnsi="Georgia" w:cs="Times New Roman"/>
        </w:rPr>
        <w:t xml:space="preserve"> Report of </w:t>
      </w:r>
      <w:r w:rsidR="00FF36D8" w:rsidRPr="00992742">
        <w:rPr>
          <w:rFonts w:ascii="Georgia" w:hAnsi="Georgia" w:cs="Times New Roman"/>
        </w:rPr>
        <w:t>197</w:t>
      </w:r>
      <w:r w:rsidR="00595670">
        <w:rPr>
          <w:rFonts w:ascii="Georgia" w:hAnsi="Georgia" w:cs="Times New Roman"/>
        </w:rPr>
        <w:t>0</w:t>
      </w:r>
      <w:r w:rsidR="00FF36D8" w:rsidRPr="00992742">
        <w:rPr>
          <w:rFonts w:ascii="Georgia" w:hAnsi="Georgia" w:cs="Times New Roman"/>
        </w:rPr>
        <w:t xml:space="preserve">, </w:t>
      </w:r>
      <w:r w:rsidR="004115D3" w:rsidRPr="00992742">
        <w:rPr>
          <w:rFonts w:ascii="Georgia" w:hAnsi="Georgia" w:cs="Times New Roman"/>
        </w:rPr>
        <w:t>the member states agreed to</w:t>
      </w:r>
      <w:r w:rsidR="00BC7BAB" w:rsidRPr="00992742">
        <w:rPr>
          <w:rFonts w:ascii="Georgia" w:hAnsi="Georgia" w:cs="Times New Roman"/>
        </w:rPr>
        <w:t xml:space="preserve"> </w:t>
      </w:r>
      <w:r w:rsidR="00595670">
        <w:rPr>
          <w:rFonts w:ascii="Georgia" w:hAnsi="Georgia" w:cs="Times New Roman"/>
        </w:rPr>
        <w:t xml:space="preserve">cooperate on </w:t>
      </w:r>
      <w:r w:rsidR="00FF36D8" w:rsidRPr="00992742">
        <w:rPr>
          <w:rFonts w:ascii="Georgia" w:hAnsi="Georgia" w:cs="Times New Roman"/>
        </w:rPr>
        <w:t xml:space="preserve">foreign policy </w:t>
      </w:r>
      <w:r w:rsidR="004115D3" w:rsidRPr="00992742">
        <w:rPr>
          <w:rFonts w:ascii="Georgia" w:hAnsi="Georgia" w:cs="Times New Roman"/>
        </w:rPr>
        <w:t xml:space="preserve">in order </w:t>
      </w:r>
      <w:r w:rsidR="00FF36D8" w:rsidRPr="00992742">
        <w:rPr>
          <w:rFonts w:ascii="Georgia" w:hAnsi="Georgia" w:cs="Times New Roman"/>
        </w:rPr>
        <w:t>“to demonstrate to all that Europe has a political vocation</w:t>
      </w:r>
      <w:r w:rsidR="00FF36D8" w:rsidRPr="00992742">
        <w:rPr>
          <w:rFonts w:ascii="Georgia" w:hAnsi="Georgia"/>
        </w:rPr>
        <w:t>”</w:t>
      </w:r>
      <w:r w:rsidR="004115D3" w:rsidRPr="00992742">
        <w:rPr>
          <w:rFonts w:ascii="Georgia" w:hAnsi="Georgia"/>
        </w:rPr>
        <w:t>.</w:t>
      </w:r>
      <w:r w:rsidRPr="00992742">
        <w:rPr>
          <w:rFonts w:ascii="Georgia" w:hAnsi="Georgia"/>
          <w:position w:val="6"/>
        </w:rPr>
        <w:footnoteReference w:id="1"/>
      </w:r>
      <w:r w:rsidRPr="00992742">
        <w:rPr>
          <w:rFonts w:ascii="Georgia" w:hAnsi="Georgia" w:cs="Times New Roman"/>
        </w:rPr>
        <w:t xml:space="preserve">   Twenty years later, in 1993, the Maastricht treaty established the Common Foreign and Security Policy (CSDP)</w:t>
      </w:r>
      <w:r w:rsidR="00A47280">
        <w:rPr>
          <w:rFonts w:ascii="Georgia" w:hAnsi="Georgia" w:cs="Times New Roman"/>
        </w:rPr>
        <w:t xml:space="preserve"> with the similar goal,</w:t>
      </w:r>
      <w:r w:rsidRPr="00992742">
        <w:rPr>
          <w:rFonts w:ascii="Georgia" w:hAnsi="Georgia"/>
          <w:color w:val="000000"/>
        </w:rPr>
        <w:t xml:space="preserve"> “to assert its identity on the international scene.</w:t>
      </w:r>
      <w:r w:rsidRPr="00992742">
        <w:rPr>
          <w:rFonts w:ascii="Georgia" w:hAnsi="Georgia" w:cs="Times New Roman"/>
        </w:rPr>
        <w:t>”</w:t>
      </w:r>
      <w:r w:rsidRPr="00992742">
        <w:rPr>
          <w:rStyle w:val="FootnoteReference"/>
          <w:rFonts w:ascii="Georgia" w:hAnsi="Georgia" w:cs="Times New Roman"/>
        </w:rPr>
        <w:footnoteReference w:id="2"/>
      </w:r>
      <w:r w:rsidRPr="00992742">
        <w:rPr>
          <w:rFonts w:ascii="Georgia" w:hAnsi="Georgia" w:cs="Times New Roman"/>
        </w:rPr>
        <w:t xml:space="preserve">  </w:t>
      </w:r>
      <w:r w:rsidRPr="00992742">
        <w:rPr>
          <w:rFonts w:ascii="Georgia" w:hAnsi="Georgia"/>
        </w:rPr>
        <w:t>In the Cologne Presidency Conclusions in June 1999, the member states echoed Saint-</w:t>
      </w:r>
      <w:proofErr w:type="spellStart"/>
      <w:r w:rsidRPr="00992742">
        <w:rPr>
          <w:rFonts w:ascii="Georgia" w:hAnsi="Georgia"/>
        </w:rPr>
        <w:lastRenderedPageBreak/>
        <w:t>Mâlo</w:t>
      </w:r>
      <w:proofErr w:type="spellEnd"/>
      <w:r w:rsidRPr="00992742">
        <w:rPr>
          <w:rFonts w:ascii="Georgia" w:hAnsi="Georgia"/>
        </w:rPr>
        <w:t xml:space="preserve"> declaring they were resolved that “the European Union shall play its full role on the international stage.”</w:t>
      </w:r>
      <w:r w:rsidRPr="00992742">
        <w:rPr>
          <w:rStyle w:val="FootnoteReference"/>
          <w:rFonts w:ascii="Georgia" w:hAnsi="Georgia"/>
        </w:rPr>
        <w:footnoteReference w:id="3"/>
      </w:r>
      <w:r w:rsidRPr="00992742">
        <w:rPr>
          <w:rFonts w:ascii="Georgia" w:hAnsi="Georgia"/>
        </w:rPr>
        <w:t xml:space="preserve">  </w:t>
      </w:r>
      <w:r w:rsidRPr="00992742">
        <w:rPr>
          <w:rFonts w:ascii="Georgia" w:hAnsi="Georgia" w:cs="Times New Roman"/>
        </w:rPr>
        <w:t>In 2003, the fledgling European Security and Defense Policy (ESDP) launched its first crisis management mission</w:t>
      </w:r>
      <w:r w:rsidR="001368B9">
        <w:rPr>
          <w:rFonts w:ascii="Georgia" w:hAnsi="Georgia" w:cs="Times New Roman"/>
        </w:rPr>
        <w:t>s, demonstrating to the world the EU’s ability to act</w:t>
      </w:r>
      <w:r w:rsidRPr="00992742">
        <w:rPr>
          <w:rFonts w:ascii="Georgia" w:hAnsi="Georgia" w:cs="Times New Roman"/>
        </w:rPr>
        <w:t>.  By 2010, the European External Action Service, the EU’s ‘foreign ministry’ had coordinated all the different tools of EU external policy under one roof.  Yet, in 2011, the Greeks circulated an unpublished document to the Political and Security Committee (PSC) proposing ways to better coordinate EU external policy in order to increase visibility</w:t>
      </w:r>
      <w:r w:rsidR="00162ACE">
        <w:rPr>
          <w:rFonts w:ascii="Georgia" w:hAnsi="Georgia" w:cs="Times New Roman"/>
        </w:rPr>
        <w:t xml:space="preserve"> as did the Austrians in 2013</w:t>
      </w:r>
      <w:r w:rsidR="00943C1F">
        <w:rPr>
          <w:rFonts w:ascii="Georgia" w:hAnsi="Georgia" w:cs="Times New Roman"/>
        </w:rPr>
        <w:t>.</w:t>
      </w:r>
      <w:r w:rsidR="00162ACE">
        <w:rPr>
          <w:rStyle w:val="FootnoteReference"/>
          <w:rFonts w:ascii="Georgia" w:hAnsi="Georgia" w:cs="Times New Roman"/>
        </w:rPr>
        <w:footnoteReference w:id="4"/>
      </w:r>
    </w:p>
    <w:p w14:paraId="46C2B6AB" w14:textId="019EEA80" w:rsidR="00FD6E58" w:rsidRDefault="00A47280" w:rsidP="00FD6E58">
      <w:pPr>
        <w:spacing w:before="100" w:beforeAutospacing="1" w:after="100" w:afterAutospacing="1" w:line="360" w:lineRule="auto"/>
        <w:ind w:firstLine="720"/>
        <w:jc w:val="both"/>
        <w:rPr>
          <w:rFonts w:ascii="Georgia" w:hAnsi="Georgia" w:cs="Times New Roman"/>
        </w:rPr>
      </w:pPr>
      <w:r>
        <w:rPr>
          <w:rFonts w:ascii="Georgia" w:hAnsi="Georgia" w:cs="Times New Roman"/>
        </w:rPr>
        <w:t>T</w:t>
      </w:r>
      <w:r w:rsidR="00FD6E58" w:rsidRPr="00992742">
        <w:rPr>
          <w:rFonts w:ascii="Georgia" w:hAnsi="Georgia" w:cs="Times New Roman"/>
        </w:rPr>
        <w:t xml:space="preserve">he same problems that plagued the EPC continue to plague the EAS today:  intergovernmentalism in a culture of </w:t>
      </w:r>
      <w:r w:rsidR="008E4A2A">
        <w:rPr>
          <w:rFonts w:ascii="Georgia" w:hAnsi="Georgia" w:cs="Times New Roman"/>
        </w:rPr>
        <w:t xml:space="preserve">secrecy and </w:t>
      </w:r>
      <w:r w:rsidR="00FD6E58" w:rsidRPr="00992742">
        <w:rPr>
          <w:rFonts w:ascii="Georgia" w:hAnsi="Georgia" w:cs="Times New Roman"/>
        </w:rPr>
        <w:t>risk aversion.  EU foreign policy is dominated by member states whose deliberations are hidden behind closed doors.  As a result, the EAS’s High Representative does not make a press statement until all 2</w:t>
      </w:r>
      <w:r w:rsidR="00FD6E58">
        <w:rPr>
          <w:rFonts w:ascii="Georgia" w:hAnsi="Georgia" w:cs="Times New Roman"/>
        </w:rPr>
        <w:t>8</w:t>
      </w:r>
      <w:r w:rsidR="00FD6E58" w:rsidRPr="00992742">
        <w:rPr>
          <w:rFonts w:ascii="Georgia" w:hAnsi="Georgia" w:cs="Times New Roman"/>
        </w:rPr>
        <w:t xml:space="preserve"> PSC ambassadors agree.  The subsequent press statements are technical and reactive, as well as slow in coming.  In a 24/7 news context, EU press statements are almost no news at all.  In other words, the intergovernmentalism</w:t>
      </w:r>
      <w:r w:rsidR="008E4A2A">
        <w:rPr>
          <w:rFonts w:ascii="Georgia" w:hAnsi="Georgia" w:cs="Times New Roman"/>
        </w:rPr>
        <w:t>, secrecy,</w:t>
      </w:r>
      <w:r w:rsidR="00FD6E58" w:rsidRPr="00992742">
        <w:rPr>
          <w:rFonts w:ascii="Georgia" w:hAnsi="Georgia" w:cs="Times New Roman"/>
        </w:rPr>
        <w:t xml:space="preserve"> and risk aversion may be good for the member states, but it does not benefit the EU per se</w:t>
      </w:r>
      <w:r w:rsidR="005607F7">
        <w:rPr>
          <w:rFonts w:ascii="Georgia" w:hAnsi="Georgia" w:cs="Times New Roman"/>
        </w:rPr>
        <w:t>, and damns much</w:t>
      </w:r>
      <w:r w:rsidR="008E4A2A">
        <w:rPr>
          <w:rFonts w:ascii="Georgia" w:hAnsi="Georgia" w:cs="Times New Roman"/>
        </w:rPr>
        <w:t>,</w:t>
      </w:r>
      <w:r w:rsidR="005607F7">
        <w:rPr>
          <w:rFonts w:ascii="Georgia" w:hAnsi="Georgia" w:cs="Times New Roman"/>
        </w:rPr>
        <w:t xml:space="preserve"> if not all</w:t>
      </w:r>
      <w:r w:rsidR="008E4A2A">
        <w:rPr>
          <w:rFonts w:ascii="Georgia" w:hAnsi="Georgia" w:cs="Times New Roman"/>
        </w:rPr>
        <w:t>,</w:t>
      </w:r>
      <w:r w:rsidR="005607F7">
        <w:rPr>
          <w:rFonts w:ascii="Georgia" w:hAnsi="Georgia" w:cs="Times New Roman"/>
        </w:rPr>
        <w:t xml:space="preserve"> of the EU’s communications, no matter what its form</w:t>
      </w:r>
      <w:r w:rsidR="00FD6E58" w:rsidRPr="00992742">
        <w:rPr>
          <w:rFonts w:ascii="Georgia" w:hAnsi="Georgia" w:cs="Times New Roman"/>
        </w:rPr>
        <w:t xml:space="preserve">.  </w:t>
      </w:r>
    </w:p>
    <w:p w14:paraId="340E9B5B" w14:textId="79ECE33E" w:rsidR="00FD6E58" w:rsidRPr="00992742" w:rsidRDefault="00FD6E58" w:rsidP="00FD6E58">
      <w:pPr>
        <w:spacing w:before="100" w:beforeAutospacing="1" w:after="100" w:afterAutospacing="1" w:line="360" w:lineRule="auto"/>
        <w:ind w:firstLine="720"/>
        <w:jc w:val="both"/>
        <w:rPr>
          <w:rFonts w:ascii="Georgia" w:hAnsi="Georgia" w:cs="Times New Roman"/>
        </w:rPr>
      </w:pPr>
      <w:r w:rsidRPr="00992742">
        <w:rPr>
          <w:rFonts w:ascii="Georgia" w:hAnsi="Georgia" w:cs="Times New Roman"/>
        </w:rPr>
        <w:t xml:space="preserve">This study </w:t>
      </w:r>
      <w:r>
        <w:rPr>
          <w:rFonts w:ascii="Georgia" w:hAnsi="Georgia" w:cs="Times New Roman"/>
        </w:rPr>
        <w:t>traces the evolution of EU</w:t>
      </w:r>
      <w:r w:rsidRPr="00992742">
        <w:rPr>
          <w:rFonts w:ascii="Georgia" w:hAnsi="Georgia" w:cs="Times New Roman"/>
        </w:rPr>
        <w:t xml:space="preserve"> communication</w:t>
      </w:r>
      <w:r w:rsidR="006E1C0C">
        <w:rPr>
          <w:rFonts w:ascii="Georgia" w:hAnsi="Georgia" w:cs="Times New Roman"/>
        </w:rPr>
        <w:t>s</w:t>
      </w:r>
      <w:r w:rsidRPr="00992742">
        <w:rPr>
          <w:rFonts w:ascii="Georgia" w:hAnsi="Georgia" w:cs="Times New Roman"/>
        </w:rPr>
        <w:t xml:space="preserve"> in foreign and security policy.  The article begins with a discussion of the EU’s </w:t>
      </w:r>
      <w:r w:rsidR="008E4A2A">
        <w:rPr>
          <w:rFonts w:ascii="Georgia" w:hAnsi="Georgia" w:cs="Times New Roman"/>
        </w:rPr>
        <w:t xml:space="preserve">constant </w:t>
      </w:r>
      <w:r w:rsidRPr="00992742">
        <w:rPr>
          <w:rFonts w:ascii="Georgia" w:hAnsi="Georgia" w:cs="Times New Roman"/>
        </w:rPr>
        <w:t>need for visibility in the international arena</w:t>
      </w:r>
      <w:r w:rsidR="008E4A2A">
        <w:rPr>
          <w:rFonts w:ascii="Georgia" w:hAnsi="Georgia" w:cs="Times New Roman"/>
        </w:rPr>
        <w:t>, and argues that the problem is not coordination, but rather intergovernmentalism itself</w:t>
      </w:r>
      <w:r w:rsidRPr="00992742">
        <w:rPr>
          <w:rFonts w:ascii="Georgia" w:hAnsi="Georgia" w:cs="Times New Roman"/>
        </w:rPr>
        <w:t xml:space="preserve">.  Next, it explains the basis of intergovernmentalism in European foreign and security policy, </w:t>
      </w:r>
      <w:r w:rsidR="006E1C0C">
        <w:rPr>
          <w:rFonts w:ascii="Georgia" w:hAnsi="Georgia" w:cs="Times New Roman"/>
        </w:rPr>
        <w:t>and its ramifications of EU communications.</w:t>
      </w:r>
      <w:r w:rsidRPr="00992742">
        <w:rPr>
          <w:rFonts w:ascii="Georgia" w:hAnsi="Georgia" w:cs="Times New Roman"/>
        </w:rPr>
        <w:t xml:space="preserve"> The following section </w:t>
      </w:r>
      <w:r w:rsidR="008E4A2A">
        <w:rPr>
          <w:rFonts w:ascii="Georgia" w:hAnsi="Georgia" w:cs="Times New Roman"/>
        </w:rPr>
        <w:t xml:space="preserve">then </w:t>
      </w:r>
      <w:r>
        <w:rPr>
          <w:rFonts w:ascii="Georgia" w:hAnsi="Georgia" w:cs="Times New Roman"/>
        </w:rPr>
        <w:t>catalogs the different public diplomacy tools</w:t>
      </w:r>
      <w:r w:rsidR="008E4A2A">
        <w:rPr>
          <w:rFonts w:ascii="Georgia" w:hAnsi="Georgia" w:cs="Times New Roman"/>
        </w:rPr>
        <w:t>, especially social media,</w:t>
      </w:r>
      <w:r>
        <w:rPr>
          <w:rFonts w:ascii="Georgia" w:hAnsi="Georgia" w:cs="Times New Roman"/>
        </w:rPr>
        <w:t xml:space="preserve"> and evaluates their success in light of intergovernmentalism, and</w:t>
      </w:r>
      <w:r w:rsidRPr="00992742">
        <w:rPr>
          <w:rFonts w:ascii="Georgia" w:hAnsi="Georgia" w:cs="Times New Roman"/>
        </w:rPr>
        <w:t xml:space="preserve"> how the resulting lowest-common </w:t>
      </w:r>
      <w:r w:rsidRPr="00992742">
        <w:rPr>
          <w:rFonts w:ascii="Georgia" w:hAnsi="Georgia" w:cs="Times New Roman"/>
        </w:rPr>
        <w:lastRenderedPageBreak/>
        <w:t xml:space="preserve">denominator, garbled statements play out in a media world disrupted by the Internet.  </w:t>
      </w:r>
    </w:p>
    <w:p w14:paraId="6DBCAB44" w14:textId="284FB64A" w:rsidR="00FA7572" w:rsidRPr="00893AAC" w:rsidRDefault="00FA7572" w:rsidP="00B152F0">
      <w:pPr>
        <w:spacing w:before="100" w:beforeAutospacing="1" w:after="100" w:afterAutospacing="1" w:line="360" w:lineRule="auto"/>
        <w:jc w:val="both"/>
        <w:rPr>
          <w:rFonts w:ascii="Georgia" w:hAnsi="Georgia" w:cs="Times New Roman"/>
          <w:i/>
        </w:rPr>
      </w:pPr>
      <w:r w:rsidRPr="00893AAC">
        <w:rPr>
          <w:rFonts w:ascii="Georgia" w:hAnsi="Georgia" w:cs="Times New Roman"/>
          <w:i/>
        </w:rPr>
        <w:t>“Asserting its Identity on the World Stage”:  Visi</w:t>
      </w:r>
      <w:r w:rsidR="00216931" w:rsidRPr="00893AAC">
        <w:rPr>
          <w:rFonts w:ascii="Georgia" w:hAnsi="Georgia" w:cs="Times New Roman"/>
          <w:i/>
        </w:rPr>
        <w:t>bility and Public Support</w:t>
      </w:r>
    </w:p>
    <w:p w14:paraId="551DD29D" w14:textId="77777777" w:rsidR="00FA7572" w:rsidRPr="00992742" w:rsidRDefault="00FA7572" w:rsidP="00CC59AA">
      <w:pPr>
        <w:spacing w:before="100" w:beforeAutospacing="1" w:after="100" w:afterAutospacing="1" w:line="360" w:lineRule="auto"/>
        <w:ind w:firstLine="720"/>
        <w:jc w:val="both"/>
        <w:rPr>
          <w:rFonts w:ascii="Georgia" w:hAnsi="Georgia"/>
        </w:rPr>
      </w:pPr>
      <w:r w:rsidRPr="00992742">
        <w:rPr>
          <w:rFonts w:ascii="Georgia" w:hAnsi="Georgia" w:cs="Times New Roman"/>
        </w:rPr>
        <w:t xml:space="preserve">The European Union’s foreign and security policy has long been conceived as a way to increase the profile of the EU both at home and abroad.  In 1975, Leo </w:t>
      </w:r>
      <w:proofErr w:type="spellStart"/>
      <w:r w:rsidRPr="00992742">
        <w:rPr>
          <w:rFonts w:ascii="Georgia" w:hAnsi="Georgia"/>
        </w:rPr>
        <w:t>Tindemans</w:t>
      </w:r>
      <w:proofErr w:type="spellEnd"/>
      <w:r w:rsidRPr="00992742">
        <w:rPr>
          <w:rFonts w:ascii="Georgia" w:hAnsi="Georgia"/>
        </w:rPr>
        <w:t xml:space="preserve"> remarked that, while doing research on the subject, he “was struck by the widespread feeling that we are vulnerable and powerless.”  At the same time, “Our peoples are conscious that they embody certain values which have had an inestimable influence on the development of civilization.  Why should we cease to spread our ideas abroad when we have always done so?”  His solution was a both a European foreign and security policy.  Presenting a united front in world discussions would offset public malaise; “our vulnerability and our relative impotence are in the thoughts of everyone.”  As a result, “external relations are one of the main reasons for building Europe, and make it essential for the European Union to have an external policy.”</w:t>
      </w:r>
      <w:r w:rsidRPr="00992742">
        <w:rPr>
          <w:rStyle w:val="FootnoteReference"/>
          <w:rFonts w:ascii="Georgia" w:hAnsi="Georgia"/>
        </w:rPr>
        <w:t xml:space="preserve"> </w:t>
      </w:r>
      <w:r w:rsidRPr="00992742">
        <w:rPr>
          <w:rStyle w:val="FootnoteReference"/>
          <w:rFonts w:ascii="Georgia" w:hAnsi="Georgia"/>
        </w:rPr>
        <w:footnoteReference w:id="5"/>
      </w:r>
      <w:r w:rsidRPr="00992742">
        <w:rPr>
          <w:rFonts w:ascii="Georgia" w:hAnsi="Georgia"/>
        </w:rPr>
        <w:t xml:space="preserve"> </w:t>
      </w:r>
    </w:p>
    <w:p w14:paraId="59B2FC28" w14:textId="20B3D503" w:rsidR="00FA7572" w:rsidRDefault="00FA7572" w:rsidP="00CC59AA">
      <w:pPr>
        <w:spacing w:before="100" w:beforeAutospacing="1" w:after="100" w:afterAutospacing="1" w:line="360" w:lineRule="auto"/>
        <w:ind w:firstLine="720"/>
        <w:jc w:val="both"/>
        <w:rPr>
          <w:rFonts w:ascii="Georgia" w:hAnsi="Georgia" w:cs="Times New Roman"/>
        </w:rPr>
      </w:pPr>
      <w:r w:rsidRPr="00992742">
        <w:rPr>
          <w:rFonts w:ascii="Georgia" w:hAnsi="Georgia" w:cs="Times New Roman"/>
        </w:rPr>
        <w:t xml:space="preserve">This goal has been reiterated time and again in the </w:t>
      </w:r>
      <w:proofErr w:type="spellStart"/>
      <w:r w:rsidRPr="00992742">
        <w:rPr>
          <w:rFonts w:ascii="Georgia" w:hAnsi="Georgia" w:cs="Times New Roman"/>
        </w:rPr>
        <w:t>Davingon</w:t>
      </w:r>
      <w:proofErr w:type="spellEnd"/>
      <w:r w:rsidRPr="00992742">
        <w:rPr>
          <w:rFonts w:ascii="Georgia" w:hAnsi="Georgia" w:cs="Times New Roman"/>
        </w:rPr>
        <w:t xml:space="preserve"> Report of 1970, the Document on European Identity (1973), </w:t>
      </w:r>
      <w:r w:rsidRPr="00992742">
        <w:rPr>
          <w:rFonts w:ascii="Georgia" w:hAnsi="Georgia"/>
        </w:rPr>
        <w:t xml:space="preserve">the </w:t>
      </w:r>
      <w:proofErr w:type="spellStart"/>
      <w:r w:rsidRPr="00992742">
        <w:rPr>
          <w:rFonts w:ascii="Georgia" w:hAnsi="Georgia"/>
        </w:rPr>
        <w:t>Klepsch</w:t>
      </w:r>
      <w:proofErr w:type="spellEnd"/>
      <w:r w:rsidRPr="00992742">
        <w:rPr>
          <w:rFonts w:ascii="Georgia" w:hAnsi="Georgia"/>
        </w:rPr>
        <w:t xml:space="preserve"> Report in 1978, the </w:t>
      </w:r>
      <w:proofErr w:type="spellStart"/>
      <w:r w:rsidRPr="00992742">
        <w:rPr>
          <w:rFonts w:ascii="Georgia" w:hAnsi="Georgia"/>
        </w:rPr>
        <w:t>Davignon</w:t>
      </w:r>
      <w:proofErr w:type="spellEnd"/>
      <w:r w:rsidRPr="00992742">
        <w:rPr>
          <w:rFonts w:ascii="Georgia" w:hAnsi="Georgia"/>
        </w:rPr>
        <w:t xml:space="preserve">-Greenwood Report of 1980, and the </w:t>
      </w:r>
      <w:proofErr w:type="spellStart"/>
      <w:r w:rsidRPr="00992742">
        <w:rPr>
          <w:rFonts w:ascii="Georgia" w:hAnsi="Georgia"/>
        </w:rPr>
        <w:t>Delligent</w:t>
      </w:r>
      <w:proofErr w:type="spellEnd"/>
      <w:r w:rsidRPr="00992742">
        <w:rPr>
          <w:rFonts w:ascii="Georgia" w:hAnsi="Georgia"/>
        </w:rPr>
        <w:t xml:space="preserve"> Report of 1981, as well as in the Maastricht treaty. </w:t>
      </w:r>
      <w:r w:rsidRPr="00992742">
        <w:rPr>
          <w:rFonts w:ascii="Georgia" w:hAnsi="Georgia" w:cs="Times New Roman"/>
        </w:rPr>
        <w:t xml:space="preserve"> The Saint-</w:t>
      </w:r>
      <w:proofErr w:type="spellStart"/>
      <w:r w:rsidRPr="00992742">
        <w:rPr>
          <w:rFonts w:ascii="Georgia" w:hAnsi="Georgia" w:cs="Times New Roman"/>
        </w:rPr>
        <w:t>Mâlo</w:t>
      </w:r>
      <w:proofErr w:type="spellEnd"/>
      <w:r w:rsidRPr="00992742">
        <w:rPr>
          <w:rFonts w:ascii="Georgia" w:hAnsi="Georgia" w:cs="Times New Roman"/>
        </w:rPr>
        <w:t xml:space="preserve"> Declaration in December 1998 continued the tradition allowing the formation of the European Security and </w:t>
      </w:r>
      <w:proofErr w:type="spellStart"/>
      <w:r w:rsidRPr="00992742">
        <w:rPr>
          <w:rFonts w:ascii="Georgia" w:hAnsi="Georgia" w:cs="Times New Roman"/>
        </w:rPr>
        <w:t>Defence</w:t>
      </w:r>
      <w:proofErr w:type="spellEnd"/>
      <w:r w:rsidRPr="00992742">
        <w:rPr>
          <w:rFonts w:ascii="Georgia" w:hAnsi="Georgia" w:cs="Times New Roman"/>
        </w:rPr>
        <w:t xml:space="preserve"> Policy (ESDP)</w:t>
      </w:r>
      <w:r w:rsidRPr="00992742">
        <w:rPr>
          <w:rStyle w:val="FootnoteReference"/>
          <w:rFonts w:ascii="Georgia" w:hAnsi="Georgia" w:cs="Times New Roman"/>
        </w:rPr>
        <w:footnoteReference w:id="6"/>
      </w:r>
      <w:r w:rsidRPr="00992742">
        <w:rPr>
          <w:rFonts w:ascii="Georgia" w:hAnsi="Georgia" w:cs="Times New Roman"/>
        </w:rPr>
        <w:t xml:space="preserve"> “in order that Europe c[</w:t>
      </w:r>
      <w:proofErr w:type="spellStart"/>
      <w:r w:rsidRPr="00992742">
        <w:rPr>
          <w:rFonts w:ascii="Georgia" w:hAnsi="Georgia" w:cs="Times New Roman"/>
        </w:rPr>
        <w:t>ould</w:t>
      </w:r>
      <w:proofErr w:type="spellEnd"/>
      <w:r w:rsidRPr="00992742">
        <w:rPr>
          <w:rFonts w:ascii="Georgia" w:hAnsi="Georgia" w:cs="Times New Roman"/>
        </w:rPr>
        <w:t>] make its voice heard in world affairs.”  According to the 2003 Concept for EU Monitoring Missions, one of the “basic principles” was to “enhance EU visibility”.  In 2006, the Commission proposed to the Council “</w:t>
      </w:r>
      <w:r w:rsidRPr="00992742">
        <w:rPr>
          <w:rFonts w:ascii="Georgia" w:hAnsi="Georgia"/>
        </w:rPr>
        <w:t>Europe in the World — Some Practical Proposals for Greater Coherence, Effectiveness and Visibility.”</w:t>
      </w:r>
      <w:r w:rsidRPr="00992742">
        <w:rPr>
          <w:rStyle w:val="FootnoteReference"/>
          <w:rFonts w:ascii="Georgia" w:hAnsi="Georgia"/>
        </w:rPr>
        <w:footnoteReference w:id="7"/>
      </w:r>
      <w:r w:rsidRPr="00992742">
        <w:rPr>
          <w:rFonts w:ascii="Georgia" w:hAnsi="Georgia"/>
        </w:rPr>
        <w:t xml:space="preserve"> </w:t>
      </w:r>
      <w:r w:rsidRPr="00992742">
        <w:rPr>
          <w:rFonts w:ascii="Georgia" w:hAnsi="Georgia" w:cs="Times New Roman"/>
        </w:rPr>
        <w:t xml:space="preserve">In 2010, the European External Action </w:t>
      </w:r>
      <w:r w:rsidRPr="00992742">
        <w:rPr>
          <w:rFonts w:ascii="Georgia" w:hAnsi="Georgia" w:cs="Times New Roman"/>
        </w:rPr>
        <w:lastRenderedPageBreak/>
        <w:t>Service was established with the same goal in mind:  to “increase the Union’s political and economic influence in the world.”</w:t>
      </w:r>
      <w:r w:rsidRPr="00992742">
        <w:rPr>
          <w:rStyle w:val="FootnoteReference"/>
          <w:rFonts w:ascii="Georgia" w:hAnsi="Georgia" w:cs="Times New Roman"/>
        </w:rPr>
        <w:footnoteReference w:id="8"/>
      </w:r>
      <w:r w:rsidRPr="00992742">
        <w:rPr>
          <w:rFonts w:ascii="Georgia" w:hAnsi="Georgia" w:cs="Times New Roman"/>
        </w:rPr>
        <w:t xml:space="preserve"> Commission spokeswoman Pia </w:t>
      </w:r>
      <w:proofErr w:type="spellStart"/>
      <w:r w:rsidRPr="00992742">
        <w:rPr>
          <w:rFonts w:ascii="Georgia" w:hAnsi="Georgia" w:cs="Times New Roman"/>
        </w:rPr>
        <w:t>Arkenhilde</w:t>
      </w:r>
      <w:proofErr w:type="spellEnd"/>
      <w:r w:rsidRPr="00992742">
        <w:rPr>
          <w:rFonts w:ascii="Georgia" w:hAnsi="Georgia" w:cs="Times New Roman"/>
        </w:rPr>
        <w:t xml:space="preserve"> explained “it's obvious that visibility is part of being effective. It's important for the recipients of the aid to know who they are dealing with and for the European tax payer, the donors of the aid, to see the actions on the ground, in terms of their future engagement.”</w:t>
      </w:r>
      <w:r w:rsidRPr="00992742">
        <w:rPr>
          <w:rStyle w:val="FootnoteReference"/>
          <w:rFonts w:ascii="Georgia" w:hAnsi="Georgia" w:cs="Times New Roman"/>
        </w:rPr>
        <w:t xml:space="preserve"> </w:t>
      </w:r>
      <w:r w:rsidRPr="00992742">
        <w:rPr>
          <w:rStyle w:val="FootnoteReference"/>
          <w:rFonts w:ascii="Georgia" w:hAnsi="Georgia" w:cs="Times New Roman"/>
        </w:rPr>
        <w:footnoteReference w:id="9"/>
      </w:r>
      <w:r w:rsidRPr="00992742">
        <w:rPr>
          <w:rFonts w:ascii="Georgia" w:hAnsi="Georgia" w:cs="Times New Roman"/>
        </w:rPr>
        <w:t xml:space="preserve"> </w:t>
      </w:r>
    </w:p>
    <w:p w14:paraId="3F56D378" w14:textId="77777777" w:rsidR="007047E9" w:rsidRPr="00D64743" w:rsidRDefault="007047E9" w:rsidP="007047E9">
      <w:pPr>
        <w:spacing w:after="120" w:line="360" w:lineRule="auto"/>
        <w:ind w:firstLine="720"/>
        <w:jc w:val="both"/>
        <w:rPr>
          <w:rFonts w:ascii="Georgia" w:hAnsi="Georgia" w:cs="Times New Roman"/>
          <w:i/>
        </w:rPr>
      </w:pPr>
      <w:r w:rsidRPr="00D64743">
        <w:rPr>
          <w:rFonts w:ascii="Georgia" w:hAnsi="Georgia" w:cs="Times New Roman"/>
          <w:i/>
        </w:rPr>
        <w:t>European Union Public Diplomacy</w:t>
      </w:r>
    </w:p>
    <w:p w14:paraId="00FB7372" w14:textId="77777777" w:rsidR="007047E9" w:rsidRDefault="007047E9" w:rsidP="007047E9">
      <w:pPr>
        <w:spacing w:after="120" w:line="360" w:lineRule="auto"/>
        <w:ind w:firstLine="720"/>
        <w:jc w:val="both"/>
        <w:rPr>
          <w:rFonts w:ascii="Georgia" w:hAnsi="Georgia" w:cs="Times New Roman"/>
        </w:rPr>
      </w:pPr>
      <w:r w:rsidRPr="00D64743">
        <w:rPr>
          <w:rFonts w:ascii="Georgia" w:hAnsi="Georgia" w:cs="Times New Roman"/>
        </w:rPr>
        <w:t>The EU recognized a need for more public diplomacy as a significant gap existed between EU achievements and EU public perception.</w:t>
      </w:r>
      <w:r w:rsidRPr="00D64743">
        <w:rPr>
          <w:rFonts w:ascii="Georgia" w:hAnsi="Georgia" w:cs="Times New Roman"/>
          <w:vertAlign w:val="superscript"/>
        </w:rPr>
        <w:footnoteReference w:id="10"/>
      </w:r>
      <w:r w:rsidRPr="00D64743">
        <w:rPr>
          <w:rFonts w:ascii="Georgia" w:hAnsi="Georgia" w:cs="Times New Roman"/>
        </w:rPr>
        <w:t xml:space="preserve"> When polling people regarding how favorable you view an institution based on their contribution in humanitarian aid, the EU was thought to be the weakest when compared to the United Nations, World Food Program, and United Nations International Children’s Emergency Fund, with only 41 percent of those polled expressing a favorable opinion on the relative contribution of the EU. The EU is the largest humanitarian and development aid donor in the world for numerous years now, comprising over 55 percent of global contributions.</w:t>
      </w:r>
      <w:r w:rsidRPr="00D64743">
        <w:rPr>
          <w:rFonts w:ascii="Georgia" w:hAnsi="Georgia" w:cs="Times New Roman"/>
          <w:vertAlign w:val="superscript"/>
        </w:rPr>
        <w:footnoteReference w:id="11"/>
      </w:r>
      <w:r w:rsidRPr="00D64743">
        <w:rPr>
          <w:rFonts w:ascii="Georgia" w:hAnsi="Georgia" w:cs="Times New Roman"/>
        </w:rPr>
        <w:t xml:space="preserve"> Overcoming the lack of global awareness of the EU is challenging due to a struggle between member states and the EU with regards to public diplomacy.</w:t>
      </w:r>
    </w:p>
    <w:p w14:paraId="2DFF89D1" w14:textId="30279844" w:rsidR="007047E9" w:rsidRPr="00992742" w:rsidRDefault="007047E9" w:rsidP="007047E9">
      <w:pPr>
        <w:spacing w:after="120" w:line="360" w:lineRule="auto"/>
        <w:ind w:firstLine="720"/>
        <w:jc w:val="both"/>
        <w:rPr>
          <w:rFonts w:ascii="Georgia" w:hAnsi="Georgia" w:cs="Times New Roman"/>
        </w:rPr>
      </w:pPr>
      <w:r w:rsidRPr="00D64743">
        <w:rPr>
          <w:rFonts w:ascii="Georgia" w:hAnsi="Georgia" w:cs="Times New Roman"/>
        </w:rPr>
        <w:t xml:space="preserve">EU public diplomacy includes various elements from advocacy and public persuasion. Much of their public diplomacy projects to media and policy-makers through communication mediums such as the internet, social media platforms, publications, and more. The common theme of all definitions for EU public </w:t>
      </w:r>
      <w:r w:rsidRPr="00D64743">
        <w:rPr>
          <w:rFonts w:ascii="Georgia" w:hAnsi="Georgia" w:cs="Times New Roman"/>
        </w:rPr>
        <w:lastRenderedPageBreak/>
        <w:t>diplomacy is the goal of enhancing the public perception/awareness of a world stage actor.</w:t>
      </w:r>
      <w:r w:rsidRPr="00D64743">
        <w:rPr>
          <w:rFonts w:ascii="Georgia" w:hAnsi="Georgia" w:cs="Times New Roman"/>
          <w:vertAlign w:val="superscript"/>
        </w:rPr>
        <w:footnoteReference w:id="12"/>
      </w:r>
    </w:p>
    <w:p w14:paraId="09186721" w14:textId="2951212B" w:rsidR="00FA7572" w:rsidRPr="00992742" w:rsidRDefault="002127BA" w:rsidP="00CC59AA">
      <w:pPr>
        <w:spacing w:after="120" w:line="360" w:lineRule="auto"/>
        <w:ind w:firstLine="720"/>
        <w:jc w:val="both"/>
        <w:rPr>
          <w:rFonts w:ascii="Georgia" w:hAnsi="Georgia"/>
        </w:rPr>
      </w:pPr>
      <w:r w:rsidRPr="00992742">
        <w:rPr>
          <w:rFonts w:ascii="Georgia" w:hAnsi="Georgia" w:cs="Times New Roman"/>
        </w:rPr>
        <w:t>Public diplomacy, that is c</w:t>
      </w:r>
      <w:r w:rsidR="00B152F0" w:rsidRPr="00992742">
        <w:rPr>
          <w:rFonts w:ascii="Georgia" w:hAnsi="Georgia" w:cs="Times New Roman"/>
        </w:rPr>
        <w:t>ommunication aimed at</w:t>
      </w:r>
      <w:r w:rsidR="00FA7572" w:rsidRPr="00992742">
        <w:rPr>
          <w:rFonts w:ascii="Georgia" w:hAnsi="Georgia" w:cs="Times New Roman"/>
        </w:rPr>
        <w:t xml:space="preserve"> the outside world</w:t>
      </w:r>
      <w:r w:rsidRPr="00992742">
        <w:rPr>
          <w:rFonts w:ascii="Georgia" w:hAnsi="Georgia" w:cs="Times New Roman"/>
        </w:rPr>
        <w:t>,</w:t>
      </w:r>
      <w:r w:rsidR="00FA7572" w:rsidRPr="00992742">
        <w:rPr>
          <w:rFonts w:ascii="Georgia" w:hAnsi="Georgia" w:cs="Times New Roman"/>
        </w:rPr>
        <w:t xml:space="preserve"> seeks to create a fav</w:t>
      </w:r>
      <w:r w:rsidRPr="00992742">
        <w:rPr>
          <w:rFonts w:ascii="Georgia" w:hAnsi="Georgia" w:cs="Times New Roman"/>
        </w:rPr>
        <w:t xml:space="preserve">orable environment in which </w:t>
      </w:r>
      <w:r w:rsidR="00FA7572" w:rsidRPr="00992742">
        <w:rPr>
          <w:rFonts w:ascii="Georgia" w:hAnsi="Georgia" w:cs="Times New Roman"/>
        </w:rPr>
        <w:t xml:space="preserve">foreign policy can flourish. </w:t>
      </w:r>
      <w:r w:rsidR="00FA7572" w:rsidRPr="00992742">
        <w:rPr>
          <w:rFonts w:ascii="Georgia" w:hAnsi="Georgia"/>
        </w:rPr>
        <w:t>In 2006, External Affairs Commissioner Benito Ferrero-Waldner wrote in an unpublished draft communication on the subject:  “The task before us is therefore to build on this positive image [third countries have of the EU] and to better inform a broader audience in third countries about the Union’s policies, but also about its underpinning values and objectives as global actor.”</w:t>
      </w:r>
    </w:p>
    <w:p w14:paraId="6214A351" w14:textId="793CCE8D" w:rsidR="00FA7572" w:rsidRPr="00992742" w:rsidRDefault="00FA7572" w:rsidP="00CC59AA">
      <w:pPr>
        <w:widowControl w:val="0"/>
        <w:autoSpaceDE w:val="0"/>
        <w:autoSpaceDN w:val="0"/>
        <w:adjustRightInd w:val="0"/>
        <w:spacing w:after="120" w:line="360" w:lineRule="auto"/>
        <w:jc w:val="both"/>
        <w:rPr>
          <w:rFonts w:ascii="Georgia" w:hAnsi="Georgia" w:cs="TTA20AA4E8t00"/>
        </w:rPr>
      </w:pPr>
      <w:r w:rsidRPr="00992742">
        <w:rPr>
          <w:rFonts w:ascii="Georgia" w:hAnsi="Georgia" w:cs="TTA20AA4E8t00"/>
        </w:rPr>
        <w:tab/>
      </w:r>
      <w:r w:rsidR="0028186D">
        <w:rPr>
          <w:rFonts w:ascii="Georgia" w:hAnsi="Georgia" w:cs="TTA20AA4E8t00"/>
        </w:rPr>
        <w:t>With the birth of the European External Action Service (EEAS),</w:t>
      </w:r>
      <w:r w:rsidRPr="00992742">
        <w:rPr>
          <w:rFonts w:ascii="Georgia" w:hAnsi="Georgia" w:cs="TTA20AA4E8t00"/>
        </w:rPr>
        <w:t xml:space="preserve"> </w:t>
      </w:r>
      <w:r w:rsidR="0028186D">
        <w:rPr>
          <w:rFonts w:ascii="Georgia" w:hAnsi="Georgia"/>
        </w:rPr>
        <w:t xml:space="preserve">Greece </w:t>
      </w:r>
      <w:r w:rsidRPr="00992742">
        <w:rPr>
          <w:rFonts w:ascii="Georgia" w:hAnsi="Georgia"/>
        </w:rPr>
        <w:t xml:space="preserve"> </w:t>
      </w:r>
      <w:r w:rsidR="00722DD6">
        <w:rPr>
          <w:rFonts w:ascii="Georgia" w:hAnsi="Georgia"/>
        </w:rPr>
        <w:t xml:space="preserve">sponsored a </w:t>
      </w:r>
      <w:r w:rsidRPr="00992742">
        <w:rPr>
          <w:rFonts w:ascii="Georgia" w:hAnsi="Georgia"/>
        </w:rPr>
        <w:t>non-public, white paper in 2010 to the Political and Security Committee titled “Enhancing the EU’s public diplomacy:  Better visibility and efficiency in EU’s foreign actions  The role of the E.E.A.S. and of the PSC”</w:t>
      </w:r>
      <w:r w:rsidR="00893AAC">
        <w:rPr>
          <w:rFonts w:ascii="Georgia" w:hAnsi="Georgia"/>
        </w:rPr>
        <w:t>.</w:t>
      </w:r>
      <w:r w:rsidRPr="00992742">
        <w:rPr>
          <w:rFonts w:ascii="Georgia" w:hAnsi="Georgia"/>
        </w:rPr>
        <w:t xml:space="preserve"> </w:t>
      </w:r>
      <w:r w:rsidR="00893AAC">
        <w:rPr>
          <w:rFonts w:ascii="Georgia" w:hAnsi="Georgia"/>
        </w:rPr>
        <w:t>In it, t</w:t>
      </w:r>
      <w:r w:rsidRPr="00992742">
        <w:rPr>
          <w:rFonts w:ascii="Georgia" w:hAnsi="Georgia"/>
        </w:rPr>
        <w:t xml:space="preserve">he Greek government called upon the EEAS to take measures to increase the visibility of the EU on the world stage. The Greek paper suggests the EEAS increase coordination of foreign policy actors: </w:t>
      </w:r>
    </w:p>
    <w:p w14:paraId="4CCA328A" w14:textId="77777777" w:rsidR="00FA7572" w:rsidRPr="00992742" w:rsidRDefault="00FA7572" w:rsidP="00CC59AA">
      <w:pPr>
        <w:spacing w:after="120" w:line="360" w:lineRule="auto"/>
        <w:ind w:left="720"/>
        <w:jc w:val="both"/>
        <w:rPr>
          <w:rFonts w:ascii="Georgia" w:hAnsi="Georgia"/>
        </w:rPr>
      </w:pPr>
      <w:r w:rsidRPr="00992742">
        <w:rPr>
          <w:rFonts w:ascii="Georgia" w:hAnsi="Georgia"/>
        </w:rPr>
        <w:t>The EEAS, under the auspices of the High Representative/Vice President of the Commission, and with the contribution of the PSC, should immediately start elaborating this comprehensive public diplomacy strategy, fixing targets, priorities and major policy lines concerning horizontal issues, regions of enhanced European interest, countries, or even specific entities, of concern. This strategy should be formulated in a manner that will allow its full and flexible implementation by all the actors involved.</w:t>
      </w:r>
      <w:r w:rsidRPr="00992742">
        <w:rPr>
          <w:rStyle w:val="FootnoteReference"/>
          <w:rFonts w:ascii="Georgia" w:hAnsi="Georgia"/>
        </w:rPr>
        <w:footnoteReference w:id="13"/>
      </w:r>
    </w:p>
    <w:p w14:paraId="7FE635FE" w14:textId="7197AF23" w:rsidR="00485902" w:rsidRDefault="00FA7572" w:rsidP="00CC59AA">
      <w:pPr>
        <w:widowControl w:val="0"/>
        <w:autoSpaceDE w:val="0"/>
        <w:autoSpaceDN w:val="0"/>
        <w:adjustRightInd w:val="0"/>
        <w:spacing w:after="120" w:line="360" w:lineRule="auto"/>
        <w:jc w:val="both"/>
        <w:rPr>
          <w:rFonts w:ascii="Georgia" w:hAnsi="Georgia" w:cs="Lucida Grande"/>
        </w:rPr>
      </w:pPr>
      <w:r w:rsidRPr="00992742">
        <w:rPr>
          <w:rFonts w:ascii="Georgia" w:hAnsi="Georgia" w:cs="Lucida Grande"/>
        </w:rPr>
        <w:t xml:space="preserve">The solution suggested by the Greeks is more coordination of all actors within the EEAS: the Council/PSC, the Commission, and the HR in as many areas as possible, with the proviso that the public diplomacy strategy should be formulated in such </w:t>
      </w:r>
      <w:proofErr w:type="spellStart"/>
      <w:r w:rsidRPr="00992742">
        <w:rPr>
          <w:rFonts w:ascii="Georgia" w:hAnsi="Georgia" w:cs="Lucida Grande"/>
        </w:rPr>
        <w:lastRenderedPageBreak/>
        <w:t>as</w:t>
      </w:r>
      <w:proofErr w:type="spellEnd"/>
      <w:r w:rsidRPr="00992742">
        <w:rPr>
          <w:rFonts w:ascii="Georgia" w:hAnsi="Georgia" w:cs="Lucida Grande"/>
        </w:rPr>
        <w:t xml:space="preserve"> way as to allow both full and flexible implementation.  In other words, all the actors should be in lockstep with a common message, but one that can be implemented in different ways.  This was always the ideal of the ‘common’, rather than ‘single’, foreign and security policy.  </w:t>
      </w:r>
    </w:p>
    <w:p w14:paraId="6326CC12" w14:textId="24E54FF6" w:rsidR="00AB5EC2" w:rsidRDefault="00AB5EC2" w:rsidP="00CC59AA">
      <w:pPr>
        <w:widowControl w:val="0"/>
        <w:autoSpaceDE w:val="0"/>
        <w:autoSpaceDN w:val="0"/>
        <w:adjustRightInd w:val="0"/>
        <w:spacing w:after="120" w:line="360" w:lineRule="auto"/>
        <w:jc w:val="both"/>
        <w:rPr>
          <w:rFonts w:ascii="Georgia" w:hAnsi="Georgia" w:cs="Lucida Grande"/>
        </w:rPr>
      </w:pPr>
      <w:r>
        <w:rPr>
          <w:rFonts w:ascii="Georgia" w:hAnsi="Georgia" w:cs="Lucida Grande"/>
        </w:rPr>
        <w:tab/>
      </w:r>
      <w:r w:rsidR="00E3399E">
        <w:rPr>
          <w:rFonts w:ascii="Georgia" w:hAnsi="Georgia" w:cs="Lucida Grande"/>
        </w:rPr>
        <w:t xml:space="preserve">Nonetheless, are the Greeks wrong in their assessment; is a lack of coordination really the problem, especially in light of the formation of the EEAS? </w:t>
      </w:r>
      <w:r>
        <w:rPr>
          <w:rFonts w:ascii="Georgia" w:hAnsi="Georgia" w:cs="Lucida Grande"/>
        </w:rPr>
        <w:t>Why has (in)visibility continued to plague European foreign and security policy</w:t>
      </w:r>
      <w:r w:rsidR="00E3399E">
        <w:rPr>
          <w:rFonts w:ascii="Georgia" w:hAnsi="Georgia" w:cs="Lucida Grande"/>
        </w:rPr>
        <w:t xml:space="preserve"> since its establishment</w:t>
      </w:r>
      <w:r>
        <w:rPr>
          <w:rFonts w:ascii="Georgia" w:hAnsi="Georgia" w:cs="Lucida Grande"/>
        </w:rPr>
        <w:t>? Certainly, Europe was eclipsed by the superpowers during the Cold War and the EU often finds itself in competition with the member states for press attention</w:t>
      </w:r>
      <w:r w:rsidR="00E3399E">
        <w:rPr>
          <w:rFonts w:ascii="Georgia" w:hAnsi="Georgia" w:cs="Lucida Grande"/>
        </w:rPr>
        <w:t>,</w:t>
      </w:r>
      <w:r w:rsidRPr="00025148">
        <w:rPr>
          <w:rStyle w:val="FootnoteReference"/>
          <w:rFonts w:ascii="Georgia" w:hAnsi="Georgia"/>
        </w:rPr>
        <w:footnoteReference w:id="14"/>
      </w:r>
      <w:r w:rsidR="00FA1227">
        <w:rPr>
          <w:rFonts w:ascii="Georgia" w:hAnsi="Georgia" w:cs="Lucida Grande"/>
        </w:rPr>
        <w:t xml:space="preserve"> </w:t>
      </w:r>
      <w:r w:rsidR="00E3399E">
        <w:rPr>
          <w:rFonts w:ascii="Georgia" w:hAnsi="Georgia" w:cs="Lucida Grande"/>
        </w:rPr>
        <w:t>but is there another reason? W</w:t>
      </w:r>
      <w:r w:rsidR="00FA1227">
        <w:rPr>
          <w:rFonts w:ascii="Georgia" w:hAnsi="Georgia" w:cs="Lucida Grande"/>
        </w:rPr>
        <w:t>ith the advent of social media, the EEAS and the High Representative can by-pass the member states and even journalists to communicate directly with the people.  With more than sixty million followers, US President Donald Trump has demonstrated the power and versatility of Twitter.</w:t>
      </w:r>
      <w:r w:rsidR="00FA1227">
        <w:rPr>
          <w:rStyle w:val="FootnoteReference"/>
          <w:rFonts w:ascii="Georgia" w:hAnsi="Georgia" w:cs="Lucida Grande"/>
        </w:rPr>
        <w:footnoteReference w:id="15"/>
      </w:r>
      <w:r w:rsidR="00FA1227">
        <w:rPr>
          <w:rFonts w:ascii="Georgia" w:hAnsi="Georgia" w:cs="Lucida Grande"/>
        </w:rPr>
        <w:t xml:space="preserve"> </w:t>
      </w:r>
      <w:r w:rsidR="002A4651">
        <w:rPr>
          <w:rFonts w:ascii="Georgia" w:hAnsi="Georgia" w:cs="Lucida Grande"/>
        </w:rPr>
        <w:t>The EEAS has 286,000</w:t>
      </w:r>
      <w:r w:rsidR="000A7451">
        <w:rPr>
          <w:rFonts w:ascii="Georgia" w:hAnsi="Georgia" w:cs="Lucida Grande"/>
        </w:rPr>
        <w:t xml:space="preserve"> followers, much less compared to</w:t>
      </w:r>
      <w:r w:rsidR="003461CE">
        <w:rPr>
          <w:rFonts w:ascii="Georgia" w:hAnsi="Georgia" w:cs="Lucida Grande"/>
        </w:rPr>
        <w:t xml:space="preserve"> other European foreign ministries such as</w:t>
      </w:r>
      <w:r w:rsidR="000A7451">
        <w:rPr>
          <w:rFonts w:ascii="Georgia" w:hAnsi="Georgia" w:cs="Lucida Grande"/>
        </w:rPr>
        <w:t xml:space="preserve"> the</w:t>
      </w:r>
      <w:r w:rsidR="000A7451">
        <w:rPr>
          <w:rFonts w:ascii="Georgia" w:hAnsi="Georgia" w:cs="Lucida Grande"/>
        </w:rPr>
        <w:t xml:space="preserve"> French foreign ministry, with one million, </w:t>
      </w:r>
      <w:r w:rsidR="000A7451">
        <w:rPr>
          <w:rFonts w:ascii="Georgia" w:hAnsi="Georgia" w:cs="Lucida Grande"/>
        </w:rPr>
        <w:t xml:space="preserve">the UK Foreign Office (900,000), the German foreign ministry (660,000) or </w:t>
      </w:r>
      <w:r w:rsidR="002A4651">
        <w:rPr>
          <w:rFonts w:ascii="Georgia" w:hAnsi="Georgia" w:cs="Lucida Grande"/>
        </w:rPr>
        <w:t xml:space="preserve"> compared to the US State Department, which has about </w:t>
      </w:r>
      <w:r w:rsidR="00B14099">
        <w:rPr>
          <w:rFonts w:ascii="Georgia" w:hAnsi="Georgia" w:cs="Lucida Grande"/>
        </w:rPr>
        <w:t>five</w:t>
      </w:r>
      <w:r w:rsidR="002A4651">
        <w:rPr>
          <w:rFonts w:ascii="Georgia" w:hAnsi="Georgia" w:cs="Lucida Grande"/>
        </w:rPr>
        <w:t xml:space="preserve"> million.</w:t>
      </w:r>
      <w:r w:rsidR="000A7451">
        <w:rPr>
          <w:rStyle w:val="FootnoteReference"/>
          <w:rFonts w:ascii="Georgia" w:hAnsi="Georgia" w:cs="Lucida Grande"/>
        </w:rPr>
        <w:footnoteReference w:id="16"/>
      </w:r>
      <w:r w:rsidR="003461CE">
        <w:rPr>
          <w:rFonts w:ascii="Georgia" w:hAnsi="Georgia" w:cs="Lucida Grande"/>
        </w:rPr>
        <w:t xml:space="preserve"> </w:t>
      </w:r>
      <w:r w:rsidR="00E3399E">
        <w:rPr>
          <w:rFonts w:ascii="Georgia" w:hAnsi="Georgia" w:cs="Lucida Grande"/>
        </w:rPr>
        <w:t xml:space="preserve">The author argue that a culture of </w:t>
      </w:r>
      <w:r w:rsidR="00690364">
        <w:rPr>
          <w:rFonts w:ascii="Georgia" w:hAnsi="Georgia" w:cs="Lucida Grande"/>
        </w:rPr>
        <w:t xml:space="preserve">secrecy and </w:t>
      </w:r>
      <w:r w:rsidR="00E3399E">
        <w:rPr>
          <w:rFonts w:ascii="Georgia" w:hAnsi="Georgia" w:cs="Lucida Grande"/>
        </w:rPr>
        <w:t>risk aversion</w:t>
      </w:r>
      <w:r w:rsidR="00690364">
        <w:rPr>
          <w:rFonts w:ascii="Georgia" w:hAnsi="Georgia" w:cs="Lucida Grande"/>
        </w:rPr>
        <w:t>,</w:t>
      </w:r>
      <w:r w:rsidR="00E3399E">
        <w:rPr>
          <w:rFonts w:ascii="Georgia" w:hAnsi="Georgia" w:cs="Lucida Grande"/>
        </w:rPr>
        <w:t xml:space="preserve"> and an emphasis on message control damns EU foreign policy communication, no matter what its form, and has done so since its inception.</w:t>
      </w:r>
    </w:p>
    <w:p w14:paraId="1F3DE4E2" w14:textId="77777777" w:rsidR="00722DD6" w:rsidRPr="00992742" w:rsidRDefault="00722DD6" w:rsidP="00CC59AA">
      <w:pPr>
        <w:widowControl w:val="0"/>
        <w:autoSpaceDE w:val="0"/>
        <w:autoSpaceDN w:val="0"/>
        <w:adjustRightInd w:val="0"/>
        <w:spacing w:after="120" w:line="360" w:lineRule="auto"/>
        <w:jc w:val="both"/>
        <w:rPr>
          <w:rFonts w:ascii="Georgia" w:hAnsi="Georgia" w:cs="Lucida Grande"/>
        </w:rPr>
      </w:pPr>
    </w:p>
    <w:p w14:paraId="18950520" w14:textId="0A78C861" w:rsidR="000A6F10" w:rsidRPr="000A6F10" w:rsidRDefault="00690364" w:rsidP="000A6F10">
      <w:pPr>
        <w:widowControl w:val="0"/>
        <w:autoSpaceDE w:val="0"/>
        <w:autoSpaceDN w:val="0"/>
        <w:adjustRightInd w:val="0"/>
        <w:spacing w:after="120" w:line="360" w:lineRule="auto"/>
        <w:jc w:val="both"/>
        <w:rPr>
          <w:rFonts w:ascii="Georgia" w:hAnsi="Georgia" w:cs="Lucida Grande"/>
          <w:i/>
        </w:rPr>
      </w:pPr>
      <w:r>
        <w:rPr>
          <w:rFonts w:ascii="Georgia" w:hAnsi="Georgia" w:cs="Lucida Grande"/>
          <w:i/>
        </w:rPr>
        <w:t xml:space="preserve">Secrecy, </w:t>
      </w:r>
      <w:r w:rsidR="000A6F10" w:rsidRPr="000A6F10">
        <w:rPr>
          <w:rFonts w:ascii="Georgia" w:hAnsi="Georgia" w:cs="Lucida Grande"/>
          <w:i/>
        </w:rPr>
        <w:t>Risk Aversion</w:t>
      </w:r>
      <w:r>
        <w:rPr>
          <w:rFonts w:ascii="Georgia" w:hAnsi="Georgia" w:cs="Lucida Grande"/>
          <w:i/>
        </w:rPr>
        <w:t>,</w:t>
      </w:r>
      <w:r w:rsidR="000A6F10" w:rsidRPr="000A6F10">
        <w:rPr>
          <w:rFonts w:ascii="Georgia" w:hAnsi="Georgia" w:cs="Lucida Grande"/>
          <w:i/>
        </w:rPr>
        <w:t xml:space="preserve"> and Message Control</w:t>
      </w:r>
      <w:r w:rsidR="00270CEF">
        <w:rPr>
          <w:rFonts w:ascii="Georgia" w:hAnsi="Georgia" w:cs="Lucida Grande"/>
          <w:i/>
        </w:rPr>
        <w:t xml:space="preserve"> and their Effect on EU Communications since the birth of the EPC</w:t>
      </w:r>
    </w:p>
    <w:p w14:paraId="58639898" w14:textId="2381A971" w:rsidR="00722DD6" w:rsidRDefault="00FA7572" w:rsidP="00CC59AA">
      <w:pPr>
        <w:widowControl w:val="0"/>
        <w:autoSpaceDE w:val="0"/>
        <w:autoSpaceDN w:val="0"/>
        <w:adjustRightInd w:val="0"/>
        <w:spacing w:after="120" w:line="360" w:lineRule="auto"/>
        <w:jc w:val="both"/>
        <w:rPr>
          <w:rFonts w:ascii="Georgia" w:hAnsi="Georgia" w:cs="Lucida Grande"/>
        </w:rPr>
      </w:pPr>
      <w:r w:rsidRPr="00992742">
        <w:rPr>
          <w:rFonts w:ascii="Georgia" w:hAnsi="Georgia" w:cs="Lucida Grande"/>
        </w:rPr>
        <w:tab/>
      </w:r>
      <w:r w:rsidR="00722DD6">
        <w:rPr>
          <w:rFonts w:ascii="Georgia" w:hAnsi="Georgia" w:cs="Lucida Grande"/>
        </w:rPr>
        <w:t xml:space="preserve">Part of the impetus for the 1970 </w:t>
      </w:r>
      <w:proofErr w:type="spellStart"/>
      <w:r w:rsidR="00722DD6">
        <w:rPr>
          <w:rFonts w:ascii="Georgia" w:hAnsi="Georgia" w:cs="Lucida Grande"/>
        </w:rPr>
        <w:t>Davignon</w:t>
      </w:r>
      <w:proofErr w:type="spellEnd"/>
      <w:r w:rsidR="00722DD6">
        <w:rPr>
          <w:rFonts w:ascii="Georgia" w:hAnsi="Georgia" w:cs="Lucida Grande"/>
        </w:rPr>
        <w:t xml:space="preserve"> Report was the difficulty the member states had in 1967 agreeing on a response to the Six-Day War. The European Political Cooperation (EPC) process </w:t>
      </w:r>
      <w:r w:rsidR="006E6DA5">
        <w:rPr>
          <w:rFonts w:ascii="Georgia" w:hAnsi="Georgia" w:cs="Lucida Grande"/>
        </w:rPr>
        <w:t xml:space="preserve">was supposed to facilitate the formation of common positions through the use of confidential consultations with </w:t>
      </w:r>
      <w:r w:rsidR="006E6DA5">
        <w:rPr>
          <w:rFonts w:ascii="Georgia" w:hAnsi="Georgia" w:cs="Lucida Grande"/>
        </w:rPr>
        <w:lastRenderedPageBreak/>
        <w:t xml:space="preserve">the member state foreign ministries.  </w:t>
      </w:r>
      <w:r w:rsidR="00A47D91">
        <w:rPr>
          <w:rFonts w:ascii="Georgia" w:hAnsi="Georgia" w:cs="Lucida Grande"/>
        </w:rPr>
        <w:t xml:space="preserve">Linked by COREU, a confidential telex, the exchange of rapid and security information among the foreign ministries was guaranteed. </w:t>
      </w:r>
      <w:r w:rsidR="005B6387">
        <w:rPr>
          <w:rFonts w:ascii="Georgia" w:hAnsi="Georgia" w:cs="Lucida Grande"/>
        </w:rPr>
        <w:t xml:space="preserve">Decisions would be made via consensus. Although the first meeting in Munich </w:t>
      </w:r>
      <w:r w:rsidR="00A47D91">
        <w:rPr>
          <w:rFonts w:ascii="Georgia" w:hAnsi="Georgia" w:cs="Lucida Grande"/>
        </w:rPr>
        <w:t xml:space="preserve">successfully led to an agreement to produce a joint paper on the Middle East, the resulting 1971 Schumann document, also called the Schumann Secret Report, was leaked to the </w:t>
      </w:r>
      <w:r w:rsidR="00F42612">
        <w:rPr>
          <w:rFonts w:ascii="Georgia" w:hAnsi="Georgia" w:cs="Lucida Grande"/>
        </w:rPr>
        <w:t>media</w:t>
      </w:r>
      <w:r w:rsidR="00A47D91">
        <w:rPr>
          <w:rFonts w:ascii="Georgia" w:hAnsi="Georgia" w:cs="Lucida Grande"/>
        </w:rPr>
        <w:t xml:space="preserve">. </w:t>
      </w:r>
      <w:r w:rsidR="00F42612">
        <w:rPr>
          <w:rFonts w:ascii="Georgia" w:hAnsi="Georgia" w:cs="Lucida Grande"/>
        </w:rPr>
        <w:t>The political maelstrom that ensued “revealed the risks that EU states assumed by virtue of their participation in EPC, even though common position statements had no legal force and EU states assumed they could strictly control the secrecy of the process.”</w:t>
      </w:r>
      <w:r w:rsidR="00F42612">
        <w:rPr>
          <w:rStyle w:val="FootnoteReference"/>
          <w:rFonts w:ascii="Georgia" w:hAnsi="Georgia" w:cs="Lucida Grande"/>
        </w:rPr>
        <w:footnoteReference w:id="17"/>
      </w:r>
    </w:p>
    <w:p w14:paraId="107D2577" w14:textId="1A364EC5" w:rsidR="00FA7572" w:rsidRPr="00992742" w:rsidRDefault="00F42612" w:rsidP="00F42612">
      <w:pPr>
        <w:widowControl w:val="0"/>
        <w:autoSpaceDE w:val="0"/>
        <w:autoSpaceDN w:val="0"/>
        <w:adjustRightInd w:val="0"/>
        <w:spacing w:after="120" w:line="360" w:lineRule="auto"/>
        <w:jc w:val="both"/>
        <w:rPr>
          <w:rFonts w:ascii="Georgia" w:hAnsi="Georgia" w:cs="Lucida Grande"/>
        </w:rPr>
      </w:pPr>
      <w:r>
        <w:rPr>
          <w:rFonts w:ascii="Georgia" w:hAnsi="Georgia" w:cs="Lucida Grande"/>
        </w:rPr>
        <w:tab/>
        <w:t xml:space="preserve">EU communications in foreign and security policy is still characterized by intergovernmentalism and fear of leaks or even statements that could unleash similar maelstroms.  </w:t>
      </w:r>
      <w:r w:rsidRPr="00992742">
        <w:rPr>
          <w:rFonts w:ascii="Georgia" w:hAnsi="Georgia" w:cs="Lucida Grande"/>
        </w:rPr>
        <w:t xml:space="preserve">The emphasis on </w:t>
      </w:r>
      <w:r w:rsidR="00B56824">
        <w:rPr>
          <w:rFonts w:ascii="Georgia" w:hAnsi="Georgia" w:cs="Lucida Grande"/>
        </w:rPr>
        <w:t xml:space="preserve">a </w:t>
      </w:r>
      <w:r>
        <w:rPr>
          <w:rFonts w:ascii="Georgia" w:hAnsi="Georgia" w:cs="Lucida Grande"/>
        </w:rPr>
        <w:t>united front</w:t>
      </w:r>
      <w:r w:rsidRPr="00992742">
        <w:rPr>
          <w:rFonts w:ascii="Georgia" w:hAnsi="Georgia" w:cs="Lucida Grande"/>
        </w:rPr>
        <w:t xml:space="preserve"> creates an environment of risk aversion</w:t>
      </w:r>
      <w:r w:rsidR="00B56824">
        <w:rPr>
          <w:rFonts w:ascii="Georgia" w:hAnsi="Georgia" w:cs="Lucida Grande"/>
        </w:rPr>
        <w:t>, for fear of embarrassing an official or -- worse yet – a government,</w:t>
      </w:r>
      <w:r w:rsidRPr="00992742">
        <w:rPr>
          <w:rFonts w:ascii="Georgia" w:hAnsi="Georgia" w:cs="Lucida Grande"/>
        </w:rPr>
        <w:t xml:space="preserve"> that ties the hands of press officers.  </w:t>
      </w:r>
      <w:r>
        <w:rPr>
          <w:rFonts w:ascii="Georgia" w:hAnsi="Georgia" w:cs="Lucida Grande"/>
        </w:rPr>
        <w:t>Whether in the form of a common position, magazines and brochures, or even just p</w:t>
      </w:r>
      <w:r w:rsidR="00FA7572" w:rsidRPr="00992742">
        <w:rPr>
          <w:rFonts w:ascii="Georgia" w:hAnsi="Georgia" w:cs="Lucida Grande"/>
        </w:rPr>
        <w:t>ress statements</w:t>
      </w:r>
      <w:r>
        <w:rPr>
          <w:rFonts w:ascii="Georgia" w:hAnsi="Georgia" w:cs="Lucida Grande"/>
        </w:rPr>
        <w:t>, EU communications</w:t>
      </w:r>
      <w:r w:rsidR="00FA7572" w:rsidRPr="00992742">
        <w:rPr>
          <w:rFonts w:ascii="Georgia" w:hAnsi="Georgia" w:cs="Lucida Grande"/>
        </w:rPr>
        <w:t xml:space="preserve"> are the product of LCD negotiations, and therefore, wooden, technica</w:t>
      </w:r>
      <w:r w:rsidR="00A272AF" w:rsidRPr="00992742">
        <w:rPr>
          <w:rFonts w:ascii="Georgia" w:hAnsi="Georgia" w:cs="Lucida Grande"/>
        </w:rPr>
        <w:t>l, reactive, slow, and</w:t>
      </w:r>
      <w:r w:rsidR="00FA7572" w:rsidRPr="00992742">
        <w:rPr>
          <w:rFonts w:ascii="Georgia" w:hAnsi="Georgia" w:cs="Lucida Grande"/>
        </w:rPr>
        <w:t xml:space="preserve"> unappealing to the press. Such a communication strategy works very poorly in the context of 24/7 media.</w:t>
      </w:r>
    </w:p>
    <w:p w14:paraId="1A290FDE" w14:textId="56ABD487" w:rsidR="004573F9" w:rsidRDefault="004573F9" w:rsidP="004573F9">
      <w:pPr>
        <w:spacing w:after="120" w:line="360" w:lineRule="auto"/>
        <w:ind w:firstLine="720"/>
        <w:jc w:val="both"/>
        <w:rPr>
          <w:rFonts w:ascii="Georgia" w:hAnsi="Georgia" w:cs="Times New Roman"/>
        </w:rPr>
      </w:pPr>
      <w:r>
        <w:rPr>
          <w:rFonts w:ascii="Georgia" w:hAnsi="Georgia" w:cs="Times New Roman"/>
        </w:rPr>
        <w:t xml:space="preserve">Although </w:t>
      </w:r>
      <w:r w:rsidR="007C3CDB">
        <w:rPr>
          <w:rFonts w:ascii="Georgia" w:hAnsi="Georgia" w:cs="Times New Roman"/>
        </w:rPr>
        <w:t xml:space="preserve">the </w:t>
      </w:r>
      <w:r>
        <w:rPr>
          <w:rFonts w:ascii="Georgia" w:hAnsi="Georgia" w:cs="Times New Roman"/>
        </w:rPr>
        <w:t>media environment of the twenty-first century is quite different from its predecessor, the bread and butter of communication remains the press statement. This common position, rendered through consultations among all the member states, is communicated through press briefings, brochures, master messages, EU leaders, and today, social media. In the past, the slow nature of the press, that is a morning paper or the nightly news report, could hide the length of time it took for the member states to come to that</w:t>
      </w:r>
      <w:r w:rsidR="00270CEF">
        <w:rPr>
          <w:rFonts w:ascii="Georgia" w:hAnsi="Georgia" w:cs="Times New Roman"/>
        </w:rPr>
        <w:t xml:space="preserve"> common</w:t>
      </w:r>
      <w:r>
        <w:rPr>
          <w:rFonts w:ascii="Georgia" w:hAnsi="Georgia" w:cs="Times New Roman"/>
        </w:rPr>
        <w:t xml:space="preserve"> position. Today, </w:t>
      </w:r>
      <w:r w:rsidR="00270CEF">
        <w:rPr>
          <w:rFonts w:ascii="Georgia" w:hAnsi="Georgia" w:cs="Times New Roman"/>
        </w:rPr>
        <w:t xml:space="preserve">any </w:t>
      </w:r>
      <w:r>
        <w:rPr>
          <w:rFonts w:ascii="Georgia" w:hAnsi="Georgia" w:cs="Times New Roman"/>
        </w:rPr>
        <w:t xml:space="preserve">response is </w:t>
      </w:r>
      <w:r w:rsidR="00270CEF">
        <w:rPr>
          <w:rFonts w:ascii="Georgia" w:hAnsi="Georgia" w:cs="Times New Roman"/>
        </w:rPr>
        <w:t>expected</w:t>
      </w:r>
      <w:r>
        <w:rPr>
          <w:rFonts w:ascii="Georgia" w:hAnsi="Georgia" w:cs="Times New Roman"/>
        </w:rPr>
        <w:t xml:space="preserve"> to be Tweeted instantly. Wikileaks and others, including </w:t>
      </w:r>
      <w:proofErr w:type="spellStart"/>
      <w:r>
        <w:rPr>
          <w:rFonts w:ascii="Georgia" w:hAnsi="Georgia" w:cs="Times New Roman"/>
        </w:rPr>
        <w:t>Brusselsleaks</w:t>
      </w:r>
      <w:proofErr w:type="spellEnd"/>
      <w:r w:rsidR="00270CEF">
        <w:rPr>
          <w:rStyle w:val="FootnoteReference"/>
          <w:rFonts w:ascii="Georgia" w:hAnsi="Georgia" w:cs="Times New Roman"/>
        </w:rPr>
        <w:footnoteReference w:id="18"/>
      </w:r>
      <w:r>
        <w:rPr>
          <w:rFonts w:ascii="Georgia" w:hAnsi="Georgia" w:cs="Times New Roman"/>
        </w:rPr>
        <w:t xml:space="preserve">, have published classified government documents. The following section details the evolution of the EU’s foreign policy communication instruments, </w:t>
      </w:r>
      <w:r>
        <w:rPr>
          <w:rFonts w:ascii="Georgia" w:hAnsi="Georgia" w:cs="Times New Roman"/>
        </w:rPr>
        <w:lastRenderedPageBreak/>
        <w:t>with particular emphasis on social media, and how they have been affected by the continuing culture of intergovernmentalism and risk aversion.</w:t>
      </w:r>
      <w:r>
        <w:rPr>
          <w:rFonts w:ascii="Georgia" w:hAnsi="Georgia" w:cs="Times New Roman"/>
        </w:rPr>
        <w:t xml:space="preserve"> </w:t>
      </w:r>
    </w:p>
    <w:p w14:paraId="19052E17" w14:textId="0C37ADB4" w:rsidR="00270CEF" w:rsidRDefault="00270CEF" w:rsidP="004573F9">
      <w:pPr>
        <w:spacing w:after="120" w:line="360" w:lineRule="auto"/>
        <w:ind w:firstLine="720"/>
        <w:jc w:val="both"/>
        <w:rPr>
          <w:rFonts w:ascii="Georgia" w:hAnsi="Georgia" w:cs="Times New Roman"/>
        </w:rPr>
      </w:pPr>
      <w:r>
        <w:rPr>
          <w:rFonts w:ascii="Georgia" w:hAnsi="Georgia" w:cs="Times New Roman"/>
        </w:rPr>
        <w:t>European Political Cooperation</w:t>
      </w:r>
      <w:r w:rsidR="003F4FA4">
        <w:rPr>
          <w:rFonts w:ascii="Georgia" w:hAnsi="Georgia" w:cs="Times New Roman"/>
        </w:rPr>
        <w:t xml:space="preserve"> and Joint Declarations</w:t>
      </w:r>
    </w:p>
    <w:p w14:paraId="4F99CACE" w14:textId="6A9C116B" w:rsidR="004D13D9" w:rsidRPr="004D13D9" w:rsidRDefault="004D13D9" w:rsidP="004D13D9">
      <w:pPr>
        <w:spacing w:after="120" w:line="360" w:lineRule="auto"/>
        <w:ind w:firstLine="720"/>
        <w:jc w:val="both"/>
        <w:rPr>
          <w:rFonts w:ascii="Georgia" w:hAnsi="Georgia" w:cs="Times New Roman"/>
        </w:rPr>
      </w:pPr>
      <w:r w:rsidRPr="004D13D9">
        <w:rPr>
          <w:rFonts w:ascii="Georgia" w:hAnsi="Georgia" w:cs="Times New Roman"/>
        </w:rPr>
        <w:t xml:space="preserve">Although EPC was independent from the Community, at the Paris summit of 1972, the member states recognized the necessity of close cooperation between EPC and the Community, </w:t>
      </w:r>
      <w:r w:rsidR="00270CEF">
        <w:rPr>
          <w:rFonts w:ascii="Georgia" w:hAnsi="Georgia" w:cs="Times New Roman"/>
        </w:rPr>
        <w:t>“</w:t>
      </w:r>
      <w:r w:rsidRPr="004D13D9">
        <w:rPr>
          <w:rFonts w:ascii="Georgia" w:hAnsi="Georgia" w:cs="Times New Roman"/>
        </w:rPr>
        <w:t>on matters which have a direct bearing on Community activities, close contact will be maintained with the Institutions of the Community.</w:t>
      </w:r>
      <w:r w:rsidR="00270CEF">
        <w:rPr>
          <w:rFonts w:ascii="Georgia" w:hAnsi="Georgia" w:cs="Times New Roman"/>
        </w:rPr>
        <w:t>”</w:t>
      </w:r>
      <w:r w:rsidRPr="004D13D9">
        <w:rPr>
          <w:rFonts w:ascii="Georgia" w:hAnsi="Georgia" w:cs="Times New Roman"/>
        </w:rPr>
        <w:footnoteReference w:id="19"/>
      </w:r>
      <w:r w:rsidRPr="004D13D9">
        <w:rPr>
          <w:rFonts w:ascii="Georgia" w:hAnsi="Georgia" w:cs="Times New Roman"/>
        </w:rPr>
        <w:t xml:space="preserve">  The member states realized that the EPC needed to work more closely with the Commission to ensure the success of EPC declarations.  If EPC wanted the Community to back up its foreign policy resolutions with sanctions or the suspension of aid, the member states needed the support of the Commission</w:t>
      </w:r>
      <w:r w:rsidR="00270CEF">
        <w:rPr>
          <w:rFonts w:ascii="Georgia" w:hAnsi="Georgia" w:cs="Times New Roman"/>
        </w:rPr>
        <w:t>,</w:t>
      </w:r>
      <w:r w:rsidRPr="004D13D9">
        <w:rPr>
          <w:rFonts w:ascii="Georgia" w:hAnsi="Georgia" w:cs="Times New Roman"/>
        </w:rPr>
        <w:t xml:space="preserve"> which had the power to initiate Community measures in trade and aid.  Member states, such as France in the early 1970s, and later Denmark and Greece, were especially reluctant to use Community instruments to implement EPC policies because they wanted to keep </w:t>
      </w:r>
      <w:r w:rsidR="00270CEF">
        <w:rPr>
          <w:rFonts w:ascii="Georgia" w:hAnsi="Georgia" w:cs="Times New Roman"/>
        </w:rPr>
        <w:t>“</w:t>
      </w:r>
      <w:r w:rsidRPr="004D13D9">
        <w:rPr>
          <w:rFonts w:ascii="Georgia" w:hAnsi="Georgia" w:cs="Times New Roman"/>
        </w:rPr>
        <w:t>the inter-governmental nature of Political Co-operation unsullied.</w:t>
      </w:r>
      <w:r w:rsidR="00270CEF">
        <w:rPr>
          <w:rFonts w:ascii="Georgia" w:hAnsi="Georgia" w:cs="Times New Roman"/>
        </w:rPr>
        <w:t>”</w:t>
      </w:r>
      <w:r w:rsidRPr="004D13D9">
        <w:rPr>
          <w:rFonts w:ascii="Georgia" w:hAnsi="Georgia" w:cs="Times New Roman"/>
        </w:rPr>
        <w:footnoteReference w:id="20"/>
      </w:r>
      <w:r w:rsidRPr="004D13D9">
        <w:rPr>
          <w:rFonts w:ascii="Georgia" w:hAnsi="Georgia" w:cs="Times New Roman"/>
        </w:rPr>
        <w:t xml:space="preserve">  Gradually, over a period of two decades, the EPC grew to use the Community to execute its policy through trade sanctions and aid grants more regularly.</w:t>
      </w:r>
      <w:r w:rsidRPr="004D13D9">
        <w:rPr>
          <w:rFonts w:ascii="Georgia" w:hAnsi="Georgia" w:cs="Times New Roman"/>
        </w:rPr>
        <w:footnoteReference w:id="21"/>
      </w:r>
      <w:r w:rsidRPr="004D13D9">
        <w:rPr>
          <w:rFonts w:ascii="Georgia" w:hAnsi="Georgia" w:cs="Times New Roman"/>
        </w:rPr>
        <w:t xml:space="preserve">  This relationship between EPC and the Community was officially recognized by the Single European Act (SEA) of 1987 which gave the Commission the shared responsibility with the Presidency to ensure that the external policies of the Community were consistent with those agreed upon in EPC.</w:t>
      </w:r>
      <w:r w:rsidRPr="004D13D9">
        <w:rPr>
          <w:rFonts w:ascii="Georgia" w:hAnsi="Georgia" w:cs="Times New Roman"/>
        </w:rPr>
        <w:footnoteReference w:id="22"/>
      </w:r>
      <w:r w:rsidRPr="004D13D9">
        <w:rPr>
          <w:rFonts w:ascii="Georgia" w:hAnsi="Georgia" w:cs="Times New Roman"/>
        </w:rPr>
        <w:t xml:space="preserve">  </w:t>
      </w:r>
    </w:p>
    <w:p w14:paraId="5A0627B6" w14:textId="1EA57571" w:rsidR="004D13D9" w:rsidRPr="004D13D9" w:rsidRDefault="004D13D9" w:rsidP="004D13D9">
      <w:pPr>
        <w:spacing w:after="120" w:line="360" w:lineRule="auto"/>
        <w:ind w:firstLine="720"/>
        <w:jc w:val="both"/>
        <w:rPr>
          <w:rFonts w:ascii="Georgia" w:hAnsi="Georgia" w:cs="Times New Roman"/>
        </w:rPr>
      </w:pPr>
      <w:r w:rsidRPr="004D13D9">
        <w:rPr>
          <w:rFonts w:ascii="Georgia" w:hAnsi="Georgia" w:cs="Times New Roman"/>
        </w:rPr>
        <w:t>To evaluate the achievements and failures of EPC, in 1990 the European Council adopted the following criteria</w:t>
      </w:r>
      <w:r w:rsidRPr="004D13D9">
        <w:rPr>
          <w:rFonts w:ascii="Georgia" w:hAnsi="Georgia" w:cs="Times New Roman"/>
        </w:rPr>
        <w:footnoteReference w:id="23"/>
      </w:r>
      <w:r w:rsidRPr="004D13D9">
        <w:rPr>
          <w:rFonts w:ascii="Georgia" w:hAnsi="Georgia" w:cs="Times New Roman"/>
        </w:rPr>
        <w:t>:</w:t>
      </w:r>
    </w:p>
    <w:p w14:paraId="392E5A04" w14:textId="77777777" w:rsidR="004D13D9" w:rsidRPr="004D13D9" w:rsidRDefault="004D13D9" w:rsidP="00DD75B7">
      <w:pPr>
        <w:spacing w:after="120" w:line="360" w:lineRule="auto"/>
        <w:ind w:left="720"/>
        <w:jc w:val="both"/>
        <w:rPr>
          <w:rFonts w:ascii="Georgia" w:hAnsi="Georgia" w:cs="Times New Roman"/>
        </w:rPr>
      </w:pPr>
      <w:r w:rsidRPr="004D13D9">
        <w:rPr>
          <w:rFonts w:ascii="Georgia" w:hAnsi="Georgia" w:cs="Times New Roman"/>
        </w:rPr>
        <w:lastRenderedPageBreak/>
        <w:t xml:space="preserve">1.  </w:t>
      </w:r>
      <w:r w:rsidRPr="004D13D9">
        <w:rPr>
          <w:rFonts w:ascii="Georgia" w:hAnsi="Georgia" w:cs="Times New Roman"/>
          <w:i/>
        </w:rPr>
        <w:t>Efficiency with regard to the internal decision-making structure of EPC.</w:t>
      </w:r>
      <w:r w:rsidRPr="004D13D9">
        <w:rPr>
          <w:rFonts w:ascii="Georgia" w:hAnsi="Georgia" w:cs="Times New Roman"/>
        </w:rPr>
        <w:t xml:space="preserve">  Is there an increase, a halt or a decrease in the twelve's ability to consult each other and to formulate common positions?  Which role can be attributed to the Presidency and to the EPC Secretariat in this respect?</w:t>
      </w:r>
    </w:p>
    <w:p w14:paraId="424030AE" w14:textId="005531E2" w:rsidR="004D13D9" w:rsidRPr="004D13D9" w:rsidRDefault="004D13D9" w:rsidP="00DD75B7">
      <w:pPr>
        <w:spacing w:after="120" w:line="360" w:lineRule="auto"/>
        <w:ind w:left="720"/>
        <w:jc w:val="both"/>
        <w:rPr>
          <w:rFonts w:ascii="Georgia" w:hAnsi="Georgia" w:cs="Times New Roman"/>
        </w:rPr>
      </w:pPr>
      <w:r w:rsidRPr="004D13D9">
        <w:rPr>
          <w:rFonts w:ascii="Georgia" w:hAnsi="Georgia" w:cs="Times New Roman"/>
        </w:rPr>
        <w:t xml:space="preserve">2.  </w:t>
      </w:r>
      <w:r w:rsidRPr="004D13D9">
        <w:rPr>
          <w:rFonts w:ascii="Georgia" w:hAnsi="Georgia" w:cs="Times New Roman"/>
          <w:i/>
        </w:rPr>
        <w:t>Effectiveness with regard to the twelve's external posture.</w:t>
      </w:r>
      <w:r w:rsidRPr="004D13D9">
        <w:rPr>
          <w:rFonts w:ascii="Georgia" w:hAnsi="Georgia" w:cs="Times New Roman"/>
        </w:rPr>
        <w:t xml:space="preserve">  Have the twelve been increasingly able to translate common viewpoints into joint actions?  How far do they participate in international diplomacy</w:t>
      </w:r>
    </w:p>
    <w:p w14:paraId="33986C43" w14:textId="77777777" w:rsidR="004D13D9" w:rsidRPr="004D13D9" w:rsidRDefault="004D13D9" w:rsidP="00DD75B7">
      <w:pPr>
        <w:spacing w:after="120" w:line="360" w:lineRule="auto"/>
        <w:ind w:left="720"/>
        <w:jc w:val="both"/>
        <w:rPr>
          <w:rFonts w:ascii="Georgia" w:hAnsi="Georgia" w:cs="Times New Roman"/>
        </w:rPr>
      </w:pPr>
      <w:r w:rsidRPr="004D13D9">
        <w:rPr>
          <w:rFonts w:ascii="Georgia" w:hAnsi="Georgia" w:cs="Times New Roman"/>
        </w:rPr>
        <w:t xml:space="preserve">3. </w:t>
      </w:r>
      <w:r w:rsidRPr="004D13D9">
        <w:rPr>
          <w:rFonts w:ascii="Georgia" w:hAnsi="Georgia" w:cs="Times New Roman"/>
          <w:i/>
        </w:rPr>
        <w:t xml:space="preserve"> Consistency with regard to the interrelations between EPC and the EC's external relations.</w:t>
      </w:r>
      <w:r w:rsidRPr="004D13D9">
        <w:rPr>
          <w:rFonts w:ascii="Georgia" w:hAnsi="Georgia" w:cs="Times New Roman"/>
        </w:rPr>
        <w:t xml:space="preserve">  Have the EC/twelve made progress towards presenting themselves internationally as a unitary actor?  Do they dispose of efficient communication channels inside?  Which role can be attributed to the Presidency and the EC Commission in this respect?</w:t>
      </w:r>
      <w:r w:rsidRPr="004D13D9">
        <w:rPr>
          <w:rFonts w:ascii="Georgia" w:hAnsi="Georgia" w:cs="Times New Roman"/>
        </w:rPr>
        <w:footnoteReference w:id="24"/>
      </w:r>
    </w:p>
    <w:p w14:paraId="797E1323" w14:textId="1B3CB7BC" w:rsidR="004D13D9" w:rsidRPr="004D13D9" w:rsidRDefault="004D13D9" w:rsidP="004D13D9">
      <w:pPr>
        <w:spacing w:after="120" w:line="360" w:lineRule="auto"/>
        <w:ind w:firstLine="720"/>
        <w:jc w:val="both"/>
        <w:rPr>
          <w:rFonts w:ascii="Georgia" w:hAnsi="Georgia" w:cs="Times New Roman"/>
        </w:rPr>
      </w:pPr>
      <w:r w:rsidRPr="004D13D9">
        <w:rPr>
          <w:rFonts w:ascii="Georgia" w:hAnsi="Georgia" w:cs="Times New Roman"/>
        </w:rPr>
        <w:t xml:space="preserve">Using these criteria, the EPC performed poorly in the Gulf War.  The Gulf War was particularly significant in evaluating the performance of Europe's foreign policy cooperation as it was the first major crisis to take place in the </w:t>
      </w:r>
      <w:proofErr w:type="spellStart"/>
      <w:r w:rsidRPr="004D13D9">
        <w:rPr>
          <w:rFonts w:ascii="Georgia" w:hAnsi="Georgia" w:cs="Times New Roman"/>
        </w:rPr>
        <w:t>post Cold</w:t>
      </w:r>
      <w:proofErr w:type="spellEnd"/>
      <w:r w:rsidRPr="004D13D9">
        <w:rPr>
          <w:rFonts w:ascii="Georgia" w:hAnsi="Georgia" w:cs="Times New Roman"/>
        </w:rPr>
        <w:t xml:space="preserve"> War world, as it occurred just before the start of the 1991 Intergovernmental Conference, and as it brought to the forefront Europe's problems in influencing the course of international events.  To rectify EPC's shortcomings, the member states put forth a number of reforms.  The CFSP was, in part, a response to these shortcomings, and was designed to </w:t>
      </w:r>
      <w:r w:rsidR="00270CEF">
        <w:rPr>
          <w:rFonts w:ascii="Georgia" w:hAnsi="Georgia" w:cs="Times New Roman"/>
        </w:rPr>
        <w:t>“</w:t>
      </w:r>
      <w:r w:rsidRPr="004D13D9">
        <w:rPr>
          <w:rFonts w:ascii="Georgia" w:hAnsi="Georgia" w:cs="Times New Roman"/>
        </w:rPr>
        <w:t xml:space="preserve">render [the EU's] institutions more efficient, -- to ensure the unity and coherence of the union's economic, monetary and political action, </w:t>
      </w:r>
      <w:r w:rsidRPr="004D13D9">
        <w:rPr>
          <w:rFonts w:ascii="Georgia" w:hAnsi="Georgia" w:cs="Times New Roman"/>
          <w:u w:val="single"/>
        </w:rPr>
        <w:t>define and implement a common foreign and security policy</w:t>
      </w:r>
      <w:r w:rsidRPr="004D13D9">
        <w:rPr>
          <w:rFonts w:ascii="Georgia" w:hAnsi="Georgia" w:cs="Times New Roman"/>
        </w:rPr>
        <w:t>.</w:t>
      </w:r>
      <w:r w:rsidR="00270CEF">
        <w:rPr>
          <w:rFonts w:ascii="Georgia" w:hAnsi="Georgia" w:cs="Times New Roman"/>
        </w:rPr>
        <w:t>”</w:t>
      </w:r>
      <w:r w:rsidRPr="004D13D9">
        <w:rPr>
          <w:rFonts w:ascii="Georgia" w:hAnsi="Georgia" w:cs="Times New Roman"/>
        </w:rPr>
        <w:footnoteReference w:id="25"/>
      </w:r>
      <w:r w:rsidRPr="004D13D9">
        <w:rPr>
          <w:rFonts w:ascii="Georgia" w:hAnsi="Georgia" w:cs="Times New Roman"/>
        </w:rPr>
        <w:t xml:space="preserve">  </w:t>
      </w:r>
    </w:p>
    <w:p w14:paraId="42E3B107" w14:textId="0FEAD41E" w:rsidR="004D13D9" w:rsidRPr="004D13D9" w:rsidRDefault="004D13D9" w:rsidP="004D13D9">
      <w:pPr>
        <w:spacing w:after="120" w:line="360" w:lineRule="auto"/>
        <w:ind w:firstLine="720"/>
        <w:jc w:val="both"/>
        <w:rPr>
          <w:rFonts w:ascii="Georgia" w:hAnsi="Georgia" w:cs="Times New Roman"/>
        </w:rPr>
      </w:pPr>
      <w:r w:rsidRPr="004D13D9">
        <w:rPr>
          <w:rFonts w:ascii="Georgia" w:hAnsi="Georgia" w:cs="Times New Roman"/>
        </w:rPr>
        <w:t xml:space="preserve">For the Belgians, one of the main goals of the CFSP was that the new political co-operation </w:t>
      </w:r>
      <w:r w:rsidR="00270CEF">
        <w:rPr>
          <w:rFonts w:ascii="Georgia" w:hAnsi="Georgia" w:cs="Times New Roman"/>
        </w:rPr>
        <w:t>“</w:t>
      </w:r>
      <w:r w:rsidRPr="004D13D9">
        <w:rPr>
          <w:rFonts w:ascii="Georgia" w:hAnsi="Georgia" w:cs="Times New Roman"/>
        </w:rPr>
        <w:t xml:space="preserve">must </w:t>
      </w:r>
      <w:proofErr w:type="spellStart"/>
      <w:r w:rsidRPr="004D13D9">
        <w:rPr>
          <w:rFonts w:ascii="Georgia" w:hAnsi="Georgia" w:cs="Times New Roman"/>
        </w:rPr>
        <w:t>endeavour</w:t>
      </w:r>
      <w:proofErr w:type="spellEnd"/>
      <w:r w:rsidRPr="004D13D9">
        <w:rPr>
          <w:rFonts w:ascii="Georgia" w:hAnsi="Georgia" w:cs="Times New Roman"/>
        </w:rPr>
        <w:t xml:space="preserve"> to pursue a policy rather than produce endless declaration.</w:t>
      </w:r>
      <w:r w:rsidR="00270CEF">
        <w:rPr>
          <w:rFonts w:ascii="Georgia" w:hAnsi="Georgia" w:cs="Times New Roman"/>
        </w:rPr>
        <w:t>”</w:t>
      </w:r>
      <w:r w:rsidRPr="004D13D9">
        <w:rPr>
          <w:rFonts w:ascii="Georgia" w:hAnsi="Georgia" w:cs="Times New Roman"/>
        </w:rPr>
        <w:footnoteReference w:id="26"/>
      </w:r>
      <w:r w:rsidRPr="004D13D9">
        <w:rPr>
          <w:rFonts w:ascii="Georgia" w:hAnsi="Georgia" w:cs="Times New Roman"/>
        </w:rPr>
        <w:t xml:space="preserve">  Many academics had commented on the capacity of the </w:t>
      </w:r>
      <w:r w:rsidRPr="004D13D9">
        <w:rPr>
          <w:rFonts w:ascii="Georgia" w:hAnsi="Georgia" w:cs="Times New Roman"/>
        </w:rPr>
        <w:lastRenderedPageBreak/>
        <w:t xml:space="preserve">EPC to produce foreign policy declarations accompanied by little else.  Desmond </w:t>
      </w:r>
      <w:proofErr w:type="spellStart"/>
      <w:r w:rsidRPr="004D13D9">
        <w:rPr>
          <w:rFonts w:ascii="Georgia" w:hAnsi="Georgia" w:cs="Times New Roman"/>
        </w:rPr>
        <w:t>Dinan</w:t>
      </w:r>
      <w:proofErr w:type="spellEnd"/>
      <w:r w:rsidRPr="004D13D9">
        <w:rPr>
          <w:rFonts w:ascii="Georgia" w:hAnsi="Georgia" w:cs="Times New Roman"/>
        </w:rPr>
        <w:t xml:space="preserve"> called the member states' response to international events </w:t>
      </w:r>
    </w:p>
    <w:p w14:paraId="340B3495" w14:textId="77777777" w:rsidR="004D13D9" w:rsidRPr="004D13D9" w:rsidRDefault="004D13D9" w:rsidP="004D13D9">
      <w:pPr>
        <w:spacing w:after="120" w:line="360" w:lineRule="auto"/>
        <w:ind w:left="720"/>
        <w:jc w:val="both"/>
        <w:rPr>
          <w:rFonts w:ascii="Georgia" w:hAnsi="Georgia" w:cs="Times New Roman"/>
        </w:rPr>
      </w:pPr>
      <w:r w:rsidRPr="004D13D9">
        <w:rPr>
          <w:rFonts w:ascii="Georgia" w:hAnsi="Georgia" w:cs="Times New Roman"/>
        </w:rPr>
        <w:t>uninspiring and banal.  The rhetoric of EPC is crammed with clichés:  elections should always be 'free and fair' (Statement on Nicaragua, February 28, 1990); political settlements and solutions should always be either 'comprehensive, just and lasting' (Declaration on the Middle East, June 26, 1990); or 'just stable and lasting' (Declaration on Central America, June 26, 1989); and peace should always be based on 'sovereignty, unity and territorial integrity' (Declaration on Cyprus and Lebanon, June 26, 1989).</w:t>
      </w:r>
      <w:r w:rsidRPr="004D13D9">
        <w:rPr>
          <w:rFonts w:ascii="Georgia" w:hAnsi="Georgia" w:cs="Times New Roman"/>
        </w:rPr>
        <w:footnoteReference w:id="27"/>
      </w:r>
    </w:p>
    <w:p w14:paraId="2CED0635" w14:textId="4F0F7C80" w:rsidR="004D13D9" w:rsidRDefault="004D13D9" w:rsidP="004D13D9">
      <w:pPr>
        <w:spacing w:after="120" w:line="360" w:lineRule="auto"/>
        <w:ind w:firstLine="720"/>
        <w:jc w:val="both"/>
        <w:rPr>
          <w:rFonts w:ascii="Georgia" w:hAnsi="Georgia" w:cs="Times New Roman"/>
        </w:rPr>
      </w:pPr>
      <w:r w:rsidRPr="004D13D9">
        <w:rPr>
          <w:rFonts w:ascii="Georgia" w:hAnsi="Georgia" w:cs="Times New Roman"/>
        </w:rPr>
        <w:t>When decisions are made by consensus, foreign policy declaration</w:t>
      </w:r>
      <w:r w:rsidR="00270CEF">
        <w:rPr>
          <w:rFonts w:ascii="Georgia" w:hAnsi="Georgia" w:cs="Times New Roman"/>
        </w:rPr>
        <w:t>s are easier to produce</w:t>
      </w:r>
      <w:r w:rsidRPr="004D13D9">
        <w:rPr>
          <w:rFonts w:ascii="Georgia" w:hAnsi="Georgia" w:cs="Times New Roman"/>
        </w:rPr>
        <w:t xml:space="preserve"> rather than a response or an action to an international event.  Such was the case during the Gulf War; quickly the Twelve condemned the invasion, but they did not then act in unison.  They could agree on the goals, but they could not agree on the means.  Christopher Hill argued 'EPC is not particularly well-suited to hand handling international crises, even those in which the Europeans are themselves directly involved.'</w:t>
      </w:r>
      <w:r w:rsidRPr="004D13D9">
        <w:rPr>
          <w:rFonts w:ascii="Georgia" w:hAnsi="Georgia" w:cs="Times New Roman"/>
        </w:rPr>
        <w:footnoteReference w:id="28"/>
      </w:r>
      <w:r w:rsidRPr="004D13D9">
        <w:rPr>
          <w:rFonts w:ascii="Georgia" w:hAnsi="Georgia" w:cs="Times New Roman"/>
        </w:rPr>
        <w:t xml:space="preserve">  </w:t>
      </w:r>
    </w:p>
    <w:p w14:paraId="42A112AB" w14:textId="618A7893" w:rsidR="00D64743" w:rsidRDefault="003F4FA4" w:rsidP="001C11BE">
      <w:pPr>
        <w:spacing w:after="120" w:line="360" w:lineRule="auto"/>
        <w:ind w:firstLine="720"/>
        <w:jc w:val="both"/>
        <w:rPr>
          <w:rFonts w:ascii="Georgia" w:hAnsi="Georgia" w:cs="Times New Roman"/>
        </w:rPr>
      </w:pPr>
      <w:r>
        <w:rPr>
          <w:rFonts w:ascii="Georgia" w:hAnsi="Georgia" w:cs="Times New Roman"/>
        </w:rPr>
        <w:t>The EEAS</w:t>
      </w:r>
      <w:r w:rsidR="004462DA">
        <w:rPr>
          <w:rFonts w:ascii="Georgia" w:hAnsi="Georgia" w:cs="Times New Roman"/>
        </w:rPr>
        <w:t>: Same wine, different bottle?</w:t>
      </w:r>
    </w:p>
    <w:p w14:paraId="6E6AC11A" w14:textId="41CF81C0" w:rsidR="004D13D9" w:rsidRDefault="00940584" w:rsidP="00940584">
      <w:pPr>
        <w:spacing w:after="120" w:line="360" w:lineRule="auto"/>
        <w:ind w:firstLine="720"/>
        <w:jc w:val="both"/>
        <w:rPr>
          <w:rFonts w:ascii="Georgia" w:hAnsi="Georgia" w:cs="Times New Roman"/>
        </w:rPr>
      </w:pPr>
      <w:r>
        <w:rPr>
          <w:rFonts w:ascii="Georgia" w:hAnsi="Georgia" w:cs="Times New Roman"/>
        </w:rPr>
        <w:t>Nevertheless, the CFSP did little to change either the type of foreign policy statements or actions produced.  Even</w:t>
      </w:r>
      <w:r w:rsidR="004D13D9" w:rsidRPr="005A5EC2">
        <w:rPr>
          <w:rFonts w:ascii="Georgia" w:hAnsi="Georgia" w:cs="Times New Roman"/>
        </w:rPr>
        <w:t xml:space="preserve"> twenty years</w:t>
      </w:r>
      <w:r>
        <w:rPr>
          <w:rFonts w:ascii="Georgia" w:hAnsi="Georgia" w:cs="Times New Roman"/>
        </w:rPr>
        <w:t xml:space="preserve"> later, with the establishment of the EEAS and the High Representative, EU declarations</w:t>
      </w:r>
      <w:r w:rsidR="004D13D9" w:rsidRPr="005A5EC2">
        <w:rPr>
          <w:rFonts w:ascii="Georgia" w:hAnsi="Georgia" w:cs="Times New Roman"/>
        </w:rPr>
        <w:t xml:space="preserve"> stated that Russia should hold ‘free and fair’ elections (Ashton, 2012a), and that the EU is committed to ‘the unity and sovereignty of Mali’ (Ashton</w:t>
      </w:r>
      <w:r w:rsidR="004D13D9">
        <w:rPr>
          <w:rFonts w:ascii="Georgia" w:hAnsi="Georgia" w:cs="Times New Roman"/>
        </w:rPr>
        <w:t>,</w:t>
      </w:r>
      <w:r w:rsidR="004D13D9" w:rsidRPr="005A5EC2">
        <w:rPr>
          <w:rFonts w:ascii="Georgia" w:hAnsi="Georgia" w:cs="Times New Roman"/>
        </w:rPr>
        <w:t xml:space="preserve"> 2012b).  The contexts may change, but the words remain constant:  they represent the approved language of European comp</w:t>
      </w:r>
      <w:r w:rsidR="004D13D9">
        <w:rPr>
          <w:rFonts w:ascii="Georgia" w:hAnsi="Georgia" w:cs="Times New Roman"/>
        </w:rPr>
        <w:t>romise.  When translated into 24</w:t>
      </w:r>
      <w:r w:rsidR="004D13D9" w:rsidRPr="005A5EC2">
        <w:rPr>
          <w:rFonts w:ascii="Georgia" w:hAnsi="Georgia" w:cs="Times New Roman"/>
        </w:rPr>
        <w:t xml:space="preserve"> languages, the message ossifies even further.  Even these tidbits take time: ‘Events in the Arab world may be moving with dizzying speed, but the job of building a European Union foreign policy will continue to travel at its own, glacial pace’ (Castle</w:t>
      </w:r>
      <w:r w:rsidR="004D13D9">
        <w:rPr>
          <w:rFonts w:ascii="Georgia" w:hAnsi="Georgia" w:cs="Times New Roman"/>
        </w:rPr>
        <w:t>,</w:t>
      </w:r>
      <w:r w:rsidR="004D13D9" w:rsidRPr="005A5EC2">
        <w:rPr>
          <w:rFonts w:ascii="Georgia" w:hAnsi="Georgia" w:cs="Times New Roman"/>
        </w:rPr>
        <w:t xml:space="preserve"> 2011).  </w:t>
      </w:r>
      <w:r w:rsidR="004462DA">
        <w:rPr>
          <w:rFonts w:ascii="Georgia" w:hAnsi="Georgia" w:cs="Times New Roman"/>
        </w:rPr>
        <w:t xml:space="preserve">That’s because </w:t>
      </w:r>
      <w:r w:rsidR="004462DA">
        <w:rPr>
          <w:rFonts w:ascii="Georgia" w:hAnsi="Georgia" w:cs="Times New Roman"/>
        </w:rPr>
        <w:lastRenderedPageBreak/>
        <w:t xml:space="preserve">intergovernmentalism hobbles quick response, and by-passing the </w:t>
      </w:r>
      <w:r w:rsidR="00D64743">
        <w:rPr>
          <w:rFonts w:ascii="Georgia" w:hAnsi="Georgia" w:cs="Times New Roman"/>
        </w:rPr>
        <w:t>procedure</w:t>
      </w:r>
      <w:r w:rsidR="004462DA">
        <w:rPr>
          <w:rFonts w:ascii="Georgia" w:hAnsi="Georgia" w:cs="Times New Roman"/>
        </w:rPr>
        <w:t xml:space="preserve"> could embarrass the parties involved.</w:t>
      </w:r>
    </w:p>
    <w:p w14:paraId="50B18CB3" w14:textId="01BFFE39" w:rsidR="00C77ED3" w:rsidRDefault="00C77ED3" w:rsidP="00C77ED3">
      <w:pPr>
        <w:widowControl w:val="0"/>
        <w:autoSpaceDE w:val="0"/>
        <w:autoSpaceDN w:val="0"/>
        <w:adjustRightInd w:val="0"/>
        <w:spacing w:after="120" w:line="360" w:lineRule="auto"/>
        <w:ind w:firstLine="720"/>
        <w:jc w:val="both"/>
        <w:rPr>
          <w:rFonts w:ascii="Georgia" w:hAnsi="Georgia" w:cs="Myriad Pro"/>
          <w:iCs/>
        </w:rPr>
      </w:pPr>
      <w:r w:rsidRPr="00992742">
        <w:rPr>
          <w:rFonts w:ascii="Georgia" w:hAnsi="Georgia" w:cs="Myriad Pro"/>
          <w:iCs/>
        </w:rPr>
        <w:t xml:space="preserve">In 2007, the Council secretariat decided to make use of YouTube because it was cheap and easy.  Javier Solana’s video statement, unfiltered and direct to the people, was criticized by older officials who feared the transparency would hurt the Union as a whole.  In the words of one official, “What are you doing?  We are discreet diplomats.  We cannot go public like that.  We need to come to agreement with the 27 member states first.”  A public environment hurts the chances of a diplomatic agreement being negotiated.  </w:t>
      </w:r>
    </w:p>
    <w:p w14:paraId="3D88890E" w14:textId="798D02AB" w:rsidR="00C77ED3" w:rsidRPr="00C77ED3" w:rsidRDefault="00C77ED3" w:rsidP="00C77ED3">
      <w:pPr>
        <w:spacing w:before="100" w:beforeAutospacing="1" w:after="100" w:afterAutospacing="1" w:line="360" w:lineRule="auto"/>
        <w:ind w:firstLine="720"/>
        <w:jc w:val="both"/>
        <w:rPr>
          <w:rFonts w:ascii="Georgia" w:hAnsi="Georgia"/>
        </w:rPr>
      </w:pPr>
      <w:r w:rsidRPr="00992742">
        <w:rPr>
          <w:rFonts w:ascii="Georgia" w:hAnsi="Georgia"/>
        </w:rPr>
        <w:t xml:space="preserve">In many cases, member states cooperate, but agree to disagree, for example, in EULEX Kosovo, where several MS (Cyprus, Greece, Slovakia, Spain, and Romania) do not recognize Kosovar independence.  Were it to become public that one or two member states were stymying proceedings, that government in question would be vulnerable to an onslaught from the press and public.  Such a spotlight would put the national government in an awkward position:  it is legally responsible to its own people and practically must follow its national interest, but it may also find itself under international pressure to change its views.  Under these circumstances, the member state might find it prudent not to participate in European foreign policy at all.  Therefore, deliberations </w:t>
      </w:r>
      <w:r>
        <w:rPr>
          <w:rFonts w:ascii="Georgia" w:hAnsi="Georgia"/>
        </w:rPr>
        <w:t xml:space="preserve">must </w:t>
      </w:r>
      <w:r w:rsidRPr="00992742">
        <w:rPr>
          <w:rFonts w:ascii="Georgia" w:hAnsi="Georgia"/>
        </w:rPr>
        <w:t>remain confidential until the member states can agree on a compromise position.</w:t>
      </w:r>
      <w:r>
        <w:rPr>
          <w:rFonts w:ascii="Georgia" w:hAnsi="Georgia"/>
        </w:rPr>
        <w:t xml:space="preserve"> </w:t>
      </w:r>
    </w:p>
    <w:p w14:paraId="017A8024" w14:textId="2842A6A7" w:rsidR="00FA7572" w:rsidRPr="000A6F10" w:rsidRDefault="00FA7572" w:rsidP="000A6F10">
      <w:pPr>
        <w:spacing w:after="120" w:line="360" w:lineRule="auto"/>
        <w:ind w:firstLine="720"/>
        <w:jc w:val="both"/>
        <w:rPr>
          <w:rFonts w:ascii="Georgia" w:hAnsi="Georgia"/>
        </w:rPr>
      </w:pPr>
      <w:r w:rsidRPr="00992742">
        <w:rPr>
          <w:rFonts w:ascii="Georgia" w:hAnsi="Georgia" w:cs="Times New Roman"/>
        </w:rPr>
        <w:t xml:space="preserve">Although the EAS is nominally independent, </w:t>
      </w:r>
      <w:r w:rsidR="000A6F10">
        <w:rPr>
          <w:rFonts w:ascii="Georgia" w:hAnsi="Georgia" w:cs="Myriad Pro"/>
          <w:iCs/>
        </w:rPr>
        <w:t>the High Representative must still represent the common position of the member states. In one example, High Representative Catherine</w:t>
      </w:r>
      <w:r w:rsidR="000A6F10" w:rsidRPr="00992742">
        <w:rPr>
          <w:rFonts w:ascii="Georgia" w:hAnsi="Georgia" w:cs="Myriad Pro"/>
          <w:iCs/>
        </w:rPr>
        <w:t xml:space="preserve"> </w:t>
      </w:r>
      <w:r w:rsidR="000A6F10" w:rsidRPr="00992742">
        <w:rPr>
          <w:rFonts w:ascii="Georgia" w:hAnsi="Georgia"/>
        </w:rPr>
        <w:t>“Ashton's standing was itself damaged when one of her spokespersons portrayed her as very skeptical about a no-fly zone [in Libya]. At a stroke, that annoyed Paris and London, the bloc's two big foreign-policy powers.”</w:t>
      </w:r>
      <w:r w:rsidR="000A6F10" w:rsidRPr="00992742">
        <w:rPr>
          <w:rStyle w:val="FootnoteReference"/>
          <w:rFonts w:ascii="Georgia" w:hAnsi="Georgia"/>
        </w:rPr>
        <w:footnoteReference w:id="29"/>
      </w:r>
      <w:r w:rsidR="000A6F10" w:rsidRPr="00992742">
        <w:rPr>
          <w:rFonts w:ascii="Georgia" w:hAnsi="Georgia"/>
        </w:rPr>
        <w:t xml:space="preserve"> Perhaps it is understandable that “The repeated questions about her suitability have fostered have a bunker mentality in Ashton's inner circle.”</w:t>
      </w:r>
      <w:r w:rsidR="000A6F10" w:rsidRPr="00992742">
        <w:rPr>
          <w:rStyle w:val="FootnoteReference"/>
          <w:rFonts w:ascii="Georgia" w:hAnsi="Georgia"/>
        </w:rPr>
        <w:footnoteReference w:id="30"/>
      </w:r>
      <w:r w:rsidR="000A6F10" w:rsidRPr="00992742">
        <w:rPr>
          <w:rFonts w:ascii="Georgia" w:hAnsi="Georgia"/>
        </w:rPr>
        <w:t xml:space="preserve">  </w:t>
      </w:r>
      <w:r w:rsidRPr="00992742">
        <w:rPr>
          <w:rFonts w:ascii="Georgia" w:hAnsi="Georgia" w:cs="Times New Roman"/>
        </w:rPr>
        <w:t xml:space="preserve">Ashton </w:t>
      </w:r>
      <w:r w:rsidRPr="00992742">
        <w:rPr>
          <w:rFonts w:ascii="Georgia" w:hAnsi="Georgia" w:cs="Times New Roman"/>
        </w:rPr>
        <w:lastRenderedPageBreak/>
        <w:t>Spokesman Michael Mann</w:t>
      </w:r>
      <w:r w:rsidR="000A6F10">
        <w:rPr>
          <w:rFonts w:ascii="Georgia" w:hAnsi="Georgia" w:cs="Times New Roman"/>
        </w:rPr>
        <w:t xml:space="preserve"> defended Ashton in a letter to</w:t>
      </w:r>
      <w:r w:rsidRPr="00992742">
        <w:rPr>
          <w:rFonts w:ascii="Georgia" w:hAnsi="Georgia" w:cs="Times New Roman"/>
        </w:rPr>
        <w:t xml:space="preserve"> the </w:t>
      </w:r>
      <w:r w:rsidRPr="000A6F10">
        <w:rPr>
          <w:rFonts w:ascii="Georgia" w:hAnsi="Georgia" w:cs="Times New Roman"/>
          <w:i/>
        </w:rPr>
        <w:t>Economist</w:t>
      </w:r>
      <w:r w:rsidRPr="00992742">
        <w:rPr>
          <w:rFonts w:ascii="Georgia" w:hAnsi="Georgia" w:cs="Times New Roman"/>
        </w:rPr>
        <w:t xml:space="preserve">:  </w:t>
      </w:r>
      <w:r w:rsidR="000A6F10">
        <w:rPr>
          <w:rFonts w:ascii="Georgia" w:hAnsi="Georgia" w:cs="Times New Roman"/>
        </w:rPr>
        <w:br/>
        <w:t>“</w:t>
      </w:r>
      <w:r w:rsidRPr="00992742">
        <w:rPr>
          <w:rFonts w:ascii="Georgia" w:eastAsia="Times New Roman" w:hAnsi="Georgia" w:cs="Times New Roman"/>
        </w:rPr>
        <w:t>The idea that the high representative for foreign affairs can forge her own foreign policy against the will of member states is unrealistic. She can prod, push and pull, as she often does, but she cannot charge ahead without the backing of the 27.</w:t>
      </w:r>
      <w:r w:rsidR="000A6F10">
        <w:rPr>
          <w:rFonts w:ascii="Georgia" w:eastAsia="Times New Roman" w:hAnsi="Georgia" w:cs="Times New Roman"/>
        </w:rPr>
        <w:t>”</w:t>
      </w:r>
      <w:r w:rsidRPr="00992742">
        <w:rPr>
          <w:rStyle w:val="FootnoteReference"/>
          <w:rFonts w:ascii="Georgia" w:eastAsia="Times New Roman" w:hAnsi="Georgia" w:cs="Times New Roman"/>
        </w:rPr>
        <w:footnoteReference w:id="31"/>
      </w:r>
      <w:r w:rsidRPr="00992742">
        <w:rPr>
          <w:rFonts w:ascii="Georgia" w:eastAsia="Times New Roman" w:hAnsi="Georgia" w:cs="Times New Roman"/>
        </w:rPr>
        <w:t xml:space="preserve">  In other words, </w:t>
      </w:r>
      <w:r w:rsidR="00722DD6">
        <w:rPr>
          <w:rFonts w:ascii="Georgia" w:eastAsia="Times New Roman" w:hAnsi="Georgia" w:cs="Times New Roman"/>
        </w:rPr>
        <w:t>the High Representative</w:t>
      </w:r>
      <w:r w:rsidRPr="00992742">
        <w:rPr>
          <w:rFonts w:ascii="Georgia" w:eastAsia="Times New Roman" w:hAnsi="Georgia" w:cs="Times New Roman"/>
        </w:rPr>
        <w:t xml:space="preserve"> has an impossible task:  She is to promote the EU’s foreign and security policy, but, at the same time, is hostage to the negotiations of the Political and Security Committee (PSC) ambassadors.  </w:t>
      </w:r>
    </w:p>
    <w:p w14:paraId="561EB67D" w14:textId="62BC304A" w:rsidR="005627C2" w:rsidRDefault="004462DA" w:rsidP="005627C2">
      <w:pPr>
        <w:pStyle w:val="NormalWeb"/>
        <w:spacing w:before="2" w:after="2" w:line="360" w:lineRule="auto"/>
        <w:ind w:firstLine="720"/>
        <w:jc w:val="both"/>
        <w:rPr>
          <w:rFonts w:ascii="Georgia" w:hAnsi="Georgia" w:cs="Lucida Grande"/>
          <w:sz w:val="24"/>
          <w:szCs w:val="24"/>
        </w:rPr>
      </w:pPr>
      <w:r>
        <w:rPr>
          <w:rFonts w:ascii="Georgia" w:hAnsi="Georgia" w:cs="Lucida Grande"/>
          <w:sz w:val="24"/>
          <w:szCs w:val="24"/>
        </w:rPr>
        <w:t xml:space="preserve">And those negotiations take time. The </w:t>
      </w:r>
      <w:r w:rsidR="005627C2" w:rsidRPr="005627C2">
        <w:rPr>
          <w:rFonts w:ascii="Georgia" w:hAnsi="Georgia" w:cs="Lucida Grande"/>
          <w:sz w:val="24"/>
          <w:szCs w:val="24"/>
        </w:rPr>
        <w:t xml:space="preserve">28 </w:t>
      </w:r>
      <w:r>
        <w:rPr>
          <w:rFonts w:ascii="Georgia" w:hAnsi="Georgia" w:cs="Lucida Grande"/>
          <w:sz w:val="24"/>
          <w:szCs w:val="24"/>
        </w:rPr>
        <w:t>member states are</w:t>
      </w:r>
      <w:r w:rsidR="005627C2" w:rsidRPr="005627C2">
        <w:rPr>
          <w:rFonts w:ascii="Georgia" w:hAnsi="Georgia" w:cs="Lucida Grande"/>
          <w:sz w:val="24"/>
          <w:szCs w:val="24"/>
        </w:rPr>
        <w:t xml:space="preserve"> constantly in the process of negotiating policy behind closed doors.  By definition, diplomatic negotiations require both time and privacy, hence the regular </w:t>
      </w:r>
      <w:proofErr w:type="spellStart"/>
      <w:r w:rsidR="005627C2" w:rsidRPr="005627C2">
        <w:rPr>
          <w:rFonts w:ascii="Georgia" w:hAnsi="Georgia" w:cs="Lucida Grande"/>
          <w:sz w:val="24"/>
          <w:szCs w:val="24"/>
        </w:rPr>
        <w:t>Gymnich</w:t>
      </w:r>
      <w:proofErr w:type="spellEnd"/>
      <w:r w:rsidR="005627C2" w:rsidRPr="005627C2">
        <w:rPr>
          <w:rFonts w:ascii="Georgia" w:hAnsi="Georgia" w:cs="Lucida Grande"/>
          <w:sz w:val="24"/>
          <w:szCs w:val="24"/>
        </w:rPr>
        <w:t xml:space="preserve"> meetings where foreign ministers take weekends in state-owned palaces to discuss matters in seclusion.   Understandably, the EEAS puts a great deal of emphasis on ‘message control’ to ensure that the on-going negotiations are not compromised.</w:t>
      </w:r>
      <w:r w:rsidR="00253360">
        <w:rPr>
          <w:rFonts w:ascii="Georgia" w:hAnsi="Georgia" w:cs="Lucida Grande"/>
          <w:sz w:val="24"/>
          <w:szCs w:val="24"/>
        </w:rPr>
        <w:t xml:space="preserve"> For example, i</w:t>
      </w:r>
      <w:r w:rsidR="00253360" w:rsidRPr="00253360">
        <w:rPr>
          <w:rFonts w:ascii="Georgia" w:hAnsi="Georgia" w:cs="Lucida Grande"/>
          <w:sz w:val="24"/>
          <w:szCs w:val="24"/>
        </w:rPr>
        <w:t xml:space="preserve">n February 2011, Brigadier General Jukka </w:t>
      </w:r>
      <w:proofErr w:type="spellStart"/>
      <w:r w:rsidR="00253360" w:rsidRPr="00253360">
        <w:rPr>
          <w:rFonts w:ascii="Georgia" w:hAnsi="Georgia" w:cs="Lucida Grande"/>
          <w:sz w:val="24"/>
          <w:szCs w:val="24"/>
        </w:rPr>
        <w:t>Savolaine</w:t>
      </w:r>
      <w:proofErr w:type="spellEnd"/>
      <w:r w:rsidR="00253360" w:rsidRPr="00253360">
        <w:rPr>
          <w:rFonts w:ascii="Georgia" w:hAnsi="Georgia" w:cs="Lucida Grande"/>
          <w:sz w:val="24"/>
          <w:szCs w:val="24"/>
        </w:rPr>
        <w:t xml:space="preserve"> in an interview with Judy Dempsey of the </w:t>
      </w:r>
      <w:r w:rsidR="00253360" w:rsidRPr="00253360">
        <w:rPr>
          <w:rFonts w:ascii="Georgia" w:hAnsi="Georgia" w:cs="Lucida Grande"/>
          <w:i/>
          <w:sz w:val="24"/>
          <w:szCs w:val="24"/>
        </w:rPr>
        <w:t>International Herald Tribune</w:t>
      </w:r>
      <w:r w:rsidR="00253360" w:rsidRPr="00253360">
        <w:rPr>
          <w:rFonts w:ascii="Georgia" w:hAnsi="Georgia" w:cs="Lucida Grande"/>
          <w:sz w:val="24"/>
          <w:szCs w:val="24"/>
        </w:rPr>
        <w:t xml:space="preserve"> and </w:t>
      </w:r>
      <w:r w:rsidR="00253360" w:rsidRPr="00253360">
        <w:rPr>
          <w:rFonts w:ascii="Georgia" w:hAnsi="Georgia" w:cs="Lucida Grande"/>
          <w:i/>
          <w:sz w:val="24"/>
          <w:szCs w:val="24"/>
        </w:rPr>
        <w:t>New York Times</w:t>
      </w:r>
      <w:r w:rsidR="00253360" w:rsidRPr="00253360">
        <w:rPr>
          <w:rFonts w:ascii="Georgia" w:hAnsi="Georgia" w:cs="Lucida Grande"/>
          <w:sz w:val="24"/>
          <w:szCs w:val="24"/>
        </w:rPr>
        <w:t xml:space="preserve"> countered the carefully negotiated EU policy towards Afghanistan, embarrassing the member states.</w:t>
      </w:r>
      <w:r w:rsidR="00253360" w:rsidRPr="00253360">
        <w:rPr>
          <w:rFonts w:ascii="Georgia" w:hAnsi="Georgia" w:cs="Lucida Grande"/>
          <w:sz w:val="24"/>
          <w:szCs w:val="24"/>
          <w:vertAlign w:val="superscript"/>
        </w:rPr>
        <w:footnoteReference w:id="32"/>
      </w:r>
    </w:p>
    <w:p w14:paraId="4250FAD9" w14:textId="34A5C260" w:rsidR="009B0952" w:rsidRPr="00992742" w:rsidRDefault="00FA7572" w:rsidP="005627C2">
      <w:pPr>
        <w:pStyle w:val="NormalWeb"/>
        <w:spacing w:before="2" w:after="2" w:line="360" w:lineRule="auto"/>
        <w:ind w:firstLine="720"/>
        <w:jc w:val="both"/>
        <w:rPr>
          <w:rFonts w:ascii="Georgia" w:hAnsi="Georgia"/>
          <w:sz w:val="24"/>
          <w:szCs w:val="24"/>
        </w:rPr>
      </w:pPr>
      <w:r w:rsidRPr="00992742">
        <w:rPr>
          <w:rFonts w:ascii="Georgia" w:hAnsi="Georgia" w:cs="Lucida Grande"/>
          <w:sz w:val="24"/>
          <w:szCs w:val="24"/>
        </w:rPr>
        <w:t xml:space="preserve">One of the main jobs of the strategic communication unit of the EEAS, or </w:t>
      </w:r>
      <w:proofErr w:type="spellStart"/>
      <w:r w:rsidRPr="00992742">
        <w:rPr>
          <w:rFonts w:ascii="Georgia" w:hAnsi="Georgia" w:cs="Lucida Grande"/>
          <w:sz w:val="24"/>
          <w:szCs w:val="24"/>
        </w:rPr>
        <w:t>StratCom</w:t>
      </w:r>
      <w:proofErr w:type="spellEnd"/>
      <w:r w:rsidRPr="00992742">
        <w:rPr>
          <w:rFonts w:ascii="Georgia" w:hAnsi="Georgia" w:cs="Lucida Grande"/>
          <w:sz w:val="24"/>
          <w:szCs w:val="24"/>
        </w:rPr>
        <w:t xml:space="preserve">, is coordinating the EU message so that all entities are singing the same </w:t>
      </w:r>
      <w:proofErr w:type="spellStart"/>
      <w:r w:rsidRPr="00992742">
        <w:rPr>
          <w:rFonts w:ascii="Georgia" w:hAnsi="Georgia" w:cs="Lucida Grande"/>
          <w:sz w:val="24"/>
          <w:szCs w:val="24"/>
        </w:rPr>
        <w:t>song</w:t>
      </w:r>
      <w:r w:rsidR="009B0952" w:rsidRPr="00992742">
        <w:rPr>
          <w:rFonts w:ascii="Georgia" w:hAnsi="Georgia" w:cs="Lucida Grande"/>
          <w:sz w:val="24"/>
          <w:szCs w:val="24"/>
        </w:rPr>
        <w:t>sheet</w:t>
      </w:r>
      <w:proofErr w:type="spellEnd"/>
      <w:r w:rsidRPr="00992742">
        <w:rPr>
          <w:rFonts w:ascii="Georgia" w:hAnsi="Georgia" w:cs="Lucida Grande"/>
          <w:sz w:val="24"/>
          <w:szCs w:val="24"/>
        </w:rPr>
        <w:t xml:space="preserve"> regarding the EU position.  The former RIC – RELEX Information Committee has been changed to the External Relations Communications Committee. It coordinates the communication for all groups, including the member states.  In turn, the small, three-person </w:t>
      </w:r>
      <w:proofErr w:type="spellStart"/>
      <w:r w:rsidRPr="00992742">
        <w:rPr>
          <w:rFonts w:ascii="Georgia" w:hAnsi="Georgia" w:cs="Lucida Grande"/>
          <w:sz w:val="24"/>
          <w:szCs w:val="24"/>
        </w:rPr>
        <w:t>StratCom</w:t>
      </w:r>
      <w:proofErr w:type="spellEnd"/>
      <w:r w:rsidRPr="00992742">
        <w:rPr>
          <w:rFonts w:ascii="Georgia" w:hAnsi="Georgia" w:cs="Lucida Grande"/>
          <w:sz w:val="24"/>
          <w:szCs w:val="24"/>
        </w:rPr>
        <w:t xml:space="preserve"> unit keeps the EU delegations/embassies all over the world to a common position on as many issues as possible.  If these delegations are asked a question not addressed by the handbook or the common position, the delegation is to seek out an approved answer from Brussels.  Heads of mission, ambassadors, and commission officials are not allowed to speak to journalists without prior approval.  The PSC negotiates </w:t>
      </w:r>
      <w:r w:rsidRPr="00992742">
        <w:rPr>
          <w:rFonts w:ascii="Georgia" w:hAnsi="Georgia" w:cs="Lucida Grande"/>
          <w:sz w:val="24"/>
          <w:szCs w:val="24"/>
        </w:rPr>
        <w:lastRenderedPageBreak/>
        <w:t xml:space="preserve">“master messages” for civilian missions originally drafted by the CPCC, and “communication strategies” for military missions drafted by the EUMS, to be approved by all the member states in order to guide press officers in Brussels and on the ground when dealing with journalists. </w:t>
      </w:r>
      <w:r w:rsidR="00025148" w:rsidRPr="00992742">
        <w:rPr>
          <w:rFonts w:ascii="Georgia" w:hAnsi="Georgia"/>
          <w:sz w:val="24"/>
          <w:szCs w:val="24"/>
        </w:rPr>
        <w:t xml:space="preserve">All Facebook pages must be approved ahead of time.  The broadcasting of pre-approved messages is acceptable, but not public interactions that could derail delicate negotiations.  </w:t>
      </w:r>
      <w:r w:rsidRPr="00992742">
        <w:rPr>
          <w:rFonts w:ascii="Georgia" w:hAnsi="Georgia" w:cs="Lucida Grande"/>
          <w:sz w:val="24"/>
          <w:szCs w:val="24"/>
        </w:rPr>
        <w:t xml:space="preserve">As one member of </w:t>
      </w:r>
      <w:proofErr w:type="spellStart"/>
      <w:r w:rsidRPr="00992742">
        <w:rPr>
          <w:rFonts w:ascii="Georgia" w:hAnsi="Georgia" w:cs="Lucida Grande"/>
          <w:sz w:val="24"/>
          <w:szCs w:val="24"/>
        </w:rPr>
        <w:t>StratCom</w:t>
      </w:r>
      <w:proofErr w:type="spellEnd"/>
      <w:r w:rsidRPr="00992742">
        <w:rPr>
          <w:rFonts w:ascii="Georgia" w:hAnsi="Georgia" w:cs="Lucida Grande"/>
          <w:sz w:val="24"/>
          <w:szCs w:val="24"/>
        </w:rPr>
        <w:t xml:space="preserve"> explained, it is not about putting words in people’s mouths, but “about getting the facts right.”</w:t>
      </w:r>
      <w:r w:rsidRPr="00992742">
        <w:rPr>
          <w:rStyle w:val="FootnoteReference"/>
          <w:rFonts w:ascii="Georgia" w:hAnsi="Georgia" w:cs="Lucida Grande"/>
          <w:sz w:val="24"/>
          <w:szCs w:val="24"/>
        </w:rPr>
        <w:footnoteReference w:id="33"/>
      </w:r>
    </w:p>
    <w:p w14:paraId="062981BE" w14:textId="24F8BB9C" w:rsidR="00FA7572" w:rsidRPr="000A6F10" w:rsidRDefault="00FA7572" w:rsidP="000A6F10">
      <w:pPr>
        <w:spacing w:after="120" w:line="360" w:lineRule="auto"/>
        <w:ind w:firstLine="720"/>
        <w:jc w:val="both"/>
        <w:rPr>
          <w:rFonts w:ascii="Georgia" w:hAnsi="Georgia"/>
        </w:rPr>
      </w:pPr>
      <w:r w:rsidRPr="00992742">
        <w:rPr>
          <w:rFonts w:ascii="Georgia" w:hAnsi="Georgia" w:cs="Lucida Grande"/>
        </w:rPr>
        <w:t xml:space="preserve">The main goal of </w:t>
      </w:r>
      <w:proofErr w:type="spellStart"/>
      <w:r w:rsidRPr="00992742">
        <w:rPr>
          <w:rFonts w:ascii="Georgia" w:hAnsi="Georgia" w:cs="Lucida Grande"/>
        </w:rPr>
        <w:t>StratCom</w:t>
      </w:r>
      <w:proofErr w:type="spellEnd"/>
      <w:r w:rsidRPr="00992742">
        <w:rPr>
          <w:rFonts w:ascii="Georgia" w:hAnsi="Georgia" w:cs="Lucida Grande"/>
        </w:rPr>
        <w:t xml:space="preserve"> is message control to avert risk of embarrassment.  Member state governments cannot be embarrassed.  </w:t>
      </w:r>
      <w:r w:rsidR="000A6F10" w:rsidRPr="00992742">
        <w:rPr>
          <w:rFonts w:ascii="Georgia" w:hAnsi="Georgia"/>
        </w:rPr>
        <w:t>One EEAS official said he had thought security was supposed to be the area of ‘high’ politics where states did not give in.  Having worked in both security and communications in the EU, he said it was communications.  States would not give up any of their power in this area.</w:t>
      </w:r>
      <w:r w:rsidR="000A6F10" w:rsidRPr="00992742">
        <w:rPr>
          <w:rStyle w:val="FootnoteReference"/>
          <w:rFonts w:ascii="Georgia" w:hAnsi="Georgia"/>
        </w:rPr>
        <w:footnoteReference w:id="34"/>
      </w:r>
      <w:r w:rsidR="000A6F10">
        <w:rPr>
          <w:rFonts w:ascii="Georgia" w:hAnsi="Georgia"/>
        </w:rPr>
        <w:t xml:space="preserve"> </w:t>
      </w:r>
      <w:r w:rsidRPr="00992742">
        <w:rPr>
          <w:rFonts w:ascii="Georgia" w:hAnsi="Georgia" w:cs="Lucida Grande"/>
        </w:rPr>
        <w:t xml:space="preserve">As a result, the EEAS employs a one-way communication strategy that requires pre-approval before information is released.  The situation is so dire, it sometimes seems comical:  at the bottom of every EU Security and </w:t>
      </w:r>
      <w:proofErr w:type="spellStart"/>
      <w:r w:rsidRPr="00992742">
        <w:rPr>
          <w:rFonts w:ascii="Georgia" w:hAnsi="Georgia" w:cs="Lucida Grande"/>
        </w:rPr>
        <w:t>Defence</w:t>
      </w:r>
      <w:proofErr w:type="spellEnd"/>
      <w:r w:rsidRPr="00992742">
        <w:rPr>
          <w:rFonts w:ascii="Georgia" w:hAnsi="Georgia" w:cs="Lucida Grande"/>
        </w:rPr>
        <w:t xml:space="preserve"> newsletter that the EEAS </w:t>
      </w:r>
      <w:r w:rsidR="004462DA">
        <w:rPr>
          <w:rFonts w:ascii="Georgia" w:hAnsi="Georgia" w:cs="Lucida Grande"/>
        </w:rPr>
        <w:t xml:space="preserve">used to </w:t>
      </w:r>
      <w:r w:rsidRPr="00992742">
        <w:rPr>
          <w:rFonts w:ascii="Georgia" w:hAnsi="Georgia" w:cs="Lucida Grande"/>
        </w:rPr>
        <w:t>publish on a weekly basis is the disclaimer: “</w:t>
      </w:r>
      <w:r w:rsidRPr="00992742">
        <w:rPr>
          <w:rFonts w:ascii="Georgia" w:hAnsi="Georgia" w:cs="Myriad Pro"/>
          <w:iCs/>
        </w:rPr>
        <w:t>The views expressed are not to be taken in any way to represent the official position of the European External Action Service.”</w:t>
      </w:r>
      <w:r w:rsidR="00025148" w:rsidRPr="00992742">
        <w:rPr>
          <w:rFonts w:ascii="Georgia" w:hAnsi="Georgia" w:cs="Myriad Pro"/>
          <w:iCs/>
        </w:rPr>
        <w:t xml:space="preserve">  </w:t>
      </w:r>
    </w:p>
    <w:p w14:paraId="4E5691D8" w14:textId="702E2F32" w:rsidR="00FA7572" w:rsidRDefault="00FA7572" w:rsidP="00CC59AA">
      <w:pPr>
        <w:widowControl w:val="0"/>
        <w:autoSpaceDE w:val="0"/>
        <w:autoSpaceDN w:val="0"/>
        <w:adjustRightInd w:val="0"/>
        <w:spacing w:after="120" w:line="360" w:lineRule="auto"/>
        <w:jc w:val="both"/>
        <w:rPr>
          <w:rFonts w:ascii="Georgia" w:hAnsi="Georgia" w:cs="Myriad Pro"/>
          <w:iCs/>
        </w:rPr>
      </w:pPr>
      <w:r w:rsidRPr="00992742">
        <w:rPr>
          <w:rFonts w:ascii="Georgia" w:hAnsi="Georgia" w:cs="Myriad Pro"/>
          <w:iCs/>
        </w:rPr>
        <w:tab/>
        <w:t>As one E</w:t>
      </w:r>
      <w:bookmarkStart w:id="0" w:name="_GoBack"/>
      <w:bookmarkEnd w:id="0"/>
      <w:r w:rsidRPr="00992742">
        <w:rPr>
          <w:rFonts w:ascii="Georgia" w:hAnsi="Georgia" w:cs="Myriad Pro"/>
          <w:iCs/>
        </w:rPr>
        <w:t>EAS official explained, when he began at NATO, there were fifty press officers and two lawyers.  Later, when he moved to the Council secretariat under Solana, he was struck that there were only two press officers and fifty lawyers.  He used this example to demonstrate how the EU is much more concerned with risk aversion than self-promotion.</w:t>
      </w:r>
      <w:r w:rsidRPr="00992742">
        <w:rPr>
          <w:rStyle w:val="FootnoteReference"/>
          <w:rFonts w:ascii="Georgia" w:hAnsi="Georgia" w:cs="Myriad Pro"/>
          <w:iCs/>
        </w:rPr>
        <w:footnoteReference w:id="35"/>
      </w:r>
      <w:r w:rsidRPr="00992742">
        <w:rPr>
          <w:rFonts w:ascii="Georgia" w:hAnsi="Georgia" w:cs="Myriad Pro"/>
          <w:iCs/>
        </w:rPr>
        <w:t xml:space="preserve">  </w:t>
      </w:r>
    </w:p>
    <w:p w14:paraId="798A683E" w14:textId="593350E9" w:rsidR="007047E9" w:rsidRPr="00D64743" w:rsidRDefault="007047E9" w:rsidP="007047E9">
      <w:pPr>
        <w:spacing w:after="120" w:line="360" w:lineRule="auto"/>
        <w:ind w:firstLine="720"/>
        <w:jc w:val="both"/>
        <w:rPr>
          <w:rFonts w:ascii="Georgia" w:hAnsi="Georgia" w:cs="Times New Roman"/>
        </w:rPr>
      </w:pPr>
      <w:r>
        <w:rPr>
          <w:rFonts w:ascii="Georgia" w:hAnsi="Georgia" w:cs="Times New Roman"/>
        </w:rPr>
        <w:t>Therefore, the EEAS communication strategy emphasizes broadcasting information to the public, rather than engaging it. The ultimate goal is to stay on message. T</w:t>
      </w:r>
      <w:r w:rsidRPr="00D64743">
        <w:rPr>
          <w:rFonts w:ascii="Georgia" w:hAnsi="Georgia" w:cs="Times New Roman"/>
        </w:rPr>
        <w:t xml:space="preserve">he EEAS handbook lays out priorities and themes where the promotion of EU values must inspire communication on the EU's external action and based </w:t>
      </w:r>
      <w:r w:rsidRPr="00D64743">
        <w:rPr>
          <w:rFonts w:ascii="Georgia" w:hAnsi="Georgia" w:cs="Times New Roman"/>
        </w:rPr>
        <w:lastRenderedPageBreak/>
        <w:t>on delivery of peace, security, and prosperity.</w:t>
      </w:r>
      <w:r w:rsidRPr="00D64743">
        <w:rPr>
          <w:rFonts w:ascii="Georgia" w:hAnsi="Georgia" w:cs="Times New Roman"/>
          <w:vertAlign w:val="superscript"/>
        </w:rPr>
        <w:footnoteReference w:id="36"/>
      </w:r>
      <w:r w:rsidRPr="00D64743">
        <w:rPr>
          <w:rFonts w:ascii="Georgia" w:hAnsi="Georgia" w:cs="Times New Roman"/>
        </w:rPr>
        <w:t xml:space="preserve"> Delegations are encouraged to focus on messaging and action around five overarching priorities and in cooperation with the member states:</w:t>
      </w:r>
    </w:p>
    <w:p w14:paraId="4DCE0E87" w14:textId="77777777" w:rsidR="007047E9" w:rsidRPr="00D64743" w:rsidRDefault="007047E9" w:rsidP="007047E9">
      <w:pPr>
        <w:numPr>
          <w:ilvl w:val="0"/>
          <w:numId w:val="9"/>
        </w:numPr>
        <w:spacing w:after="120" w:line="360" w:lineRule="auto"/>
        <w:jc w:val="both"/>
        <w:rPr>
          <w:rFonts w:ascii="Georgia" w:hAnsi="Georgia" w:cs="Times New Roman"/>
        </w:rPr>
      </w:pPr>
      <w:r w:rsidRPr="00D64743">
        <w:rPr>
          <w:rFonts w:ascii="Georgia" w:hAnsi="Georgia" w:cs="Times New Roman"/>
        </w:rPr>
        <w:t>Promoting the EU as a major partner in democratic transition in its wider neighborhood.</w:t>
      </w:r>
    </w:p>
    <w:p w14:paraId="7510428E" w14:textId="77777777" w:rsidR="007047E9" w:rsidRPr="00D64743" w:rsidRDefault="007047E9" w:rsidP="007047E9">
      <w:pPr>
        <w:numPr>
          <w:ilvl w:val="0"/>
          <w:numId w:val="9"/>
        </w:numPr>
        <w:spacing w:after="120" w:line="360" w:lineRule="auto"/>
        <w:jc w:val="both"/>
        <w:rPr>
          <w:rFonts w:ascii="Georgia" w:hAnsi="Georgia" w:cs="Times New Roman"/>
        </w:rPr>
      </w:pPr>
      <w:r w:rsidRPr="00D64743">
        <w:rPr>
          <w:rFonts w:ascii="Georgia" w:hAnsi="Georgia" w:cs="Times New Roman"/>
        </w:rPr>
        <w:t>Promoting the EU as a major aid and development donor in the world.</w:t>
      </w:r>
    </w:p>
    <w:p w14:paraId="0BD648E9" w14:textId="77777777" w:rsidR="007047E9" w:rsidRPr="00D64743" w:rsidRDefault="007047E9" w:rsidP="007047E9">
      <w:pPr>
        <w:numPr>
          <w:ilvl w:val="0"/>
          <w:numId w:val="9"/>
        </w:numPr>
        <w:spacing w:after="120" w:line="360" w:lineRule="auto"/>
        <w:jc w:val="both"/>
        <w:rPr>
          <w:rFonts w:ascii="Georgia" w:hAnsi="Georgia" w:cs="Times New Roman"/>
        </w:rPr>
      </w:pPr>
      <w:r w:rsidRPr="00D64743">
        <w:rPr>
          <w:rFonts w:ascii="Georgia" w:hAnsi="Georgia" w:cs="Times New Roman"/>
        </w:rPr>
        <w:t>Promoting the EU as a global economic power responding to the crisis and using trade as an engine for change.</w:t>
      </w:r>
    </w:p>
    <w:p w14:paraId="36B7C7EB" w14:textId="77777777" w:rsidR="007047E9" w:rsidRPr="00D64743" w:rsidRDefault="007047E9" w:rsidP="007047E9">
      <w:pPr>
        <w:numPr>
          <w:ilvl w:val="0"/>
          <w:numId w:val="9"/>
        </w:numPr>
        <w:spacing w:after="120" w:line="360" w:lineRule="auto"/>
        <w:jc w:val="both"/>
        <w:rPr>
          <w:rFonts w:ascii="Georgia" w:hAnsi="Georgia" w:cs="Times New Roman"/>
        </w:rPr>
      </w:pPr>
      <w:r w:rsidRPr="00D64743">
        <w:rPr>
          <w:rFonts w:ascii="Georgia" w:hAnsi="Georgia" w:cs="Times New Roman"/>
        </w:rPr>
        <w:t>Promoting Human rights through high level political dialogue with partners and strategic operation programs.</w:t>
      </w:r>
    </w:p>
    <w:p w14:paraId="437D61D4" w14:textId="77777777" w:rsidR="007047E9" w:rsidRPr="00253360" w:rsidRDefault="007047E9" w:rsidP="007047E9">
      <w:pPr>
        <w:numPr>
          <w:ilvl w:val="0"/>
          <w:numId w:val="9"/>
        </w:numPr>
        <w:spacing w:after="120" w:line="360" w:lineRule="auto"/>
        <w:jc w:val="both"/>
        <w:rPr>
          <w:rFonts w:ascii="Georgia" w:hAnsi="Georgia" w:cs="Times New Roman"/>
        </w:rPr>
      </w:pPr>
      <w:r w:rsidRPr="00D64743">
        <w:rPr>
          <w:rFonts w:ascii="Georgia" w:hAnsi="Georgia" w:cs="Times New Roman"/>
        </w:rPr>
        <w:t>Promoting the EU as a security provider responding to global security threats.</w:t>
      </w:r>
      <w:r w:rsidRPr="00D64743">
        <w:rPr>
          <w:rFonts w:ascii="Georgia" w:hAnsi="Georgia" w:cs="Times New Roman"/>
          <w:vertAlign w:val="superscript"/>
        </w:rPr>
        <w:footnoteReference w:id="37"/>
      </w:r>
    </w:p>
    <w:p w14:paraId="36D585C1" w14:textId="18408D8D" w:rsidR="007047E9" w:rsidRPr="001C11BE" w:rsidRDefault="007047E9" w:rsidP="001C11BE">
      <w:pPr>
        <w:spacing w:after="120" w:line="360" w:lineRule="auto"/>
        <w:ind w:firstLine="720"/>
        <w:jc w:val="both"/>
        <w:rPr>
          <w:rFonts w:ascii="Georgia" w:hAnsi="Georgia" w:cs="Times New Roman"/>
        </w:rPr>
      </w:pPr>
      <w:r w:rsidRPr="00D64743">
        <w:rPr>
          <w:rFonts w:ascii="Georgia" w:hAnsi="Georgia" w:cs="Times New Roman"/>
        </w:rPr>
        <w:t xml:space="preserve">The idea is, through the dissemination of information on EEAS operations, acting as a tool of the EU’s public diplomacy, creates a consciousness of common representation by the EU in foreign affairs and, consequently, a consciousness of collective European identity and interests. </w:t>
      </w:r>
      <w:r>
        <w:rPr>
          <w:rFonts w:ascii="Georgia" w:hAnsi="Georgia" w:cs="Times New Roman"/>
        </w:rPr>
        <w:t xml:space="preserve">However, this policy requires a great deal of micromanagement to ensure all parties stay on message. </w:t>
      </w:r>
    </w:p>
    <w:p w14:paraId="53F944F7" w14:textId="656C1F95" w:rsidR="00940584" w:rsidRPr="00992742" w:rsidRDefault="00940584" w:rsidP="0094058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120" w:line="360" w:lineRule="auto"/>
        <w:jc w:val="both"/>
        <w:rPr>
          <w:rFonts w:ascii="Georgia" w:hAnsi="Georgia"/>
        </w:rPr>
      </w:pPr>
      <w:r w:rsidRPr="00992742">
        <w:rPr>
          <w:rFonts w:ascii="Georgia" w:hAnsi="Georgia" w:cs="Myriad Pro"/>
          <w:iCs/>
        </w:rPr>
        <w:t>Wooden Messages in the 24/7 Media Context</w:t>
      </w:r>
      <w:r>
        <w:rPr>
          <w:rFonts w:ascii="Georgia" w:hAnsi="Georgia" w:cs="Myriad Pro"/>
          <w:iCs/>
        </w:rPr>
        <w:t>: The Rise of Social Media</w:t>
      </w:r>
    </w:p>
    <w:p w14:paraId="08EA47AB" w14:textId="310EE0AD" w:rsidR="001430B9" w:rsidRPr="00025148" w:rsidRDefault="001430B9" w:rsidP="001430B9">
      <w:pPr>
        <w:spacing w:after="120" w:line="360" w:lineRule="auto"/>
        <w:ind w:firstLine="720"/>
        <w:jc w:val="both"/>
        <w:rPr>
          <w:rFonts w:ascii="Georgia" w:hAnsi="Georgia"/>
        </w:rPr>
      </w:pPr>
      <w:r w:rsidRPr="00025148">
        <w:rPr>
          <w:rFonts w:ascii="Georgia" w:hAnsi="Georgia" w:cs="Myriad Pro"/>
          <w:iCs/>
        </w:rPr>
        <w:t xml:space="preserve">Wooden messages, one-way communications, emphasis on averting risk, the slow pace of response, and message control have alienated the press.  </w:t>
      </w:r>
      <w:r w:rsidRPr="00025148">
        <w:rPr>
          <w:rFonts w:ascii="Georgia" w:hAnsi="Georgia"/>
        </w:rPr>
        <w:t xml:space="preserve">If journalists need to wait for a position before they can report it, or if turned away because there is “no news” as of yet, they will not spend their time, money and effort reporting on EU affairs.  </w:t>
      </w:r>
      <w:r w:rsidRPr="00025148">
        <w:rPr>
          <w:rFonts w:ascii="Georgia" w:hAnsi="Georgia" w:cs="Myriad Pro"/>
          <w:iCs/>
        </w:rPr>
        <w:t xml:space="preserve">In 1999, there were more journalists accredited to the EU than to the White House, about one thousand.  </w:t>
      </w:r>
      <w:r>
        <w:rPr>
          <w:rFonts w:ascii="Georgia" w:hAnsi="Georgia" w:cs="Myriad Pro"/>
          <w:iCs/>
        </w:rPr>
        <w:t>In 2011</w:t>
      </w:r>
      <w:r w:rsidRPr="00025148">
        <w:rPr>
          <w:rFonts w:ascii="Georgia" w:hAnsi="Georgia" w:cs="Myriad Pro"/>
          <w:iCs/>
        </w:rPr>
        <w:t xml:space="preserve">, there </w:t>
      </w:r>
      <w:r>
        <w:rPr>
          <w:rFonts w:ascii="Georgia" w:hAnsi="Georgia" w:cs="Myriad Pro"/>
          <w:iCs/>
        </w:rPr>
        <w:t>we</w:t>
      </w:r>
      <w:r w:rsidRPr="00025148">
        <w:rPr>
          <w:rFonts w:ascii="Georgia" w:hAnsi="Georgia" w:cs="Myriad Pro"/>
          <w:iCs/>
        </w:rPr>
        <w:t>re only about 300.</w:t>
      </w:r>
      <w:r w:rsidRPr="00025148">
        <w:rPr>
          <w:rStyle w:val="FootnoteReference"/>
          <w:rFonts w:ascii="Georgia" w:hAnsi="Georgia" w:cs="Myriad Pro"/>
          <w:iCs/>
        </w:rPr>
        <w:footnoteReference w:id="38"/>
      </w:r>
      <w:r w:rsidRPr="00025148">
        <w:rPr>
          <w:rFonts w:ascii="Georgia" w:hAnsi="Georgia" w:cs="Myriad Pro"/>
          <w:iCs/>
        </w:rPr>
        <w:t xml:space="preserve">  Ten years ago, every Wednesday, the Commission had a press </w:t>
      </w:r>
      <w:r w:rsidRPr="00025148">
        <w:rPr>
          <w:rFonts w:ascii="Georgia" w:hAnsi="Georgia" w:cs="Myriad Pro"/>
          <w:iCs/>
        </w:rPr>
        <w:lastRenderedPageBreak/>
        <w:t>conference.  The room was overflowing.  Today, one journalist estimated that only twenty show up.</w:t>
      </w:r>
      <w:r w:rsidRPr="00025148">
        <w:rPr>
          <w:rStyle w:val="FootnoteReference"/>
          <w:rFonts w:ascii="Georgia" w:hAnsi="Georgia" w:cs="Myriad Pro"/>
          <w:iCs/>
        </w:rPr>
        <w:footnoteReference w:id="39"/>
      </w:r>
      <w:r w:rsidRPr="00025148">
        <w:rPr>
          <w:rFonts w:ascii="Georgia" w:hAnsi="Georgia" w:cs="Myriad Pro"/>
          <w:iCs/>
        </w:rPr>
        <w:t xml:space="preserve">  </w:t>
      </w:r>
    </w:p>
    <w:p w14:paraId="037550F0" w14:textId="77777777" w:rsidR="00B55506" w:rsidRDefault="001430B9" w:rsidP="00B55506">
      <w:pPr>
        <w:spacing w:after="120" w:line="360" w:lineRule="auto"/>
        <w:ind w:firstLine="720"/>
        <w:jc w:val="both"/>
        <w:rPr>
          <w:rFonts w:ascii="Georgia" w:hAnsi="Georgia" w:cs="Myriad Pro"/>
          <w:iCs/>
        </w:rPr>
      </w:pPr>
      <w:r w:rsidRPr="00025148">
        <w:rPr>
          <w:rFonts w:ascii="Georgia" w:hAnsi="Georgia" w:cs="Myriad Pro"/>
          <w:iCs/>
        </w:rPr>
        <w:t>In a day of limited resources, the press choose to put their best people in the national capitals where they are more likely to get ‘hot’ news and clear and quick answers to their questions.  In Brussels, the answer will be “see our Website for our official position” or “let me get back to you”.   For the first answer, there is no need to be in Brussels.  For the second, the answer always takes several days, at which point the deadline has passed.  Not surprisingly, the press is leaving Brussels in droves.</w:t>
      </w:r>
      <w:r w:rsidR="00B55506">
        <w:rPr>
          <w:rFonts w:ascii="Georgia" w:hAnsi="Georgia" w:cs="Myriad Pro"/>
          <w:iCs/>
        </w:rPr>
        <w:t xml:space="preserve"> </w:t>
      </w:r>
      <w:r>
        <w:rPr>
          <w:rFonts w:ascii="Georgia" w:hAnsi="Georgia" w:cs="Myriad Pro"/>
          <w:iCs/>
        </w:rPr>
        <w:t xml:space="preserve">That makes the EU more dependent on social media, but its instant and public nature does not fit well with the EU’s culture, especially in the realm of foreign policy. </w:t>
      </w:r>
    </w:p>
    <w:p w14:paraId="416868B1" w14:textId="3FC85518" w:rsidR="005627C2" w:rsidRPr="00940584" w:rsidRDefault="00940584" w:rsidP="00B55506">
      <w:pPr>
        <w:spacing w:after="120" w:line="360" w:lineRule="auto"/>
        <w:ind w:firstLine="720"/>
        <w:jc w:val="both"/>
        <w:rPr>
          <w:rFonts w:ascii="Georgia" w:hAnsi="Georgia" w:cs="Myriad Pro"/>
          <w:iCs/>
        </w:rPr>
      </w:pPr>
      <w:r>
        <w:rPr>
          <w:rFonts w:ascii="Georgia" w:hAnsi="Georgia" w:cs="Myriad Pro"/>
          <w:iCs/>
        </w:rPr>
        <w:t>S</w:t>
      </w:r>
      <w:r w:rsidRPr="00940584">
        <w:rPr>
          <w:rFonts w:ascii="Georgia" w:hAnsi="Georgia" w:cs="Myriad Pro"/>
          <w:iCs/>
        </w:rPr>
        <w:t xml:space="preserve">ocial media have disrupted traditional forms of communication.  Twitter allows politicians to speak directly to the people without the disadvantages of time and space: it removes journalists as intermediaries for politicians; it allows politicians to take a collective pulse; and it allows the masses to communicate in real time to coordinate demonstrations.  As David </w:t>
      </w:r>
      <w:proofErr w:type="spellStart"/>
      <w:r w:rsidRPr="00940584">
        <w:rPr>
          <w:rFonts w:ascii="Georgia" w:hAnsi="Georgia" w:cs="Myriad Pro"/>
          <w:iCs/>
        </w:rPr>
        <w:t>Carr</w:t>
      </w:r>
      <w:proofErr w:type="spellEnd"/>
      <w:r w:rsidRPr="00940584">
        <w:rPr>
          <w:rFonts w:ascii="Georgia" w:hAnsi="Georgia" w:cs="Myriad Pro"/>
          <w:iCs/>
        </w:rPr>
        <w:t xml:space="preserve"> of the </w:t>
      </w:r>
      <w:r w:rsidRPr="00940584">
        <w:rPr>
          <w:rFonts w:ascii="Georgia" w:hAnsi="Georgia" w:cs="Myriad Pro"/>
          <w:i/>
          <w:iCs/>
        </w:rPr>
        <w:t>New York Times</w:t>
      </w:r>
      <w:r w:rsidRPr="00940584">
        <w:rPr>
          <w:rFonts w:ascii="Georgia" w:hAnsi="Georgia" w:cs="Myriad Pro"/>
          <w:iCs/>
        </w:rPr>
        <w:t xml:space="preserve"> explained, ‘I’ve come to understand that the real value of the service is listening to a wired collective voice’ (</w:t>
      </w:r>
      <w:proofErr w:type="spellStart"/>
      <w:r w:rsidRPr="00940584">
        <w:rPr>
          <w:rFonts w:ascii="Georgia" w:hAnsi="Georgia" w:cs="Myriad Pro"/>
          <w:iCs/>
        </w:rPr>
        <w:t>Carr</w:t>
      </w:r>
      <w:proofErr w:type="spellEnd"/>
      <w:r w:rsidRPr="00940584">
        <w:rPr>
          <w:rFonts w:ascii="Georgia" w:hAnsi="Georgia" w:cs="Myriad Pro"/>
          <w:iCs/>
        </w:rPr>
        <w:t xml:space="preserve">, 2010). Twitter can give EU politicians immediate feedback on different proposed policies, a quicker and less expensive alternative to Flash Eurobarometer.  </w:t>
      </w:r>
    </w:p>
    <w:p w14:paraId="337FD21B" w14:textId="2D75578B" w:rsidR="00DD57D1" w:rsidRDefault="00DD57D1" w:rsidP="00DD57D1">
      <w:pPr>
        <w:widowControl w:val="0"/>
        <w:autoSpaceDE w:val="0"/>
        <w:autoSpaceDN w:val="0"/>
        <w:adjustRightInd w:val="0"/>
        <w:spacing w:after="120" w:line="360" w:lineRule="auto"/>
        <w:ind w:firstLine="720"/>
        <w:jc w:val="both"/>
        <w:rPr>
          <w:rFonts w:ascii="Georgia" w:hAnsi="Georgia" w:cs="Myriad Pro"/>
          <w:iCs/>
        </w:rPr>
      </w:pPr>
      <w:r>
        <w:rPr>
          <w:rFonts w:ascii="Georgia" w:hAnsi="Georgia" w:cs="Myriad Pro"/>
          <w:iCs/>
        </w:rPr>
        <w:t xml:space="preserve">According to a study by </w:t>
      </w:r>
      <w:r w:rsidRPr="00DD57D1">
        <w:rPr>
          <w:rFonts w:ascii="Georgia" w:hAnsi="Georgia" w:cs="Myriad Pro"/>
          <w:iCs/>
        </w:rPr>
        <w:t>Pew: ‘</w:t>
      </w:r>
      <w:r w:rsidRPr="00DD57D1">
        <w:rPr>
          <w:rFonts w:ascii="Georgia" w:hAnsi="Georgia" w:cs="Myriad Pro"/>
          <w:bCs/>
          <w:iCs/>
        </w:rPr>
        <w:t>Facebook users are much more politically engaged than most people</w:t>
      </w:r>
      <w:r w:rsidRPr="00DD57D1">
        <w:rPr>
          <w:rFonts w:ascii="Georgia" w:hAnsi="Georgia" w:cs="Myriad Pro"/>
          <w:iCs/>
        </w:rPr>
        <w:t>’ (Pew 2011, pp. 4, 33, and 39).  Eurobarometer poll</w:t>
      </w:r>
      <w:r>
        <w:rPr>
          <w:rFonts w:ascii="Georgia" w:hAnsi="Georgia" w:cs="Myriad Pro"/>
          <w:iCs/>
        </w:rPr>
        <w:t>s</w:t>
      </w:r>
      <w:r w:rsidRPr="00DD57D1">
        <w:rPr>
          <w:rFonts w:ascii="Georgia" w:hAnsi="Georgia" w:cs="Myriad Pro"/>
          <w:iCs/>
        </w:rPr>
        <w:t xml:space="preserve"> on social networks</w:t>
      </w:r>
      <w:r>
        <w:rPr>
          <w:rFonts w:ascii="Georgia" w:hAnsi="Georgia" w:cs="Myriad Pro"/>
          <w:iCs/>
        </w:rPr>
        <w:t xml:space="preserve"> show that Europeans are relying on them more and more for their news.</w:t>
      </w:r>
      <w:r w:rsidRPr="00DD57D1">
        <w:rPr>
          <w:rFonts w:ascii="Georgia" w:hAnsi="Georgia" w:cs="Myriad Pro"/>
          <w:iCs/>
        </w:rPr>
        <w:t xml:space="preserve"> 47 percent see them ‘as a modern way to keep abreast of political affairs,’ a ‘good way of getting people interested in political affairs’, and ‘a good way to have your say on political issues’</w:t>
      </w:r>
      <w:r>
        <w:rPr>
          <w:rFonts w:ascii="Georgia" w:hAnsi="Georgia" w:cs="Myriad Pro"/>
          <w:iCs/>
        </w:rPr>
        <w:t>.</w:t>
      </w:r>
      <w:r>
        <w:rPr>
          <w:rStyle w:val="FootnoteReference"/>
          <w:rFonts w:ascii="Georgia" w:hAnsi="Georgia" w:cs="Myriad Pro"/>
          <w:iCs/>
        </w:rPr>
        <w:footnoteReference w:id="40"/>
      </w:r>
      <w:r w:rsidRPr="00DD57D1">
        <w:rPr>
          <w:rFonts w:ascii="Georgia" w:hAnsi="Georgia" w:cs="Myriad Pro"/>
          <w:iCs/>
        </w:rPr>
        <w:t xml:space="preserve">  Facebook provides the EU with a transnational, multilingual interface and </w:t>
      </w:r>
      <w:r>
        <w:rPr>
          <w:rFonts w:ascii="Georgia" w:hAnsi="Georgia" w:cs="Myriad Pro"/>
          <w:iCs/>
        </w:rPr>
        <w:t>340</w:t>
      </w:r>
      <w:r w:rsidRPr="00DD57D1">
        <w:rPr>
          <w:rFonts w:ascii="Georgia" w:hAnsi="Georgia" w:cs="Myriad Pro"/>
          <w:iCs/>
        </w:rPr>
        <w:t xml:space="preserve"> million users</w:t>
      </w:r>
      <w:r w:rsidRPr="00DD57D1">
        <w:rPr>
          <w:rFonts w:ascii="Georgia" w:hAnsi="Georgia" w:cs="Myriad Pro"/>
          <w:iCs/>
          <w:vertAlign w:val="superscript"/>
        </w:rPr>
        <w:footnoteReference w:id="41"/>
      </w:r>
      <w:r w:rsidRPr="00DD57D1">
        <w:rPr>
          <w:rFonts w:ascii="Georgia" w:hAnsi="Georgia" w:cs="Myriad Pro"/>
          <w:iCs/>
        </w:rPr>
        <w:t xml:space="preserve"> who spend, on average, more than </w:t>
      </w:r>
      <w:r w:rsidRPr="00DD57D1">
        <w:rPr>
          <w:rFonts w:ascii="Georgia" w:hAnsi="Georgia" w:cs="Myriad Pro"/>
          <w:iCs/>
        </w:rPr>
        <w:lastRenderedPageBreak/>
        <w:t>half an hour a day receptive and trusting of unfiltered information brought to their attention by their cohort.  In the era of ‘personalized politics’, participation is channeled through social media enabling “individuals to become important catalysts of collective action processes as they activate their own social networks (Bennett 2012, p. 22).  Moreover, political social media use, especially among youth, increase political engagement over time, (Holt et al, 2013, p. 19), meaning the knock on effects could affect political turnout for generations.</w:t>
      </w:r>
    </w:p>
    <w:p w14:paraId="09AC3063" w14:textId="240036B5" w:rsidR="00DD57D1" w:rsidRPr="00C77ED3" w:rsidRDefault="005627C2" w:rsidP="00C77ED3">
      <w:pPr>
        <w:spacing w:before="100" w:beforeAutospacing="1" w:after="100" w:afterAutospacing="1" w:line="360" w:lineRule="auto"/>
        <w:ind w:firstLine="720"/>
        <w:jc w:val="both"/>
        <w:rPr>
          <w:rFonts w:ascii="Georgia" w:hAnsi="Georgia"/>
        </w:rPr>
      </w:pPr>
      <w:r w:rsidRPr="005627C2">
        <w:rPr>
          <w:rFonts w:ascii="Georgia" w:hAnsi="Georgia" w:cs="Myriad Pro"/>
          <w:iCs/>
        </w:rPr>
        <w:t xml:space="preserve">Social media are a recent addition to the EU’s communication toolbox.   The EP was the first institution with a social media presence beginning with a Facebook page in May 2009.  The Commission followed suit in 2010 and the Council and the EEAS in 2011.  </w:t>
      </w:r>
      <w:r w:rsidR="00DD57D1" w:rsidRPr="00DD57D1">
        <w:rPr>
          <w:rFonts w:ascii="Georgia" w:hAnsi="Georgia" w:cs="Myriad Pro"/>
          <w:iCs/>
        </w:rPr>
        <w:t xml:space="preserve">However, message control is a </w:t>
      </w:r>
      <w:r>
        <w:rPr>
          <w:rFonts w:ascii="Georgia" w:hAnsi="Georgia" w:cs="Myriad Pro"/>
          <w:iCs/>
        </w:rPr>
        <w:t>major risk factor</w:t>
      </w:r>
      <w:r w:rsidR="00DD57D1" w:rsidRPr="00DD57D1">
        <w:rPr>
          <w:rFonts w:ascii="Georgia" w:hAnsi="Georgia" w:cs="Myriad Pro"/>
          <w:iCs/>
        </w:rPr>
        <w:t xml:space="preserve"> (</w:t>
      </w:r>
      <w:proofErr w:type="spellStart"/>
      <w:r w:rsidR="00DD57D1" w:rsidRPr="00DD57D1">
        <w:rPr>
          <w:rFonts w:ascii="Georgia" w:hAnsi="Georgia" w:cs="Myriad Pro"/>
          <w:iCs/>
        </w:rPr>
        <w:t>Gueorguieva</w:t>
      </w:r>
      <w:proofErr w:type="spellEnd"/>
      <w:r w:rsidR="00DD57D1" w:rsidRPr="00DD57D1">
        <w:rPr>
          <w:rFonts w:ascii="Georgia" w:hAnsi="Georgia" w:cs="Myriad Pro"/>
          <w:iCs/>
        </w:rPr>
        <w:t xml:space="preserve">, 2008, Mangold &amp; Faulds 2009).  In what </w:t>
      </w:r>
      <w:proofErr w:type="spellStart"/>
      <w:r w:rsidR="00DD57D1" w:rsidRPr="00DD57D1">
        <w:rPr>
          <w:rFonts w:ascii="Georgia" w:hAnsi="Georgia" w:cs="Myriad Pro"/>
          <w:iCs/>
        </w:rPr>
        <w:t>Kazys</w:t>
      </w:r>
      <w:proofErr w:type="spellEnd"/>
      <w:r w:rsidR="00DD57D1" w:rsidRPr="00DD57D1">
        <w:rPr>
          <w:rFonts w:ascii="Georgia" w:hAnsi="Georgia" w:cs="Myriad Pro"/>
          <w:iCs/>
        </w:rPr>
        <w:t xml:space="preserve"> </w:t>
      </w:r>
      <w:proofErr w:type="spellStart"/>
      <w:r w:rsidR="00DD57D1" w:rsidRPr="00DD57D1">
        <w:rPr>
          <w:rFonts w:ascii="Georgia" w:hAnsi="Georgia" w:cs="Myriad Pro"/>
          <w:iCs/>
        </w:rPr>
        <w:t>Varnelis</w:t>
      </w:r>
      <w:proofErr w:type="spellEnd"/>
      <w:r w:rsidR="00DD57D1" w:rsidRPr="00DD57D1">
        <w:rPr>
          <w:rFonts w:ascii="Georgia" w:hAnsi="Georgia" w:cs="Myriad Pro"/>
          <w:iCs/>
        </w:rPr>
        <w:t xml:space="preserve"> calls ‘network culture’, once published on social media, the message no longer belongs to the author, but rather to the community, taking on a life of its own.  It can go viral, become a meme, be interpreted or misinterpreted, and ultimately transformed (</w:t>
      </w:r>
      <w:proofErr w:type="spellStart"/>
      <w:r w:rsidR="00DD57D1" w:rsidRPr="00DD57D1">
        <w:rPr>
          <w:rFonts w:ascii="Georgia" w:hAnsi="Georgia" w:cs="Myriad Pro"/>
          <w:iCs/>
        </w:rPr>
        <w:t>Varnelis</w:t>
      </w:r>
      <w:proofErr w:type="spellEnd"/>
      <w:r w:rsidR="00DD57D1" w:rsidRPr="00DD57D1">
        <w:rPr>
          <w:rFonts w:ascii="Georgia" w:hAnsi="Georgia" w:cs="Myriad Pro"/>
          <w:iCs/>
        </w:rPr>
        <w:t xml:space="preserve">, 2008).  Therefore, EEAS </w:t>
      </w:r>
      <w:r w:rsidR="00B55506">
        <w:rPr>
          <w:rFonts w:ascii="Georgia" w:hAnsi="Georgia" w:cs="Myriad Pro"/>
          <w:iCs/>
        </w:rPr>
        <w:t>officials are</w:t>
      </w:r>
      <w:r w:rsidR="00DD57D1" w:rsidRPr="00DD57D1">
        <w:rPr>
          <w:rFonts w:ascii="Georgia" w:hAnsi="Georgia" w:cs="Myriad Pro"/>
          <w:iCs/>
        </w:rPr>
        <w:t xml:space="preserve"> at a severe disadvantage:  they must control the exact wording to ensure governments are not embarrassed.  Deliberating behind closed doors, they are slow and cautious, the antithesis of social media.  </w:t>
      </w:r>
      <w:r w:rsidR="00C77ED3" w:rsidRPr="005627C2">
        <w:rPr>
          <w:rFonts w:ascii="Georgia" w:hAnsi="Georgia"/>
        </w:rPr>
        <w:t xml:space="preserve">As a result, all public statements must be approved ahead of time.  All Facebook pages must be approved ahead of time.  The broadcasting of pre-approved messages is acceptable, but not public interactions that could derail delicate negotiations. </w:t>
      </w:r>
      <w:r w:rsidR="00DD57D1" w:rsidRPr="00DD57D1">
        <w:rPr>
          <w:rFonts w:ascii="Georgia" w:hAnsi="Georgia" w:cs="Myriad Pro"/>
          <w:iCs/>
        </w:rPr>
        <w:t>As a result, their messages are wooden,</w:t>
      </w:r>
      <w:r w:rsidR="00B55506">
        <w:rPr>
          <w:rFonts w:ascii="Georgia" w:hAnsi="Georgia" w:cs="Myriad Pro"/>
          <w:iCs/>
        </w:rPr>
        <w:t xml:space="preserve"> like previous generations of joint declarations,</w:t>
      </w:r>
      <w:r w:rsidR="00DD57D1" w:rsidRPr="00DD57D1">
        <w:rPr>
          <w:rFonts w:ascii="Georgia" w:hAnsi="Georgia" w:cs="Myriad Pro"/>
          <w:iCs/>
        </w:rPr>
        <w:t xml:space="preserve"> and do not attract much attention despite their ubiquitous presence on the Web.  </w:t>
      </w:r>
    </w:p>
    <w:p w14:paraId="0F9C9F1C" w14:textId="77777777" w:rsidR="00B55506" w:rsidRDefault="00F35937" w:rsidP="00B55506">
      <w:pPr>
        <w:spacing w:before="100" w:beforeAutospacing="1" w:after="100" w:afterAutospacing="1" w:line="360" w:lineRule="auto"/>
        <w:ind w:firstLine="720"/>
        <w:jc w:val="both"/>
        <w:rPr>
          <w:rFonts w:ascii="Georgia" w:hAnsi="Georgia"/>
        </w:rPr>
      </w:pPr>
      <w:r>
        <w:rPr>
          <w:rFonts w:ascii="Georgia" w:hAnsi="Georgia"/>
        </w:rPr>
        <w:t>Broadcasting versus Engaging</w:t>
      </w:r>
      <w:r w:rsidR="008E4A2A">
        <w:rPr>
          <w:rFonts w:ascii="Georgia" w:hAnsi="Georgia"/>
        </w:rPr>
        <w:t>: EU Social Media Goals</w:t>
      </w:r>
    </w:p>
    <w:p w14:paraId="787E2D75" w14:textId="77BB9384" w:rsidR="005627C2" w:rsidRPr="005627C2" w:rsidRDefault="003901BA" w:rsidP="00B55506">
      <w:pPr>
        <w:spacing w:before="100" w:beforeAutospacing="1" w:after="100" w:afterAutospacing="1" w:line="360" w:lineRule="auto"/>
        <w:ind w:firstLine="720"/>
        <w:jc w:val="both"/>
        <w:rPr>
          <w:rFonts w:ascii="Georgia" w:hAnsi="Georgia"/>
        </w:rPr>
      </w:pPr>
      <w:r w:rsidRPr="003901BA">
        <w:rPr>
          <w:rFonts w:ascii="Georgia" w:hAnsi="Georgia"/>
        </w:rPr>
        <w:t xml:space="preserve">According to Helen Dunnett, </w:t>
      </w:r>
      <w:proofErr w:type="spellStart"/>
      <w:r w:rsidRPr="003901BA">
        <w:rPr>
          <w:rFonts w:ascii="Georgia" w:hAnsi="Georgia"/>
        </w:rPr>
        <w:t>eCommunications</w:t>
      </w:r>
      <w:proofErr w:type="spellEnd"/>
      <w:r w:rsidRPr="003901BA">
        <w:rPr>
          <w:rFonts w:ascii="Georgia" w:hAnsi="Georgia"/>
        </w:rPr>
        <w:t xml:space="preserve"> manager at the European Crop Protection Association, </w:t>
      </w:r>
      <w:r w:rsidR="00B55506">
        <w:rPr>
          <w:rFonts w:ascii="Georgia" w:hAnsi="Georgia"/>
        </w:rPr>
        <w:t>“</w:t>
      </w:r>
      <w:r w:rsidRPr="003901BA">
        <w:rPr>
          <w:rFonts w:ascii="Georgia" w:hAnsi="Georgia"/>
        </w:rPr>
        <w:t>Communications in Brussels still tends to be one-directional, with a stoic resistance to using online tools to enrich press conferences, releases and events</w:t>
      </w:r>
      <w:r w:rsidR="00B55506">
        <w:rPr>
          <w:rFonts w:ascii="Georgia" w:hAnsi="Georgia"/>
        </w:rPr>
        <w:t>”</w:t>
      </w:r>
      <w:r w:rsidRPr="003901BA">
        <w:rPr>
          <w:rFonts w:ascii="Georgia" w:hAnsi="Georgia"/>
        </w:rPr>
        <w:t xml:space="preserve"> (</w:t>
      </w:r>
      <w:proofErr w:type="spellStart"/>
      <w:r w:rsidRPr="003901BA">
        <w:rPr>
          <w:rFonts w:ascii="Georgia" w:hAnsi="Georgia"/>
          <w:i/>
        </w:rPr>
        <w:t>EurActiv</w:t>
      </w:r>
      <w:proofErr w:type="spellEnd"/>
      <w:r w:rsidRPr="003901BA">
        <w:rPr>
          <w:rFonts w:ascii="Georgia" w:hAnsi="Georgia"/>
          <w:i/>
        </w:rPr>
        <w:t>,</w:t>
      </w:r>
      <w:r w:rsidRPr="003901BA">
        <w:rPr>
          <w:rFonts w:ascii="Georgia" w:hAnsi="Georgia"/>
        </w:rPr>
        <w:t xml:space="preserve"> 2009).</w:t>
      </w:r>
      <w:r w:rsidRPr="005A5EC2">
        <w:rPr>
          <w:rFonts w:ascii="Georgia" w:eastAsia="Times New Roman" w:hAnsi="Georgia" w:cs="Times New Roman"/>
        </w:rPr>
        <w:t xml:space="preserve"> People are most likely to ‘de-friend’ someone when there is only one-way communication (Van </w:t>
      </w:r>
      <w:proofErr w:type="spellStart"/>
      <w:r w:rsidRPr="005A5EC2">
        <w:rPr>
          <w:rFonts w:ascii="Georgia" w:eastAsia="Times New Roman" w:hAnsi="Georgia" w:cs="Times New Roman"/>
        </w:rPr>
        <w:t>Belleghem</w:t>
      </w:r>
      <w:proofErr w:type="spellEnd"/>
      <w:r>
        <w:rPr>
          <w:rFonts w:ascii="Georgia" w:eastAsia="Times New Roman" w:hAnsi="Georgia" w:cs="Times New Roman"/>
        </w:rPr>
        <w:t>,</w:t>
      </w:r>
      <w:r w:rsidRPr="005A5EC2">
        <w:rPr>
          <w:rFonts w:ascii="Georgia" w:eastAsia="Times New Roman" w:hAnsi="Georgia" w:cs="Times New Roman"/>
        </w:rPr>
        <w:t xml:space="preserve"> 2011). </w:t>
      </w:r>
      <w:r w:rsidR="005627C2" w:rsidRPr="005627C2">
        <w:rPr>
          <w:rFonts w:ascii="Georgia" w:hAnsi="Georgia"/>
        </w:rPr>
        <w:t xml:space="preserve">In </w:t>
      </w:r>
      <w:r w:rsidR="005627C2" w:rsidRPr="005627C2">
        <w:rPr>
          <w:rFonts w:ascii="Georgia" w:hAnsi="Georgia"/>
        </w:rPr>
        <w:lastRenderedPageBreak/>
        <w:t>one of the most influential blogs in Brussels,</w:t>
      </w:r>
      <w:r w:rsidR="005627C2" w:rsidRPr="005627C2">
        <w:rPr>
          <w:rFonts w:ascii="Georgia" w:hAnsi="Georgia"/>
          <w:vertAlign w:val="superscript"/>
        </w:rPr>
        <w:footnoteReference w:id="42"/>
      </w:r>
      <w:r w:rsidR="005627C2" w:rsidRPr="005627C2">
        <w:rPr>
          <w:rFonts w:ascii="Georgia" w:hAnsi="Georgia"/>
        </w:rPr>
        <w:t xml:space="preserve"> and on Twitter, Jon Worth wrote of the EEAS’s Twitter account, </w:t>
      </w:r>
      <w:r w:rsidR="00B55506">
        <w:rPr>
          <w:rFonts w:ascii="Georgia" w:hAnsi="Georgia"/>
        </w:rPr>
        <w:t>“</w:t>
      </w:r>
      <w:r w:rsidR="005627C2" w:rsidRPr="005627C2">
        <w:rPr>
          <w:rFonts w:ascii="Georgia" w:hAnsi="Georgia"/>
        </w:rPr>
        <w:t>Following 4 people says ‘We just broadcast</w:t>
      </w:r>
      <w:r w:rsidR="00B55506">
        <w:rPr>
          <w:rFonts w:ascii="Georgia" w:hAnsi="Georgia"/>
        </w:rPr>
        <w:t>’</w:t>
      </w:r>
      <w:r w:rsidR="005627C2" w:rsidRPr="005627C2">
        <w:rPr>
          <w:rFonts w:ascii="Georgia" w:hAnsi="Georgia"/>
        </w:rPr>
        <w:t xml:space="preserve">.  Look at what @number10gov does, aspire to that!  Follows 400k’.  In contrast to the EEAS, Downing Street uses Twitter as a two-way street: by following so many people, the UK prime minister can take the public’s pulse on many issues.  Dick </w:t>
      </w:r>
      <w:proofErr w:type="spellStart"/>
      <w:r w:rsidR="005627C2" w:rsidRPr="005627C2">
        <w:rPr>
          <w:rFonts w:ascii="Georgia" w:hAnsi="Georgia"/>
        </w:rPr>
        <w:t>Nieuwenhuis</w:t>
      </w:r>
      <w:proofErr w:type="spellEnd"/>
      <w:r w:rsidR="005627C2" w:rsidRPr="005627C2">
        <w:rPr>
          <w:rFonts w:ascii="Georgia" w:hAnsi="Georgia"/>
        </w:rPr>
        <w:t>, Head of Sector Information and Communication, EU Foreign Policy Service in the European Commission, responded ‘and if all we do for the moment is ‘broadcasting’, what’s wrong with that?’</w:t>
      </w:r>
      <w:r w:rsidR="005627C2" w:rsidRPr="005627C2">
        <w:rPr>
          <w:rFonts w:ascii="Georgia" w:hAnsi="Georgia"/>
          <w:vertAlign w:val="superscript"/>
        </w:rPr>
        <w:footnoteReference w:id="43"/>
      </w:r>
      <w:r w:rsidR="005627C2" w:rsidRPr="005627C2">
        <w:rPr>
          <w:rFonts w:ascii="Georgia" w:hAnsi="Georgia"/>
        </w:rPr>
        <w:t xml:space="preserve">  What is ‘wrong’ is losing touch with the people. Worth recommended, </w:t>
      </w:r>
    </w:p>
    <w:p w14:paraId="1BA2CC34" w14:textId="77777777" w:rsidR="005627C2" w:rsidRPr="005627C2" w:rsidRDefault="005627C2" w:rsidP="00F35937">
      <w:pPr>
        <w:spacing w:before="100" w:beforeAutospacing="1" w:after="100" w:afterAutospacing="1" w:line="360" w:lineRule="auto"/>
        <w:ind w:left="720"/>
        <w:jc w:val="both"/>
        <w:rPr>
          <w:rFonts w:ascii="Georgia" w:hAnsi="Georgia"/>
        </w:rPr>
      </w:pPr>
      <w:r w:rsidRPr="005627C2">
        <w:rPr>
          <w:rFonts w:ascii="Georgia" w:hAnsi="Georgia"/>
        </w:rPr>
        <w:t xml:space="preserve">@EU_EEAS should be following a couple of hundred relevant people, and should be following hash tags as world issues develop, ready to step in when positions of the EU are made clear. It would not be resource intensive and it would mean – on the web at least – the EEAS could gain </w:t>
      </w:r>
      <w:proofErr w:type="spellStart"/>
      <w:r w:rsidRPr="005627C2">
        <w:rPr>
          <w:rFonts w:ascii="Georgia" w:hAnsi="Georgia"/>
        </w:rPr>
        <w:t>favour</w:t>
      </w:r>
      <w:proofErr w:type="spellEnd"/>
      <w:r w:rsidRPr="005627C2">
        <w:rPr>
          <w:rFonts w:ascii="Georgia" w:hAnsi="Georgia"/>
        </w:rPr>
        <w:t xml:space="preserve"> with a lot more people than it has to date.</w:t>
      </w:r>
      <w:r w:rsidRPr="005627C2">
        <w:rPr>
          <w:rFonts w:ascii="Georgia" w:hAnsi="Georgia"/>
          <w:vertAlign w:val="superscript"/>
        </w:rPr>
        <w:footnoteReference w:id="44"/>
      </w:r>
      <w:r w:rsidRPr="005627C2">
        <w:rPr>
          <w:rFonts w:ascii="Georgia" w:hAnsi="Georgia"/>
        </w:rPr>
        <w:t xml:space="preserve"> </w:t>
      </w:r>
    </w:p>
    <w:p w14:paraId="0A550776" w14:textId="7E47875E" w:rsidR="009B0952" w:rsidRPr="003901BA" w:rsidRDefault="005627C2" w:rsidP="003901BA">
      <w:pPr>
        <w:spacing w:before="100" w:beforeAutospacing="1" w:after="100" w:afterAutospacing="1" w:line="360" w:lineRule="auto"/>
        <w:ind w:firstLine="720"/>
        <w:jc w:val="both"/>
        <w:rPr>
          <w:rFonts w:ascii="Georgia" w:hAnsi="Georgia"/>
        </w:rPr>
      </w:pPr>
      <w:r w:rsidRPr="005627C2">
        <w:rPr>
          <w:rFonts w:ascii="Georgia" w:hAnsi="Georgia"/>
        </w:rPr>
        <w:t>Just a few months later, Megan Kenna of the European Policy Centre wrote ‘</w:t>
      </w:r>
      <w:r w:rsidRPr="005627C2">
        <w:rPr>
          <w:rFonts w:ascii="Georgia" w:hAnsi="Georgia"/>
          <w:bCs/>
        </w:rPr>
        <w:t>Despite the obvious communication value of social networks, as seen in the Arab spring, the European External Action Service is still behind the curve’ (Kenna, 2011b). T</w:t>
      </w:r>
      <w:r w:rsidRPr="005627C2">
        <w:rPr>
          <w:rFonts w:ascii="Georgia" w:hAnsi="Georgia"/>
        </w:rPr>
        <w:t>he EEAS needed many more Facebook pages and Twitter accounts for delegations and to make better use of the ones that existed.  She found the Twitter posted statements ‘too formal and restrictive’.  She advised, ‘If HR Ashton were to open a personal Twitter account, instead of speaking through a spokesperson or in formal statements, it would greatly improve her image and perceived engagement, and offer the chance for increased accessibility and needed insight into her work’ (Kenna, 2011a).</w:t>
      </w:r>
    </w:p>
    <w:p w14:paraId="63AB6AE9" w14:textId="00FB8D01" w:rsidR="009B0952" w:rsidRPr="00992742" w:rsidRDefault="009B0952" w:rsidP="009B0952">
      <w:pPr>
        <w:widowControl w:val="0"/>
        <w:autoSpaceDE w:val="0"/>
        <w:autoSpaceDN w:val="0"/>
        <w:adjustRightInd w:val="0"/>
        <w:spacing w:after="120" w:line="360" w:lineRule="auto"/>
        <w:jc w:val="both"/>
        <w:outlineLvl w:val="0"/>
        <w:rPr>
          <w:rFonts w:ascii="Georgia" w:hAnsi="Georgia" w:cs="Myriad Pro"/>
          <w:iCs/>
        </w:rPr>
      </w:pPr>
      <w:r w:rsidRPr="00992742">
        <w:rPr>
          <w:rFonts w:ascii="Georgia" w:hAnsi="Georgia" w:cs="Myriad Pro"/>
          <w:iCs/>
        </w:rPr>
        <w:lastRenderedPageBreak/>
        <w:t xml:space="preserve">Conclusions:  Calculated Risk Taking? </w:t>
      </w:r>
    </w:p>
    <w:p w14:paraId="4DBBA8E1" w14:textId="2005DBC3" w:rsidR="009B0952" w:rsidRPr="00992742" w:rsidRDefault="003901BA" w:rsidP="003901BA">
      <w:pPr>
        <w:spacing w:after="120" w:line="360" w:lineRule="auto"/>
        <w:ind w:firstLine="720"/>
        <w:jc w:val="both"/>
        <w:rPr>
          <w:rFonts w:ascii="Georgia" w:hAnsi="Georgia"/>
        </w:rPr>
      </w:pPr>
      <w:r>
        <w:rPr>
          <w:rFonts w:ascii="Georgia" w:hAnsi="Georgia"/>
        </w:rPr>
        <w:t>The</w:t>
      </w:r>
      <w:r w:rsidR="00B77D1F" w:rsidRPr="00992742">
        <w:rPr>
          <w:rFonts w:ascii="Georgia" w:hAnsi="Georgia"/>
        </w:rPr>
        <w:t xml:space="preserve"> EAS does not disguise the intergovernmental nature of EU foreign and security policy. The member states are in the driver’s seat, and, structurally, the EU is designed to minimize risk and embarrassment. </w:t>
      </w:r>
      <w:r w:rsidRPr="00992742">
        <w:rPr>
          <w:rFonts w:ascii="Georgia" w:hAnsi="Georgia"/>
        </w:rPr>
        <w:t xml:space="preserve">The member states want to look good.  </w:t>
      </w:r>
      <w:r>
        <w:rPr>
          <w:rFonts w:ascii="Georgia" w:hAnsi="Georgia"/>
        </w:rPr>
        <w:t>The Commission president</w:t>
      </w:r>
      <w:r w:rsidRPr="00992742">
        <w:rPr>
          <w:rFonts w:ascii="Georgia" w:hAnsi="Georgia"/>
        </w:rPr>
        <w:t xml:space="preserve"> wants to look good.  </w:t>
      </w:r>
      <w:r>
        <w:rPr>
          <w:rFonts w:ascii="Georgia" w:hAnsi="Georgia"/>
        </w:rPr>
        <w:t>The Council president</w:t>
      </w:r>
      <w:r w:rsidRPr="00992742">
        <w:rPr>
          <w:rFonts w:ascii="Georgia" w:hAnsi="Georgia"/>
        </w:rPr>
        <w:t xml:space="preserve"> wants to look good.  These people have to work together; they do not want to embarrass each other.  </w:t>
      </w:r>
      <w:r w:rsidR="00B77D1F" w:rsidRPr="00992742">
        <w:rPr>
          <w:rFonts w:ascii="Georgia" w:hAnsi="Georgia"/>
        </w:rPr>
        <w:t>As a result, EU officials work to control media messages rather than to release information</w:t>
      </w:r>
      <w:r>
        <w:rPr>
          <w:rFonts w:ascii="Georgia" w:hAnsi="Georgia"/>
        </w:rPr>
        <w:t>, let alone to engage with the public on social media. D</w:t>
      </w:r>
      <w:r w:rsidRPr="00992742">
        <w:rPr>
          <w:rFonts w:ascii="Georgia" w:hAnsi="Georgia"/>
        </w:rPr>
        <w:t>espite fifty years, European</w:t>
      </w:r>
      <w:r>
        <w:rPr>
          <w:rFonts w:ascii="Georgia" w:hAnsi="Georgia"/>
        </w:rPr>
        <w:t xml:space="preserve"> foreign and security policy is still hostage to the fragile</w:t>
      </w:r>
      <w:r>
        <w:rPr>
          <w:rFonts w:ascii="Georgia" w:hAnsi="Georgia"/>
        </w:rPr>
        <w:t xml:space="preserve">, intergovernmental </w:t>
      </w:r>
      <w:r>
        <w:rPr>
          <w:rFonts w:ascii="Georgia" w:hAnsi="Georgia"/>
        </w:rPr>
        <w:t>process established under EPC</w:t>
      </w:r>
      <w:r w:rsidRPr="00992742">
        <w:rPr>
          <w:rFonts w:ascii="Georgia" w:hAnsi="Georgia"/>
        </w:rPr>
        <w:t xml:space="preserve">.   </w:t>
      </w:r>
      <w:r w:rsidR="009B0952" w:rsidRPr="00992742">
        <w:rPr>
          <w:rFonts w:ascii="Georgia" w:hAnsi="Georgia"/>
        </w:rPr>
        <w:t>Therefore, there is very little transparency and tremendous message control in the name of preserving the Union.</w:t>
      </w:r>
    </w:p>
    <w:p w14:paraId="733885CC" w14:textId="0378F675" w:rsidR="00B77D1F" w:rsidRPr="00992742" w:rsidRDefault="00B77D1F" w:rsidP="00CC59AA">
      <w:pPr>
        <w:spacing w:after="120" w:line="360" w:lineRule="auto"/>
        <w:ind w:firstLine="720"/>
        <w:jc w:val="both"/>
        <w:rPr>
          <w:rFonts w:ascii="Georgia" w:hAnsi="Georgia"/>
        </w:rPr>
      </w:pPr>
      <w:r w:rsidRPr="00992742">
        <w:rPr>
          <w:rFonts w:ascii="Georgia" w:hAnsi="Georgia"/>
        </w:rPr>
        <w:t>The risk averse nature of the EAS works very poorly in the context of the new media climate.  Political communications overall have been destabilized by the Internet.</w:t>
      </w:r>
      <w:r w:rsidRPr="00992742">
        <w:rPr>
          <w:rStyle w:val="FootnoteReference"/>
          <w:rFonts w:ascii="Georgia" w:hAnsi="Georgia"/>
        </w:rPr>
        <w:footnoteReference w:id="45"/>
      </w:r>
      <w:r w:rsidRPr="00992742">
        <w:rPr>
          <w:rFonts w:ascii="Georgia" w:hAnsi="Georgia"/>
        </w:rPr>
        <w:t xml:space="preserve">  Newspapers are losing market-share to the Internet and have less money to spend on reporting.  Media outlets are cutting down on reporters and reporting, especially in Brussels, at the same time as the EU as a whole, and the EEAS in particular, have clamped down on all its officials to speak to the press only in prescribed sound bites</w:t>
      </w:r>
      <w:r w:rsidR="003901BA">
        <w:rPr>
          <w:rFonts w:ascii="Georgia" w:hAnsi="Georgia"/>
        </w:rPr>
        <w:t>, which are less interesting to cover.</w:t>
      </w:r>
    </w:p>
    <w:p w14:paraId="2C6E9842" w14:textId="76816DEE" w:rsidR="001D579A" w:rsidRPr="00992742" w:rsidRDefault="00B77D1F" w:rsidP="002418A7">
      <w:pPr>
        <w:spacing w:after="120" w:line="360" w:lineRule="auto"/>
        <w:ind w:firstLine="720"/>
        <w:jc w:val="both"/>
        <w:rPr>
          <w:rFonts w:ascii="Georgia" w:hAnsi="Georgia"/>
        </w:rPr>
      </w:pPr>
      <w:r w:rsidRPr="00992742">
        <w:rPr>
          <w:rFonts w:ascii="Georgia" w:hAnsi="Georgia"/>
        </w:rPr>
        <w:t xml:space="preserve">In other words, fear of failure becomes a self-fulfilling prophesy:  To protect itself, the EU uses one of its few powers – one way channels of communication -- to do message control and avert risk, which, in turn, alienates the press and the people who use social media, thereby undermining public support for the </w:t>
      </w:r>
      <w:r w:rsidR="00B55506">
        <w:rPr>
          <w:rFonts w:ascii="Georgia" w:hAnsi="Georgia"/>
        </w:rPr>
        <w:t>EU.</w:t>
      </w:r>
    </w:p>
    <w:sectPr w:rsidR="001D579A" w:rsidRPr="00992742" w:rsidSect="001D579A">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92274" w14:textId="77777777" w:rsidR="00DD2105" w:rsidRDefault="00DD2105">
      <w:r>
        <w:separator/>
      </w:r>
    </w:p>
  </w:endnote>
  <w:endnote w:type="continuationSeparator" w:id="0">
    <w:p w14:paraId="4A71260B" w14:textId="77777777" w:rsidR="00DD2105" w:rsidRDefault="00DD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2020603050405020304"/>
    <w:charset w:val="00"/>
    <w:family w:val="roman"/>
    <w:pitch w:val="variable"/>
    <w:sig w:usb0="E0002AFF" w:usb1="C0007841" w:usb2="00000009" w:usb3="00000000" w:csb0="000001FF" w:csb1="00000000"/>
  </w:font>
  <w:font w:name="TTA20AA4E8t00">
    <w:altName w:val="Cambria"/>
    <w:panose1 w:val="020B0604020202020204"/>
    <w:charset w:val="4D"/>
    <w:family w:val="auto"/>
    <w:notTrueType/>
    <w:pitch w:val="default"/>
    <w:sig w:usb0="00000003" w:usb1="00000000" w:usb2="00000000" w:usb3="00000000" w:csb0="00000001" w:csb1="00000000"/>
  </w:font>
  <w:font w:name="Myriad Pro">
    <w:altName w:val="Cambria"/>
    <w:panose1 w:val="020B0604020202020204"/>
    <w:charset w:val="4D"/>
    <w:family w:val="swiss"/>
    <w:notTrueType/>
    <w:pitch w:val="default"/>
    <w:sig w:usb0="00000003" w:usb1="00000000" w:usb2="00000000" w:usb3="00000000" w:csb0="00000001" w:csb1="00000000"/>
  </w:font>
  <w:font w:name="Times-Bold">
    <w:panose1 w:val="00000800000000020000"/>
    <w:charset w:val="4D"/>
    <w:family w:val="roman"/>
    <w:notTrueType/>
    <w:pitch w:val="default"/>
    <w:sig w:usb0="00000003" w:usb1="00000000" w:usb2="00000000" w:usb3="00000000" w:csb0="00000001" w:csb1="00000000"/>
  </w:font>
  <w:font w:name="Times-Italic">
    <w:altName w:val="Times"/>
    <w:panose1 w:val="0000050000000009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17238234"/>
      <w:docPartObj>
        <w:docPartGallery w:val="Page Numbers (Bottom of Page)"/>
        <w:docPartUnique/>
      </w:docPartObj>
    </w:sdtPr>
    <w:sdtContent>
      <w:p w14:paraId="545A4DA0" w14:textId="4A3BF387" w:rsidR="00C20F54" w:rsidRDefault="00C20F54" w:rsidP="001346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7151C1" w14:textId="77777777" w:rsidR="00C20F54" w:rsidRDefault="00C20F54" w:rsidP="00C20F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74906278"/>
      <w:docPartObj>
        <w:docPartGallery w:val="Page Numbers (Bottom of Page)"/>
        <w:docPartUnique/>
      </w:docPartObj>
    </w:sdtPr>
    <w:sdtContent>
      <w:p w14:paraId="130F397C" w14:textId="20351D74" w:rsidR="00C20F54" w:rsidRDefault="00C20F54" w:rsidP="001346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E84797" w14:textId="77777777" w:rsidR="00C20F54" w:rsidRDefault="00C20F54" w:rsidP="00C20F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F23E6" w14:textId="77777777" w:rsidR="00DD2105" w:rsidRDefault="00DD2105">
      <w:r>
        <w:separator/>
      </w:r>
    </w:p>
  </w:footnote>
  <w:footnote w:type="continuationSeparator" w:id="0">
    <w:p w14:paraId="0A0D4106" w14:textId="77777777" w:rsidR="00DD2105" w:rsidRDefault="00DD2105">
      <w:r>
        <w:continuationSeparator/>
      </w:r>
    </w:p>
  </w:footnote>
  <w:footnote w:id="1">
    <w:p w14:paraId="5DEC14DE" w14:textId="16A83B65" w:rsidR="003853AC" w:rsidRPr="00990B7D" w:rsidRDefault="003853AC" w:rsidP="00AA2CFD">
      <w:pPr>
        <w:pStyle w:val="FootnoteText"/>
        <w:jc w:val="both"/>
        <w:rPr>
          <w:rFonts w:ascii="Georgia" w:hAnsi="Georgia"/>
          <w:color w:val="000000" w:themeColor="text1"/>
          <w:sz w:val="20"/>
          <w:szCs w:val="20"/>
        </w:rPr>
      </w:pPr>
      <w:r w:rsidRPr="00990B7D">
        <w:rPr>
          <w:rFonts w:ascii="Georgia" w:hAnsi="Georgia"/>
          <w:color w:val="000000" w:themeColor="text1"/>
          <w:position w:val="6"/>
          <w:sz w:val="20"/>
          <w:szCs w:val="20"/>
        </w:rPr>
        <w:footnoteRef/>
      </w:r>
      <w:r w:rsidRPr="00990B7D">
        <w:rPr>
          <w:rFonts w:ascii="Georgia" w:hAnsi="Georgia"/>
          <w:color w:val="000000" w:themeColor="text1"/>
          <w:sz w:val="20"/>
          <w:szCs w:val="20"/>
        </w:rPr>
        <w:t xml:space="preserve">First Report of the Foreign Ministers to the Heads of State and Government of the Member States of the European Community of 27 October 1970 </w:t>
      </w:r>
      <w:r w:rsidR="001368B9" w:rsidRPr="00990B7D">
        <w:rPr>
          <w:rFonts w:ascii="Georgia" w:hAnsi="Georgia"/>
          <w:color w:val="000000" w:themeColor="text1"/>
          <w:sz w:val="20"/>
          <w:szCs w:val="20"/>
        </w:rPr>
        <w:t>(</w:t>
      </w:r>
      <w:r w:rsidR="006E6DA5" w:rsidRPr="00990B7D">
        <w:rPr>
          <w:rFonts w:ascii="Georgia" w:hAnsi="Georgia"/>
          <w:color w:val="000000" w:themeColor="text1"/>
          <w:sz w:val="20"/>
          <w:szCs w:val="20"/>
        </w:rPr>
        <w:t>Luxembourg</w:t>
      </w:r>
      <w:r w:rsidR="001368B9" w:rsidRPr="00990B7D">
        <w:rPr>
          <w:rFonts w:ascii="Georgia" w:hAnsi="Georgia"/>
          <w:color w:val="000000" w:themeColor="text1"/>
          <w:sz w:val="20"/>
          <w:szCs w:val="20"/>
        </w:rPr>
        <w:t xml:space="preserve"> Report), https://www.cvce.eu/content/publication/1999/4/22/4176efc3-c734-41e5-bb90-d34c4d17bbb5/publishable_en.pdf .</w:t>
      </w:r>
    </w:p>
  </w:footnote>
  <w:footnote w:id="2">
    <w:p w14:paraId="7F687ECC" w14:textId="69976F77" w:rsidR="003853AC" w:rsidRPr="00990B7D" w:rsidRDefault="003853AC" w:rsidP="00AA2CFD">
      <w:pPr>
        <w:pStyle w:val="FootnoteText"/>
        <w:rPr>
          <w:rFonts w:ascii="Georgia" w:hAnsi="Georgia"/>
          <w:color w:val="000000" w:themeColor="text1"/>
          <w:sz w:val="20"/>
          <w:szCs w:val="20"/>
        </w:rPr>
      </w:pPr>
      <w:r w:rsidRPr="00990B7D">
        <w:rPr>
          <w:rStyle w:val="FootnoteReference"/>
          <w:rFonts w:ascii="Georgia" w:hAnsi="Georgia"/>
          <w:color w:val="000000" w:themeColor="text1"/>
          <w:sz w:val="20"/>
          <w:szCs w:val="20"/>
        </w:rPr>
        <w:footnoteRef/>
      </w:r>
      <w:r w:rsidRPr="00990B7D">
        <w:rPr>
          <w:rFonts w:ascii="Georgia" w:hAnsi="Georgia"/>
          <w:color w:val="000000" w:themeColor="text1"/>
          <w:sz w:val="20"/>
          <w:szCs w:val="20"/>
        </w:rPr>
        <w:t xml:space="preserve"> Maastricht Treaty on European Union, Common Provisions, article B.</w:t>
      </w:r>
    </w:p>
  </w:footnote>
  <w:footnote w:id="3">
    <w:p w14:paraId="127FFC53" w14:textId="63E791C4" w:rsidR="003853AC" w:rsidRPr="00990B7D" w:rsidRDefault="003853AC" w:rsidP="00AA2CFD">
      <w:pPr>
        <w:pStyle w:val="NormalWeb"/>
        <w:spacing w:before="2" w:after="2"/>
        <w:jc w:val="both"/>
        <w:rPr>
          <w:rFonts w:ascii="Georgia" w:hAnsi="Georgia"/>
          <w:color w:val="000000" w:themeColor="text1"/>
        </w:rPr>
      </w:pPr>
      <w:r w:rsidRPr="00990B7D">
        <w:rPr>
          <w:rStyle w:val="FootnoteReference"/>
          <w:rFonts w:ascii="Georgia" w:hAnsi="Georgia"/>
          <w:color w:val="000000" w:themeColor="text1"/>
        </w:rPr>
        <w:footnoteRef/>
      </w:r>
      <w:r w:rsidRPr="00990B7D">
        <w:rPr>
          <w:rFonts w:ascii="Georgia" w:hAnsi="Georgia"/>
          <w:color w:val="000000" w:themeColor="text1"/>
        </w:rPr>
        <w:t xml:space="preserve"> </w:t>
      </w:r>
      <w:r w:rsidRPr="00990B7D">
        <w:rPr>
          <w:rFonts w:ascii="Georgia" w:hAnsi="Georgia"/>
          <w:bCs/>
          <w:color w:val="000000" w:themeColor="text1"/>
        </w:rPr>
        <w:t xml:space="preserve">The Presidency Conclusions, </w:t>
      </w:r>
      <w:r w:rsidRPr="00990B7D">
        <w:rPr>
          <w:rFonts w:ascii="Georgia" w:hAnsi="Georgia"/>
          <w:color w:val="000000" w:themeColor="text1"/>
        </w:rPr>
        <w:t xml:space="preserve">Cologne European Council, 3 and 4 June 1999,  Annex III:  European Council Declaration on Strengthening the Common European Policy on Security and </w:t>
      </w:r>
      <w:proofErr w:type="spellStart"/>
      <w:r w:rsidRPr="00990B7D">
        <w:rPr>
          <w:rFonts w:ascii="Georgia" w:hAnsi="Georgia"/>
          <w:color w:val="000000" w:themeColor="text1"/>
        </w:rPr>
        <w:t>Defence</w:t>
      </w:r>
      <w:proofErr w:type="spellEnd"/>
      <w:r w:rsidRPr="00990B7D">
        <w:rPr>
          <w:rFonts w:ascii="Georgia" w:hAnsi="Georgia"/>
          <w:color w:val="000000" w:themeColor="text1"/>
        </w:rPr>
        <w:t>,  http://europa.eu.int/council/off/conclu/june99/annexe_en.htm#a3</w:t>
      </w:r>
    </w:p>
  </w:footnote>
  <w:footnote w:id="4">
    <w:p w14:paraId="4962EC8E" w14:textId="453EB5C4" w:rsidR="00162ACE" w:rsidRPr="00990B7D" w:rsidRDefault="00162ACE" w:rsidP="00AA2CFD">
      <w:pPr>
        <w:pStyle w:val="FootnoteText"/>
        <w:rPr>
          <w:rFonts w:ascii="Georgia" w:hAnsi="Georgia"/>
          <w:sz w:val="20"/>
          <w:szCs w:val="20"/>
        </w:rPr>
      </w:pPr>
      <w:r w:rsidRPr="00990B7D">
        <w:rPr>
          <w:rStyle w:val="FootnoteReference"/>
          <w:rFonts w:ascii="Georgia" w:hAnsi="Georgia"/>
          <w:sz w:val="20"/>
          <w:szCs w:val="20"/>
        </w:rPr>
        <w:footnoteRef/>
      </w:r>
      <w:r w:rsidRPr="00990B7D">
        <w:rPr>
          <w:rFonts w:ascii="Georgia" w:hAnsi="Georgia"/>
          <w:sz w:val="20"/>
          <w:szCs w:val="20"/>
        </w:rPr>
        <w:t xml:space="preserve"> “EU/</w:t>
      </w:r>
      <w:proofErr w:type="spellStart"/>
      <w:r w:rsidRPr="00990B7D">
        <w:rPr>
          <w:rFonts w:ascii="Georgia" w:hAnsi="Georgia"/>
          <w:sz w:val="20"/>
          <w:szCs w:val="20"/>
        </w:rPr>
        <w:t>Defence</w:t>
      </w:r>
      <w:proofErr w:type="spellEnd"/>
      <w:r w:rsidRPr="00990B7D">
        <w:rPr>
          <w:rFonts w:ascii="Georgia" w:hAnsi="Georgia"/>
          <w:sz w:val="20"/>
          <w:szCs w:val="20"/>
        </w:rPr>
        <w:t xml:space="preserve">:  Austria hopes to relaunch strategic reflection and develop CSDP Visibility” </w:t>
      </w:r>
      <w:r w:rsidRPr="00990B7D">
        <w:rPr>
          <w:rFonts w:ascii="Georgia" w:hAnsi="Georgia"/>
          <w:i/>
          <w:sz w:val="20"/>
          <w:szCs w:val="20"/>
        </w:rPr>
        <w:t xml:space="preserve">Europe Diplomacy &amp; </w:t>
      </w:r>
      <w:proofErr w:type="spellStart"/>
      <w:r w:rsidRPr="00990B7D">
        <w:rPr>
          <w:rFonts w:ascii="Georgia" w:hAnsi="Georgia"/>
          <w:i/>
          <w:sz w:val="20"/>
          <w:szCs w:val="20"/>
        </w:rPr>
        <w:t>Defence</w:t>
      </w:r>
      <w:proofErr w:type="spellEnd"/>
      <w:r w:rsidRPr="00990B7D">
        <w:rPr>
          <w:rFonts w:ascii="Georgia" w:hAnsi="Georgia"/>
          <w:sz w:val="20"/>
          <w:szCs w:val="20"/>
        </w:rPr>
        <w:t>, No. 627, 29 July 2013.</w:t>
      </w:r>
    </w:p>
  </w:footnote>
  <w:footnote w:id="5">
    <w:p w14:paraId="72431CEF" w14:textId="77777777" w:rsidR="003853AC" w:rsidRPr="00990B7D" w:rsidRDefault="003853AC" w:rsidP="00AA2CFD">
      <w:pPr>
        <w:pStyle w:val="FootnoteText"/>
        <w:jc w:val="both"/>
        <w:rPr>
          <w:rFonts w:ascii="Georgia" w:hAnsi="Georgia"/>
          <w:color w:val="000000" w:themeColor="text1"/>
          <w:sz w:val="20"/>
          <w:szCs w:val="20"/>
        </w:rPr>
      </w:pPr>
      <w:r w:rsidRPr="00990B7D">
        <w:rPr>
          <w:rStyle w:val="FootnoteReference"/>
          <w:rFonts w:ascii="Georgia" w:hAnsi="Georgia"/>
          <w:color w:val="000000" w:themeColor="text1"/>
          <w:sz w:val="20"/>
          <w:szCs w:val="20"/>
        </w:rPr>
        <w:footnoteRef/>
      </w:r>
      <w:r w:rsidRPr="00990B7D">
        <w:rPr>
          <w:rFonts w:ascii="Georgia" w:hAnsi="Georgia"/>
          <w:color w:val="000000" w:themeColor="text1"/>
          <w:sz w:val="20"/>
          <w:szCs w:val="20"/>
        </w:rPr>
        <w:t xml:space="preserve"> Report on Europe Union in </w:t>
      </w:r>
      <w:r w:rsidRPr="00990B7D">
        <w:rPr>
          <w:rFonts w:ascii="Georgia" w:hAnsi="Georgia"/>
          <w:i/>
          <w:color w:val="000000" w:themeColor="text1"/>
          <w:sz w:val="20"/>
          <w:szCs w:val="20"/>
        </w:rPr>
        <w:t>Bulletin of the European Communities</w:t>
      </w:r>
      <w:r w:rsidRPr="00990B7D">
        <w:rPr>
          <w:rFonts w:ascii="Georgia" w:hAnsi="Georgia"/>
          <w:color w:val="000000" w:themeColor="text1"/>
          <w:sz w:val="20"/>
          <w:szCs w:val="20"/>
        </w:rPr>
        <w:t xml:space="preserve">, 1976, supplement 1, 11-35 as found in European Navigator, </w:t>
      </w:r>
      <w:hyperlink r:id="rId1" w:history="1">
        <w:r w:rsidRPr="00990B7D">
          <w:rPr>
            <w:rStyle w:val="Hyperlink"/>
            <w:rFonts w:ascii="Georgia" w:hAnsi="Georgia"/>
            <w:b w:val="0"/>
            <w:color w:val="000000" w:themeColor="text1"/>
            <w:sz w:val="20"/>
            <w:szCs w:val="20"/>
          </w:rPr>
          <w:t>http://www.ena.lu/mce.cfm</w:t>
        </w:r>
      </w:hyperlink>
    </w:p>
  </w:footnote>
  <w:footnote w:id="6">
    <w:p w14:paraId="428076BA" w14:textId="77777777" w:rsidR="003853AC" w:rsidRPr="00990B7D" w:rsidRDefault="003853AC" w:rsidP="00AA2CFD">
      <w:pPr>
        <w:pStyle w:val="FootnoteText"/>
        <w:rPr>
          <w:rFonts w:ascii="Georgia" w:hAnsi="Georgia"/>
          <w:color w:val="000000" w:themeColor="text1"/>
          <w:sz w:val="20"/>
          <w:szCs w:val="20"/>
        </w:rPr>
      </w:pPr>
      <w:r w:rsidRPr="00990B7D">
        <w:rPr>
          <w:rStyle w:val="FootnoteReference"/>
          <w:rFonts w:ascii="Georgia" w:hAnsi="Georgia"/>
          <w:color w:val="000000" w:themeColor="text1"/>
          <w:sz w:val="20"/>
          <w:szCs w:val="20"/>
        </w:rPr>
        <w:footnoteRef/>
      </w:r>
      <w:r w:rsidRPr="00990B7D">
        <w:rPr>
          <w:rFonts w:ascii="Georgia" w:hAnsi="Georgia"/>
          <w:color w:val="000000" w:themeColor="text1"/>
          <w:sz w:val="20"/>
          <w:szCs w:val="20"/>
        </w:rPr>
        <w:t xml:space="preserve"> The Lisbon Treaty later changed the name of the policy to the Common Security and </w:t>
      </w:r>
      <w:proofErr w:type="spellStart"/>
      <w:r w:rsidRPr="00990B7D">
        <w:rPr>
          <w:rFonts w:ascii="Georgia" w:hAnsi="Georgia"/>
          <w:color w:val="000000" w:themeColor="text1"/>
          <w:sz w:val="20"/>
          <w:szCs w:val="20"/>
        </w:rPr>
        <w:t>Defence</w:t>
      </w:r>
      <w:proofErr w:type="spellEnd"/>
      <w:r w:rsidRPr="00990B7D">
        <w:rPr>
          <w:rFonts w:ascii="Georgia" w:hAnsi="Georgia"/>
          <w:color w:val="000000" w:themeColor="text1"/>
          <w:sz w:val="20"/>
          <w:szCs w:val="20"/>
        </w:rPr>
        <w:t xml:space="preserve"> Policy (CSDP).</w:t>
      </w:r>
    </w:p>
  </w:footnote>
  <w:footnote w:id="7">
    <w:p w14:paraId="302FEA3C" w14:textId="77777777" w:rsidR="003853AC" w:rsidRPr="00990B7D" w:rsidRDefault="003853AC" w:rsidP="00AA2CFD">
      <w:pPr>
        <w:pStyle w:val="NoSpacing"/>
        <w:ind w:hanging="14"/>
        <w:jc w:val="both"/>
        <w:rPr>
          <w:rFonts w:ascii="Georgia" w:hAnsi="Georgia"/>
          <w:color w:val="000000" w:themeColor="text1"/>
          <w:sz w:val="20"/>
          <w:szCs w:val="20"/>
        </w:rPr>
      </w:pPr>
      <w:r w:rsidRPr="00990B7D">
        <w:rPr>
          <w:rStyle w:val="FootnoteReference"/>
          <w:rFonts w:ascii="Georgia" w:hAnsi="Georgia"/>
          <w:color w:val="000000" w:themeColor="text1"/>
          <w:sz w:val="20"/>
          <w:szCs w:val="20"/>
        </w:rPr>
        <w:footnoteRef/>
      </w:r>
      <w:r w:rsidRPr="00990B7D">
        <w:rPr>
          <w:rFonts w:ascii="Georgia" w:hAnsi="Georgia"/>
          <w:color w:val="000000" w:themeColor="text1"/>
          <w:sz w:val="20"/>
          <w:szCs w:val="20"/>
        </w:rPr>
        <w:t xml:space="preserve"> European Commission, </w:t>
      </w:r>
      <w:r w:rsidRPr="00990B7D">
        <w:rPr>
          <w:rFonts w:ascii="Georgia" w:hAnsi="Georgia"/>
          <w:i/>
          <w:color w:val="000000" w:themeColor="text1"/>
          <w:sz w:val="20"/>
          <w:szCs w:val="20"/>
        </w:rPr>
        <w:t xml:space="preserve">Europe in the World — Some Practical Proposals for Greater Coherence, Effectiveness and Visibility, </w:t>
      </w:r>
      <w:r w:rsidRPr="00990B7D">
        <w:rPr>
          <w:rFonts w:ascii="Georgia" w:hAnsi="Georgia"/>
          <w:color w:val="000000" w:themeColor="text1"/>
          <w:sz w:val="20"/>
          <w:szCs w:val="20"/>
        </w:rPr>
        <w:t>Communication from the Commission to the European Council of June 2006, 08.06.2006, COM(2006) 278 final.</w:t>
      </w:r>
    </w:p>
    <w:p w14:paraId="7FB8C7D9" w14:textId="79E964B2" w:rsidR="003853AC" w:rsidRPr="00990B7D" w:rsidRDefault="00DD2105" w:rsidP="00AA2CFD">
      <w:pPr>
        <w:pStyle w:val="NoSpacing"/>
        <w:jc w:val="both"/>
        <w:rPr>
          <w:rFonts w:ascii="Georgia" w:hAnsi="Georgia"/>
          <w:b/>
          <w:color w:val="000000" w:themeColor="text1"/>
          <w:sz w:val="20"/>
          <w:szCs w:val="20"/>
        </w:rPr>
      </w:pPr>
      <w:hyperlink r:id="rId2" w:history="1">
        <w:r w:rsidR="003853AC" w:rsidRPr="00990B7D">
          <w:rPr>
            <w:rStyle w:val="Hyperlink"/>
            <w:rFonts w:ascii="Georgia" w:hAnsi="Georgia"/>
            <w:b w:val="0"/>
            <w:color w:val="000000" w:themeColor="text1"/>
            <w:sz w:val="20"/>
            <w:szCs w:val="20"/>
          </w:rPr>
          <w:t>http://ec.europa.eu/councils/bx20060615/euw_com06_278_en.pdf</w:t>
        </w:r>
      </w:hyperlink>
    </w:p>
  </w:footnote>
  <w:footnote w:id="8">
    <w:p w14:paraId="5557A27F" w14:textId="55AC4B78" w:rsidR="003853AC" w:rsidRPr="00990B7D" w:rsidRDefault="003853AC" w:rsidP="00AA2CFD">
      <w:pPr>
        <w:rPr>
          <w:rFonts w:ascii="Georgia" w:hAnsi="Georgia"/>
          <w:color w:val="000000" w:themeColor="text1"/>
          <w:sz w:val="20"/>
          <w:szCs w:val="20"/>
        </w:rPr>
      </w:pPr>
      <w:r w:rsidRPr="00990B7D">
        <w:rPr>
          <w:rStyle w:val="FootnoteReference"/>
          <w:rFonts w:ascii="Georgia" w:hAnsi="Georgia"/>
          <w:color w:val="000000" w:themeColor="text1"/>
          <w:sz w:val="20"/>
          <w:szCs w:val="20"/>
        </w:rPr>
        <w:footnoteRef/>
      </w:r>
      <w:r w:rsidRPr="00990B7D">
        <w:rPr>
          <w:rFonts w:ascii="Georgia" w:hAnsi="Georgia"/>
          <w:color w:val="000000" w:themeColor="text1"/>
          <w:sz w:val="20"/>
          <w:szCs w:val="20"/>
        </w:rPr>
        <w:t xml:space="preserve"> 25 March 2010</w:t>
      </w:r>
      <w:r w:rsidR="00BA4640" w:rsidRPr="00990B7D">
        <w:rPr>
          <w:rFonts w:ascii="Georgia" w:hAnsi="Georgia"/>
          <w:color w:val="000000" w:themeColor="text1"/>
          <w:sz w:val="20"/>
          <w:szCs w:val="20"/>
        </w:rPr>
        <w:t>,</w:t>
      </w:r>
      <w:r w:rsidRPr="00990B7D">
        <w:rPr>
          <w:rFonts w:ascii="Georgia" w:hAnsi="Georgia"/>
          <w:color w:val="000000" w:themeColor="text1"/>
          <w:sz w:val="20"/>
          <w:szCs w:val="20"/>
        </w:rPr>
        <w:t xml:space="preserve"> Council Draft 8029/10.</w:t>
      </w:r>
    </w:p>
  </w:footnote>
  <w:footnote w:id="9">
    <w:p w14:paraId="1E01D5AE" w14:textId="77777777" w:rsidR="003853AC" w:rsidRPr="00990B7D" w:rsidRDefault="003853AC" w:rsidP="00AA2CFD">
      <w:pPr>
        <w:pStyle w:val="Heading1"/>
        <w:spacing w:before="0" w:beforeAutospacing="0" w:after="0" w:afterAutospacing="0"/>
        <w:rPr>
          <w:rFonts w:ascii="Georgia" w:hAnsi="Georgia"/>
          <w:b w:val="0"/>
          <w:color w:val="000000" w:themeColor="text1"/>
          <w:sz w:val="20"/>
          <w:szCs w:val="20"/>
        </w:rPr>
      </w:pPr>
      <w:r w:rsidRPr="00990B7D">
        <w:rPr>
          <w:rStyle w:val="FootnoteReference"/>
          <w:rFonts w:ascii="Georgia" w:hAnsi="Georgia"/>
          <w:b w:val="0"/>
          <w:color w:val="000000" w:themeColor="text1"/>
          <w:sz w:val="20"/>
          <w:szCs w:val="20"/>
        </w:rPr>
        <w:footnoteRef/>
      </w:r>
      <w:r w:rsidRPr="00990B7D">
        <w:rPr>
          <w:rFonts w:ascii="Georgia" w:hAnsi="Georgia"/>
          <w:b w:val="0"/>
          <w:color w:val="000000" w:themeColor="text1"/>
          <w:sz w:val="20"/>
          <w:szCs w:val="20"/>
        </w:rPr>
        <w:t xml:space="preserve"> Andrew </w:t>
      </w:r>
      <w:proofErr w:type="spellStart"/>
      <w:r w:rsidRPr="00990B7D">
        <w:rPr>
          <w:rFonts w:ascii="Georgia" w:hAnsi="Georgia"/>
          <w:b w:val="0"/>
          <w:color w:val="000000" w:themeColor="text1"/>
          <w:sz w:val="20"/>
          <w:szCs w:val="20"/>
        </w:rPr>
        <w:t>Rettman</w:t>
      </w:r>
      <w:proofErr w:type="spellEnd"/>
      <w:r w:rsidRPr="00990B7D">
        <w:rPr>
          <w:rFonts w:ascii="Georgia" w:hAnsi="Georgia"/>
          <w:b w:val="0"/>
          <w:color w:val="000000" w:themeColor="text1"/>
          <w:sz w:val="20"/>
          <w:szCs w:val="20"/>
        </w:rPr>
        <w:t xml:space="preserve">, “EU commission justifies Haiti 'visibility' concerns” </w:t>
      </w:r>
      <w:r w:rsidRPr="00990B7D">
        <w:rPr>
          <w:rFonts w:ascii="Georgia" w:hAnsi="Georgia"/>
          <w:b w:val="0"/>
          <w:i/>
          <w:color w:val="000000" w:themeColor="text1"/>
          <w:sz w:val="20"/>
          <w:szCs w:val="20"/>
        </w:rPr>
        <w:t>euboserver.org</w:t>
      </w:r>
      <w:r w:rsidRPr="00990B7D">
        <w:rPr>
          <w:rFonts w:ascii="Georgia" w:hAnsi="Georgia"/>
          <w:b w:val="0"/>
          <w:color w:val="000000" w:themeColor="text1"/>
          <w:sz w:val="20"/>
          <w:szCs w:val="20"/>
        </w:rPr>
        <w:t>, 28 January 2010.</w:t>
      </w:r>
    </w:p>
  </w:footnote>
  <w:footnote w:id="10">
    <w:p w14:paraId="16F69027" w14:textId="77777777" w:rsidR="007047E9" w:rsidRDefault="007047E9" w:rsidP="00AA2CFD">
      <w:pPr>
        <w:pStyle w:val="FootnoteText"/>
      </w:pPr>
      <w:r>
        <w:rPr>
          <w:rStyle w:val="FootnoteReference"/>
        </w:rPr>
        <w:footnoteRef/>
      </w:r>
      <w:r>
        <w:t xml:space="preserve"> </w:t>
      </w:r>
      <w:r w:rsidRPr="00C95F16">
        <w:t xml:space="preserve">Maia K. Davis Cross and Jan </w:t>
      </w:r>
      <w:proofErr w:type="spellStart"/>
      <w:r w:rsidRPr="00C95F16">
        <w:t>Melissen</w:t>
      </w:r>
      <w:proofErr w:type="spellEnd"/>
      <w:r w:rsidRPr="00C95F16">
        <w:t>, “</w:t>
      </w:r>
      <w:r w:rsidRPr="00C95F16">
        <w:rPr>
          <w:i/>
        </w:rPr>
        <w:t>European Public Diplomacy: Soft Power at Work”</w:t>
      </w:r>
      <w:r w:rsidRPr="00C95F16">
        <w:t xml:space="preserve"> (New York, NY: Palgrave Macmillan, 2013).</w:t>
      </w:r>
    </w:p>
  </w:footnote>
  <w:footnote w:id="11">
    <w:p w14:paraId="0C04D4E7" w14:textId="77777777" w:rsidR="007047E9" w:rsidRDefault="007047E9" w:rsidP="00AA2CFD">
      <w:pPr>
        <w:pStyle w:val="FootnoteText"/>
      </w:pPr>
      <w:r>
        <w:rPr>
          <w:rStyle w:val="FootnoteReference"/>
        </w:rPr>
        <w:footnoteRef/>
      </w:r>
      <w:r>
        <w:t xml:space="preserve"> </w:t>
      </w:r>
      <w:r w:rsidRPr="00C95F16">
        <w:t xml:space="preserve">Maia K. Davis Cross and Jan </w:t>
      </w:r>
      <w:proofErr w:type="spellStart"/>
      <w:r w:rsidRPr="00C95F16">
        <w:t>Melissen</w:t>
      </w:r>
      <w:proofErr w:type="spellEnd"/>
      <w:r w:rsidRPr="00C95F16">
        <w:t>, (2013).</w:t>
      </w:r>
    </w:p>
  </w:footnote>
  <w:footnote w:id="12">
    <w:p w14:paraId="30686641" w14:textId="77777777" w:rsidR="007047E9" w:rsidRDefault="007047E9" w:rsidP="00AA2CFD">
      <w:pPr>
        <w:pStyle w:val="FootnoteText"/>
      </w:pPr>
      <w:r>
        <w:rPr>
          <w:rStyle w:val="FootnoteReference"/>
        </w:rPr>
        <w:footnoteRef/>
      </w:r>
      <w:r>
        <w:t xml:space="preserve"> </w:t>
      </w:r>
      <w:r w:rsidRPr="00C95F16">
        <w:t>European Union, Communication and Disability Manual for European Union External Actions (2010).</w:t>
      </w:r>
    </w:p>
  </w:footnote>
  <w:footnote w:id="13">
    <w:p w14:paraId="2D23BEA7" w14:textId="77777777" w:rsidR="003853AC" w:rsidRPr="00990B7D" w:rsidRDefault="003853AC" w:rsidP="00AA2CFD">
      <w:pPr>
        <w:pStyle w:val="FootnoteText"/>
        <w:rPr>
          <w:rFonts w:ascii="Georgia" w:hAnsi="Georgia"/>
          <w:color w:val="000000" w:themeColor="text1"/>
          <w:sz w:val="20"/>
          <w:szCs w:val="20"/>
        </w:rPr>
      </w:pPr>
      <w:r w:rsidRPr="00990B7D">
        <w:rPr>
          <w:rStyle w:val="FootnoteReference"/>
          <w:rFonts w:ascii="Georgia" w:hAnsi="Georgia"/>
          <w:color w:val="000000" w:themeColor="text1"/>
          <w:sz w:val="20"/>
          <w:szCs w:val="20"/>
        </w:rPr>
        <w:footnoteRef/>
      </w:r>
      <w:r w:rsidRPr="00990B7D">
        <w:rPr>
          <w:rFonts w:ascii="Georgia" w:hAnsi="Georgia"/>
          <w:color w:val="000000" w:themeColor="text1"/>
          <w:sz w:val="20"/>
          <w:szCs w:val="20"/>
        </w:rPr>
        <w:t xml:space="preserve"> White paper sponsored by Greece in 2010 to the Political and Security Committee titled “Enhancing the EU’s public diplomacy:  Better visibility and efficiency in EU’s foreign actions  </w:t>
      </w:r>
      <w:r w:rsidRPr="00990B7D">
        <w:rPr>
          <w:rFonts w:ascii="Georgia" w:hAnsi="Georgia"/>
          <w:i/>
          <w:color w:val="000000" w:themeColor="text1"/>
          <w:sz w:val="20"/>
          <w:szCs w:val="20"/>
        </w:rPr>
        <w:t>The role of the E.E.A.S. and  of the PSC</w:t>
      </w:r>
      <w:r w:rsidRPr="00990B7D">
        <w:rPr>
          <w:rFonts w:ascii="Georgia" w:hAnsi="Georgia"/>
          <w:color w:val="000000" w:themeColor="text1"/>
          <w:sz w:val="20"/>
          <w:szCs w:val="20"/>
        </w:rPr>
        <w:t>”</w:t>
      </w:r>
    </w:p>
  </w:footnote>
  <w:footnote w:id="14">
    <w:p w14:paraId="7CBD8877" w14:textId="2C047F56" w:rsidR="00AB5EC2" w:rsidRPr="00990B7D" w:rsidRDefault="00AB5EC2" w:rsidP="00AA2CFD">
      <w:pPr>
        <w:rPr>
          <w:rFonts w:ascii="Georgia" w:hAnsi="Georgia"/>
          <w:color w:val="000000" w:themeColor="text1"/>
          <w:sz w:val="20"/>
          <w:szCs w:val="20"/>
        </w:rPr>
      </w:pPr>
      <w:r w:rsidRPr="00990B7D">
        <w:rPr>
          <w:rStyle w:val="FootnoteReference"/>
          <w:rFonts w:ascii="Georgia" w:hAnsi="Georgia"/>
          <w:color w:val="000000" w:themeColor="text1"/>
          <w:sz w:val="20"/>
          <w:szCs w:val="20"/>
        </w:rPr>
        <w:footnoteRef/>
      </w:r>
      <w:r w:rsidRPr="00990B7D">
        <w:rPr>
          <w:rFonts w:ascii="Georgia" w:hAnsi="Georgia"/>
          <w:color w:val="000000" w:themeColor="text1"/>
          <w:sz w:val="20"/>
          <w:szCs w:val="20"/>
        </w:rPr>
        <w:t xml:space="preserve"> </w:t>
      </w:r>
      <w:proofErr w:type="spellStart"/>
      <w:r w:rsidR="00AA2CFD" w:rsidRPr="00990B7D">
        <w:rPr>
          <w:rFonts w:ascii="Georgia" w:hAnsi="Georgia"/>
          <w:color w:val="000000" w:themeColor="text1"/>
          <w:sz w:val="20"/>
          <w:szCs w:val="20"/>
        </w:rPr>
        <w:t>Mai’a</w:t>
      </w:r>
      <w:proofErr w:type="spellEnd"/>
      <w:r w:rsidR="00AA2CFD" w:rsidRPr="00990B7D">
        <w:rPr>
          <w:rFonts w:ascii="Georgia" w:hAnsi="Georgia"/>
          <w:color w:val="000000" w:themeColor="text1"/>
          <w:sz w:val="20"/>
          <w:szCs w:val="20"/>
        </w:rPr>
        <w:t xml:space="preserve"> K. Davis Cross</w:t>
      </w:r>
      <w:r w:rsidR="00AA2CFD" w:rsidRPr="00990B7D">
        <w:rPr>
          <w:rFonts w:ascii="Georgia" w:hAnsi="Georgia"/>
          <w:color w:val="000000" w:themeColor="text1"/>
          <w:sz w:val="20"/>
          <w:szCs w:val="20"/>
        </w:rPr>
        <w:t xml:space="preserve"> </w:t>
      </w:r>
      <w:r w:rsidRPr="00990B7D">
        <w:rPr>
          <w:rFonts w:ascii="Georgia" w:hAnsi="Georgia"/>
          <w:color w:val="000000" w:themeColor="text1"/>
          <w:sz w:val="20"/>
          <w:szCs w:val="20"/>
        </w:rPr>
        <w:t xml:space="preserve">EU Public Diplomacy: A Coherent Message?  </w:t>
      </w:r>
    </w:p>
  </w:footnote>
  <w:footnote w:id="15">
    <w:p w14:paraId="2DADFB68" w14:textId="1C8FBDA1" w:rsidR="00FA1227" w:rsidRPr="00990B7D" w:rsidRDefault="00FA1227" w:rsidP="00AA2CFD">
      <w:pPr>
        <w:pStyle w:val="FootnoteText"/>
        <w:rPr>
          <w:rFonts w:ascii="Georgia" w:hAnsi="Georgia"/>
          <w:sz w:val="20"/>
          <w:szCs w:val="20"/>
        </w:rPr>
      </w:pPr>
      <w:r w:rsidRPr="00990B7D">
        <w:rPr>
          <w:rStyle w:val="FootnoteReference"/>
          <w:rFonts w:ascii="Georgia" w:hAnsi="Georgia"/>
          <w:sz w:val="20"/>
          <w:szCs w:val="20"/>
        </w:rPr>
        <w:footnoteRef/>
      </w:r>
      <w:r w:rsidRPr="00990B7D">
        <w:rPr>
          <w:rFonts w:ascii="Georgia" w:hAnsi="Georgia"/>
          <w:sz w:val="20"/>
          <w:szCs w:val="20"/>
        </w:rPr>
        <w:t xml:space="preserve"> As of May 6, 2019, https://twitter.com/realDonaldTrump.</w:t>
      </w:r>
    </w:p>
  </w:footnote>
  <w:footnote w:id="16">
    <w:p w14:paraId="296C073D" w14:textId="486F3F74" w:rsidR="000A7451" w:rsidRPr="00990B7D" w:rsidRDefault="000A7451" w:rsidP="00AA2CFD">
      <w:pPr>
        <w:pStyle w:val="FootnoteText"/>
        <w:rPr>
          <w:rFonts w:ascii="Georgia" w:hAnsi="Georgia"/>
          <w:sz w:val="20"/>
          <w:szCs w:val="20"/>
        </w:rPr>
      </w:pPr>
      <w:r w:rsidRPr="00990B7D">
        <w:rPr>
          <w:rStyle w:val="FootnoteReference"/>
          <w:rFonts w:ascii="Georgia" w:hAnsi="Georgia"/>
          <w:sz w:val="20"/>
          <w:szCs w:val="20"/>
        </w:rPr>
        <w:footnoteRef/>
      </w:r>
      <w:r w:rsidRPr="00990B7D">
        <w:rPr>
          <w:rFonts w:ascii="Georgia" w:hAnsi="Georgia"/>
          <w:sz w:val="20"/>
          <w:szCs w:val="20"/>
        </w:rPr>
        <w:t xml:space="preserve"> </w:t>
      </w:r>
      <w:r w:rsidRPr="00990B7D">
        <w:rPr>
          <w:rFonts w:ascii="Georgia" w:hAnsi="Georgia"/>
          <w:sz w:val="20"/>
          <w:szCs w:val="20"/>
        </w:rPr>
        <w:t>As of May 6, 2019,</w:t>
      </w:r>
      <w:r w:rsidRPr="00990B7D">
        <w:rPr>
          <w:rFonts w:ascii="Georgia" w:hAnsi="Georgia"/>
          <w:sz w:val="20"/>
          <w:szCs w:val="20"/>
        </w:rPr>
        <w:t xml:space="preserve"> https://twitter.com/foreignoffice, https://twitter.com/GermanyDiplo, </w:t>
      </w:r>
      <w:hyperlink r:id="rId3" w:history="1">
        <w:r w:rsidRPr="00990B7D">
          <w:rPr>
            <w:rStyle w:val="Hyperlink"/>
            <w:rFonts w:ascii="Georgia" w:hAnsi="Georgia"/>
            <w:b w:val="0"/>
            <w:sz w:val="20"/>
            <w:szCs w:val="20"/>
          </w:rPr>
          <w:t>https://twitter.com/francediplo</w:t>
        </w:r>
      </w:hyperlink>
      <w:r w:rsidR="00B14099" w:rsidRPr="00990B7D">
        <w:rPr>
          <w:rFonts w:ascii="Georgia" w:hAnsi="Georgia"/>
          <w:b/>
          <w:sz w:val="20"/>
          <w:szCs w:val="20"/>
        </w:rPr>
        <w:t xml:space="preserve">, </w:t>
      </w:r>
    </w:p>
  </w:footnote>
  <w:footnote w:id="17">
    <w:p w14:paraId="35AC919E" w14:textId="2F1DC0FE" w:rsidR="00F42612" w:rsidRPr="00990B7D" w:rsidRDefault="00F42612" w:rsidP="00AA2CFD">
      <w:pPr>
        <w:pStyle w:val="FootnoteText"/>
        <w:rPr>
          <w:rFonts w:ascii="Georgia" w:hAnsi="Georgia"/>
          <w:sz w:val="20"/>
          <w:szCs w:val="20"/>
        </w:rPr>
      </w:pPr>
      <w:r w:rsidRPr="00990B7D">
        <w:rPr>
          <w:rStyle w:val="FootnoteReference"/>
          <w:rFonts w:ascii="Georgia" w:hAnsi="Georgia"/>
          <w:sz w:val="20"/>
          <w:szCs w:val="20"/>
        </w:rPr>
        <w:footnoteRef/>
      </w:r>
      <w:r w:rsidRPr="00990B7D">
        <w:rPr>
          <w:rFonts w:ascii="Georgia" w:hAnsi="Georgia"/>
          <w:sz w:val="20"/>
          <w:szCs w:val="20"/>
        </w:rPr>
        <w:t xml:space="preserve"> Michael E. Smith, </w:t>
      </w:r>
      <w:r w:rsidRPr="00990B7D">
        <w:rPr>
          <w:rFonts w:ascii="Georgia" w:hAnsi="Georgia"/>
          <w:i/>
          <w:sz w:val="20"/>
          <w:szCs w:val="20"/>
        </w:rPr>
        <w:t>Europe’s Foreign and Security Policy: The Institutionalization of Cooperation</w:t>
      </w:r>
      <w:r w:rsidRPr="00990B7D">
        <w:rPr>
          <w:rFonts w:ascii="Georgia" w:hAnsi="Georgia"/>
          <w:sz w:val="20"/>
          <w:szCs w:val="20"/>
        </w:rPr>
        <w:t xml:space="preserve"> (Cambridge, Cambridge University Press, 2004), 86.</w:t>
      </w:r>
    </w:p>
  </w:footnote>
  <w:footnote w:id="18">
    <w:p w14:paraId="4BC3F175" w14:textId="766446FA" w:rsidR="00270CEF" w:rsidRPr="00990B7D" w:rsidRDefault="00270CEF" w:rsidP="00AA2CFD">
      <w:pPr>
        <w:pStyle w:val="FootnoteText"/>
        <w:rPr>
          <w:rFonts w:ascii="Georgia" w:hAnsi="Georgia"/>
          <w:sz w:val="20"/>
          <w:szCs w:val="20"/>
        </w:rPr>
      </w:pPr>
      <w:r w:rsidRPr="00990B7D">
        <w:rPr>
          <w:rStyle w:val="FootnoteReference"/>
          <w:rFonts w:ascii="Georgia" w:hAnsi="Georgia"/>
          <w:sz w:val="20"/>
          <w:szCs w:val="20"/>
        </w:rPr>
        <w:footnoteRef/>
      </w:r>
      <w:r w:rsidRPr="00990B7D">
        <w:rPr>
          <w:rFonts w:ascii="Georgia" w:hAnsi="Georgia"/>
          <w:sz w:val="20"/>
          <w:szCs w:val="20"/>
        </w:rPr>
        <w:t xml:space="preserve"> https://brusselsleaks.wordpress.com </w:t>
      </w:r>
    </w:p>
  </w:footnote>
  <w:footnote w:id="19">
    <w:p w14:paraId="74B12CE2" w14:textId="77777777" w:rsidR="004D13D9" w:rsidRPr="00990B7D" w:rsidRDefault="004D13D9" w:rsidP="00AA2CFD">
      <w:pPr>
        <w:pStyle w:val="FootnoteText"/>
        <w:tabs>
          <w:tab w:val="left" w:pos="2160"/>
          <w:tab w:val="left" w:pos="2880"/>
          <w:tab w:val="left" w:pos="3600"/>
          <w:tab w:val="left" w:pos="4320"/>
          <w:tab w:val="left" w:pos="5040"/>
          <w:tab w:val="left" w:pos="5760"/>
          <w:tab w:val="left" w:pos="6480"/>
          <w:tab w:val="left" w:pos="7200"/>
          <w:tab w:val="left" w:pos="7920"/>
        </w:tabs>
        <w:rPr>
          <w:rFonts w:ascii="Georgia" w:hAnsi="Georgia"/>
          <w:sz w:val="20"/>
          <w:szCs w:val="20"/>
        </w:rPr>
      </w:pPr>
      <w:r w:rsidRPr="00990B7D">
        <w:rPr>
          <w:rFonts w:ascii="Georgia" w:hAnsi="Georgia"/>
          <w:position w:val="6"/>
          <w:sz w:val="20"/>
          <w:szCs w:val="20"/>
        </w:rPr>
        <w:footnoteRef/>
      </w:r>
      <w:r w:rsidRPr="00990B7D">
        <w:rPr>
          <w:rFonts w:ascii="Georgia" w:hAnsi="Georgia"/>
          <w:sz w:val="20"/>
          <w:szCs w:val="20"/>
        </w:rPr>
        <w:t xml:space="preserve">As quoted in Nuttall, 74. </w:t>
      </w:r>
    </w:p>
  </w:footnote>
  <w:footnote w:id="20">
    <w:p w14:paraId="4C13CE04" w14:textId="77777777" w:rsidR="004D13D9" w:rsidRPr="00990B7D" w:rsidRDefault="004D13D9" w:rsidP="00AA2CFD">
      <w:pPr>
        <w:pStyle w:val="FootnoteText"/>
        <w:tabs>
          <w:tab w:val="left" w:pos="2160"/>
          <w:tab w:val="left" w:pos="2880"/>
          <w:tab w:val="left" w:pos="3600"/>
          <w:tab w:val="left" w:pos="4320"/>
          <w:tab w:val="left" w:pos="5040"/>
          <w:tab w:val="left" w:pos="5760"/>
          <w:tab w:val="left" w:pos="6480"/>
          <w:tab w:val="left" w:pos="7200"/>
          <w:tab w:val="left" w:pos="7920"/>
        </w:tabs>
        <w:rPr>
          <w:rFonts w:ascii="Georgia" w:hAnsi="Georgia"/>
          <w:sz w:val="20"/>
          <w:szCs w:val="20"/>
        </w:rPr>
      </w:pPr>
      <w:r w:rsidRPr="00990B7D">
        <w:rPr>
          <w:rFonts w:ascii="Georgia" w:hAnsi="Georgia"/>
          <w:position w:val="6"/>
          <w:sz w:val="20"/>
          <w:szCs w:val="20"/>
        </w:rPr>
        <w:footnoteRef/>
      </w:r>
      <w:r w:rsidRPr="00990B7D">
        <w:rPr>
          <w:rFonts w:ascii="Georgia" w:hAnsi="Georgia"/>
          <w:sz w:val="20"/>
          <w:szCs w:val="20"/>
        </w:rPr>
        <w:t>Nuttall, 260.</w:t>
      </w:r>
    </w:p>
  </w:footnote>
  <w:footnote w:id="21">
    <w:p w14:paraId="2ED3494B" w14:textId="77777777" w:rsidR="004D13D9" w:rsidRPr="00990B7D" w:rsidRDefault="004D13D9" w:rsidP="00AA2CFD">
      <w:pPr>
        <w:pStyle w:val="FootnoteText"/>
        <w:tabs>
          <w:tab w:val="left" w:pos="2160"/>
          <w:tab w:val="left" w:pos="2880"/>
          <w:tab w:val="left" w:pos="3600"/>
          <w:tab w:val="left" w:pos="4320"/>
          <w:tab w:val="left" w:pos="5040"/>
          <w:tab w:val="left" w:pos="5760"/>
          <w:tab w:val="left" w:pos="6480"/>
          <w:tab w:val="left" w:pos="7200"/>
          <w:tab w:val="left" w:pos="7920"/>
        </w:tabs>
        <w:rPr>
          <w:rFonts w:ascii="Georgia" w:hAnsi="Georgia"/>
          <w:sz w:val="20"/>
          <w:szCs w:val="20"/>
        </w:rPr>
      </w:pPr>
      <w:r w:rsidRPr="00990B7D">
        <w:rPr>
          <w:rFonts w:ascii="Georgia" w:hAnsi="Georgia"/>
          <w:position w:val="6"/>
          <w:sz w:val="20"/>
          <w:szCs w:val="20"/>
        </w:rPr>
        <w:footnoteRef/>
      </w:r>
      <w:r w:rsidRPr="00990B7D">
        <w:rPr>
          <w:rFonts w:ascii="Georgia" w:hAnsi="Georgia"/>
          <w:sz w:val="20"/>
          <w:szCs w:val="20"/>
        </w:rPr>
        <w:t>Ibid.</w:t>
      </w:r>
    </w:p>
  </w:footnote>
  <w:footnote w:id="22">
    <w:p w14:paraId="7AAF93EA" w14:textId="77777777" w:rsidR="004D13D9" w:rsidRPr="00990B7D" w:rsidRDefault="004D13D9" w:rsidP="00AA2CFD">
      <w:pPr>
        <w:pStyle w:val="FootnoteText"/>
        <w:tabs>
          <w:tab w:val="left" w:pos="2160"/>
          <w:tab w:val="left" w:pos="2880"/>
          <w:tab w:val="left" w:pos="3600"/>
          <w:tab w:val="left" w:pos="4320"/>
          <w:tab w:val="left" w:pos="5040"/>
          <w:tab w:val="left" w:pos="5760"/>
          <w:tab w:val="left" w:pos="6480"/>
          <w:tab w:val="left" w:pos="7200"/>
          <w:tab w:val="left" w:pos="7920"/>
        </w:tabs>
        <w:rPr>
          <w:rFonts w:ascii="Georgia" w:hAnsi="Georgia"/>
          <w:sz w:val="20"/>
          <w:szCs w:val="20"/>
        </w:rPr>
      </w:pPr>
      <w:r w:rsidRPr="00990B7D">
        <w:rPr>
          <w:rFonts w:ascii="Georgia" w:hAnsi="Georgia"/>
          <w:position w:val="6"/>
          <w:sz w:val="20"/>
          <w:szCs w:val="20"/>
        </w:rPr>
        <w:footnoteRef/>
      </w:r>
      <w:r w:rsidRPr="00990B7D">
        <w:rPr>
          <w:rFonts w:ascii="Georgia" w:hAnsi="Georgia"/>
          <w:sz w:val="20"/>
          <w:szCs w:val="20"/>
        </w:rPr>
        <w:t>Nuttall, 24.</w:t>
      </w:r>
    </w:p>
  </w:footnote>
  <w:footnote w:id="23">
    <w:p w14:paraId="3CCA77C3" w14:textId="77777777" w:rsidR="004D13D9" w:rsidRPr="00990B7D" w:rsidRDefault="004D13D9" w:rsidP="00AA2CFD">
      <w:pPr>
        <w:pStyle w:val="FootnoteText"/>
        <w:tabs>
          <w:tab w:val="left" w:pos="2160"/>
          <w:tab w:val="left" w:pos="2880"/>
          <w:tab w:val="left" w:pos="3600"/>
          <w:tab w:val="left" w:pos="4320"/>
          <w:tab w:val="left" w:pos="5040"/>
          <w:tab w:val="left" w:pos="5760"/>
          <w:tab w:val="left" w:pos="6480"/>
          <w:tab w:val="left" w:pos="7200"/>
          <w:tab w:val="left" w:pos="7920"/>
        </w:tabs>
        <w:rPr>
          <w:rFonts w:ascii="Georgia" w:hAnsi="Georgia"/>
          <w:sz w:val="20"/>
          <w:szCs w:val="20"/>
        </w:rPr>
      </w:pPr>
      <w:r w:rsidRPr="00990B7D">
        <w:rPr>
          <w:rFonts w:ascii="Georgia" w:hAnsi="Georgia"/>
          <w:position w:val="6"/>
          <w:sz w:val="20"/>
          <w:szCs w:val="20"/>
        </w:rPr>
        <w:footnoteRef/>
      </w:r>
      <w:r w:rsidRPr="00990B7D">
        <w:rPr>
          <w:rFonts w:ascii="Georgia" w:hAnsi="Georgia"/>
          <w:sz w:val="20"/>
          <w:szCs w:val="20"/>
        </w:rPr>
        <w:t xml:space="preserve">The Conclusions of the European Council, Dublin, June 1990 and subsequent official documents have used these criteria.  Elfriede </w:t>
      </w:r>
      <w:proofErr w:type="spellStart"/>
      <w:r w:rsidRPr="00990B7D">
        <w:rPr>
          <w:rFonts w:ascii="Georgia" w:hAnsi="Georgia"/>
          <w:sz w:val="20"/>
          <w:szCs w:val="20"/>
        </w:rPr>
        <w:t>Regelsberger</w:t>
      </w:r>
      <w:proofErr w:type="spellEnd"/>
      <w:r w:rsidRPr="00990B7D">
        <w:rPr>
          <w:rFonts w:ascii="Georgia" w:hAnsi="Georgia"/>
          <w:sz w:val="20"/>
          <w:szCs w:val="20"/>
        </w:rPr>
        <w:t xml:space="preserve">, 'EC policy and diplomacy,' in </w:t>
      </w:r>
      <w:r w:rsidRPr="00990B7D">
        <w:rPr>
          <w:rFonts w:ascii="Georgia" w:hAnsi="Georgia"/>
          <w:i/>
          <w:sz w:val="20"/>
          <w:szCs w:val="20"/>
        </w:rPr>
        <w:t>The New Europe,</w:t>
      </w:r>
      <w:r w:rsidRPr="00990B7D">
        <w:rPr>
          <w:rFonts w:ascii="Georgia" w:hAnsi="Georgia"/>
          <w:sz w:val="20"/>
          <w:szCs w:val="20"/>
        </w:rPr>
        <w:t xml:space="preserve"> ed. Jonathan Story (Oxford:  Blackwell, 1993), 272 and footnote 2.</w:t>
      </w:r>
    </w:p>
  </w:footnote>
  <w:footnote w:id="24">
    <w:p w14:paraId="3E614224" w14:textId="77777777" w:rsidR="004D13D9" w:rsidRPr="00990B7D" w:rsidRDefault="004D13D9" w:rsidP="00AA2CFD">
      <w:pPr>
        <w:pStyle w:val="FootnoteText"/>
        <w:tabs>
          <w:tab w:val="left" w:pos="2160"/>
          <w:tab w:val="left" w:pos="2880"/>
          <w:tab w:val="left" w:pos="3600"/>
          <w:tab w:val="left" w:pos="4320"/>
          <w:tab w:val="left" w:pos="5040"/>
          <w:tab w:val="left" w:pos="5760"/>
          <w:tab w:val="left" w:pos="6480"/>
          <w:tab w:val="left" w:pos="7200"/>
          <w:tab w:val="left" w:pos="7920"/>
        </w:tabs>
        <w:rPr>
          <w:rFonts w:ascii="Georgia" w:hAnsi="Georgia"/>
          <w:sz w:val="20"/>
          <w:szCs w:val="20"/>
        </w:rPr>
      </w:pPr>
      <w:r w:rsidRPr="00990B7D">
        <w:rPr>
          <w:rFonts w:ascii="Georgia" w:hAnsi="Georgia"/>
          <w:position w:val="6"/>
          <w:sz w:val="20"/>
          <w:szCs w:val="20"/>
        </w:rPr>
        <w:footnoteRef/>
      </w:r>
      <w:proofErr w:type="spellStart"/>
      <w:r w:rsidRPr="00990B7D">
        <w:rPr>
          <w:rFonts w:ascii="Georgia" w:hAnsi="Georgia"/>
          <w:sz w:val="20"/>
          <w:szCs w:val="20"/>
        </w:rPr>
        <w:t>Regelsberger</w:t>
      </w:r>
      <w:proofErr w:type="spellEnd"/>
      <w:r w:rsidRPr="00990B7D">
        <w:rPr>
          <w:rFonts w:ascii="Georgia" w:hAnsi="Georgia"/>
          <w:sz w:val="20"/>
          <w:szCs w:val="20"/>
        </w:rPr>
        <w:t xml:space="preserve"> (1993), 272.</w:t>
      </w:r>
    </w:p>
  </w:footnote>
  <w:footnote w:id="25">
    <w:p w14:paraId="343331CD" w14:textId="77777777" w:rsidR="004D13D9" w:rsidRPr="00990B7D" w:rsidRDefault="004D13D9" w:rsidP="00AA2CFD">
      <w:pPr>
        <w:pStyle w:val="FootnoteText"/>
        <w:tabs>
          <w:tab w:val="left" w:pos="2160"/>
          <w:tab w:val="left" w:pos="2880"/>
          <w:tab w:val="left" w:pos="3600"/>
          <w:tab w:val="left" w:pos="4320"/>
          <w:tab w:val="left" w:pos="5040"/>
          <w:tab w:val="left" w:pos="5760"/>
          <w:tab w:val="left" w:pos="6480"/>
          <w:tab w:val="left" w:pos="7200"/>
          <w:tab w:val="left" w:pos="7920"/>
        </w:tabs>
        <w:rPr>
          <w:rFonts w:ascii="Georgia" w:hAnsi="Georgia"/>
          <w:sz w:val="20"/>
          <w:szCs w:val="20"/>
        </w:rPr>
      </w:pPr>
      <w:r w:rsidRPr="00990B7D">
        <w:rPr>
          <w:rFonts w:ascii="Georgia" w:hAnsi="Georgia"/>
          <w:position w:val="6"/>
          <w:sz w:val="20"/>
          <w:szCs w:val="20"/>
        </w:rPr>
        <w:footnoteRef/>
      </w:r>
      <w:r w:rsidRPr="00990B7D">
        <w:rPr>
          <w:rFonts w:ascii="Georgia" w:hAnsi="Georgia"/>
          <w:sz w:val="20"/>
          <w:szCs w:val="20"/>
        </w:rPr>
        <w:t xml:space="preserve">Kohl-Mitterrand Letter to the Irish Presidency, 19 April 1990, emphasis in the original, </w:t>
      </w:r>
      <w:proofErr w:type="spellStart"/>
      <w:r w:rsidRPr="00990B7D">
        <w:rPr>
          <w:rFonts w:ascii="Georgia" w:hAnsi="Georgia"/>
          <w:i/>
          <w:sz w:val="20"/>
          <w:szCs w:val="20"/>
        </w:rPr>
        <w:t>Agence</w:t>
      </w:r>
      <w:proofErr w:type="spellEnd"/>
      <w:r w:rsidRPr="00990B7D">
        <w:rPr>
          <w:rFonts w:ascii="Georgia" w:hAnsi="Georgia"/>
          <w:i/>
          <w:sz w:val="20"/>
          <w:szCs w:val="20"/>
        </w:rPr>
        <w:t xml:space="preserve"> Europe</w:t>
      </w:r>
      <w:r w:rsidRPr="00990B7D">
        <w:rPr>
          <w:rFonts w:ascii="Georgia" w:hAnsi="Georgia"/>
          <w:sz w:val="20"/>
          <w:szCs w:val="20"/>
        </w:rPr>
        <w:t>, 20 April 1990.</w:t>
      </w:r>
    </w:p>
  </w:footnote>
  <w:footnote w:id="26">
    <w:p w14:paraId="1C13DD13" w14:textId="77777777" w:rsidR="004D13D9" w:rsidRPr="00990B7D" w:rsidRDefault="004D13D9" w:rsidP="00AA2CFD">
      <w:pPr>
        <w:pStyle w:val="FootnoteText"/>
        <w:tabs>
          <w:tab w:val="left" w:pos="2160"/>
          <w:tab w:val="left" w:pos="2880"/>
          <w:tab w:val="left" w:pos="3600"/>
          <w:tab w:val="left" w:pos="4320"/>
          <w:tab w:val="left" w:pos="5040"/>
          <w:tab w:val="left" w:pos="5760"/>
          <w:tab w:val="left" w:pos="6480"/>
          <w:tab w:val="left" w:pos="7200"/>
          <w:tab w:val="left" w:pos="7920"/>
        </w:tabs>
        <w:rPr>
          <w:rFonts w:ascii="Georgia" w:hAnsi="Georgia"/>
          <w:sz w:val="20"/>
          <w:szCs w:val="20"/>
        </w:rPr>
      </w:pPr>
      <w:r w:rsidRPr="00990B7D">
        <w:rPr>
          <w:rFonts w:ascii="Georgia" w:hAnsi="Georgia"/>
          <w:position w:val="6"/>
          <w:sz w:val="20"/>
          <w:szCs w:val="20"/>
        </w:rPr>
        <w:footnoteRef/>
      </w:r>
      <w:r w:rsidRPr="00990B7D">
        <w:rPr>
          <w:rFonts w:ascii="Georgia" w:hAnsi="Georgia"/>
          <w:sz w:val="20"/>
          <w:szCs w:val="20"/>
        </w:rPr>
        <w:t xml:space="preserve">Belgian Memorandum, 19 March 1990, in </w:t>
      </w:r>
      <w:proofErr w:type="spellStart"/>
      <w:r w:rsidRPr="00990B7D">
        <w:rPr>
          <w:rFonts w:ascii="Georgia" w:hAnsi="Georgia"/>
          <w:sz w:val="20"/>
          <w:szCs w:val="20"/>
        </w:rPr>
        <w:t>Laursen</w:t>
      </w:r>
      <w:proofErr w:type="spellEnd"/>
      <w:r w:rsidRPr="00990B7D">
        <w:rPr>
          <w:rFonts w:ascii="Georgia" w:hAnsi="Georgia"/>
          <w:sz w:val="20"/>
          <w:szCs w:val="20"/>
        </w:rPr>
        <w:t xml:space="preserve"> and  </w:t>
      </w:r>
      <w:proofErr w:type="spellStart"/>
      <w:r w:rsidRPr="00990B7D">
        <w:rPr>
          <w:rFonts w:ascii="Georgia" w:hAnsi="Georgia"/>
          <w:sz w:val="20"/>
          <w:szCs w:val="20"/>
        </w:rPr>
        <w:t>Vanhoonacker</w:t>
      </w:r>
      <w:proofErr w:type="spellEnd"/>
      <w:r w:rsidRPr="00990B7D">
        <w:rPr>
          <w:rFonts w:ascii="Georgia" w:hAnsi="Georgia"/>
          <w:sz w:val="20"/>
          <w:szCs w:val="20"/>
        </w:rPr>
        <w:t>, 273.</w:t>
      </w:r>
    </w:p>
  </w:footnote>
  <w:footnote w:id="27">
    <w:p w14:paraId="4114CFC2" w14:textId="77777777" w:rsidR="004D13D9" w:rsidRPr="00990B7D" w:rsidRDefault="004D13D9" w:rsidP="00AA2CFD">
      <w:pPr>
        <w:pStyle w:val="FootnoteText"/>
        <w:tabs>
          <w:tab w:val="left" w:pos="2160"/>
          <w:tab w:val="left" w:pos="2880"/>
          <w:tab w:val="left" w:pos="3600"/>
          <w:tab w:val="left" w:pos="4320"/>
          <w:tab w:val="left" w:pos="5040"/>
          <w:tab w:val="left" w:pos="5760"/>
          <w:tab w:val="left" w:pos="6480"/>
          <w:tab w:val="left" w:pos="7200"/>
          <w:tab w:val="left" w:pos="7920"/>
        </w:tabs>
        <w:rPr>
          <w:rFonts w:ascii="Georgia" w:hAnsi="Georgia"/>
          <w:sz w:val="20"/>
          <w:szCs w:val="20"/>
        </w:rPr>
      </w:pPr>
      <w:r w:rsidRPr="00990B7D">
        <w:rPr>
          <w:rFonts w:ascii="Georgia" w:hAnsi="Georgia"/>
          <w:position w:val="6"/>
          <w:sz w:val="20"/>
          <w:szCs w:val="20"/>
        </w:rPr>
        <w:footnoteRef/>
      </w:r>
      <w:r w:rsidRPr="00990B7D">
        <w:rPr>
          <w:rFonts w:ascii="Georgia" w:hAnsi="Georgia"/>
          <w:sz w:val="20"/>
          <w:szCs w:val="20"/>
        </w:rPr>
        <w:t xml:space="preserve">Desmond </w:t>
      </w:r>
      <w:proofErr w:type="spellStart"/>
      <w:r w:rsidRPr="00990B7D">
        <w:rPr>
          <w:rFonts w:ascii="Georgia" w:hAnsi="Georgia"/>
          <w:sz w:val="20"/>
          <w:szCs w:val="20"/>
        </w:rPr>
        <w:t>Dinan</w:t>
      </w:r>
      <w:proofErr w:type="spellEnd"/>
      <w:r w:rsidRPr="00990B7D">
        <w:rPr>
          <w:rFonts w:ascii="Georgia" w:hAnsi="Georgia"/>
          <w:sz w:val="20"/>
          <w:szCs w:val="20"/>
        </w:rPr>
        <w:t xml:space="preserve">, 'European Political Cooperation,' in </w:t>
      </w:r>
      <w:r w:rsidRPr="00990B7D">
        <w:rPr>
          <w:rFonts w:ascii="Georgia" w:hAnsi="Georgia"/>
          <w:i/>
          <w:sz w:val="20"/>
          <w:szCs w:val="20"/>
        </w:rPr>
        <w:t>The State of the European Community:  Policies, Institutions, and Debates in the Transitions Years,</w:t>
      </w:r>
      <w:r w:rsidRPr="00990B7D">
        <w:rPr>
          <w:rFonts w:ascii="Georgia" w:hAnsi="Georgia"/>
          <w:sz w:val="20"/>
          <w:szCs w:val="20"/>
        </w:rPr>
        <w:t xml:space="preserve"> eds.  Leon Hurwitz and Christian </w:t>
      </w:r>
      <w:proofErr w:type="spellStart"/>
      <w:r w:rsidRPr="00990B7D">
        <w:rPr>
          <w:rFonts w:ascii="Georgia" w:hAnsi="Georgia"/>
          <w:sz w:val="20"/>
          <w:szCs w:val="20"/>
        </w:rPr>
        <w:t>Lequesne</w:t>
      </w:r>
      <w:proofErr w:type="spellEnd"/>
      <w:r w:rsidRPr="00990B7D">
        <w:rPr>
          <w:rFonts w:ascii="Georgia" w:hAnsi="Georgia"/>
          <w:sz w:val="20"/>
          <w:szCs w:val="20"/>
        </w:rPr>
        <w:t xml:space="preserve"> (Boulder, CO:  Lynne </w:t>
      </w:r>
      <w:proofErr w:type="spellStart"/>
      <w:r w:rsidRPr="00990B7D">
        <w:rPr>
          <w:rFonts w:ascii="Georgia" w:hAnsi="Georgia"/>
          <w:sz w:val="20"/>
          <w:szCs w:val="20"/>
        </w:rPr>
        <w:t>Reinner</w:t>
      </w:r>
      <w:proofErr w:type="spellEnd"/>
      <w:r w:rsidRPr="00990B7D">
        <w:rPr>
          <w:rFonts w:ascii="Georgia" w:hAnsi="Georgia"/>
          <w:sz w:val="20"/>
          <w:szCs w:val="20"/>
        </w:rPr>
        <w:t xml:space="preserve"> Press, 1991),  403.</w:t>
      </w:r>
    </w:p>
  </w:footnote>
  <w:footnote w:id="28">
    <w:p w14:paraId="5673259C" w14:textId="77777777" w:rsidR="004D13D9" w:rsidRPr="00990B7D" w:rsidRDefault="004D13D9" w:rsidP="00AA2CFD">
      <w:pPr>
        <w:pStyle w:val="FootnoteText"/>
        <w:tabs>
          <w:tab w:val="left" w:pos="2160"/>
          <w:tab w:val="left" w:pos="2880"/>
          <w:tab w:val="left" w:pos="3600"/>
          <w:tab w:val="left" w:pos="4320"/>
          <w:tab w:val="left" w:pos="5040"/>
          <w:tab w:val="left" w:pos="5760"/>
          <w:tab w:val="left" w:pos="6480"/>
          <w:tab w:val="left" w:pos="7200"/>
          <w:tab w:val="left" w:pos="7920"/>
        </w:tabs>
        <w:rPr>
          <w:rFonts w:ascii="Georgia" w:hAnsi="Georgia"/>
          <w:sz w:val="20"/>
          <w:szCs w:val="20"/>
        </w:rPr>
      </w:pPr>
      <w:r w:rsidRPr="00990B7D">
        <w:rPr>
          <w:rFonts w:ascii="Georgia" w:hAnsi="Georgia"/>
          <w:position w:val="6"/>
          <w:sz w:val="20"/>
          <w:szCs w:val="20"/>
        </w:rPr>
        <w:footnoteRef/>
      </w:r>
      <w:r w:rsidRPr="00990B7D">
        <w:rPr>
          <w:rFonts w:ascii="Georgia" w:hAnsi="Georgia"/>
          <w:sz w:val="20"/>
          <w:szCs w:val="20"/>
        </w:rPr>
        <w:t xml:space="preserve">Christopher Hill, 'EPC's Performance in Crises' in </w:t>
      </w:r>
      <w:proofErr w:type="spellStart"/>
      <w:r w:rsidRPr="00990B7D">
        <w:rPr>
          <w:rFonts w:ascii="Georgia" w:hAnsi="Georgia"/>
          <w:sz w:val="20"/>
          <w:szCs w:val="20"/>
        </w:rPr>
        <w:t>Rummel</w:t>
      </w:r>
      <w:proofErr w:type="spellEnd"/>
      <w:r w:rsidRPr="00990B7D">
        <w:rPr>
          <w:rFonts w:ascii="Georgia" w:hAnsi="Georgia"/>
          <w:sz w:val="20"/>
          <w:szCs w:val="20"/>
        </w:rPr>
        <w:t>, 145.</w:t>
      </w:r>
    </w:p>
  </w:footnote>
  <w:footnote w:id="29">
    <w:p w14:paraId="05C79F87" w14:textId="77777777" w:rsidR="000A6F10" w:rsidRPr="00990B7D" w:rsidRDefault="000A6F10" w:rsidP="00AA2CFD">
      <w:pPr>
        <w:pStyle w:val="FootnoteText"/>
        <w:rPr>
          <w:rFonts w:ascii="Georgia" w:hAnsi="Georgia"/>
          <w:color w:val="000000" w:themeColor="text1"/>
          <w:sz w:val="20"/>
          <w:szCs w:val="20"/>
        </w:rPr>
      </w:pPr>
      <w:r w:rsidRPr="00990B7D">
        <w:rPr>
          <w:rStyle w:val="FootnoteReference"/>
          <w:rFonts w:ascii="Georgia" w:hAnsi="Georgia"/>
          <w:color w:val="000000" w:themeColor="text1"/>
          <w:sz w:val="20"/>
          <w:szCs w:val="20"/>
        </w:rPr>
        <w:footnoteRef/>
      </w:r>
      <w:r w:rsidRPr="00990B7D">
        <w:rPr>
          <w:rFonts w:ascii="Georgia" w:hAnsi="Georgia"/>
          <w:color w:val="000000" w:themeColor="text1"/>
          <w:sz w:val="20"/>
          <w:szCs w:val="20"/>
        </w:rPr>
        <w:t xml:space="preserve"> Stephen Castle “Lady in Waiting” </w:t>
      </w:r>
      <w:r w:rsidRPr="00990B7D">
        <w:rPr>
          <w:rFonts w:ascii="Georgia" w:hAnsi="Georgia"/>
          <w:i/>
          <w:color w:val="000000" w:themeColor="text1"/>
          <w:sz w:val="20"/>
          <w:szCs w:val="20"/>
        </w:rPr>
        <w:t>Foreign Policy</w:t>
      </w:r>
      <w:r w:rsidRPr="00990B7D">
        <w:rPr>
          <w:rFonts w:ascii="Georgia" w:hAnsi="Georgia"/>
          <w:color w:val="000000" w:themeColor="text1"/>
          <w:sz w:val="20"/>
          <w:szCs w:val="20"/>
        </w:rPr>
        <w:t xml:space="preserve">, 31 March 2011, </w:t>
      </w:r>
      <w:hyperlink r:id="rId4" w:history="1">
        <w:r w:rsidRPr="00990B7D">
          <w:rPr>
            <w:rStyle w:val="Hyperlink"/>
            <w:rFonts w:ascii="Georgia" w:hAnsi="Georgia"/>
            <w:b w:val="0"/>
            <w:color w:val="000000" w:themeColor="text1"/>
            <w:sz w:val="20"/>
            <w:szCs w:val="20"/>
          </w:rPr>
          <w:t>http://www.foreignpolicy.com/articles/2011/03/31/lady_in_waiting</w:t>
        </w:r>
      </w:hyperlink>
    </w:p>
  </w:footnote>
  <w:footnote w:id="30">
    <w:p w14:paraId="563FAF1F" w14:textId="77777777" w:rsidR="000A6F10" w:rsidRPr="00990B7D" w:rsidRDefault="000A6F10" w:rsidP="00AA2CFD">
      <w:pPr>
        <w:pStyle w:val="FootnoteText"/>
        <w:rPr>
          <w:rFonts w:ascii="Georgia" w:hAnsi="Georgia"/>
          <w:color w:val="000000" w:themeColor="text1"/>
          <w:sz w:val="20"/>
          <w:szCs w:val="20"/>
        </w:rPr>
      </w:pPr>
      <w:r w:rsidRPr="00990B7D">
        <w:rPr>
          <w:rStyle w:val="FootnoteReference"/>
          <w:rFonts w:ascii="Georgia" w:hAnsi="Georgia"/>
          <w:color w:val="000000" w:themeColor="text1"/>
          <w:sz w:val="20"/>
          <w:szCs w:val="20"/>
        </w:rPr>
        <w:footnoteRef/>
      </w:r>
      <w:r w:rsidRPr="00990B7D">
        <w:rPr>
          <w:rFonts w:ascii="Georgia" w:hAnsi="Georgia"/>
          <w:color w:val="000000" w:themeColor="text1"/>
          <w:sz w:val="20"/>
          <w:szCs w:val="20"/>
        </w:rPr>
        <w:t xml:space="preserve"> Ibid.. </w:t>
      </w:r>
    </w:p>
  </w:footnote>
  <w:footnote w:id="31">
    <w:p w14:paraId="7694FDF1" w14:textId="77777777" w:rsidR="003853AC" w:rsidRPr="00990B7D" w:rsidRDefault="003853AC" w:rsidP="00AA2CFD">
      <w:pPr>
        <w:pStyle w:val="FootnoteText"/>
        <w:rPr>
          <w:rFonts w:ascii="Georgia" w:hAnsi="Georgia"/>
          <w:color w:val="000000" w:themeColor="text1"/>
          <w:sz w:val="20"/>
          <w:szCs w:val="20"/>
        </w:rPr>
      </w:pPr>
      <w:r w:rsidRPr="00990B7D">
        <w:rPr>
          <w:rStyle w:val="FootnoteReference"/>
          <w:rFonts w:ascii="Georgia" w:hAnsi="Georgia"/>
          <w:color w:val="000000" w:themeColor="text1"/>
          <w:sz w:val="20"/>
          <w:szCs w:val="20"/>
        </w:rPr>
        <w:footnoteRef/>
      </w:r>
      <w:r w:rsidRPr="00990B7D">
        <w:rPr>
          <w:rFonts w:ascii="Georgia" w:hAnsi="Georgia"/>
          <w:color w:val="000000" w:themeColor="text1"/>
          <w:sz w:val="20"/>
          <w:szCs w:val="20"/>
        </w:rPr>
        <w:t xml:space="preserve"> Michael Mann, Spokesman for Catherine Ashton, EU High Representative, Brussels, Belgium, letter to the editors of the Economist, 17 May 2012.</w:t>
      </w:r>
    </w:p>
  </w:footnote>
  <w:footnote w:id="32">
    <w:p w14:paraId="3F4EF24D" w14:textId="77777777" w:rsidR="00253360" w:rsidRPr="000F5579" w:rsidRDefault="00253360" w:rsidP="00AA2CFD">
      <w:pPr>
        <w:pStyle w:val="Heading1"/>
        <w:spacing w:before="0" w:beforeAutospacing="0" w:after="0" w:afterAutospacing="0"/>
        <w:rPr>
          <w:rFonts w:ascii="Georgia" w:hAnsi="Georgia"/>
          <w:b w:val="0"/>
          <w:i/>
          <w:color w:val="000000" w:themeColor="text1"/>
          <w:sz w:val="20"/>
          <w:szCs w:val="20"/>
        </w:rPr>
      </w:pPr>
      <w:r w:rsidRPr="000F5579">
        <w:rPr>
          <w:rStyle w:val="FootnoteReference"/>
          <w:rFonts w:ascii="Georgia" w:hAnsi="Georgia"/>
          <w:b w:val="0"/>
          <w:color w:val="000000" w:themeColor="text1"/>
          <w:sz w:val="20"/>
          <w:szCs w:val="20"/>
        </w:rPr>
        <w:footnoteRef/>
      </w:r>
      <w:r w:rsidRPr="000F5579">
        <w:rPr>
          <w:rFonts w:ascii="Georgia" w:hAnsi="Georgia"/>
          <w:b w:val="0"/>
          <w:color w:val="000000" w:themeColor="text1"/>
          <w:sz w:val="20"/>
          <w:szCs w:val="20"/>
        </w:rPr>
        <w:t xml:space="preserve"> Michael Mann, interview October 2011, Brussels.  See also Judy Dempsey, “A Rare Voice Against Plan to Leave Afghanistan” 15 Feb. 2011, </w:t>
      </w:r>
      <w:r w:rsidRPr="000F5579">
        <w:rPr>
          <w:rFonts w:ascii="Georgia" w:hAnsi="Georgia"/>
          <w:b w:val="0"/>
          <w:i/>
          <w:color w:val="000000" w:themeColor="text1"/>
          <w:sz w:val="20"/>
          <w:szCs w:val="20"/>
        </w:rPr>
        <w:t>New York Times.</w:t>
      </w:r>
    </w:p>
  </w:footnote>
  <w:footnote w:id="33">
    <w:p w14:paraId="01BDE345" w14:textId="6D15CA69" w:rsidR="003853AC" w:rsidRPr="00990B7D" w:rsidRDefault="003853AC" w:rsidP="00AA2CFD">
      <w:pPr>
        <w:pStyle w:val="FootnoteText"/>
        <w:rPr>
          <w:rFonts w:ascii="Georgia" w:hAnsi="Georgia"/>
          <w:color w:val="000000" w:themeColor="text1"/>
          <w:sz w:val="20"/>
          <w:szCs w:val="20"/>
        </w:rPr>
      </w:pPr>
      <w:r w:rsidRPr="00990B7D">
        <w:rPr>
          <w:rStyle w:val="FootnoteReference"/>
          <w:rFonts w:ascii="Georgia" w:hAnsi="Georgia"/>
          <w:color w:val="000000" w:themeColor="text1"/>
          <w:sz w:val="20"/>
          <w:szCs w:val="20"/>
        </w:rPr>
        <w:footnoteRef/>
      </w:r>
      <w:r w:rsidR="000F5579" w:rsidRPr="00990B7D">
        <w:rPr>
          <w:rFonts w:ascii="Georgia" w:hAnsi="Georgia"/>
          <w:color w:val="000000" w:themeColor="text1"/>
          <w:sz w:val="20"/>
          <w:szCs w:val="20"/>
        </w:rPr>
        <w:t xml:space="preserve"> Maria </w:t>
      </w:r>
      <w:proofErr w:type="spellStart"/>
      <w:r w:rsidR="000F5579" w:rsidRPr="00990B7D">
        <w:rPr>
          <w:rFonts w:ascii="Georgia" w:hAnsi="Georgia"/>
          <w:color w:val="000000" w:themeColor="text1"/>
          <w:sz w:val="20"/>
          <w:szCs w:val="20"/>
        </w:rPr>
        <w:t>Kokkonen</w:t>
      </w:r>
      <w:proofErr w:type="spellEnd"/>
      <w:r w:rsidR="000F5579" w:rsidRPr="00990B7D">
        <w:rPr>
          <w:rFonts w:ascii="Georgia" w:hAnsi="Georgia"/>
          <w:color w:val="000000" w:themeColor="text1"/>
          <w:sz w:val="20"/>
          <w:szCs w:val="20"/>
        </w:rPr>
        <w:t xml:space="preserve">, </w:t>
      </w:r>
      <w:r w:rsidR="000F5579" w:rsidRPr="00990B7D">
        <w:rPr>
          <w:rFonts w:ascii="Georgia" w:hAnsi="Georgia" w:cs="Arial"/>
          <w:color w:val="000000" w:themeColor="text1"/>
          <w:sz w:val="20"/>
          <w:szCs w:val="20"/>
        </w:rPr>
        <w:t>Deputy Head of Division</w:t>
      </w:r>
      <w:r w:rsidR="000F5579" w:rsidRPr="00990B7D">
        <w:rPr>
          <w:rFonts w:ascii="Georgia" w:hAnsi="Georgia" w:cs="Lucida Grande"/>
          <w:color w:val="000000" w:themeColor="text1"/>
          <w:sz w:val="20"/>
          <w:szCs w:val="20"/>
        </w:rPr>
        <w:t xml:space="preserve">, </w:t>
      </w:r>
      <w:r w:rsidR="000F5579" w:rsidRPr="00990B7D">
        <w:rPr>
          <w:rFonts w:ascii="Georgia" w:hAnsi="Georgia" w:cs="Arial"/>
          <w:color w:val="000000" w:themeColor="text1"/>
          <w:sz w:val="20"/>
          <w:szCs w:val="20"/>
        </w:rPr>
        <w:t>Strategic Communications, European External Action Service (EEAS), Brussels, 10 October</w:t>
      </w:r>
      <w:r w:rsidR="000F5579" w:rsidRPr="00990B7D">
        <w:rPr>
          <w:rFonts w:ascii="Georgia" w:hAnsi="Georgia"/>
          <w:color w:val="000000" w:themeColor="text1"/>
          <w:sz w:val="20"/>
          <w:szCs w:val="20"/>
        </w:rPr>
        <w:t xml:space="preserve"> </w:t>
      </w:r>
      <w:r w:rsidRPr="00990B7D">
        <w:rPr>
          <w:rFonts w:ascii="Georgia" w:hAnsi="Georgia"/>
          <w:color w:val="000000" w:themeColor="text1"/>
          <w:sz w:val="20"/>
          <w:szCs w:val="20"/>
        </w:rPr>
        <w:t>2011</w:t>
      </w:r>
      <w:r w:rsidR="000F5579" w:rsidRPr="00990B7D">
        <w:rPr>
          <w:rFonts w:ascii="Georgia" w:hAnsi="Georgia"/>
          <w:color w:val="000000" w:themeColor="text1"/>
          <w:sz w:val="20"/>
          <w:szCs w:val="20"/>
        </w:rPr>
        <w:t>.</w:t>
      </w:r>
    </w:p>
  </w:footnote>
  <w:footnote w:id="34">
    <w:p w14:paraId="4B766367" w14:textId="77777777" w:rsidR="000A6F10" w:rsidRPr="00990B7D" w:rsidRDefault="000A6F10" w:rsidP="00AA2CFD">
      <w:pPr>
        <w:pStyle w:val="FootnoteText"/>
        <w:rPr>
          <w:rFonts w:ascii="Georgia" w:hAnsi="Georgia"/>
          <w:color w:val="000000" w:themeColor="text1"/>
          <w:sz w:val="20"/>
          <w:szCs w:val="20"/>
        </w:rPr>
      </w:pPr>
      <w:r w:rsidRPr="00990B7D">
        <w:rPr>
          <w:rStyle w:val="FootnoteReference"/>
          <w:rFonts w:ascii="Georgia" w:hAnsi="Georgia"/>
          <w:color w:val="000000" w:themeColor="text1"/>
          <w:sz w:val="20"/>
          <w:szCs w:val="20"/>
        </w:rPr>
        <w:footnoteRef/>
      </w:r>
      <w:r w:rsidRPr="00990B7D">
        <w:rPr>
          <w:rFonts w:ascii="Georgia" w:hAnsi="Georgia"/>
          <w:color w:val="000000" w:themeColor="text1"/>
          <w:sz w:val="20"/>
          <w:szCs w:val="20"/>
        </w:rPr>
        <w:t xml:space="preserve"> Interview with anonymous EU official, Brussels, 6 October 2011.</w:t>
      </w:r>
    </w:p>
  </w:footnote>
  <w:footnote w:id="35">
    <w:p w14:paraId="6D265D9E" w14:textId="159EB981" w:rsidR="003853AC" w:rsidRPr="00990B7D" w:rsidRDefault="003853AC" w:rsidP="00AA2CFD">
      <w:pPr>
        <w:pStyle w:val="FootnoteText"/>
        <w:rPr>
          <w:rFonts w:ascii="Georgia" w:hAnsi="Georgia"/>
          <w:color w:val="000000" w:themeColor="text1"/>
          <w:sz w:val="20"/>
          <w:szCs w:val="20"/>
        </w:rPr>
      </w:pPr>
      <w:r w:rsidRPr="00990B7D">
        <w:rPr>
          <w:rStyle w:val="FootnoteReference"/>
          <w:rFonts w:ascii="Georgia" w:hAnsi="Georgia"/>
          <w:color w:val="000000" w:themeColor="text1"/>
          <w:sz w:val="20"/>
          <w:szCs w:val="20"/>
        </w:rPr>
        <w:footnoteRef/>
      </w:r>
      <w:r w:rsidR="000F5579" w:rsidRPr="00990B7D">
        <w:rPr>
          <w:rFonts w:ascii="Georgia" w:hAnsi="Georgia"/>
          <w:color w:val="000000" w:themeColor="text1"/>
          <w:sz w:val="20"/>
          <w:szCs w:val="20"/>
        </w:rPr>
        <w:t xml:space="preserve"> Interview with anonymous EU official, Brussels, 4 October 2011.</w:t>
      </w:r>
    </w:p>
  </w:footnote>
  <w:footnote w:id="36">
    <w:p w14:paraId="00CB94FC" w14:textId="77777777" w:rsidR="007047E9" w:rsidRDefault="007047E9" w:rsidP="00AA2CFD">
      <w:pPr>
        <w:pStyle w:val="FootnoteText"/>
      </w:pPr>
      <w:r>
        <w:rPr>
          <w:rStyle w:val="FootnoteReference"/>
        </w:rPr>
        <w:footnoteRef/>
      </w:r>
      <w:r>
        <w:t xml:space="preserve"> Ibid.</w:t>
      </w:r>
    </w:p>
  </w:footnote>
  <w:footnote w:id="37">
    <w:p w14:paraId="1D1F351B" w14:textId="77777777" w:rsidR="007047E9" w:rsidRPr="0009557B" w:rsidRDefault="007047E9" w:rsidP="00AA2CFD">
      <w:pPr>
        <w:pStyle w:val="FootnoteText"/>
      </w:pPr>
      <w:r w:rsidRPr="0009557B">
        <w:rPr>
          <w:rStyle w:val="FootnoteReference"/>
        </w:rPr>
        <w:footnoteRef/>
      </w:r>
      <w:r w:rsidRPr="0009557B">
        <w:t xml:space="preserve"> Ibid.</w:t>
      </w:r>
    </w:p>
  </w:footnote>
  <w:footnote w:id="38">
    <w:p w14:paraId="181D80FD" w14:textId="77777777" w:rsidR="001430B9" w:rsidRPr="000F5579" w:rsidRDefault="001430B9" w:rsidP="00AA2CFD">
      <w:pPr>
        <w:pStyle w:val="FootnoteText"/>
        <w:rPr>
          <w:rFonts w:ascii="Georgia" w:hAnsi="Georgia"/>
          <w:color w:val="000000" w:themeColor="text1"/>
          <w:sz w:val="20"/>
          <w:szCs w:val="20"/>
        </w:rPr>
      </w:pPr>
      <w:r w:rsidRPr="000F5579">
        <w:rPr>
          <w:rStyle w:val="FootnoteReference"/>
          <w:rFonts w:ascii="Georgia" w:hAnsi="Georgia"/>
          <w:color w:val="000000" w:themeColor="text1"/>
          <w:sz w:val="20"/>
          <w:szCs w:val="20"/>
        </w:rPr>
        <w:footnoteRef/>
      </w:r>
      <w:r w:rsidRPr="000F5579">
        <w:rPr>
          <w:rFonts w:ascii="Georgia" w:hAnsi="Georgia"/>
          <w:color w:val="000000" w:themeColor="text1"/>
          <w:sz w:val="20"/>
          <w:szCs w:val="20"/>
        </w:rPr>
        <w:t xml:space="preserve"> Interview with anonymous EU official, Brussels, 3 October 2011.</w:t>
      </w:r>
    </w:p>
  </w:footnote>
  <w:footnote w:id="39">
    <w:p w14:paraId="3EEA2E65" w14:textId="77777777" w:rsidR="001430B9" w:rsidRPr="000F5579" w:rsidRDefault="001430B9" w:rsidP="00AA2CFD">
      <w:pPr>
        <w:pStyle w:val="FootnoteText"/>
        <w:rPr>
          <w:rFonts w:ascii="Georgia" w:hAnsi="Georgia"/>
          <w:color w:val="000000" w:themeColor="text1"/>
          <w:sz w:val="20"/>
          <w:szCs w:val="20"/>
        </w:rPr>
      </w:pPr>
      <w:r w:rsidRPr="000F5579">
        <w:rPr>
          <w:rStyle w:val="FootnoteReference"/>
          <w:rFonts w:ascii="Georgia" w:hAnsi="Georgia"/>
          <w:color w:val="000000" w:themeColor="text1"/>
          <w:sz w:val="20"/>
          <w:szCs w:val="20"/>
        </w:rPr>
        <w:footnoteRef/>
      </w:r>
      <w:r w:rsidRPr="000F5579">
        <w:rPr>
          <w:rFonts w:ascii="Georgia" w:hAnsi="Georgia"/>
          <w:color w:val="000000" w:themeColor="text1"/>
          <w:sz w:val="20"/>
          <w:szCs w:val="20"/>
        </w:rPr>
        <w:t xml:space="preserve"> Interview with anonymous EU journalist, Brussels, 7 October 2011, but also corroborated by an interview with anonymous EU official, Brussels, 3 October 2011.</w:t>
      </w:r>
    </w:p>
  </w:footnote>
  <w:footnote w:id="40">
    <w:p w14:paraId="1DECDE6B" w14:textId="281F9E64" w:rsidR="00DD57D1" w:rsidRPr="00990B7D" w:rsidRDefault="00DD57D1" w:rsidP="00AA2CFD">
      <w:pPr>
        <w:pStyle w:val="FootnoteText"/>
        <w:rPr>
          <w:rFonts w:ascii="Georgia" w:hAnsi="Georgia"/>
          <w:sz w:val="20"/>
          <w:szCs w:val="20"/>
        </w:rPr>
      </w:pPr>
      <w:r w:rsidRPr="00990B7D">
        <w:rPr>
          <w:rStyle w:val="FootnoteReference"/>
          <w:rFonts w:ascii="Georgia" w:hAnsi="Georgia"/>
          <w:sz w:val="20"/>
          <w:szCs w:val="20"/>
        </w:rPr>
        <w:footnoteRef/>
      </w:r>
      <w:r w:rsidRPr="00990B7D">
        <w:rPr>
          <w:rFonts w:ascii="Georgia" w:hAnsi="Georgia"/>
          <w:sz w:val="20"/>
          <w:szCs w:val="20"/>
        </w:rPr>
        <w:t xml:space="preserve"> </w:t>
      </w:r>
      <w:r w:rsidRPr="00990B7D">
        <w:rPr>
          <w:rFonts w:ascii="Georgia" w:hAnsi="Georgia" w:cs="Myriad Pro"/>
          <w:iCs/>
          <w:sz w:val="20"/>
          <w:szCs w:val="20"/>
        </w:rPr>
        <w:t>Eurobarometer, 2012, p. 36</w:t>
      </w:r>
      <w:r w:rsidRPr="00990B7D">
        <w:rPr>
          <w:rFonts w:ascii="Georgia" w:hAnsi="Georgia" w:cs="Myriad Pro"/>
          <w:iCs/>
          <w:sz w:val="20"/>
          <w:szCs w:val="20"/>
        </w:rPr>
        <w:t xml:space="preserve"> and </w:t>
      </w:r>
      <w:r w:rsidRPr="00990B7D">
        <w:rPr>
          <w:rFonts w:ascii="Georgia" w:hAnsi="Georgia"/>
          <w:sz w:val="20"/>
          <w:szCs w:val="20"/>
        </w:rPr>
        <w:t>Standard Eurobarometer 88, Autumn 2017</w:t>
      </w:r>
    </w:p>
  </w:footnote>
  <w:footnote w:id="41">
    <w:p w14:paraId="40A8F5E2" w14:textId="6C055178" w:rsidR="00DD57D1" w:rsidRPr="00990B7D" w:rsidRDefault="00DD57D1" w:rsidP="00AA2CFD">
      <w:pPr>
        <w:pStyle w:val="FootnoteText"/>
        <w:spacing w:line="480" w:lineRule="auto"/>
        <w:rPr>
          <w:rFonts w:ascii="Georgia" w:hAnsi="Georgia"/>
          <w:sz w:val="20"/>
          <w:szCs w:val="20"/>
        </w:rPr>
      </w:pPr>
      <w:r w:rsidRPr="00990B7D">
        <w:rPr>
          <w:rStyle w:val="FootnoteReference"/>
          <w:rFonts w:ascii="Georgia" w:hAnsi="Georgia"/>
          <w:sz w:val="20"/>
          <w:szCs w:val="20"/>
        </w:rPr>
        <w:footnoteRef/>
      </w:r>
      <w:r w:rsidRPr="00990B7D">
        <w:rPr>
          <w:rFonts w:ascii="Georgia" w:hAnsi="Georgia"/>
          <w:sz w:val="20"/>
          <w:szCs w:val="20"/>
        </w:rPr>
        <w:t xml:space="preserve"> </w:t>
      </w:r>
      <w:r w:rsidR="009F1ED7" w:rsidRPr="00990B7D">
        <w:rPr>
          <w:rFonts w:ascii="Georgia" w:hAnsi="Georgia"/>
          <w:sz w:val="20"/>
          <w:szCs w:val="20"/>
        </w:rPr>
        <w:t>340</w:t>
      </w:r>
      <w:r w:rsidRPr="00990B7D">
        <w:rPr>
          <w:rFonts w:ascii="Georgia" w:hAnsi="Georgia"/>
          <w:sz w:val="20"/>
          <w:szCs w:val="20"/>
        </w:rPr>
        <w:t xml:space="preserve"> m</w:t>
      </w:r>
      <w:r w:rsidR="009F1ED7" w:rsidRPr="00990B7D">
        <w:rPr>
          <w:rFonts w:ascii="Georgia" w:hAnsi="Georgia"/>
          <w:sz w:val="20"/>
          <w:szCs w:val="20"/>
        </w:rPr>
        <w:t>illion</w:t>
      </w:r>
      <w:r w:rsidRPr="00990B7D">
        <w:rPr>
          <w:rFonts w:ascii="Georgia" w:hAnsi="Georgia"/>
          <w:sz w:val="20"/>
          <w:szCs w:val="20"/>
        </w:rPr>
        <w:t xml:space="preserve"> F</w:t>
      </w:r>
      <w:r w:rsidR="009F1ED7" w:rsidRPr="00990B7D">
        <w:rPr>
          <w:rFonts w:ascii="Georgia" w:hAnsi="Georgia"/>
          <w:sz w:val="20"/>
          <w:szCs w:val="20"/>
        </w:rPr>
        <w:t>acebook</w:t>
      </w:r>
      <w:r w:rsidRPr="00990B7D">
        <w:rPr>
          <w:rFonts w:ascii="Georgia" w:hAnsi="Georgia"/>
          <w:sz w:val="20"/>
          <w:szCs w:val="20"/>
        </w:rPr>
        <w:t xml:space="preserve"> users as of </w:t>
      </w:r>
      <w:r w:rsidR="009F1ED7" w:rsidRPr="00990B7D">
        <w:rPr>
          <w:rFonts w:ascii="Georgia" w:hAnsi="Georgia"/>
          <w:sz w:val="20"/>
          <w:szCs w:val="20"/>
        </w:rPr>
        <w:t xml:space="preserve">6 May 2019 </w:t>
      </w:r>
      <w:hyperlink r:id="rId5" w:history="1">
        <w:r w:rsidR="00F35937" w:rsidRPr="00A41E78">
          <w:rPr>
            <w:rStyle w:val="Hyperlink"/>
            <w:rFonts w:ascii="Georgia" w:hAnsi="Georgia"/>
            <w:b w:val="0"/>
            <w:sz w:val="20"/>
            <w:szCs w:val="20"/>
          </w:rPr>
          <w:t>http://www.internetworldstats.com/sta</w:t>
        </w:r>
        <w:r w:rsidR="00F35937" w:rsidRPr="00A41E78">
          <w:rPr>
            <w:rStyle w:val="Hyperlink"/>
            <w:rFonts w:ascii="Georgia" w:hAnsi="Georgia"/>
            <w:b w:val="0"/>
            <w:sz w:val="20"/>
            <w:szCs w:val="20"/>
          </w:rPr>
          <w:t>t</w:t>
        </w:r>
        <w:r w:rsidR="00F35937" w:rsidRPr="00A41E78">
          <w:rPr>
            <w:rStyle w:val="Hyperlink"/>
            <w:rFonts w:ascii="Georgia" w:hAnsi="Georgia"/>
            <w:b w:val="0"/>
            <w:sz w:val="20"/>
            <w:szCs w:val="20"/>
          </w:rPr>
          <w:t>s4.htm</w:t>
        </w:r>
      </w:hyperlink>
      <w:r w:rsidRPr="00A41E78">
        <w:rPr>
          <w:rStyle w:val="Hyperlink"/>
          <w:rFonts w:ascii="Georgia" w:hAnsi="Georgia"/>
          <w:b w:val="0"/>
          <w:sz w:val="20"/>
          <w:szCs w:val="20"/>
        </w:rPr>
        <w:t>.</w:t>
      </w:r>
    </w:p>
  </w:footnote>
  <w:footnote w:id="42">
    <w:p w14:paraId="725221F0" w14:textId="77777777" w:rsidR="005627C2" w:rsidRPr="00990B7D" w:rsidRDefault="005627C2" w:rsidP="00AA2CFD">
      <w:pPr>
        <w:pStyle w:val="FootnoteText"/>
        <w:spacing w:line="480" w:lineRule="auto"/>
        <w:rPr>
          <w:rFonts w:ascii="Georgia" w:hAnsi="Georgia"/>
          <w:sz w:val="20"/>
          <w:szCs w:val="20"/>
        </w:rPr>
      </w:pPr>
      <w:r w:rsidRPr="00990B7D">
        <w:rPr>
          <w:rStyle w:val="FootnoteReference"/>
          <w:rFonts w:ascii="Georgia" w:hAnsi="Georgia"/>
          <w:sz w:val="20"/>
          <w:szCs w:val="20"/>
        </w:rPr>
        <w:footnoteRef/>
      </w:r>
      <w:r w:rsidRPr="00990B7D">
        <w:rPr>
          <w:rFonts w:ascii="Georgia" w:hAnsi="Georgia"/>
          <w:sz w:val="20"/>
          <w:szCs w:val="20"/>
        </w:rPr>
        <w:t xml:space="preserve"> Jon Worth, ‘Should you trust this blog?’, http://www.jonworth.eu/should-you-trust-this-blog/.</w:t>
      </w:r>
    </w:p>
  </w:footnote>
  <w:footnote w:id="43">
    <w:p w14:paraId="53ECF391" w14:textId="77777777" w:rsidR="005627C2" w:rsidRPr="00A41E78" w:rsidRDefault="005627C2" w:rsidP="00AA2CFD">
      <w:pPr>
        <w:pStyle w:val="FootnoteText"/>
        <w:spacing w:line="480" w:lineRule="auto"/>
        <w:rPr>
          <w:rFonts w:ascii="Georgia" w:hAnsi="Georgia"/>
          <w:b/>
          <w:sz w:val="20"/>
          <w:szCs w:val="20"/>
        </w:rPr>
      </w:pPr>
      <w:r w:rsidRPr="00990B7D">
        <w:rPr>
          <w:rStyle w:val="FootnoteReference"/>
          <w:rFonts w:ascii="Georgia" w:hAnsi="Georgia"/>
          <w:sz w:val="20"/>
          <w:szCs w:val="20"/>
        </w:rPr>
        <w:footnoteRef/>
      </w:r>
      <w:r w:rsidRPr="00990B7D">
        <w:rPr>
          <w:rFonts w:ascii="Georgia" w:hAnsi="Georgia"/>
          <w:sz w:val="20"/>
          <w:szCs w:val="20"/>
        </w:rPr>
        <w:t xml:space="preserve"> </w:t>
      </w:r>
      <w:hyperlink r:id="rId6" w:history="1">
        <w:r w:rsidRPr="00A41E78">
          <w:rPr>
            <w:rStyle w:val="Hyperlink"/>
            <w:rFonts w:ascii="Georgia" w:hAnsi="Georgia"/>
            <w:b w:val="0"/>
            <w:sz w:val="20"/>
            <w:szCs w:val="20"/>
          </w:rPr>
          <w:t>https://twitter.com/dicknieuwenhuis/status/29611715616</w:t>
        </w:r>
      </w:hyperlink>
      <w:r w:rsidRPr="00A41E78">
        <w:rPr>
          <w:rFonts w:ascii="Georgia" w:hAnsi="Georgia"/>
          <w:b/>
          <w:sz w:val="20"/>
          <w:szCs w:val="20"/>
        </w:rPr>
        <w:t xml:space="preserve"> .</w:t>
      </w:r>
    </w:p>
  </w:footnote>
  <w:footnote w:id="44">
    <w:p w14:paraId="4448D36C" w14:textId="77777777" w:rsidR="005627C2" w:rsidRPr="00990B7D" w:rsidRDefault="005627C2" w:rsidP="00AA2CFD">
      <w:pPr>
        <w:pStyle w:val="FootnoteText"/>
        <w:spacing w:line="480" w:lineRule="auto"/>
        <w:rPr>
          <w:rFonts w:ascii="Georgia" w:hAnsi="Georgia"/>
          <w:sz w:val="20"/>
          <w:szCs w:val="20"/>
        </w:rPr>
      </w:pPr>
      <w:r w:rsidRPr="008D36D0">
        <w:rPr>
          <w:rStyle w:val="FootnoteReference"/>
          <w:rFonts w:ascii="Georgia" w:hAnsi="Georgia"/>
          <w:sz w:val="20"/>
          <w:szCs w:val="20"/>
        </w:rPr>
        <w:footnoteRef/>
      </w:r>
      <w:r w:rsidRPr="00A41E78">
        <w:rPr>
          <w:rFonts w:ascii="Georgia" w:hAnsi="Georgia"/>
          <w:b/>
          <w:sz w:val="20"/>
          <w:szCs w:val="20"/>
        </w:rPr>
        <w:t xml:space="preserve"> </w:t>
      </w:r>
      <w:hyperlink r:id="rId7" w:history="1">
        <w:r w:rsidRPr="00A41E78">
          <w:rPr>
            <w:rStyle w:val="Hyperlink"/>
            <w:rFonts w:ascii="Georgia" w:hAnsi="Georgia"/>
            <w:b w:val="0"/>
            <w:sz w:val="20"/>
            <w:szCs w:val="20"/>
          </w:rPr>
          <w:t>http://www.jonworth.eu/following-just-4-people-on-twitter-says-broadcast-broadcast-broadcast-time-for-</w:t>
        </w:r>
        <w:r w:rsidRPr="00A41E78">
          <w:rPr>
            <w:rStyle w:val="Hyperlink"/>
            <w:rFonts w:ascii="Georgia" w:hAnsi="Georgia"/>
            <w:b w:val="0"/>
            <w:sz w:val="20"/>
            <w:szCs w:val="20"/>
          </w:rPr>
          <w:t>a</w:t>
        </w:r>
        <w:r w:rsidRPr="00A41E78">
          <w:rPr>
            <w:rStyle w:val="Hyperlink"/>
            <w:rFonts w:ascii="Georgia" w:hAnsi="Georgia"/>
            <w:b w:val="0"/>
            <w:sz w:val="20"/>
            <w:szCs w:val="20"/>
          </w:rPr>
          <w:t>-new-approach-eu-eeas/</w:t>
        </w:r>
      </w:hyperlink>
      <w:r w:rsidRPr="00990B7D">
        <w:rPr>
          <w:rFonts w:ascii="Georgia" w:hAnsi="Georgia"/>
          <w:sz w:val="20"/>
          <w:szCs w:val="20"/>
        </w:rPr>
        <w:t xml:space="preserve"> </w:t>
      </w:r>
    </w:p>
  </w:footnote>
  <w:footnote w:id="45">
    <w:p w14:paraId="5C21FD4A" w14:textId="4ACBE2A8" w:rsidR="003853AC" w:rsidRPr="00990B7D" w:rsidRDefault="003853AC" w:rsidP="00AA2CFD">
      <w:pPr>
        <w:widowControl w:val="0"/>
        <w:autoSpaceDE w:val="0"/>
        <w:autoSpaceDN w:val="0"/>
        <w:adjustRightInd w:val="0"/>
        <w:rPr>
          <w:rFonts w:ascii="Georgia" w:hAnsi="Georgia" w:cs="Times-Bold"/>
          <w:bCs/>
          <w:color w:val="000000" w:themeColor="text1"/>
          <w:sz w:val="20"/>
          <w:szCs w:val="20"/>
        </w:rPr>
      </w:pPr>
      <w:r w:rsidRPr="00990B7D">
        <w:rPr>
          <w:rStyle w:val="FootnoteReference"/>
          <w:rFonts w:ascii="Georgia" w:hAnsi="Georgia"/>
          <w:color w:val="000000" w:themeColor="text1"/>
          <w:sz w:val="20"/>
          <w:szCs w:val="20"/>
        </w:rPr>
        <w:footnoteRef/>
      </w:r>
      <w:r w:rsidRPr="00990B7D">
        <w:rPr>
          <w:rFonts w:ascii="Georgia" w:hAnsi="Georgia"/>
          <w:color w:val="000000" w:themeColor="text1"/>
          <w:sz w:val="20"/>
          <w:szCs w:val="20"/>
        </w:rPr>
        <w:t xml:space="preserve"> Peter Dahlgren, “</w:t>
      </w:r>
      <w:r w:rsidRPr="00990B7D">
        <w:rPr>
          <w:rFonts w:ascii="Georgia" w:hAnsi="Georgia" w:cs="Times-Bold"/>
          <w:bCs/>
          <w:color w:val="000000" w:themeColor="text1"/>
          <w:sz w:val="20"/>
          <w:szCs w:val="20"/>
        </w:rPr>
        <w:t xml:space="preserve">The Internet, Public Spheres, and Political Communication: Dispersion and Deliberation” </w:t>
      </w:r>
      <w:r w:rsidRPr="00990B7D">
        <w:rPr>
          <w:rFonts w:ascii="Georgia" w:hAnsi="Georgia" w:cs="Times-Italic"/>
          <w:i/>
          <w:iCs/>
          <w:color w:val="000000" w:themeColor="text1"/>
          <w:sz w:val="20"/>
          <w:szCs w:val="20"/>
        </w:rPr>
        <w:t>Political Communication</w:t>
      </w:r>
      <w:r w:rsidRPr="00990B7D">
        <w:rPr>
          <w:rFonts w:ascii="Georgia" w:hAnsi="Georgia" w:cs="Times-Italic"/>
          <w:iCs/>
          <w:color w:val="000000" w:themeColor="text1"/>
          <w:sz w:val="20"/>
          <w:szCs w:val="20"/>
        </w:rPr>
        <w:t xml:space="preserve"> </w:t>
      </w:r>
      <w:r w:rsidRPr="00990B7D">
        <w:rPr>
          <w:rFonts w:ascii="Georgia" w:hAnsi="Georgia" w:cs="Times-Italic"/>
          <w:color w:val="000000" w:themeColor="text1"/>
          <w:sz w:val="20"/>
          <w:szCs w:val="20"/>
        </w:rPr>
        <w:t>22  (2005): 147–162</w:t>
      </w:r>
      <w:r w:rsidR="000F5579" w:rsidRPr="00990B7D">
        <w:rPr>
          <w:rFonts w:ascii="Georgia" w:hAnsi="Georgia" w:cs="Times-Italic"/>
          <w:color w:val="000000" w:themeColor="text1"/>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C19A8"/>
    <w:multiLevelType w:val="hybridMultilevel"/>
    <w:tmpl w:val="EE607D62"/>
    <w:lvl w:ilvl="0" w:tplc="196EFE84">
      <w:start w:val="1"/>
      <w:numFmt w:val="decimal"/>
      <w:lvlText w:val="%1."/>
      <w:lvlJc w:val="left"/>
      <w:pPr>
        <w:ind w:left="1720" w:hanging="10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AB05A1"/>
    <w:multiLevelType w:val="hybridMultilevel"/>
    <w:tmpl w:val="754EC672"/>
    <w:lvl w:ilvl="0" w:tplc="F21CE4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1A30C7"/>
    <w:multiLevelType w:val="hybridMultilevel"/>
    <w:tmpl w:val="BDE8FA36"/>
    <w:lvl w:ilvl="0" w:tplc="196EFE84">
      <w:start w:val="1"/>
      <w:numFmt w:val="decimal"/>
      <w:lvlText w:val="%1."/>
      <w:lvlJc w:val="left"/>
      <w:pPr>
        <w:ind w:left="1720" w:hanging="100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D756CA"/>
    <w:multiLevelType w:val="hybridMultilevel"/>
    <w:tmpl w:val="ADD09346"/>
    <w:lvl w:ilvl="0" w:tplc="259C3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7D0291"/>
    <w:multiLevelType w:val="multilevel"/>
    <w:tmpl w:val="41721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127D13"/>
    <w:multiLevelType w:val="hybridMultilevel"/>
    <w:tmpl w:val="46EA0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7276432"/>
    <w:multiLevelType w:val="multilevel"/>
    <w:tmpl w:val="1BCC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1D5007"/>
    <w:multiLevelType w:val="hybridMultilevel"/>
    <w:tmpl w:val="2B34E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7B2A3B"/>
    <w:multiLevelType w:val="hybridMultilevel"/>
    <w:tmpl w:val="706428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7"/>
  </w:num>
  <w:num w:numId="6">
    <w:abstractNumId w:val="6"/>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9A"/>
    <w:rsid w:val="000131B5"/>
    <w:rsid w:val="000215CD"/>
    <w:rsid w:val="00025148"/>
    <w:rsid w:val="00033070"/>
    <w:rsid w:val="000447D2"/>
    <w:rsid w:val="00051A45"/>
    <w:rsid w:val="00074C59"/>
    <w:rsid w:val="0008283C"/>
    <w:rsid w:val="000849BD"/>
    <w:rsid w:val="000924CB"/>
    <w:rsid w:val="00093F9F"/>
    <w:rsid w:val="000A6F10"/>
    <w:rsid w:val="000A7451"/>
    <w:rsid w:val="000E1B83"/>
    <w:rsid w:val="000E6FD8"/>
    <w:rsid w:val="000F5579"/>
    <w:rsid w:val="00100C65"/>
    <w:rsid w:val="001311DE"/>
    <w:rsid w:val="001338A5"/>
    <w:rsid w:val="0013491F"/>
    <w:rsid w:val="00135019"/>
    <w:rsid w:val="00135E46"/>
    <w:rsid w:val="001368B9"/>
    <w:rsid w:val="00141E31"/>
    <w:rsid w:val="001430B9"/>
    <w:rsid w:val="00144209"/>
    <w:rsid w:val="001622BD"/>
    <w:rsid w:val="00162ACE"/>
    <w:rsid w:val="00166CD1"/>
    <w:rsid w:val="00177D58"/>
    <w:rsid w:val="00180467"/>
    <w:rsid w:val="0018468C"/>
    <w:rsid w:val="0019617B"/>
    <w:rsid w:val="001A46BA"/>
    <w:rsid w:val="001A51D2"/>
    <w:rsid w:val="001B3F58"/>
    <w:rsid w:val="001B687A"/>
    <w:rsid w:val="001C11BE"/>
    <w:rsid w:val="001C3B31"/>
    <w:rsid w:val="001D579A"/>
    <w:rsid w:val="002127BA"/>
    <w:rsid w:val="00216931"/>
    <w:rsid w:val="0024180E"/>
    <w:rsid w:val="002418A7"/>
    <w:rsid w:val="002456B8"/>
    <w:rsid w:val="00253360"/>
    <w:rsid w:val="002573AD"/>
    <w:rsid w:val="00262471"/>
    <w:rsid w:val="002639DC"/>
    <w:rsid w:val="00270CEF"/>
    <w:rsid w:val="00273040"/>
    <w:rsid w:val="0028186D"/>
    <w:rsid w:val="0028796A"/>
    <w:rsid w:val="00294679"/>
    <w:rsid w:val="002A4651"/>
    <w:rsid w:val="002B2D4B"/>
    <w:rsid w:val="002B42AB"/>
    <w:rsid w:val="002F2178"/>
    <w:rsid w:val="002F732F"/>
    <w:rsid w:val="00311152"/>
    <w:rsid w:val="00315FB7"/>
    <w:rsid w:val="003207EB"/>
    <w:rsid w:val="00327D71"/>
    <w:rsid w:val="003302C3"/>
    <w:rsid w:val="003330B7"/>
    <w:rsid w:val="00341119"/>
    <w:rsid w:val="0034221D"/>
    <w:rsid w:val="003461CE"/>
    <w:rsid w:val="00346939"/>
    <w:rsid w:val="0035235F"/>
    <w:rsid w:val="00364C3C"/>
    <w:rsid w:val="00371420"/>
    <w:rsid w:val="00372E24"/>
    <w:rsid w:val="003853AC"/>
    <w:rsid w:val="00385E91"/>
    <w:rsid w:val="00386C89"/>
    <w:rsid w:val="003901BA"/>
    <w:rsid w:val="00392720"/>
    <w:rsid w:val="0039464B"/>
    <w:rsid w:val="003B3B4A"/>
    <w:rsid w:val="003B6260"/>
    <w:rsid w:val="003C2079"/>
    <w:rsid w:val="003C43BF"/>
    <w:rsid w:val="003C4E94"/>
    <w:rsid w:val="003F4FA4"/>
    <w:rsid w:val="00407099"/>
    <w:rsid w:val="004115D3"/>
    <w:rsid w:val="004155A4"/>
    <w:rsid w:val="00445AFD"/>
    <w:rsid w:val="004462DA"/>
    <w:rsid w:val="00446AE7"/>
    <w:rsid w:val="00451110"/>
    <w:rsid w:val="004573F9"/>
    <w:rsid w:val="004740A7"/>
    <w:rsid w:val="00483351"/>
    <w:rsid w:val="00485902"/>
    <w:rsid w:val="00490C65"/>
    <w:rsid w:val="004A357C"/>
    <w:rsid w:val="004A380E"/>
    <w:rsid w:val="004A56BA"/>
    <w:rsid w:val="004B2048"/>
    <w:rsid w:val="004B577D"/>
    <w:rsid w:val="004C691C"/>
    <w:rsid w:val="004D13D9"/>
    <w:rsid w:val="004D22A1"/>
    <w:rsid w:val="004F3A7E"/>
    <w:rsid w:val="00503CCF"/>
    <w:rsid w:val="00507266"/>
    <w:rsid w:val="00520199"/>
    <w:rsid w:val="00521690"/>
    <w:rsid w:val="00521BBE"/>
    <w:rsid w:val="0052726E"/>
    <w:rsid w:val="00530C0D"/>
    <w:rsid w:val="00536EC3"/>
    <w:rsid w:val="00537776"/>
    <w:rsid w:val="00557ED4"/>
    <w:rsid w:val="00560749"/>
    <w:rsid w:val="005607F7"/>
    <w:rsid w:val="005627C2"/>
    <w:rsid w:val="0056688D"/>
    <w:rsid w:val="00570CF2"/>
    <w:rsid w:val="00573A0A"/>
    <w:rsid w:val="005766C9"/>
    <w:rsid w:val="00582AA0"/>
    <w:rsid w:val="00590654"/>
    <w:rsid w:val="00595670"/>
    <w:rsid w:val="005A09E4"/>
    <w:rsid w:val="005A229E"/>
    <w:rsid w:val="005A2AED"/>
    <w:rsid w:val="005A2BE3"/>
    <w:rsid w:val="005A43EC"/>
    <w:rsid w:val="005B6387"/>
    <w:rsid w:val="005F096E"/>
    <w:rsid w:val="00620BE5"/>
    <w:rsid w:val="00644915"/>
    <w:rsid w:val="00645C7E"/>
    <w:rsid w:val="00645D50"/>
    <w:rsid w:val="006517F4"/>
    <w:rsid w:val="006521AC"/>
    <w:rsid w:val="006522F3"/>
    <w:rsid w:val="006551DE"/>
    <w:rsid w:val="0067163F"/>
    <w:rsid w:val="006725C1"/>
    <w:rsid w:val="00675521"/>
    <w:rsid w:val="00690364"/>
    <w:rsid w:val="006A7BDA"/>
    <w:rsid w:val="006C4174"/>
    <w:rsid w:val="006D1523"/>
    <w:rsid w:val="006E1C0C"/>
    <w:rsid w:val="006E59D8"/>
    <w:rsid w:val="006E6DA5"/>
    <w:rsid w:val="0070330A"/>
    <w:rsid w:val="007047E9"/>
    <w:rsid w:val="00722DD6"/>
    <w:rsid w:val="007513C1"/>
    <w:rsid w:val="00754508"/>
    <w:rsid w:val="00766AE2"/>
    <w:rsid w:val="00771D18"/>
    <w:rsid w:val="00772287"/>
    <w:rsid w:val="00775AF6"/>
    <w:rsid w:val="00785458"/>
    <w:rsid w:val="007918FD"/>
    <w:rsid w:val="007A02C0"/>
    <w:rsid w:val="007A0D61"/>
    <w:rsid w:val="007A29F4"/>
    <w:rsid w:val="007C0A1E"/>
    <w:rsid w:val="007C3CDB"/>
    <w:rsid w:val="007C5F77"/>
    <w:rsid w:val="007D28A2"/>
    <w:rsid w:val="007E0DF3"/>
    <w:rsid w:val="007E327A"/>
    <w:rsid w:val="007E6D76"/>
    <w:rsid w:val="007F2799"/>
    <w:rsid w:val="00805812"/>
    <w:rsid w:val="00806655"/>
    <w:rsid w:val="008143FD"/>
    <w:rsid w:val="00833DF1"/>
    <w:rsid w:val="00882F34"/>
    <w:rsid w:val="00887ED9"/>
    <w:rsid w:val="00893AAC"/>
    <w:rsid w:val="008A2793"/>
    <w:rsid w:val="008A6C53"/>
    <w:rsid w:val="008B2089"/>
    <w:rsid w:val="008C523D"/>
    <w:rsid w:val="008D2BBF"/>
    <w:rsid w:val="008D36D0"/>
    <w:rsid w:val="008E1AC7"/>
    <w:rsid w:val="008E4A2A"/>
    <w:rsid w:val="008F151D"/>
    <w:rsid w:val="008F1BBA"/>
    <w:rsid w:val="008F6CF0"/>
    <w:rsid w:val="00906D44"/>
    <w:rsid w:val="00924FCE"/>
    <w:rsid w:val="00940584"/>
    <w:rsid w:val="00943C1F"/>
    <w:rsid w:val="00952DAE"/>
    <w:rsid w:val="00953F2F"/>
    <w:rsid w:val="00973551"/>
    <w:rsid w:val="00987824"/>
    <w:rsid w:val="00990010"/>
    <w:rsid w:val="00990B7D"/>
    <w:rsid w:val="00992742"/>
    <w:rsid w:val="00996F34"/>
    <w:rsid w:val="009B0952"/>
    <w:rsid w:val="009B78F4"/>
    <w:rsid w:val="009D1EEF"/>
    <w:rsid w:val="009D3077"/>
    <w:rsid w:val="009E59C7"/>
    <w:rsid w:val="009E7C7C"/>
    <w:rsid w:val="009F1ED7"/>
    <w:rsid w:val="00A1331E"/>
    <w:rsid w:val="00A17B30"/>
    <w:rsid w:val="00A272AF"/>
    <w:rsid w:val="00A30DF8"/>
    <w:rsid w:val="00A41E78"/>
    <w:rsid w:val="00A47280"/>
    <w:rsid w:val="00A47D91"/>
    <w:rsid w:val="00A554F4"/>
    <w:rsid w:val="00A55D9D"/>
    <w:rsid w:val="00A5668A"/>
    <w:rsid w:val="00A64E54"/>
    <w:rsid w:val="00A665F1"/>
    <w:rsid w:val="00AA0F29"/>
    <w:rsid w:val="00AA2CFD"/>
    <w:rsid w:val="00AA4B44"/>
    <w:rsid w:val="00AB5EC2"/>
    <w:rsid w:val="00AD7D7F"/>
    <w:rsid w:val="00AE2EE9"/>
    <w:rsid w:val="00AE5A35"/>
    <w:rsid w:val="00AE7C6D"/>
    <w:rsid w:val="00AF47F6"/>
    <w:rsid w:val="00B10C50"/>
    <w:rsid w:val="00B14099"/>
    <w:rsid w:val="00B152F0"/>
    <w:rsid w:val="00B261C8"/>
    <w:rsid w:val="00B34DAB"/>
    <w:rsid w:val="00B3795F"/>
    <w:rsid w:val="00B37976"/>
    <w:rsid w:val="00B552B0"/>
    <w:rsid w:val="00B55506"/>
    <w:rsid w:val="00B56824"/>
    <w:rsid w:val="00B72100"/>
    <w:rsid w:val="00B73A47"/>
    <w:rsid w:val="00B77D1F"/>
    <w:rsid w:val="00B83115"/>
    <w:rsid w:val="00B94036"/>
    <w:rsid w:val="00B955C4"/>
    <w:rsid w:val="00BA4640"/>
    <w:rsid w:val="00BC31A5"/>
    <w:rsid w:val="00BC7BAB"/>
    <w:rsid w:val="00BC7EFA"/>
    <w:rsid w:val="00BD1481"/>
    <w:rsid w:val="00BD3888"/>
    <w:rsid w:val="00BD7FC9"/>
    <w:rsid w:val="00C11930"/>
    <w:rsid w:val="00C1452F"/>
    <w:rsid w:val="00C153A4"/>
    <w:rsid w:val="00C20F54"/>
    <w:rsid w:val="00C244CC"/>
    <w:rsid w:val="00C311C8"/>
    <w:rsid w:val="00C55322"/>
    <w:rsid w:val="00C64334"/>
    <w:rsid w:val="00C71615"/>
    <w:rsid w:val="00C76A9F"/>
    <w:rsid w:val="00C76E60"/>
    <w:rsid w:val="00C77ED3"/>
    <w:rsid w:val="00C947A8"/>
    <w:rsid w:val="00CA5D9B"/>
    <w:rsid w:val="00CB173B"/>
    <w:rsid w:val="00CB205F"/>
    <w:rsid w:val="00CB2D09"/>
    <w:rsid w:val="00CB72C5"/>
    <w:rsid w:val="00CC59AA"/>
    <w:rsid w:val="00CC7508"/>
    <w:rsid w:val="00CF449D"/>
    <w:rsid w:val="00CF5A58"/>
    <w:rsid w:val="00D005C4"/>
    <w:rsid w:val="00D0696E"/>
    <w:rsid w:val="00D073A8"/>
    <w:rsid w:val="00D1220F"/>
    <w:rsid w:val="00D149C1"/>
    <w:rsid w:val="00D63870"/>
    <w:rsid w:val="00D64743"/>
    <w:rsid w:val="00D70F1E"/>
    <w:rsid w:val="00D72779"/>
    <w:rsid w:val="00D807B1"/>
    <w:rsid w:val="00D80C46"/>
    <w:rsid w:val="00D95179"/>
    <w:rsid w:val="00DC0702"/>
    <w:rsid w:val="00DC08F4"/>
    <w:rsid w:val="00DD2105"/>
    <w:rsid w:val="00DD57D1"/>
    <w:rsid w:val="00DD75B7"/>
    <w:rsid w:val="00DE31C0"/>
    <w:rsid w:val="00DF3774"/>
    <w:rsid w:val="00E14B4F"/>
    <w:rsid w:val="00E14B72"/>
    <w:rsid w:val="00E269CC"/>
    <w:rsid w:val="00E3399E"/>
    <w:rsid w:val="00E44006"/>
    <w:rsid w:val="00E65E35"/>
    <w:rsid w:val="00E72656"/>
    <w:rsid w:val="00E958CD"/>
    <w:rsid w:val="00EC5CCC"/>
    <w:rsid w:val="00ED1379"/>
    <w:rsid w:val="00ED365F"/>
    <w:rsid w:val="00EE167D"/>
    <w:rsid w:val="00F0098A"/>
    <w:rsid w:val="00F107FB"/>
    <w:rsid w:val="00F16F83"/>
    <w:rsid w:val="00F1764B"/>
    <w:rsid w:val="00F235D5"/>
    <w:rsid w:val="00F35937"/>
    <w:rsid w:val="00F40FCF"/>
    <w:rsid w:val="00F4197E"/>
    <w:rsid w:val="00F42612"/>
    <w:rsid w:val="00F528C1"/>
    <w:rsid w:val="00F6321E"/>
    <w:rsid w:val="00F8588F"/>
    <w:rsid w:val="00F90687"/>
    <w:rsid w:val="00F90E85"/>
    <w:rsid w:val="00F914AB"/>
    <w:rsid w:val="00F9459A"/>
    <w:rsid w:val="00FA1227"/>
    <w:rsid w:val="00FA7572"/>
    <w:rsid w:val="00FB2336"/>
    <w:rsid w:val="00FC4F5E"/>
    <w:rsid w:val="00FC5CD1"/>
    <w:rsid w:val="00FC6E46"/>
    <w:rsid w:val="00FD3864"/>
    <w:rsid w:val="00FD6E58"/>
    <w:rsid w:val="00FE3684"/>
    <w:rsid w:val="00FE678A"/>
    <w:rsid w:val="00FF36D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F1804C3"/>
  <w15:docId w15:val="{F68D2623-1717-2B45-AA94-7F5889D8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5">
    <w:lsdException w:name="heading 1" w:qFormat="1"/>
    <w:lsdException w:name="heading 2"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link w:val="Heading1Char"/>
    <w:qFormat/>
    <w:rsid w:val="00093F9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E32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311152"/>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rsid w:val="00ED1379"/>
    <w:pPr>
      <w:keepNext/>
      <w:keepLines/>
      <w:spacing w:before="200"/>
      <w:outlineLvl w:val="5"/>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E7C7C"/>
    <w:rPr>
      <w:rFonts w:ascii="Times New Roman" w:eastAsia="Times New Roman" w:hAnsi="Times New Roman" w:cs="Times New Roman"/>
    </w:rPr>
  </w:style>
  <w:style w:type="character" w:customStyle="1" w:styleId="FootnoteTextChar">
    <w:name w:val="Footnote Text Char"/>
    <w:basedOn w:val="DefaultParagraphFont"/>
    <w:link w:val="FootnoteText"/>
    <w:rsid w:val="009E7C7C"/>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9E7C7C"/>
    <w:rPr>
      <w:vertAlign w:val="superscript"/>
    </w:rPr>
  </w:style>
  <w:style w:type="character" w:styleId="Hyperlink">
    <w:name w:val="Hyperlink"/>
    <w:basedOn w:val="DefaultParagraphFont"/>
    <w:rsid w:val="009E7C7C"/>
    <w:rPr>
      <w:b/>
      <w:bCs/>
      <w:strike w:val="0"/>
      <w:dstrike w:val="0"/>
      <w:color w:val="000099"/>
      <w:u w:val="none"/>
      <w:effect w:val="none"/>
    </w:rPr>
  </w:style>
  <w:style w:type="paragraph" w:styleId="EndnoteText">
    <w:name w:val="endnote text"/>
    <w:basedOn w:val="Normal"/>
    <w:link w:val="EndnoteTextChar"/>
    <w:semiHidden/>
    <w:rsid w:val="009E7C7C"/>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9E7C7C"/>
    <w:rPr>
      <w:rFonts w:ascii="Times New Roman" w:eastAsia="Times New Roman" w:hAnsi="Times New Roman" w:cs="Times New Roman"/>
    </w:rPr>
  </w:style>
  <w:style w:type="character" w:styleId="EndnoteReference">
    <w:name w:val="endnote reference"/>
    <w:basedOn w:val="DefaultParagraphFont"/>
    <w:rsid w:val="009E7C7C"/>
    <w:rPr>
      <w:vertAlign w:val="superscript"/>
    </w:rPr>
  </w:style>
  <w:style w:type="character" w:customStyle="1" w:styleId="Heading1Char">
    <w:name w:val="Heading 1 Char"/>
    <w:basedOn w:val="DefaultParagraphFont"/>
    <w:link w:val="Heading1"/>
    <w:rsid w:val="00093F9F"/>
    <w:rPr>
      <w:rFonts w:ascii="Times New Roman" w:eastAsia="Times New Roman" w:hAnsi="Times New Roman" w:cs="Times New Roman"/>
      <w:b/>
      <w:bCs/>
      <w:kern w:val="36"/>
      <w:sz w:val="48"/>
      <w:szCs w:val="48"/>
    </w:rPr>
  </w:style>
  <w:style w:type="paragraph" w:customStyle="1" w:styleId="a">
    <w:name w:val="??"/>
    <w:rsid w:val="00093F9F"/>
    <w:pPr>
      <w:widowControl w:val="0"/>
      <w:overflowPunct w:val="0"/>
      <w:autoSpaceDE w:val="0"/>
      <w:autoSpaceDN w:val="0"/>
      <w:adjustRightInd w:val="0"/>
      <w:spacing w:before="240" w:line="480" w:lineRule="auto"/>
      <w:jc w:val="both"/>
      <w:textAlignment w:val="baseline"/>
    </w:pPr>
    <w:rPr>
      <w:rFonts w:ascii="Times New Roman" w:eastAsia="Times New Roman" w:hAnsi="Times New Roman" w:cs="Times New Roman"/>
      <w:color w:val="000000"/>
      <w:lang w:eastAsia="ko-KR"/>
    </w:rPr>
  </w:style>
  <w:style w:type="character" w:customStyle="1" w:styleId="Heading2Char">
    <w:name w:val="Heading 2 Char"/>
    <w:basedOn w:val="DefaultParagraphFont"/>
    <w:link w:val="Heading2"/>
    <w:uiPriority w:val="9"/>
    <w:rsid w:val="007E327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4180E"/>
    <w:pPr>
      <w:ind w:left="720"/>
      <w:contextualSpacing/>
    </w:pPr>
  </w:style>
  <w:style w:type="character" w:customStyle="1" w:styleId="Heading3Char">
    <w:name w:val="Heading 3 Char"/>
    <w:basedOn w:val="DefaultParagraphFont"/>
    <w:link w:val="Heading3"/>
    <w:rsid w:val="00311152"/>
    <w:rPr>
      <w:rFonts w:asciiTheme="majorHAnsi" w:eastAsiaTheme="majorEastAsia" w:hAnsiTheme="majorHAnsi" w:cstheme="majorBidi"/>
      <w:b/>
      <w:bCs/>
      <w:color w:val="4F81BD" w:themeColor="accent1"/>
    </w:rPr>
  </w:style>
  <w:style w:type="character" w:customStyle="1" w:styleId="fpredfloat-left">
    <w:name w:val="fp_red float-left"/>
    <w:basedOn w:val="DefaultParagraphFont"/>
    <w:rsid w:val="00311152"/>
  </w:style>
  <w:style w:type="character" w:customStyle="1" w:styleId="graynavopt">
    <w:name w:val="gray_nav_opt"/>
    <w:basedOn w:val="DefaultParagraphFont"/>
    <w:rsid w:val="00311152"/>
  </w:style>
  <w:style w:type="paragraph" w:styleId="NormalWeb">
    <w:name w:val="Normal (Web)"/>
    <w:basedOn w:val="Normal"/>
    <w:uiPriority w:val="99"/>
    <w:rsid w:val="00311152"/>
    <w:pPr>
      <w:spacing w:beforeLines="1" w:afterLines="1"/>
    </w:pPr>
    <w:rPr>
      <w:rFonts w:ascii="Times" w:hAnsi="Times" w:cs="Times New Roman"/>
      <w:sz w:val="20"/>
      <w:szCs w:val="20"/>
    </w:rPr>
  </w:style>
  <w:style w:type="character" w:customStyle="1" w:styleId="share">
    <w:name w:val="share"/>
    <w:basedOn w:val="DefaultParagraphFont"/>
    <w:rsid w:val="00311152"/>
  </w:style>
  <w:style w:type="character" w:styleId="FollowedHyperlink">
    <w:name w:val="FollowedHyperlink"/>
    <w:basedOn w:val="DefaultParagraphFont"/>
    <w:rsid w:val="00311152"/>
    <w:rPr>
      <w:color w:val="800080" w:themeColor="followedHyperlink"/>
      <w:u w:val="single"/>
    </w:rPr>
  </w:style>
  <w:style w:type="character" w:styleId="Emphasis">
    <w:name w:val="Emphasis"/>
    <w:basedOn w:val="DefaultParagraphFont"/>
    <w:qFormat/>
    <w:rsid w:val="00D72779"/>
    <w:rPr>
      <w:i/>
    </w:rPr>
  </w:style>
  <w:style w:type="character" w:customStyle="1" w:styleId="Heading6Char">
    <w:name w:val="Heading 6 Char"/>
    <w:basedOn w:val="DefaultParagraphFont"/>
    <w:link w:val="Heading6"/>
    <w:rsid w:val="00ED1379"/>
    <w:rPr>
      <w:rFonts w:asciiTheme="majorHAnsi" w:eastAsiaTheme="majorEastAsia" w:hAnsiTheme="majorHAnsi" w:cstheme="majorBidi"/>
      <w:i/>
      <w:iCs/>
      <w:color w:val="244061" w:themeColor="accent1" w:themeShade="80"/>
    </w:rPr>
  </w:style>
  <w:style w:type="paragraph" w:styleId="z-TopofForm">
    <w:name w:val="HTML Top of Form"/>
    <w:basedOn w:val="Normal"/>
    <w:next w:val="Normal"/>
    <w:link w:val="z-TopofFormChar"/>
    <w:hidden/>
    <w:uiPriority w:val="99"/>
    <w:unhideWhenUsed/>
    <w:rsid w:val="00ED1379"/>
    <w:pPr>
      <w:pBdr>
        <w:bottom w:val="single" w:sz="6" w:space="1" w:color="auto"/>
      </w:pBdr>
      <w:spacing w:beforeLines="1" w:afterLines="1"/>
      <w:jc w:val="center"/>
    </w:pPr>
    <w:rPr>
      <w:rFonts w:ascii="Arial" w:hAnsi="Arial"/>
      <w:vanish/>
      <w:sz w:val="16"/>
      <w:szCs w:val="16"/>
    </w:rPr>
  </w:style>
  <w:style w:type="character" w:customStyle="1" w:styleId="z-TopofFormChar">
    <w:name w:val="z-Top of Form Char"/>
    <w:basedOn w:val="DefaultParagraphFont"/>
    <w:link w:val="z-TopofForm"/>
    <w:uiPriority w:val="99"/>
    <w:rsid w:val="00ED1379"/>
    <w:rPr>
      <w:rFonts w:ascii="Arial" w:hAnsi="Arial"/>
      <w:vanish/>
      <w:sz w:val="16"/>
      <w:szCs w:val="16"/>
    </w:rPr>
  </w:style>
  <w:style w:type="paragraph" w:styleId="z-BottomofForm">
    <w:name w:val="HTML Bottom of Form"/>
    <w:basedOn w:val="Normal"/>
    <w:next w:val="Normal"/>
    <w:link w:val="z-BottomofFormChar"/>
    <w:hidden/>
    <w:uiPriority w:val="99"/>
    <w:unhideWhenUsed/>
    <w:rsid w:val="00ED1379"/>
    <w:pPr>
      <w:pBdr>
        <w:top w:val="single" w:sz="6" w:space="1" w:color="auto"/>
      </w:pBdr>
      <w:spacing w:beforeLines="1" w:afterLines="1"/>
      <w:jc w:val="center"/>
    </w:pPr>
    <w:rPr>
      <w:rFonts w:ascii="Arial" w:hAnsi="Arial"/>
      <w:vanish/>
      <w:sz w:val="16"/>
      <w:szCs w:val="16"/>
    </w:rPr>
  </w:style>
  <w:style w:type="character" w:customStyle="1" w:styleId="z-BottomofFormChar">
    <w:name w:val="z-Bottom of Form Char"/>
    <w:basedOn w:val="DefaultParagraphFont"/>
    <w:link w:val="z-BottomofForm"/>
    <w:uiPriority w:val="99"/>
    <w:rsid w:val="00ED1379"/>
    <w:rPr>
      <w:rFonts w:ascii="Arial" w:hAnsi="Arial"/>
      <w:vanish/>
      <w:sz w:val="16"/>
      <w:szCs w:val="16"/>
    </w:rPr>
  </w:style>
  <w:style w:type="character" w:customStyle="1" w:styleId="st">
    <w:name w:val="st"/>
    <w:basedOn w:val="DefaultParagraphFont"/>
    <w:rsid w:val="00AF47F6"/>
  </w:style>
  <w:style w:type="character" w:styleId="HTMLCite">
    <w:name w:val="HTML Cite"/>
    <w:basedOn w:val="DefaultParagraphFont"/>
    <w:uiPriority w:val="99"/>
    <w:rsid w:val="00F107FB"/>
    <w:rPr>
      <w:i/>
    </w:rPr>
  </w:style>
  <w:style w:type="paragraph" w:styleId="Header">
    <w:name w:val="header"/>
    <w:basedOn w:val="Normal"/>
    <w:link w:val="HeaderChar"/>
    <w:rsid w:val="00445AFD"/>
    <w:pPr>
      <w:tabs>
        <w:tab w:val="center" w:pos="4320"/>
        <w:tab w:val="right" w:pos="8640"/>
      </w:tabs>
    </w:pPr>
  </w:style>
  <w:style w:type="character" w:customStyle="1" w:styleId="HeaderChar">
    <w:name w:val="Header Char"/>
    <w:basedOn w:val="DefaultParagraphFont"/>
    <w:link w:val="Header"/>
    <w:rsid w:val="00445AFD"/>
  </w:style>
  <w:style w:type="paragraph" w:styleId="Footer">
    <w:name w:val="footer"/>
    <w:basedOn w:val="Normal"/>
    <w:link w:val="FooterChar"/>
    <w:rsid w:val="00445AFD"/>
    <w:pPr>
      <w:tabs>
        <w:tab w:val="center" w:pos="4320"/>
        <w:tab w:val="right" w:pos="8640"/>
      </w:tabs>
    </w:pPr>
  </w:style>
  <w:style w:type="character" w:customStyle="1" w:styleId="FooterChar">
    <w:name w:val="Footer Char"/>
    <w:basedOn w:val="DefaultParagraphFont"/>
    <w:link w:val="Footer"/>
    <w:rsid w:val="00445AFD"/>
  </w:style>
  <w:style w:type="paragraph" w:styleId="DocumentMap">
    <w:name w:val="Document Map"/>
    <w:basedOn w:val="Normal"/>
    <w:link w:val="DocumentMapChar"/>
    <w:rsid w:val="00FC4F5E"/>
    <w:rPr>
      <w:rFonts w:ascii="Lucida Grande" w:hAnsi="Lucida Grande" w:cs="Lucida Grande"/>
    </w:rPr>
  </w:style>
  <w:style w:type="character" w:customStyle="1" w:styleId="DocumentMapChar">
    <w:name w:val="Document Map Char"/>
    <w:basedOn w:val="DefaultParagraphFont"/>
    <w:link w:val="DocumentMap"/>
    <w:rsid w:val="00FC4F5E"/>
    <w:rPr>
      <w:rFonts w:ascii="Lucida Grande" w:hAnsi="Lucida Grande" w:cs="Lucida Grande"/>
    </w:rPr>
  </w:style>
  <w:style w:type="character" w:customStyle="1" w:styleId="citation">
    <w:name w:val="citation"/>
    <w:basedOn w:val="DefaultParagraphFont"/>
    <w:rsid w:val="000215CD"/>
  </w:style>
  <w:style w:type="character" w:customStyle="1" w:styleId="reference-accessdate">
    <w:name w:val="reference-accessdate"/>
    <w:basedOn w:val="DefaultParagraphFont"/>
    <w:rsid w:val="000215CD"/>
  </w:style>
  <w:style w:type="paragraph" w:styleId="NoSpacing">
    <w:name w:val="No Spacing"/>
    <w:uiPriority w:val="1"/>
    <w:qFormat/>
    <w:rsid w:val="00F16F83"/>
    <w:rPr>
      <w:rFonts w:eastAsiaTheme="minorHAnsi"/>
      <w:sz w:val="22"/>
      <w:szCs w:val="22"/>
      <w:lang w:eastAsia="en-US"/>
    </w:rPr>
  </w:style>
  <w:style w:type="character" w:customStyle="1" w:styleId="medium-normal">
    <w:name w:val="medium-normal"/>
    <w:basedOn w:val="DefaultParagraphFont"/>
    <w:rsid w:val="00074C59"/>
  </w:style>
  <w:style w:type="character" w:styleId="UnresolvedMention">
    <w:name w:val="Unresolved Mention"/>
    <w:basedOn w:val="DefaultParagraphFont"/>
    <w:uiPriority w:val="99"/>
    <w:semiHidden/>
    <w:unhideWhenUsed/>
    <w:rsid w:val="00570CF2"/>
    <w:rPr>
      <w:color w:val="605E5C"/>
      <w:shd w:val="clear" w:color="auto" w:fill="E1DFDD"/>
    </w:rPr>
  </w:style>
  <w:style w:type="character" w:styleId="PageNumber">
    <w:name w:val="page number"/>
    <w:basedOn w:val="DefaultParagraphFont"/>
    <w:semiHidden/>
    <w:unhideWhenUsed/>
    <w:rsid w:val="00C20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912494">
      <w:bodyDiv w:val="1"/>
      <w:marLeft w:val="0"/>
      <w:marRight w:val="0"/>
      <w:marTop w:val="0"/>
      <w:marBottom w:val="0"/>
      <w:divBdr>
        <w:top w:val="none" w:sz="0" w:space="0" w:color="auto"/>
        <w:left w:val="none" w:sz="0" w:space="0" w:color="auto"/>
        <w:bottom w:val="none" w:sz="0" w:space="0" w:color="auto"/>
        <w:right w:val="none" w:sz="0" w:space="0" w:color="auto"/>
      </w:divBdr>
      <w:divsChild>
        <w:div w:id="1356807864">
          <w:marLeft w:val="0"/>
          <w:marRight w:val="0"/>
          <w:marTop w:val="0"/>
          <w:marBottom w:val="0"/>
          <w:divBdr>
            <w:top w:val="none" w:sz="0" w:space="0" w:color="auto"/>
            <w:left w:val="none" w:sz="0" w:space="0" w:color="auto"/>
            <w:bottom w:val="none" w:sz="0" w:space="0" w:color="auto"/>
            <w:right w:val="none" w:sz="0" w:space="0" w:color="auto"/>
          </w:divBdr>
        </w:div>
        <w:div w:id="845244185">
          <w:marLeft w:val="0"/>
          <w:marRight w:val="0"/>
          <w:marTop w:val="0"/>
          <w:marBottom w:val="0"/>
          <w:divBdr>
            <w:top w:val="none" w:sz="0" w:space="0" w:color="auto"/>
            <w:left w:val="none" w:sz="0" w:space="0" w:color="auto"/>
            <w:bottom w:val="none" w:sz="0" w:space="0" w:color="auto"/>
            <w:right w:val="none" w:sz="0" w:space="0" w:color="auto"/>
          </w:divBdr>
        </w:div>
        <w:div w:id="1438403733">
          <w:marLeft w:val="0"/>
          <w:marRight w:val="0"/>
          <w:marTop w:val="0"/>
          <w:marBottom w:val="0"/>
          <w:divBdr>
            <w:top w:val="none" w:sz="0" w:space="0" w:color="auto"/>
            <w:left w:val="none" w:sz="0" w:space="0" w:color="auto"/>
            <w:bottom w:val="none" w:sz="0" w:space="0" w:color="auto"/>
            <w:right w:val="none" w:sz="0" w:space="0" w:color="auto"/>
          </w:divBdr>
        </w:div>
        <w:div w:id="510921476">
          <w:marLeft w:val="0"/>
          <w:marRight w:val="0"/>
          <w:marTop w:val="0"/>
          <w:marBottom w:val="0"/>
          <w:divBdr>
            <w:top w:val="none" w:sz="0" w:space="0" w:color="auto"/>
            <w:left w:val="none" w:sz="0" w:space="0" w:color="auto"/>
            <w:bottom w:val="none" w:sz="0" w:space="0" w:color="auto"/>
            <w:right w:val="none" w:sz="0" w:space="0" w:color="auto"/>
          </w:divBdr>
        </w:div>
        <w:div w:id="548952529">
          <w:marLeft w:val="0"/>
          <w:marRight w:val="0"/>
          <w:marTop w:val="0"/>
          <w:marBottom w:val="0"/>
          <w:divBdr>
            <w:top w:val="none" w:sz="0" w:space="0" w:color="auto"/>
            <w:left w:val="none" w:sz="0" w:space="0" w:color="auto"/>
            <w:bottom w:val="none" w:sz="0" w:space="0" w:color="auto"/>
            <w:right w:val="none" w:sz="0" w:space="0" w:color="auto"/>
          </w:divBdr>
        </w:div>
        <w:div w:id="1034772143">
          <w:marLeft w:val="0"/>
          <w:marRight w:val="0"/>
          <w:marTop w:val="0"/>
          <w:marBottom w:val="0"/>
          <w:divBdr>
            <w:top w:val="none" w:sz="0" w:space="0" w:color="auto"/>
            <w:left w:val="none" w:sz="0" w:space="0" w:color="auto"/>
            <w:bottom w:val="none" w:sz="0" w:space="0" w:color="auto"/>
            <w:right w:val="none" w:sz="0" w:space="0" w:color="auto"/>
          </w:divBdr>
        </w:div>
        <w:div w:id="2136874097">
          <w:marLeft w:val="0"/>
          <w:marRight w:val="0"/>
          <w:marTop w:val="0"/>
          <w:marBottom w:val="0"/>
          <w:divBdr>
            <w:top w:val="none" w:sz="0" w:space="0" w:color="auto"/>
            <w:left w:val="none" w:sz="0" w:space="0" w:color="auto"/>
            <w:bottom w:val="none" w:sz="0" w:space="0" w:color="auto"/>
            <w:right w:val="none" w:sz="0" w:space="0" w:color="auto"/>
          </w:divBdr>
        </w:div>
        <w:div w:id="910427033">
          <w:marLeft w:val="0"/>
          <w:marRight w:val="0"/>
          <w:marTop w:val="0"/>
          <w:marBottom w:val="0"/>
          <w:divBdr>
            <w:top w:val="none" w:sz="0" w:space="0" w:color="auto"/>
            <w:left w:val="none" w:sz="0" w:space="0" w:color="auto"/>
            <w:bottom w:val="none" w:sz="0" w:space="0" w:color="auto"/>
            <w:right w:val="none" w:sz="0" w:space="0" w:color="auto"/>
          </w:divBdr>
        </w:div>
        <w:div w:id="182133073">
          <w:marLeft w:val="0"/>
          <w:marRight w:val="0"/>
          <w:marTop w:val="0"/>
          <w:marBottom w:val="0"/>
          <w:divBdr>
            <w:top w:val="none" w:sz="0" w:space="0" w:color="auto"/>
            <w:left w:val="none" w:sz="0" w:space="0" w:color="auto"/>
            <w:bottom w:val="none" w:sz="0" w:space="0" w:color="auto"/>
            <w:right w:val="none" w:sz="0" w:space="0" w:color="auto"/>
          </w:divBdr>
        </w:div>
        <w:div w:id="734200413">
          <w:marLeft w:val="0"/>
          <w:marRight w:val="0"/>
          <w:marTop w:val="0"/>
          <w:marBottom w:val="0"/>
          <w:divBdr>
            <w:top w:val="none" w:sz="0" w:space="0" w:color="auto"/>
            <w:left w:val="none" w:sz="0" w:space="0" w:color="auto"/>
            <w:bottom w:val="none" w:sz="0" w:space="0" w:color="auto"/>
            <w:right w:val="none" w:sz="0" w:space="0" w:color="auto"/>
          </w:divBdr>
        </w:div>
        <w:div w:id="894781841">
          <w:marLeft w:val="0"/>
          <w:marRight w:val="0"/>
          <w:marTop w:val="0"/>
          <w:marBottom w:val="0"/>
          <w:divBdr>
            <w:top w:val="none" w:sz="0" w:space="0" w:color="auto"/>
            <w:left w:val="none" w:sz="0" w:space="0" w:color="auto"/>
            <w:bottom w:val="none" w:sz="0" w:space="0" w:color="auto"/>
            <w:right w:val="none" w:sz="0" w:space="0" w:color="auto"/>
          </w:divBdr>
        </w:div>
      </w:divsChild>
    </w:div>
    <w:div w:id="1369598509">
      <w:bodyDiv w:val="1"/>
      <w:marLeft w:val="0"/>
      <w:marRight w:val="0"/>
      <w:marTop w:val="0"/>
      <w:marBottom w:val="0"/>
      <w:divBdr>
        <w:top w:val="none" w:sz="0" w:space="0" w:color="auto"/>
        <w:left w:val="none" w:sz="0" w:space="0" w:color="auto"/>
        <w:bottom w:val="none" w:sz="0" w:space="0" w:color="auto"/>
        <w:right w:val="none" w:sz="0" w:space="0" w:color="auto"/>
      </w:divBdr>
      <w:divsChild>
        <w:div w:id="109663793">
          <w:marLeft w:val="0"/>
          <w:marRight w:val="0"/>
          <w:marTop w:val="0"/>
          <w:marBottom w:val="0"/>
          <w:divBdr>
            <w:top w:val="none" w:sz="0" w:space="0" w:color="auto"/>
            <w:left w:val="none" w:sz="0" w:space="0" w:color="auto"/>
            <w:bottom w:val="none" w:sz="0" w:space="0" w:color="auto"/>
            <w:right w:val="none" w:sz="0" w:space="0" w:color="auto"/>
          </w:divBdr>
          <w:divsChild>
            <w:div w:id="925385124">
              <w:marLeft w:val="0"/>
              <w:marRight w:val="0"/>
              <w:marTop w:val="0"/>
              <w:marBottom w:val="0"/>
              <w:divBdr>
                <w:top w:val="none" w:sz="0" w:space="0" w:color="auto"/>
                <w:left w:val="none" w:sz="0" w:space="0" w:color="auto"/>
                <w:bottom w:val="none" w:sz="0" w:space="0" w:color="auto"/>
                <w:right w:val="none" w:sz="0" w:space="0" w:color="auto"/>
              </w:divBdr>
              <w:divsChild>
                <w:div w:id="99103492">
                  <w:marLeft w:val="0"/>
                  <w:marRight w:val="0"/>
                  <w:marTop w:val="0"/>
                  <w:marBottom w:val="0"/>
                  <w:divBdr>
                    <w:top w:val="none" w:sz="0" w:space="0" w:color="auto"/>
                    <w:left w:val="none" w:sz="0" w:space="0" w:color="auto"/>
                    <w:bottom w:val="none" w:sz="0" w:space="0" w:color="auto"/>
                    <w:right w:val="none" w:sz="0" w:space="0" w:color="auto"/>
                  </w:divBdr>
                  <w:divsChild>
                    <w:div w:id="2010519363">
                      <w:marLeft w:val="0"/>
                      <w:marRight w:val="0"/>
                      <w:marTop w:val="0"/>
                      <w:marBottom w:val="0"/>
                      <w:divBdr>
                        <w:top w:val="none" w:sz="0" w:space="0" w:color="auto"/>
                        <w:left w:val="none" w:sz="0" w:space="0" w:color="auto"/>
                        <w:bottom w:val="none" w:sz="0" w:space="0" w:color="auto"/>
                        <w:right w:val="none" w:sz="0" w:space="0" w:color="auto"/>
                      </w:divBdr>
                      <w:divsChild>
                        <w:div w:id="13376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131827">
              <w:marLeft w:val="0"/>
              <w:marRight w:val="0"/>
              <w:marTop w:val="0"/>
              <w:marBottom w:val="0"/>
              <w:divBdr>
                <w:top w:val="none" w:sz="0" w:space="0" w:color="auto"/>
                <w:left w:val="none" w:sz="0" w:space="0" w:color="auto"/>
                <w:bottom w:val="none" w:sz="0" w:space="0" w:color="auto"/>
                <w:right w:val="none" w:sz="0" w:space="0" w:color="auto"/>
              </w:divBdr>
            </w:div>
          </w:divsChild>
        </w:div>
        <w:div w:id="439837988">
          <w:marLeft w:val="0"/>
          <w:marRight w:val="0"/>
          <w:marTop w:val="0"/>
          <w:marBottom w:val="0"/>
          <w:divBdr>
            <w:top w:val="none" w:sz="0" w:space="0" w:color="auto"/>
            <w:left w:val="none" w:sz="0" w:space="0" w:color="auto"/>
            <w:bottom w:val="none" w:sz="0" w:space="0" w:color="auto"/>
            <w:right w:val="none" w:sz="0" w:space="0" w:color="auto"/>
          </w:divBdr>
          <w:divsChild>
            <w:div w:id="263072708">
              <w:marLeft w:val="0"/>
              <w:marRight w:val="0"/>
              <w:marTop w:val="0"/>
              <w:marBottom w:val="0"/>
              <w:divBdr>
                <w:top w:val="none" w:sz="0" w:space="0" w:color="auto"/>
                <w:left w:val="none" w:sz="0" w:space="0" w:color="auto"/>
                <w:bottom w:val="none" w:sz="0" w:space="0" w:color="auto"/>
                <w:right w:val="none" w:sz="0" w:space="0" w:color="auto"/>
              </w:divBdr>
              <w:divsChild>
                <w:div w:id="7610164">
                  <w:marLeft w:val="0"/>
                  <w:marRight w:val="0"/>
                  <w:marTop w:val="0"/>
                  <w:marBottom w:val="0"/>
                  <w:divBdr>
                    <w:top w:val="none" w:sz="0" w:space="0" w:color="auto"/>
                    <w:left w:val="none" w:sz="0" w:space="0" w:color="auto"/>
                    <w:bottom w:val="none" w:sz="0" w:space="0" w:color="auto"/>
                    <w:right w:val="none" w:sz="0" w:space="0" w:color="auto"/>
                  </w:divBdr>
                  <w:divsChild>
                    <w:div w:id="39323141">
                      <w:marLeft w:val="0"/>
                      <w:marRight w:val="0"/>
                      <w:marTop w:val="0"/>
                      <w:marBottom w:val="0"/>
                      <w:divBdr>
                        <w:top w:val="none" w:sz="0" w:space="0" w:color="auto"/>
                        <w:left w:val="none" w:sz="0" w:space="0" w:color="auto"/>
                        <w:bottom w:val="none" w:sz="0" w:space="0" w:color="auto"/>
                        <w:right w:val="none" w:sz="0" w:space="0" w:color="auto"/>
                      </w:divBdr>
                      <w:divsChild>
                        <w:div w:id="114041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50560">
          <w:marLeft w:val="0"/>
          <w:marRight w:val="0"/>
          <w:marTop w:val="0"/>
          <w:marBottom w:val="0"/>
          <w:divBdr>
            <w:top w:val="none" w:sz="0" w:space="0" w:color="auto"/>
            <w:left w:val="none" w:sz="0" w:space="0" w:color="auto"/>
            <w:bottom w:val="none" w:sz="0" w:space="0" w:color="auto"/>
            <w:right w:val="none" w:sz="0" w:space="0" w:color="auto"/>
          </w:divBdr>
          <w:divsChild>
            <w:div w:id="765227627">
              <w:marLeft w:val="0"/>
              <w:marRight w:val="0"/>
              <w:marTop w:val="0"/>
              <w:marBottom w:val="0"/>
              <w:divBdr>
                <w:top w:val="none" w:sz="0" w:space="0" w:color="auto"/>
                <w:left w:val="none" w:sz="0" w:space="0" w:color="auto"/>
                <w:bottom w:val="none" w:sz="0" w:space="0" w:color="auto"/>
                <w:right w:val="none" w:sz="0" w:space="0" w:color="auto"/>
              </w:divBdr>
            </w:div>
            <w:div w:id="775295752">
              <w:marLeft w:val="0"/>
              <w:marRight w:val="0"/>
              <w:marTop w:val="0"/>
              <w:marBottom w:val="0"/>
              <w:divBdr>
                <w:top w:val="none" w:sz="0" w:space="0" w:color="auto"/>
                <w:left w:val="none" w:sz="0" w:space="0" w:color="auto"/>
                <w:bottom w:val="none" w:sz="0" w:space="0" w:color="auto"/>
                <w:right w:val="none" w:sz="0" w:space="0" w:color="auto"/>
              </w:divBdr>
              <w:divsChild>
                <w:div w:id="1132212992">
                  <w:marLeft w:val="0"/>
                  <w:marRight w:val="0"/>
                  <w:marTop w:val="0"/>
                  <w:marBottom w:val="0"/>
                  <w:divBdr>
                    <w:top w:val="none" w:sz="0" w:space="0" w:color="auto"/>
                    <w:left w:val="none" w:sz="0" w:space="0" w:color="auto"/>
                    <w:bottom w:val="none" w:sz="0" w:space="0" w:color="auto"/>
                    <w:right w:val="none" w:sz="0" w:space="0" w:color="auto"/>
                  </w:divBdr>
                  <w:divsChild>
                    <w:div w:id="1756776795">
                      <w:marLeft w:val="0"/>
                      <w:marRight w:val="0"/>
                      <w:marTop w:val="0"/>
                      <w:marBottom w:val="0"/>
                      <w:divBdr>
                        <w:top w:val="none" w:sz="0" w:space="0" w:color="auto"/>
                        <w:left w:val="none" w:sz="0" w:space="0" w:color="auto"/>
                        <w:bottom w:val="none" w:sz="0" w:space="0" w:color="auto"/>
                        <w:right w:val="none" w:sz="0" w:space="0" w:color="auto"/>
                      </w:divBdr>
                      <w:divsChild>
                        <w:div w:id="1799252712">
                          <w:marLeft w:val="0"/>
                          <w:marRight w:val="0"/>
                          <w:marTop w:val="0"/>
                          <w:marBottom w:val="0"/>
                          <w:divBdr>
                            <w:top w:val="none" w:sz="0" w:space="0" w:color="auto"/>
                            <w:left w:val="none" w:sz="0" w:space="0" w:color="auto"/>
                            <w:bottom w:val="none" w:sz="0" w:space="0" w:color="auto"/>
                            <w:right w:val="none" w:sz="0" w:space="0" w:color="auto"/>
                          </w:divBdr>
                          <w:divsChild>
                            <w:div w:id="12013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979060">
      <w:bodyDiv w:val="1"/>
      <w:marLeft w:val="0"/>
      <w:marRight w:val="0"/>
      <w:marTop w:val="0"/>
      <w:marBottom w:val="0"/>
      <w:divBdr>
        <w:top w:val="none" w:sz="0" w:space="0" w:color="auto"/>
        <w:left w:val="none" w:sz="0" w:space="0" w:color="auto"/>
        <w:bottom w:val="none" w:sz="0" w:space="0" w:color="auto"/>
        <w:right w:val="none" w:sz="0" w:space="0" w:color="auto"/>
      </w:divBdr>
      <w:divsChild>
        <w:div w:id="476071796">
          <w:marLeft w:val="0"/>
          <w:marRight w:val="0"/>
          <w:marTop w:val="0"/>
          <w:marBottom w:val="0"/>
          <w:divBdr>
            <w:top w:val="none" w:sz="0" w:space="0" w:color="auto"/>
            <w:left w:val="none" w:sz="0" w:space="0" w:color="auto"/>
            <w:bottom w:val="none" w:sz="0" w:space="0" w:color="auto"/>
            <w:right w:val="none" w:sz="0" w:space="0" w:color="auto"/>
          </w:divBdr>
          <w:divsChild>
            <w:div w:id="145779563">
              <w:marLeft w:val="0"/>
              <w:marRight w:val="0"/>
              <w:marTop w:val="0"/>
              <w:marBottom w:val="0"/>
              <w:divBdr>
                <w:top w:val="none" w:sz="0" w:space="0" w:color="auto"/>
                <w:left w:val="none" w:sz="0" w:space="0" w:color="auto"/>
                <w:bottom w:val="none" w:sz="0" w:space="0" w:color="auto"/>
                <w:right w:val="none" w:sz="0" w:space="0" w:color="auto"/>
              </w:divBdr>
              <w:divsChild>
                <w:div w:id="645400446">
                  <w:marLeft w:val="0"/>
                  <w:marRight w:val="0"/>
                  <w:marTop w:val="0"/>
                  <w:marBottom w:val="0"/>
                  <w:divBdr>
                    <w:top w:val="none" w:sz="0" w:space="0" w:color="auto"/>
                    <w:left w:val="none" w:sz="0" w:space="0" w:color="auto"/>
                    <w:bottom w:val="none" w:sz="0" w:space="0" w:color="auto"/>
                    <w:right w:val="none" w:sz="0" w:space="0" w:color="auto"/>
                  </w:divBdr>
                  <w:divsChild>
                    <w:div w:id="112304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41207">
      <w:bodyDiv w:val="1"/>
      <w:marLeft w:val="0"/>
      <w:marRight w:val="0"/>
      <w:marTop w:val="0"/>
      <w:marBottom w:val="0"/>
      <w:divBdr>
        <w:top w:val="none" w:sz="0" w:space="0" w:color="auto"/>
        <w:left w:val="none" w:sz="0" w:space="0" w:color="auto"/>
        <w:bottom w:val="none" w:sz="0" w:space="0" w:color="auto"/>
        <w:right w:val="none" w:sz="0" w:space="0" w:color="auto"/>
      </w:divBdr>
      <w:divsChild>
        <w:div w:id="1526943575">
          <w:marLeft w:val="0"/>
          <w:marRight w:val="0"/>
          <w:marTop w:val="0"/>
          <w:marBottom w:val="0"/>
          <w:divBdr>
            <w:top w:val="none" w:sz="0" w:space="0" w:color="auto"/>
            <w:left w:val="none" w:sz="0" w:space="0" w:color="auto"/>
            <w:bottom w:val="none" w:sz="0" w:space="0" w:color="auto"/>
            <w:right w:val="none" w:sz="0" w:space="0" w:color="auto"/>
          </w:divBdr>
          <w:divsChild>
            <w:div w:id="289288538">
              <w:marLeft w:val="0"/>
              <w:marRight w:val="0"/>
              <w:marTop w:val="0"/>
              <w:marBottom w:val="0"/>
              <w:divBdr>
                <w:top w:val="none" w:sz="0" w:space="0" w:color="auto"/>
                <w:left w:val="none" w:sz="0" w:space="0" w:color="auto"/>
                <w:bottom w:val="none" w:sz="0" w:space="0" w:color="auto"/>
                <w:right w:val="none" w:sz="0" w:space="0" w:color="auto"/>
              </w:divBdr>
              <w:divsChild>
                <w:div w:id="53357695">
                  <w:marLeft w:val="0"/>
                  <w:marRight w:val="0"/>
                  <w:marTop w:val="0"/>
                  <w:marBottom w:val="0"/>
                  <w:divBdr>
                    <w:top w:val="none" w:sz="0" w:space="0" w:color="auto"/>
                    <w:left w:val="none" w:sz="0" w:space="0" w:color="auto"/>
                    <w:bottom w:val="none" w:sz="0" w:space="0" w:color="auto"/>
                    <w:right w:val="none" w:sz="0" w:space="0" w:color="auto"/>
                  </w:divBdr>
                  <w:divsChild>
                    <w:div w:id="1031757704">
                      <w:marLeft w:val="0"/>
                      <w:marRight w:val="0"/>
                      <w:marTop w:val="0"/>
                      <w:marBottom w:val="0"/>
                      <w:divBdr>
                        <w:top w:val="none" w:sz="0" w:space="0" w:color="auto"/>
                        <w:left w:val="none" w:sz="0" w:space="0" w:color="auto"/>
                        <w:bottom w:val="none" w:sz="0" w:space="0" w:color="auto"/>
                        <w:right w:val="none" w:sz="0" w:space="0" w:color="auto"/>
                      </w:divBdr>
                      <w:divsChild>
                        <w:div w:id="654719105">
                          <w:marLeft w:val="0"/>
                          <w:marRight w:val="0"/>
                          <w:marTop w:val="0"/>
                          <w:marBottom w:val="0"/>
                          <w:divBdr>
                            <w:top w:val="none" w:sz="0" w:space="0" w:color="auto"/>
                            <w:left w:val="none" w:sz="0" w:space="0" w:color="auto"/>
                            <w:bottom w:val="none" w:sz="0" w:space="0" w:color="auto"/>
                            <w:right w:val="none" w:sz="0" w:space="0" w:color="auto"/>
                          </w:divBdr>
                          <w:divsChild>
                            <w:div w:id="1053886699">
                              <w:marLeft w:val="0"/>
                              <w:marRight w:val="0"/>
                              <w:marTop w:val="0"/>
                              <w:marBottom w:val="0"/>
                              <w:divBdr>
                                <w:top w:val="none" w:sz="0" w:space="0" w:color="auto"/>
                                <w:left w:val="none" w:sz="0" w:space="0" w:color="auto"/>
                                <w:bottom w:val="none" w:sz="0" w:space="0" w:color="auto"/>
                                <w:right w:val="none" w:sz="0" w:space="0" w:color="auto"/>
                              </w:divBdr>
                              <w:divsChild>
                                <w:div w:id="913396406">
                                  <w:marLeft w:val="0"/>
                                  <w:marRight w:val="0"/>
                                  <w:marTop w:val="0"/>
                                  <w:marBottom w:val="0"/>
                                  <w:divBdr>
                                    <w:top w:val="none" w:sz="0" w:space="0" w:color="auto"/>
                                    <w:left w:val="none" w:sz="0" w:space="0" w:color="auto"/>
                                    <w:bottom w:val="none" w:sz="0" w:space="0" w:color="auto"/>
                                    <w:right w:val="none" w:sz="0" w:space="0" w:color="auto"/>
                                  </w:divBdr>
                                  <w:divsChild>
                                    <w:div w:id="2076934007">
                                      <w:marLeft w:val="0"/>
                                      <w:marRight w:val="0"/>
                                      <w:marTop w:val="0"/>
                                      <w:marBottom w:val="0"/>
                                      <w:divBdr>
                                        <w:top w:val="none" w:sz="0" w:space="0" w:color="auto"/>
                                        <w:left w:val="none" w:sz="0" w:space="0" w:color="auto"/>
                                        <w:bottom w:val="none" w:sz="0" w:space="0" w:color="auto"/>
                                        <w:right w:val="none" w:sz="0" w:space="0" w:color="auto"/>
                                      </w:divBdr>
                                      <w:divsChild>
                                        <w:div w:id="507453335">
                                          <w:marLeft w:val="0"/>
                                          <w:marRight w:val="0"/>
                                          <w:marTop w:val="0"/>
                                          <w:marBottom w:val="0"/>
                                          <w:divBdr>
                                            <w:top w:val="none" w:sz="0" w:space="0" w:color="auto"/>
                                            <w:left w:val="none" w:sz="0" w:space="0" w:color="auto"/>
                                            <w:bottom w:val="none" w:sz="0" w:space="0" w:color="auto"/>
                                            <w:right w:val="none" w:sz="0" w:space="0" w:color="auto"/>
                                          </w:divBdr>
                                        </w:div>
                                        <w:div w:id="623969866">
                                          <w:marLeft w:val="0"/>
                                          <w:marRight w:val="0"/>
                                          <w:marTop w:val="0"/>
                                          <w:marBottom w:val="0"/>
                                          <w:divBdr>
                                            <w:top w:val="none" w:sz="0" w:space="0" w:color="auto"/>
                                            <w:left w:val="none" w:sz="0" w:space="0" w:color="auto"/>
                                            <w:bottom w:val="none" w:sz="0" w:space="0" w:color="auto"/>
                                            <w:right w:val="none" w:sz="0" w:space="0" w:color="auto"/>
                                          </w:divBdr>
                                        </w:div>
                                        <w:div w:id="147587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825573">
                  <w:marLeft w:val="0"/>
                  <w:marRight w:val="0"/>
                  <w:marTop w:val="0"/>
                  <w:marBottom w:val="0"/>
                  <w:divBdr>
                    <w:top w:val="none" w:sz="0" w:space="0" w:color="auto"/>
                    <w:left w:val="none" w:sz="0" w:space="0" w:color="auto"/>
                    <w:bottom w:val="none" w:sz="0" w:space="0" w:color="auto"/>
                    <w:right w:val="none" w:sz="0" w:space="0" w:color="auto"/>
                  </w:divBdr>
                  <w:divsChild>
                    <w:div w:id="571936210">
                      <w:marLeft w:val="0"/>
                      <w:marRight w:val="0"/>
                      <w:marTop w:val="0"/>
                      <w:marBottom w:val="0"/>
                      <w:divBdr>
                        <w:top w:val="none" w:sz="0" w:space="0" w:color="auto"/>
                        <w:left w:val="none" w:sz="0" w:space="0" w:color="auto"/>
                        <w:bottom w:val="none" w:sz="0" w:space="0" w:color="auto"/>
                        <w:right w:val="none" w:sz="0" w:space="0" w:color="auto"/>
                      </w:divBdr>
                    </w:div>
                  </w:divsChild>
                </w:div>
                <w:div w:id="202508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530807">
      <w:bodyDiv w:val="1"/>
      <w:marLeft w:val="0"/>
      <w:marRight w:val="0"/>
      <w:marTop w:val="0"/>
      <w:marBottom w:val="0"/>
      <w:divBdr>
        <w:top w:val="none" w:sz="0" w:space="0" w:color="auto"/>
        <w:left w:val="none" w:sz="0" w:space="0" w:color="auto"/>
        <w:bottom w:val="none" w:sz="0" w:space="0" w:color="auto"/>
        <w:right w:val="none" w:sz="0" w:space="0" w:color="auto"/>
      </w:divBdr>
    </w:div>
    <w:div w:id="17372370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dhead@uwy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twitter.com/francediplo" TargetMode="External"/><Relationship Id="rId7" Type="http://schemas.openxmlformats.org/officeDocument/2006/relationships/hyperlink" Target="http://www.jonworth.eu/following-just-4-people-on-twitter-says-broadcast-broadcast-broadcast-time-for-a-new-approach-eu-eeas/" TargetMode="External"/><Relationship Id="rId2" Type="http://schemas.openxmlformats.org/officeDocument/2006/relationships/hyperlink" Target="http://ec.europa.eu/councils/bx20060615/euw_com06_278_en.pdf" TargetMode="External"/><Relationship Id="rId1" Type="http://schemas.openxmlformats.org/officeDocument/2006/relationships/hyperlink" Target="http://www.ena.lu/mce.cfm" TargetMode="External"/><Relationship Id="rId6" Type="http://schemas.openxmlformats.org/officeDocument/2006/relationships/hyperlink" Target="https://twitter.com/dicknieuwenhuis/status/29611715616" TargetMode="External"/><Relationship Id="rId5" Type="http://schemas.openxmlformats.org/officeDocument/2006/relationships/hyperlink" Target="http://www.internetworldstats.com/stats4.htm" TargetMode="External"/><Relationship Id="rId4" Type="http://schemas.openxmlformats.org/officeDocument/2006/relationships/hyperlink" Target="http://www.foreignpolicy.com/articles/2011/03/31/lady_in_wai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18</Pages>
  <Words>5538</Words>
  <Characters>28965</Characters>
  <Application>Microsoft Office Word</Application>
  <DocSecurity>0</DocSecurity>
  <Lines>490</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34430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Anderson</dc:creator>
  <cp:keywords/>
  <cp:lastModifiedBy>Microsoft Office User</cp:lastModifiedBy>
  <cp:revision>34</cp:revision>
  <cp:lastPrinted>2013-04-30T20:10:00Z</cp:lastPrinted>
  <dcterms:created xsi:type="dcterms:W3CDTF">2019-05-05T18:27:00Z</dcterms:created>
  <dcterms:modified xsi:type="dcterms:W3CDTF">2019-05-06T20:45:00Z</dcterms:modified>
</cp:coreProperties>
</file>