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5971" w14:textId="77777777" w:rsidR="00D0052F" w:rsidRDefault="00D0052F" w:rsidP="00927125">
      <w:pPr>
        <w:jc w:val="center"/>
        <w:rPr>
          <w:rFonts w:ascii="Times New Roman" w:hAnsi="Times New Roman" w:cs="Times New Roman"/>
          <w:sz w:val="24"/>
          <w:szCs w:val="24"/>
        </w:rPr>
      </w:pPr>
    </w:p>
    <w:p w14:paraId="0C33B01C" w14:textId="77777777" w:rsidR="00D0052F" w:rsidRDefault="00D0052F" w:rsidP="00927125">
      <w:pPr>
        <w:jc w:val="center"/>
        <w:rPr>
          <w:rFonts w:ascii="Times New Roman" w:hAnsi="Times New Roman" w:cs="Times New Roman"/>
          <w:sz w:val="24"/>
          <w:szCs w:val="24"/>
        </w:rPr>
      </w:pPr>
    </w:p>
    <w:p w14:paraId="393036A6" w14:textId="6B1B2A53" w:rsidR="00FA2235" w:rsidRPr="004C2BF3" w:rsidRDefault="00D35C58" w:rsidP="00927125">
      <w:pPr>
        <w:jc w:val="center"/>
        <w:rPr>
          <w:rFonts w:ascii="Times New Roman" w:hAnsi="Times New Roman" w:cs="Times New Roman"/>
          <w:b/>
          <w:bCs/>
          <w:sz w:val="24"/>
          <w:szCs w:val="24"/>
        </w:rPr>
      </w:pPr>
      <w:r w:rsidRPr="004C2BF3">
        <w:rPr>
          <w:rFonts w:ascii="Times New Roman" w:hAnsi="Times New Roman" w:cs="Times New Roman"/>
          <w:b/>
          <w:bCs/>
          <w:sz w:val="24"/>
          <w:szCs w:val="24"/>
        </w:rPr>
        <w:t>RECONNECTION WITH THE EU</w:t>
      </w:r>
      <w:r w:rsidR="00927125" w:rsidRPr="004C2BF3">
        <w:rPr>
          <w:rFonts w:ascii="Times New Roman" w:hAnsi="Times New Roman" w:cs="Times New Roman"/>
          <w:b/>
          <w:bCs/>
          <w:sz w:val="24"/>
          <w:szCs w:val="24"/>
        </w:rPr>
        <w:t>:</w:t>
      </w:r>
      <w:r w:rsidR="00611927" w:rsidRPr="004C2BF3">
        <w:rPr>
          <w:rFonts w:ascii="Times New Roman" w:hAnsi="Times New Roman" w:cs="Times New Roman"/>
          <w:b/>
          <w:bCs/>
          <w:sz w:val="24"/>
          <w:szCs w:val="24"/>
        </w:rPr>
        <w:t xml:space="preserve"> </w:t>
      </w:r>
      <w:r w:rsidR="00792966" w:rsidRPr="004C2BF3">
        <w:rPr>
          <w:rFonts w:ascii="Times New Roman" w:hAnsi="Times New Roman" w:cs="Times New Roman"/>
          <w:b/>
          <w:bCs/>
          <w:sz w:val="24"/>
          <w:szCs w:val="24"/>
        </w:rPr>
        <w:t>WILL BREXIT BE REVERSED?</w:t>
      </w:r>
    </w:p>
    <w:p w14:paraId="750DAB01" w14:textId="77777777" w:rsidR="004941BA" w:rsidRDefault="004941BA">
      <w:pPr>
        <w:rPr>
          <w:rFonts w:ascii="Times New Roman" w:hAnsi="Times New Roman" w:cs="Times New Roman"/>
          <w:sz w:val="24"/>
          <w:szCs w:val="24"/>
        </w:rPr>
      </w:pPr>
    </w:p>
    <w:p w14:paraId="7379C099" w14:textId="77777777" w:rsidR="004941BA" w:rsidRPr="004C2BF3" w:rsidRDefault="004941BA">
      <w:pPr>
        <w:rPr>
          <w:rFonts w:ascii="Times New Roman" w:hAnsi="Times New Roman" w:cs="Times New Roman"/>
          <w:b/>
          <w:bCs/>
          <w:sz w:val="24"/>
          <w:szCs w:val="24"/>
        </w:rPr>
      </w:pPr>
    </w:p>
    <w:p w14:paraId="163A1253" w14:textId="3EE8A1F2" w:rsidR="004941BA" w:rsidRPr="004C2BF3" w:rsidRDefault="004941BA" w:rsidP="00927125">
      <w:pPr>
        <w:jc w:val="center"/>
        <w:rPr>
          <w:rFonts w:ascii="Times New Roman" w:hAnsi="Times New Roman" w:cs="Times New Roman"/>
          <w:b/>
          <w:bCs/>
          <w:sz w:val="24"/>
          <w:szCs w:val="24"/>
        </w:rPr>
      </w:pPr>
      <w:r w:rsidRPr="004C2BF3">
        <w:rPr>
          <w:rFonts w:ascii="Times New Roman" w:hAnsi="Times New Roman" w:cs="Times New Roman"/>
          <w:b/>
          <w:bCs/>
          <w:sz w:val="24"/>
          <w:szCs w:val="24"/>
        </w:rPr>
        <w:t>Edward Moxon-Browne</w:t>
      </w:r>
    </w:p>
    <w:p w14:paraId="090F0D13" w14:textId="53E1AFB3" w:rsidR="004941BA" w:rsidRDefault="004941BA" w:rsidP="00927125">
      <w:pPr>
        <w:jc w:val="center"/>
        <w:rPr>
          <w:rFonts w:ascii="Times New Roman" w:hAnsi="Times New Roman" w:cs="Times New Roman"/>
          <w:sz w:val="24"/>
          <w:szCs w:val="24"/>
        </w:rPr>
      </w:pPr>
      <w:r>
        <w:rPr>
          <w:rFonts w:ascii="Times New Roman" w:hAnsi="Times New Roman" w:cs="Times New Roman"/>
          <w:sz w:val="24"/>
          <w:szCs w:val="24"/>
        </w:rPr>
        <w:t>Cent</w:t>
      </w:r>
      <w:r w:rsidR="00927125">
        <w:rPr>
          <w:rFonts w:ascii="Times New Roman" w:hAnsi="Times New Roman" w:cs="Times New Roman"/>
          <w:sz w:val="24"/>
          <w:szCs w:val="24"/>
        </w:rPr>
        <w:t>r</w:t>
      </w:r>
      <w:r>
        <w:rPr>
          <w:rFonts w:ascii="Times New Roman" w:hAnsi="Times New Roman" w:cs="Times New Roman"/>
          <w:sz w:val="24"/>
          <w:szCs w:val="24"/>
        </w:rPr>
        <w:t>e for European Studies</w:t>
      </w:r>
    </w:p>
    <w:p w14:paraId="6DA765BB" w14:textId="141E3E39" w:rsidR="00EE07F7" w:rsidRDefault="004941BA" w:rsidP="00927125">
      <w:pPr>
        <w:jc w:val="center"/>
        <w:rPr>
          <w:rFonts w:ascii="Times New Roman" w:hAnsi="Times New Roman" w:cs="Times New Roman"/>
          <w:sz w:val="24"/>
          <w:szCs w:val="24"/>
        </w:rPr>
      </w:pPr>
      <w:r>
        <w:rPr>
          <w:rFonts w:ascii="Times New Roman" w:hAnsi="Times New Roman" w:cs="Times New Roman"/>
          <w:sz w:val="24"/>
          <w:szCs w:val="24"/>
        </w:rPr>
        <w:t>University of Limerick</w:t>
      </w:r>
    </w:p>
    <w:p w14:paraId="15C5F550" w14:textId="4F7933E6" w:rsidR="001461A5" w:rsidRDefault="00EE07F7" w:rsidP="00927125">
      <w:pPr>
        <w:jc w:val="center"/>
        <w:rPr>
          <w:rFonts w:ascii="Times New Roman" w:hAnsi="Times New Roman" w:cs="Times New Roman"/>
          <w:sz w:val="24"/>
          <w:szCs w:val="24"/>
        </w:rPr>
      </w:pPr>
      <w:r>
        <w:rPr>
          <w:rFonts w:ascii="Times New Roman" w:hAnsi="Times New Roman" w:cs="Times New Roman"/>
          <w:sz w:val="24"/>
          <w:szCs w:val="24"/>
        </w:rPr>
        <w:t>Irelan</w:t>
      </w:r>
      <w:r w:rsidR="00A43CAF">
        <w:rPr>
          <w:rFonts w:ascii="Times New Roman" w:hAnsi="Times New Roman" w:cs="Times New Roman"/>
          <w:sz w:val="24"/>
          <w:szCs w:val="24"/>
        </w:rPr>
        <w:t>d</w:t>
      </w:r>
    </w:p>
    <w:p w14:paraId="1A63614D" w14:textId="7B25201A" w:rsidR="004941BA" w:rsidRDefault="004668AB" w:rsidP="00927125">
      <w:pPr>
        <w:jc w:val="center"/>
        <w:rPr>
          <w:rFonts w:ascii="Times New Roman" w:hAnsi="Times New Roman" w:cs="Times New Roman"/>
          <w:sz w:val="24"/>
          <w:szCs w:val="24"/>
        </w:rPr>
      </w:pPr>
      <w:hyperlink r:id="rId6" w:history="1">
        <w:r w:rsidR="00914E00" w:rsidRPr="00AE0A3C">
          <w:rPr>
            <w:rStyle w:val="Hyperlink"/>
            <w:rFonts w:ascii="Times New Roman" w:hAnsi="Times New Roman" w:cs="Times New Roman"/>
            <w:sz w:val="24"/>
            <w:szCs w:val="24"/>
          </w:rPr>
          <w:t>edward.moxon-browne@ul.ie</w:t>
        </w:r>
      </w:hyperlink>
    </w:p>
    <w:p w14:paraId="4B4178F5" w14:textId="77777777" w:rsidR="00914E00" w:rsidRDefault="00914E00" w:rsidP="00927125">
      <w:pPr>
        <w:jc w:val="center"/>
        <w:rPr>
          <w:rFonts w:ascii="Times New Roman" w:hAnsi="Times New Roman" w:cs="Times New Roman"/>
          <w:sz w:val="24"/>
          <w:szCs w:val="24"/>
        </w:rPr>
      </w:pPr>
    </w:p>
    <w:p w14:paraId="1294FA5E" w14:textId="77777777" w:rsidR="00914E00" w:rsidRDefault="00914E00" w:rsidP="00927125">
      <w:pPr>
        <w:jc w:val="center"/>
        <w:rPr>
          <w:rFonts w:ascii="Times New Roman" w:hAnsi="Times New Roman" w:cs="Times New Roman"/>
          <w:sz w:val="24"/>
          <w:szCs w:val="24"/>
        </w:rPr>
      </w:pPr>
    </w:p>
    <w:p w14:paraId="06CD1FF9" w14:textId="77777777" w:rsidR="00914E00" w:rsidRDefault="00914E00" w:rsidP="00927125">
      <w:pPr>
        <w:jc w:val="center"/>
        <w:rPr>
          <w:rFonts w:ascii="Times New Roman" w:hAnsi="Times New Roman" w:cs="Times New Roman"/>
          <w:sz w:val="24"/>
          <w:szCs w:val="24"/>
        </w:rPr>
      </w:pPr>
    </w:p>
    <w:p w14:paraId="52677D5B" w14:textId="77777777" w:rsidR="00914E00" w:rsidRDefault="00914E00" w:rsidP="00927125">
      <w:pPr>
        <w:jc w:val="center"/>
        <w:rPr>
          <w:rFonts w:ascii="Times New Roman" w:hAnsi="Times New Roman" w:cs="Times New Roman"/>
          <w:sz w:val="24"/>
          <w:szCs w:val="24"/>
        </w:rPr>
      </w:pPr>
    </w:p>
    <w:p w14:paraId="4044B447" w14:textId="77777777" w:rsidR="00914E00" w:rsidRDefault="00914E00" w:rsidP="00927125">
      <w:pPr>
        <w:jc w:val="center"/>
        <w:rPr>
          <w:rFonts w:ascii="Times New Roman" w:hAnsi="Times New Roman" w:cs="Times New Roman"/>
          <w:sz w:val="24"/>
          <w:szCs w:val="24"/>
        </w:rPr>
      </w:pPr>
    </w:p>
    <w:p w14:paraId="3196437C" w14:textId="77777777" w:rsidR="0025655B" w:rsidRDefault="0025655B" w:rsidP="00927125">
      <w:pPr>
        <w:jc w:val="center"/>
        <w:rPr>
          <w:rFonts w:ascii="Times New Roman" w:hAnsi="Times New Roman" w:cs="Times New Roman"/>
          <w:sz w:val="24"/>
          <w:szCs w:val="24"/>
        </w:rPr>
      </w:pPr>
    </w:p>
    <w:p w14:paraId="7A26153B" w14:textId="77777777" w:rsidR="0025655B" w:rsidRDefault="0025655B" w:rsidP="00927125">
      <w:pPr>
        <w:jc w:val="center"/>
        <w:rPr>
          <w:rFonts w:ascii="Times New Roman" w:hAnsi="Times New Roman" w:cs="Times New Roman"/>
          <w:sz w:val="24"/>
          <w:szCs w:val="24"/>
        </w:rPr>
      </w:pPr>
    </w:p>
    <w:p w14:paraId="5EAB2AE0" w14:textId="77777777" w:rsidR="0025655B" w:rsidRDefault="0025655B" w:rsidP="00927125">
      <w:pPr>
        <w:jc w:val="center"/>
        <w:rPr>
          <w:rFonts w:ascii="Times New Roman" w:hAnsi="Times New Roman" w:cs="Times New Roman"/>
          <w:sz w:val="24"/>
          <w:szCs w:val="24"/>
        </w:rPr>
      </w:pPr>
    </w:p>
    <w:p w14:paraId="6B531972" w14:textId="77777777" w:rsidR="0025655B" w:rsidRDefault="0025655B" w:rsidP="00927125">
      <w:pPr>
        <w:jc w:val="center"/>
        <w:rPr>
          <w:rFonts w:ascii="Times New Roman" w:hAnsi="Times New Roman" w:cs="Times New Roman"/>
          <w:sz w:val="24"/>
          <w:szCs w:val="24"/>
        </w:rPr>
      </w:pPr>
    </w:p>
    <w:p w14:paraId="2F9EEFD6" w14:textId="77777777" w:rsidR="0025655B" w:rsidRDefault="0025655B" w:rsidP="00927125">
      <w:pPr>
        <w:jc w:val="center"/>
        <w:rPr>
          <w:rFonts w:ascii="Times New Roman" w:hAnsi="Times New Roman" w:cs="Times New Roman"/>
          <w:sz w:val="24"/>
          <w:szCs w:val="24"/>
        </w:rPr>
      </w:pPr>
    </w:p>
    <w:p w14:paraId="2DA7CD6D" w14:textId="77777777" w:rsidR="0025655B" w:rsidRDefault="0025655B" w:rsidP="00927125">
      <w:pPr>
        <w:jc w:val="center"/>
        <w:rPr>
          <w:rFonts w:ascii="Times New Roman" w:hAnsi="Times New Roman" w:cs="Times New Roman"/>
          <w:sz w:val="24"/>
          <w:szCs w:val="24"/>
        </w:rPr>
      </w:pPr>
    </w:p>
    <w:p w14:paraId="7757A788" w14:textId="77777777" w:rsidR="0025655B" w:rsidRDefault="0025655B" w:rsidP="00927125">
      <w:pPr>
        <w:jc w:val="center"/>
        <w:rPr>
          <w:rFonts w:ascii="Times New Roman" w:hAnsi="Times New Roman" w:cs="Times New Roman"/>
          <w:sz w:val="24"/>
          <w:szCs w:val="24"/>
        </w:rPr>
      </w:pPr>
    </w:p>
    <w:p w14:paraId="69AB7DC0" w14:textId="77777777" w:rsidR="0025655B" w:rsidRDefault="0025655B" w:rsidP="00927125">
      <w:pPr>
        <w:jc w:val="center"/>
        <w:rPr>
          <w:rFonts w:ascii="Times New Roman" w:hAnsi="Times New Roman" w:cs="Times New Roman"/>
          <w:sz w:val="24"/>
          <w:szCs w:val="24"/>
        </w:rPr>
      </w:pPr>
    </w:p>
    <w:p w14:paraId="7F98FA31" w14:textId="77777777" w:rsidR="0025655B" w:rsidRDefault="0025655B" w:rsidP="00927125">
      <w:pPr>
        <w:jc w:val="center"/>
        <w:rPr>
          <w:rFonts w:ascii="Times New Roman" w:hAnsi="Times New Roman" w:cs="Times New Roman"/>
          <w:sz w:val="24"/>
          <w:szCs w:val="24"/>
        </w:rPr>
      </w:pPr>
    </w:p>
    <w:p w14:paraId="1CF2B151" w14:textId="77777777" w:rsidR="0025655B" w:rsidRDefault="0025655B" w:rsidP="00927125">
      <w:pPr>
        <w:jc w:val="center"/>
        <w:rPr>
          <w:rFonts w:ascii="Times New Roman" w:hAnsi="Times New Roman" w:cs="Times New Roman"/>
          <w:sz w:val="24"/>
          <w:szCs w:val="24"/>
        </w:rPr>
      </w:pPr>
    </w:p>
    <w:p w14:paraId="1E2C8D4D" w14:textId="77777777" w:rsidR="0025655B" w:rsidRDefault="0025655B" w:rsidP="00927125">
      <w:pPr>
        <w:jc w:val="center"/>
        <w:rPr>
          <w:rFonts w:ascii="Times New Roman" w:hAnsi="Times New Roman" w:cs="Times New Roman"/>
          <w:sz w:val="24"/>
          <w:szCs w:val="24"/>
        </w:rPr>
      </w:pPr>
    </w:p>
    <w:p w14:paraId="565B30F0" w14:textId="77777777" w:rsidR="0025655B" w:rsidRDefault="0025655B" w:rsidP="00927125">
      <w:pPr>
        <w:jc w:val="center"/>
        <w:rPr>
          <w:rFonts w:ascii="Times New Roman" w:hAnsi="Times New Roman" w:cs="Times New Roman"/>
          <w:sz w:val="24"/>
          <w:szCs w:val="24"/>
        </w:rPr>
      </w:pPr>
    </w:p>
    <w:p w14:paraId="2AA79D6A" w14:textId="77777777" w:rsidR="0025655B" w:rsidRDefault="0025655B" w:rsidP="00927125">
      <w:pPr>
        <w:jc w:val="center"/>
        <w:rPr>
          <w:rFonts w:ascii="Times New Roman" w:hAnsi="Times New Roman" w:cs="Times New Roman"/>
          <w:sz w:val="24"/>
          <w:szCs w:val="24"/>
        </w:rPr>
      </w:pPr>
    </w:p>
    <w:p w14:paraId="16E4A54B" w14:textId="77777777" w:rsidR="0025655B" w:rsidRDefault="0025655B" w:rsidP="00927125">
      <w:pPr>
        <w:jc w:val="center"/>
        <w:rPr>
          <w:rFonts w:ascii="Times New Roman" w:hAnsi="Times New Roman" w:cs="Times New Roman"/>
          <w:sz w:val="24"/>
          <w:szCs w:val="24"/>
        </w:rPr>
      </w:pPr>
    </w:p>
    <w:p w14:paraId="6BA0291C" w14:textId="12039D90" w:rsidR="00E77696" w:rsidRDefault="00914E00" w:rsidP="00E77696">
      <w:pPr>
        <w:jc w:val="center"/>
        <w:rPr>
          <w:rFonts w:ascii="Times New Roman" w:hAnsi="Times New Roman" w:cs="Times New Roman"/>
          <w:sz w:val="24"/>
          <w:szCs w:val="24"/>
        </w:rPr>
      </w:pPr>
      <w:r>
        <w:rPr>
          <w:rFonts w:ascii="Times New Roman" w:hAnsi="Times New Roman" w:cs="Times New Roman"/>
          <w:sz w:val="24"/>
          <w:szCs w:val="24"/>
        </w:rPr>
        <w:t>Paper presented at t</w:t>
      </w:r>
      <w:r w:rsidR="0003457B">
        <w:rPr>
          <w:rFonts w:ascii="Times New Roman" w:hAnsi="Times New Roman" w:cs="Times New Roman"/>
          <w:sz w:val="24"/>
          <w:szCs w:val="24"/>
        </w:rPr>
        <w:t xml:space="preserve">he EUSA </w:t>
      </w:r>
      <w:r w:rsidR="002F2F99">
        <w:rPr>
          <w:rFonts w:ascii="Times New Roman" w:hAnsi="Times New Roman" w:cs="Times New Roman"/>
          <w:sz w:val="24"/>
          <w:szCs w:val="24"/>
        </w:rPr>
        <w:t>17</w:t>
      </w:r>
      <w:r w:rsidR="002F2F99" w:rsidRPr="002F2F99">
        <w:rPr>
          <w:rFonts w:ascii="Times New Roman" w:hAnsi="Times New Roman" w:cs="Times New Roman"/>
          <w:sz w:val="24"/>
          <w:szCs w:val="24"/>
          <w:vertAlign w:val="superscript"/>
        </w:rPr>
        <w:t>th</w:t>
      </w:r>
      <w:r w:rsidR="002F2F99">
        <w:rPr>
          <w:rFonts w:ascii="Times New Roman" w:hAnsi="Times New Roman" w:cs="Times New Roman"/>
          <w:sz w:val="24"/>
          <w:szCs w:val="24"/>
        </w:rPr>
        <w:t xml:space="preserve"> Biennial </w:t>
      </w:r>
      <w:r w:rsidR="0003457B">
        <w:rPr>
          <w:rFonts w:ascii="Times New Roman" w:hAnsi="Times New Roman" w:cs="Times New Roman"/>
          <w:sz w:val="24"/>
          <w:szCs w:val="24"/>
        </w:rPr>
        <w:t>Conference 19-2</w:t>
      </w:r>
      <w:r w:rsidR="00C55B8F">
        <w:rPr>
          <w:rFonts w:ascii="Times New Roman" w:hAnsi="Times New Roman" w:cs="Times New Roman"/>
          <w:sz w:val="24"/>
          <w:szCs w:val="24"/>
        </w:rPr>
        <w:t>1</w:t>
      </w:r>
      <w:r w:rsidR="0003457B">
        <w:rPr>
          <w:rFonts w:ascii="Times New Roman" w:hAnsi="Times New Roman" w:cs="Times New Roman"/>
          <w:sz w:val="24"/>
          <w:szCs w:val="24"/>
        </w:rPr>
        <w:t xml:space="preserve"> May 2022</w:t>
      </w:r>
      <w:r w:rsidR="0025655B">
        <w:rPr>
          <w:rFonts w:ascii="Times New Roman" w:hAnsi="Times New Roman" w:cs="Times New Roman"/>
          <w:sz w:val="24"/>
          <w:szCs w:val="24"/>
        </w:rPr>
        <w:t xml:space="preserve"> in Miami FL</w:t>
      </w:r>
      <w:r w:rsidR="0003457B">
        <w:rPr>
          <w:rFonts w:ascii="Times New Roman" w:hAnsi="Times New Roman" w:cs="Times New Roman"/>
          <w:sz w:val="24"/>
          <w:szCs w:val="24"/>
        </w:rPr>
        <w:t xml:space="preserve"> </w:t>
      </w:r>
    </w:p>
    <w:p w14:paraId="34C7D9A1" w14:textId="498C499F" w:rsidR="00EE07F7" w:rsidRPr="00F645E6" w:rsidRDefault="0040498C" w:rsidP="00E77696">
      <w:pPr>
        <w:jc w:val="center"/>
        <w:rPr>
          <w:rFonts w:ascii="Times New Roman" w:hAnsi="Times New Roman" w:cs="Times New Roman"/>
          <w:i/>
          <w:iCs/>
          <w:sz w:val="24"/>
          <w:szCs w:val="24"/>
        </w:rPr>
      </w:pPr>
      <w:r w:rsidRPr="00F645E6">
        <w:rPr>
          <w:rFonts w:ascii="Times New Roman" w:hAnsi="Times New Roman" w:cs="Times New Roman"/>
          <w:i/>
          <w:iCs/>
          <w:sz w:val="24"/>
          <w:szCs w:val="24"/>
        </w:rPr>
        <w:lastRenderedPageBreak/>
        <w:t>Introduction</w:t>
      </w:r>
      <w:r w:rsidR="00EE5AB9" w:rsidRPr="00F645E6">
        <w:rPr>
          <w:rFonts w:ascii="Times New Roman" w:hAnsi="Times New Roman" w:cs="Times New Roman"/>
          <w:i/>
          <w:iCs/>
          <w:sz w:val="24"/>
          <w:szCs w:val="24"/>
        </w:rPr>
        <w:t xml:space="preserve"> </w:t>
      </w:r>
    </w:p>
    <w:p w14:paraId="204FF093" w14:textId="4506A421" w:rsidR="00423C5C" w:rsidRPr="00423C5C" w:rsidRDefault="008158D8" w:rsidP="002D2AB2">
      <w:pPr>
        <w:jc w:val="both"/>
        <w:rPr>
          <w:rFonts w:ascii="Times New Roman" w:hAnsi="Times New Roman" w:cs="Times New Roman"/>
          <w:sz w:val="24"/>
          <w:szCs w:val="24"/>
        </w:rPr>
      </w:pPr>
      <w:r w:rsidRPr="008158D8">
        <w:rPr>
          <w:rFonts w:ascii="Times New Roman" w:hAnsi="Times New Roman" w:cs="Times New Roman"/>
          <w:sz w:val="24"/>
          <w:szCs w:val="24"/>
        </w:rPr>
        <w:t>The fundamental question as to whether economic preferences or group identity govern</w:t>
      </w:r>
      <w:r w:rsidR="007D03FC">
        <w:rPr>
          <w:rFonts w:ascii="Times New Roman" w:hAnsi="Times New Roman" w:cs="Times New Roman"/>
          <w:sz w:val="24"/>
          <w:szCs w:val="24"/>
        </w:rPr>
        <w:t xml:space="preserve"> </w:t>
      </w:r>
      <w:r w:rsidRPr="008158D8">
        <w:rPr>
          <w:rFonts w:ascii="Times New Roman" w:hAnsi="Times New Roman" w:cs="Times New Roman"/>
          <w:sz w:val="24"/>
          <w:szCs w:val="24"/>
        </w:rPr>
        <w:t>political attitudes towards European integration is, in one sense</w:t>
      </w:r>
      <w:r w:rsidR="009D0D27">
        <w:rPr>
          <w:rFonts w:ascii="Times New Roman" w:hAnsi="Times New Roman" w:cs="Times New Roman"/>
          <w:sz w:val="24"/>
          <w:szCs w:val="24"/>
        </w:rPr>
        <w:t>,</w:t>
      </w:r>
      <w:r w:rsidRPr="008158D8">
        <w:rPr>
          <w:rFonts w:ascii="Times New Roman" w:hAnsi="Times New Roman" w:cs="Times New Roman"/>
          <w:sz w:val="24"/>
          <w:szCs w:val="24"/>
        </w:rPr>
        <w:t xml:space="preserve"> as old as the </w:t>
      </w:r>
      <w:r w:rsidR="009D0D27">
        <w:rPr>
          <w:rFonts w:ascii="Times New Roman" w:hAnsi="Times New Roman" w:cs="Times New Roman"/>
          <w:sz w:val="24"/>
          <w:szCs w:val="24"/>
        </w:rPr>
        <w:t>EEC i</w:t>
      </w:r>
      <w:r w:rsidRPr="008158D8">
        <w:rPr>
          <w:rFonts w:ascii="Times New Roman" w:hAnsi="Times New Roman" w:cs="Times New Roman"/>
          <w:sz w:val="24"/>
          <w:szCs w:val="24"/>
        </w:rPr>
        <w:t>tself.</w:t>
      </w:r>
      <w:r w:rsidR="00D3200F" w:rsidRPr="00D3200F">
        <w:rPr>
          <w:rFonts w:ascii="Times New Roman" w:hAnsi="Times New Roman" w:cs="Times New Roman"/>
          <w:sz w:val="24"/>
          <w:szCs w:val="24"/>
        </w:rPr>
        <w:t xml:space="preserve"> Early theorists such as </w:t>
      </w:r>
      <w:r w:rsidR="009D0D27">
        <w:rPr>
          <w:rFonts w:ascii="Times New Roman" w:hAnsi="Times New Roman" w:cs="Times New Roman"/>
          <w:sz w:val="24"/>
          <w:szCs w:val="24"/>
        </w:rPr>
        <w:t>D</w:t>
      </w:r>
      <w:r w:rsidR="00D3200F" w:rsidRPr="00D3200F">
        <w:rPr>
          <w:rFonts w:ascii="Times New Roman" w:hAnsi="Times New Roman" w:cs="Times New Roman"/>
          <w:sz w:val="24"/>
          <w:szCs w:val="24"/>
        </w:rPr>
        <w:t>eutsch</w:t>
      </w:r>
      <w:r w:rsidR="006E2237">
        <w:rPr>
          <w:rFonts w:ascii="Times New Roman" w:hAnsi="Times New Roman" w:cs="Times New Roman"/>
          <w:sz w:val="24"/>
          <w:szCs w:val="24"/>
        </w:rPr>
        <w:t xml:space="preserve"> (1957) and Haas </w:t>
      </w:r>
      <w:r w:rsidR="00AF0325">
        <w:rPr>
          <w:rFonts w:ascii="Times New Roman" w:hAnsi="Times New Roman" w:cs="Times New Roman"/>
          <w:sz w:val="24"/>
          <w:szCs w:val="24"/>
        </w:rPr>
        <w:t xml:space="preserve">(1958) </w:t>
      </w:r>
      <w:r w:rsidR="00753AAE">
        <w:rPr>
          <w:rFonts w:ascii="Times New Roman" w:hAnsi="Times New Roman" w:cs="Times New Roman"/>
          <w:sz w:val="24"/>
          <w:szCs w:val="24"/>
        </w:rPr>
        <w:t>s</w:t>
      </w:r>
      <w:r w:rsidR="00D3200F" w:rsidRPr="00D3200F">
        <w:rPr>
          <w:rFonts w:ascii="Times New Roman" w:hAnsi="Times New Roman" w:cs="Times New Roman"/>
          <w:sz w:val="24"/>
          <w:szCs w:val="24"/>
        </w:rPr>
        <w:t xml:space="preserve">aw regional integration as moulding public attitudes towards national identity as new </w:t>
      </w:r>
      <w:r w:rsidR="00A169E1">
        <w:rPr>
          <w:rFonts w:ascii="Times New Roman" w:hAnsi="Times New Roman" w:cs="Times New Roman"/>
          <w:sz w:val="24"/>
          <w:szCs w:val="24"/>
        </w:rPr>
        <w:t xml:space="preserve">foci </w:t>
      </w:r>
      <w:r w:rsidR="00D3200F" w:rsidRPr="00D3200F">
        <w:rPr>
          <w:rFonts w:ascii="Times New Roman" w:hAnsi="Times New Roman" w:cs="Times New Roman"/>
          <w:sz w:val="24"/>
          <w:szCs w:val="24"/>
        </w:rPr>
        <w:t xml:space="preserve">of loyalty emerged </w:t>
      </w:r>
      <w:r w:rsidR="00753AAE">
        <w:rPr>
          <w:rFonts w:ascii="Times New Roman" w:hAnsi="Times New Roman" w:cs="Times New Roman"/>
          <w:sz w:val="24"/>
          <w:szCs w:val="24"/>
        </w:rPr>
        <w:t>‘</w:t>
      </w:r>
      <w:r w:rsidR="00D3200F" w:rsidRPr="00D3200F">
        <w:rPr>
          <w:rFonts w:ascii="Times New Roman" w:hAnsi="Times New Roman" w:cs="Times New Roman"/>
          <w:sz w:val="24"/>
          <w:szCs w:val="24"/>
        </w:rPr>
        <w:t>beyond the nation state</w:t>
      </w:r>
      <w:r w:rsidR="00753AAE">
        <w:rPr>
          <w:rFonts w:ascii="Times New Roman" w:hAnsi="Times New Roman" w:cs="Times New Roman"/>
          <w:sz w:val="24"/>
          <w:szCs w:val="24"/>
        </w:rPr>
        <w:t>’</w:t>
      </w:r>
      <w:r w:rsidR="00D3200F" w:rsidRPr="00D3200F">
        <w:rPr>
          <w:rFonts w:ascii="Times New Roman" w:hAnsi="Times New Roman" w:cs="Times New Roman"/>
          <w:sz w:val="24"/>
          <w:szCs w:val="24"/>
        </w:rPr>
        <w:t xml:space="preserve">. More recently, this theoretical relationship </w:t>
      </w:r>
      <w:r w:rsidR="00960E36">
        <w:rPr>
          <w:rFonts w:ascii="Times New Roman" w:hAnsi="Times New Roman" w:cs="Times New Roman"/>
          <w:sz w:val="24"/>
          <w:szCs w:val="24"/>
        </w:rPr>
        <w:t xml:space="preserve">is </w:t>
      </w:r>
      <w:r w:rsidR="00D3200F" w:rsidRPr="00D3200F">
        <w:rPr>
          <w:rFonts w:ascii="Times New Roman" w:hAnsi="Times New Roman" w:cs="Times New Roman"/>
          <w:sz w:val="24"/>
          <w:szCs w:val="24"/>
        </w:rPr>
        <w:t>be</w:t>
      </w:r>
      <w:r w:rsidR="00960E36">
        <w:rPr>
          <w:rFonts w:ascii="Times New Roman" w:hAnsi="Times New Roman" w:cs="Times New Roman"/>
          <w:sz w:val="24"/>
          <w:szCs w:val="24"/>
        </w:rPr>
        <w:t>ing</w:t>
      </w:r>
      <w:r w:rsidR="00D3200F" w:rsidRPr="00D3200F">
        <w:rPr>
          <w:rFonts w:ascii="Times New Roman" w:hAnsi="Times New Roman" w:cs="Times New Roman"/>
          <w:sz w:val="24"/>
          <w:szCs w:val="24"/>
        </w:rPr>
        <w:t xml:space="preserve"> reversed: to what extent does national identity affect support for the European project?</w:t>
      </w:r>
      <w:r w:rsidR="004D5D5C" w:rsidRPr="004D5D5C">
        <w:rPr>
          <w:rFonts w:ascii="Times New Roman" w:hAnsi="Times New Roman" w:cs="Times New Roman"/>
          <w:sz w:val="24"/>
          <w:szCs w:val="24"/>
        </w:rPr>
        <w:t xml:space="preserve"> Is it true that </w:t>
      </w:r>
      <w:r w:rsidR="00265E63">
        <w:rPr>
          <w:rFonts w:ascii="Times New Roman" w:hAnsi="Times New Roman" w:cs="Times New Roman"/>
          <w:sz w:val="24"/>
          <w:szCs w:val="24"/>
        </w:rPr>
        <w:t>‘</w:t>
      </w:r>
      <w:r w:rsidR="004D5D5C" w:rsidRPr="004D5D5C">
        <w:rPr>
          <w:rFonts w:ascii="Times New Roman" w:hAnsi="Times New Roman" w:cs="Times New Roman"/>
          <w:sz w:val="24"/>
          <w:szCs w:val="24"/>
        </w:rPr>
        <w:t>citizens do indeed take into account the economic consequences of European integration, but conceptions of group membership appear to be more powerful</w:t>
      </w:r>
      <w:r w:rsidR="001E3F37">
        <w:rPr>
          <w:rFonts w:ascii="Times New Roman" w:hAnsi="Times New Roman" w:cs="Times New Roman"/>
          <w:sz w:val="24"/>
          <w:szCs w:val="24"/>
        </w:rPr>
        <w:t>’?</w:t>
      </w:r>
      <w:r w:rsidR="004D5D5C" w:rsidRPr="004D5D5C">
        <w:rPr>
          <w:rFonts w:ascii="Times New Roman" w:hAnsi="Times New Roman" w:cs="Times New Roman"/>
          <w:sz w:val="24"/>
          <w:szCs w:val="24"/>
        </w:rPr>
        <w:t xml:space="preserve"> </w:t>
      </w:r>
      <w:r w:rsidR="00792AD7">
        <w:rPr>
          <w:rFonts w:ascii="Times New Roman" w:hAnsi="Times New Roman" w:cs="Times New Roman"/>
          <w:sz w:val="24"/>
          <w:szCs w:val="24"/>
        </w:rPr>
        <w:t>(Hooghe and Marks 2004).</w:t>
      </w:r>
      <w:r w:rsidR="00353B51">
        <w:rPr>
          <w:rFonts w:ascii="Times New Roman" w:hAnsi="Times New Roman" w:cs="Times New Roman"/>
          <w:sz w:val="24"/>
          <w:szCs w:val="24"/>
        </w:rPr>
        <w:t xml:space="preserve"> </w:t>
      </w:r>
      <w:r w:rsidR="004D5D5C" w:rsidRPr="004D5D5C">
        <w:rPr>
          <w:rFonts w:ascii="Times New Roman" w:hAnsi="Times New Roman" w:cs="Times New Roman"/>
          <w:sz w:val="24"/>
          <w:szCs w:val="24"/>
        </w:rPr>
        <w:t xml:space="preserve">In this paper, we examine the </w:t>
      </w:r>
      <w:r w:rsidR="00353B51">
        <w:rPr>
          <w:rFonts w:ascii="Times New Roman" w:hAnsi="Times New Roman" w:cs="Times New Roman"/>
          <w:sz w:val="24"/>
          <w:szCs w:val="24"/>
        </w:rPr>
        <w:t xml:space="preserve">future </w:t>
      </w:r>
      <w:r w:rsidR="004D5D5C" w:rsidRPr="004D5D5C">
        <w:rPr>
          <w:rFonts w:ascii="Times New Roman" w:hAnsi="Times New Roman" w:cs="Times New Roman"/>
          <w:sz w:val="24"/>
          <w:szCs w:val="24"/>
        </w:rPr>
        <w:t>prospects for Brexit</w:t>
      </w:r>
      <w:r w:rsidR="00EB47C5">
        <w:rPr>
          <w:rFonts w:ascii="Times New Roman" w:hAnsi="Times New Roman" w:cs="Times New Roman"/>
          <w:sz w:val="24"/>
          <w:szCs w:val="24"/>
        </w:rPr>
        <w:t xml:space="preserve">. One good </w:t>
      </w:r>
      <w:r w:rsidR="00097458">
        <w:rPr>
          <w:rFonts w:ascii="Times New Roman" w:hAnsi="Times New Roman" w:cs="Times New Roman"/>
          <w:sz w:val="24"/>
          <w:szCs w:val="24"/>
        </w:rPr>
        <w:t xml:space="preserve">theoretical </w:t>
      </w:r>
      <w:r w:rsidR="00EB47C5">
        <w:rPr>
          <w:rFonts w:ascii="Times New Roman" w:hAnsi="Times New Roman" w:cs="Times New Roman"/>
          <w:sz w:val="24"/>
          <w:szCs w:val="24"/>
        </w:rPr>
        <w:t>reason for doing so</w:t>
      </w:r>
      <w:r w:rsidR="00987F82">
        <w:rPr>
          <w:rFonts w:ascii="Times New Roman" w:hAnsi="Times New Roman" w:cs="Times New Roman"/>
          <w:sz w:val="24"/>
          <w:szCs w:val="24"/>
        </w:rPr>
        <w:t xml:space="preserve"> is</w:t>
      </w:r>
      <w:r w:rsidR="004D5D5C" w:rsidRPr="004D5D5C">
        <w:rPr>
          <w:rFonts w:ascii="Times New Roman" w:hAnsi="Times New Roman" w:cs="Times New Roman"/>
          <w:sz w:val="24"/>
          <w:szCs w:val="24"/>
        </w:rPr>
        <w:t xml:space="preserve"> </w:t>
      </w:r>
      <w:r w:rsidR="00987F82">
        <w:rPr>
          <w:rFonts w:ascii="Times New Roman" w:hAnsi="Times New Roman" w:cs="Times New Roman"/>
          <w:sz w:val="24"/>
          <w:szCs w:val="24"/>
        </w:rPr>
        <w:t xml:space="preserve">that </w:t>
      </w:r>
      <w:r w:rsidR="004D5D5C" w:rsidRPr="004D5D5C">
        <w:rPr>
          <w:rFonts w:ascii="Times New Roman" w:hAnsi="Times New Roman" w:cs="Times New Roman"/>
          <w:sz w:val="24"/>
          <w:szCs w:val="24"/>
        </w:rPr>
        <w:t>this event  neatly e</w:t>
      </w:r>
      <w:r w:rsidR="004F0054">
        <w:rPr>
          <w:rFonts w:ascii="Times New Roman" w:hAnsi="Times New Roman" w:cs="Times New Roman"/>
          <w:sz w:val="24"/>
          <w:szCs w:val="24"/>
        </w:rPr>
        <w:t>pitomis</w:t>
      </w:r>
      <w:r w:rsidR="004D5D5C" w:rsidRPr="004D5D5C">
        <w:rPr>
          <w:rFonts w:ascii="Times New Roman" w:hAnsi="Times New Roman" w:cs="Times New Roman"/>
          <w:sz w:val="24"/>
          <w:szCs w:val="24"/>
        </w:rPr>
        <w:t>es the clash between identity and economic rationality.</w:t>
      </w:r>
    </w:p>
    <w:p w14:paraId="5F023A2D" w14:textId="4D072AF2" w:rsidR="00BD354C" w:rsidRPr="00BD354C" w:rsidRDefault="00423C5C" w:rsidP="006D08DE">
      <w:pPr>
        <w:jc w:val="both"/>
        <w:rPr>
          <w:rFonts w:ascii="Times New Roman" w:hAnsi="Times New Roman" w:cs="Times New Roman"/>
          <w:sz w:val="24"/>
          <w:szCs w:val="24"/>
        </w:rPr>
      </w:pPr>
      <w:r w:rsidRPr="00423C5C">
        <w:rPr>
          <w:rFonts w:ascii="Times New Roman" w:hAnsi="Times New Roman" w:cs="Times New Roman"/>
          <w:sz w:val="24"/>
          <w:szCs w:val="24"/>
        </w:rPr>
        <w:t xml:space="preserve">In </w:t>
      </w:r>
      <w:r w:rsidR="00C833F5">
        <w:rPr>
          <w:rFonts w:ascii="Times New Roman" w:hAnsi="Times New Roman" w:cs="Times New Roman"/>
          <w:sz w:val="24"/>
          <w:szCs w:val="24"/>
        </w:rPr>
        <w:t>t</w:t>
      </w:r>
      <w:r w:rsidRPr="00423C5C">
        <w:rPr>
          <w:rFonts w:ascii="Times New Roman" w:hAnsi="Times New Roman" w:cs="Times New Roman"/>
          <w:sz w:val="24"/>
          <w:szCs w:val="24"/>
        </w:rPr>
        <w:t xml:space="preserve">une with the overall theme of this conference, this paper </w:t>
      </w:r>
      <w:r w:rsidR="009668B7">
        <w:rPr>
          <w:rFonts w:ascii="Times New Roman" w:hAnsi="Times New Roman" w:cs="Times New Roman"/>
          <w:sz w:val="24"/>
          <w:szCs w:val="24"/>
        </w:rPr>
        <w:t>p</w:t>
      </w:r>
      <w:r w:rsidRPr="00423C5C">
        <w:rPr>
          <w:rFonts w:ascii="Times New Roman" w:hAnsi="Times New Roman" w:cs="Times New Roman"/>
          <w:sz w:val="24"/>
          <w:szCs w:val="24"/>
        </w:rPr>
        <w:t xml:space="preserve">oses a </w:t>
      </w:r>
      <w:r w:rsidR="00C30AEC" w:rsidRPr="00423C5C">
        <w:rPr>
          <w:rFonts w:ascii="Times New Roman" w:hAnsi="Times New Roman" w:cs="Times New Roman"/>
          <w:sz w:val="24"/>
          <w:szCs w:val="24"/>
        </w:rPr>
        <w:t>straightforward</w:t>
      </w:r>
      <w:r w:rsidRPr="00423C5C">
        <w:rPr>
          <w:rFonts w:ascii="Times New Roman" w:hAnsi="Times New Roman" w:cs="Times New Roman"/>
          <w:sz w:val="24"/>
          <w:szCs w:val="24"/>
        </w:rPr>
        <w:t xml:space="preserve"> question </w:t>
      </w:r>
      <w:r w:rsidR="00C833F5">
        <w:rPr>
          <w:rFonts w:ascii="Times New Roman" w:hAnsi="Times New Roman" w:cs="Times New Roman"/>
          <w:sz w:val="24"/>
          <w:szCs w:val="24"/>
        </w:rPr>
        <w:t xml:space="preserve">regarding </w:t>
      </w:r>
      <w:r w:rsidR="00E64812">
        <w:rPr>
          <w:rFonts w:ascii="Times New Roman" w:hAnsi="Times New Roman" w:cs="Times New Roman"/>
          <w:sz w:val="24"/>
          <w:szCs w:val="24"/>
        </w:rPr>
        <w:t>‘reconnection’</w:t>
      </w:r>
      <w:r w:rsidR="009668B7">
        <w:rPr>
          <w:rFonts w:ascii="Times New Roman" w:hAnsi="Times New Roman" w:cs="Times New Roman"/>
          <w:sz w:val="24"/>
          <w:szCs w:val="24"/>
        </w:rPr>
        <w:t xml:space="preserve">: </w:t>
      </w:r>
      <w:r w:rsidRPr="00423C5C">
        <w:rPr>
          <w:rFonts w:ascii="Times New Roman" w:hAnsi="Times New Roman" w:cs="Times New Roman"/>
          <w:sz w:val="24"/>
          <w:szCs w:val="24"/>
        </w:rPr>
        <w:t xml:space="preserve">will Brexit be reversed? We avoid </w:t>
      </w:r>
      <w:r w:rsidR="0034580D">
        <w:rPr>
          <w:rFonts w:ascii="Times New Roman" w:hAnsi="Times New Roman" w:cs="Times New Roman"/>
          <w:sz w:val="24"/>
          <w:szCs w:val="24"/>
        </w:rPr>
        <w:t xml:space="preserve">two </w:t>
      </w:r>
      <w:r w:rsidRPr="00423C5C">
        <w:rPr>
          <w:rFonts w:ascii="Times New Roman" w:hAnsi="Times New Roman" w:cs="Times New Roman"/>
          <w:sz w:val="24"/>
          <w:szCs w:val="24"/>
        </w:rPr>
        <w:t>related question</w:t>
      </w:r>
      <w:r w:rsidR="0034580D">
        <w:rPr>
          <w:rFonts w:ascii="Times New Roman" w:hAnsi="Times New Roman" w:cs="Times New Roman"/>
          <w:sz w:val="24"/>
          <w:szCs w:val="24"/>
        </w:rPr>
        <w:t>s:</w:t>
      </w:r>
      <w:r w:rsidRPr="00423C5C">
        <w:rPr>
          <w:rFonts w:ascii="Times New Roman" w:hAnsi="Times New Roman" w:cs="Times New Roman"/>
          <w:sz w:val="24"/>
          <w:szCs w:val="24"/>
        </w:rPr>
        <w:t xml:space="preserve"> </w:t>
      </w:r>
      <w:r w:rsidRPr="000E009A">
        <w:rPr>
          <w:rFonts w:ascii="Times New Roman" w:hAnsi="Times New Roman" w:cs="Times New Roman"/>
          <w:i/>
          <w:iCs/>
          <w:sz w:val="24"/>
          <w:szCs w:val="24"/>
        </w:rPr>
        <w:t xml:space="preserve">should </w:t>
      </w:r>
      <w:r w:rsidRPr="00423C5C">
        <w:rPr>
          <w:rFonts w:ascii="Times New Roman" w:hAnsi="Times New Roman" w:cs="Times New Roman"/>
          <w:sz w:val="24"/>
          <w:szCs w:val="24"/>
        </w:rPr>
        <w:t>Brexit be reversed</w:t>
      </w:r>
      <w:r w:rsidR="00D54D77">
        <w:rPr>
          <w:rFonts w:ascii="Times New Roman" w:hAnsi="Times New Roman" w:cs="Times New Roman"/>
          <w:sz w:val="24"/>
          <w:szCs w:val="24"/>
        </w:rPr>
        <w:t>?</w:t>
      </w:r>
      <w:r w:rsidRPr="00423C5C">
        <w:rPr>
          <w:rFonts w:ascii="Times New Roman" w:hAnsi="Times New Roman" w:cs="Times New Roman"/>
          <w:sz w:val="24"/>
          <w:szCs w:val="24"/>
        </w:rPr>
        <w:t xml:space="preserve"> </w:t>
      </w:r>
      <w:r w:rsidR="009668B7">
        <w:rPr>
          <w:rFonts w:ascii="Times New Roman" w:hAnsi="Times New Roman" w:cs="Times New Roman"/>
          <w:sz w:val="24"/>
          <w:szCs w:val="24"/>
        </w:rPr>
        <w:t>and</w:t>
      </w:r>
      <w:r w:rsidRPr="00423C5C">
        <w:rPr>
          <w:rFonts w:ascii="Times New Roman" w:hAnsi="Times New Roman" w:cs="Times New Roman"/>
          <w:sz w:val="24"/>
          <w:szCs w:val="24"/>
        </w:rPr>
        <w:t xml:space="preserve"> </w:t>
      </w:r>
      <w:r w:rsidRPr="00DE4E15">
        <w:rPr>
          <w:rFonts w:ascii="Times New Roman" w:hAnsi="Times New Roman" w:cs="Times New Roman"/>
          <w:i/>
          <w:iCs/>
          <w:sz w:val="24"/>
          <w:szCs w:val="24"/>
        </w:rPr>
        <w:t>can</w:t>
      </w:r>
      <w:r w:rsidRPr="00423C5C">
        <w:rPr>
          <w:rFonts w:ascii="Times New Roman" w:hAnsi="Times New Roman" w:cs="Times New Roman"/>
          <w:sz w:val="24"/>
          <w:szCs w:val="24"/>
        </w:rPr>
        <w:t xml:space="preserve"> Brexit be reversed</w:t>
      </w:r>
      <w:r w:rsidR="003A7CEF" w:rsidRPr="003A7CEF">
        <w:rPr>
          <w:rFonts w:ascii="Times New Roman" w:hAnsi="Times New Roman" w:cs="Times New Roman"/>
          <w:sz w:val="24"/>
          <w:szCs w:val="24"/>
        </w:rPr>
        <w:t xml:space="preserve"> </w:t>
      </w:r>
      <w:r w:rsidR="00EA03F4">
        <w:rPr>
          <w:rFonts w:ascii="Times New Roman" w:hAnsi="Times New Roman" w:cs="Times New Roman"/>
          <w:sz w:val="24"/>
          <w:szCs w:val="24"/>
        </w:rPr>
        <w:t xml:space="preserve">? </w:t>
      </w:r>
      <w:r w:rsidR="003A7CEF" w:rsidRPr="003A7CEF">
        <w:rPr>
          <w:rFonts w:ascii="Times New Roman" w:hAnsi="Times New Roman" w:cs="Times New Roman"/>
          <w:sz w:val="24"/>
          <w:szCs w:val="24"/>
        </w:rPr>
        <w:t xml:space="preserve"> In particular</w:t>
      </w:r>
      <w:r w:rsidR="00FC7C22">
        <w:rPr>
          <w:rFonts w:ascii="Times New Roman" w:hAnsi="Times New Roman" w:cs="Times New Roman"/>
          <w:sz w:val="24"/>
          <w:szCs w:val="24"/>
        </w:rPr>
        <w:t>,</w:t>
      </w:r>
      <w:r w:rsidR="003A7CEF" w:rsidRPr="003A7CEF">
        <w:rPr>
          <w:rFonts w:ascii="Times New Roman" w:hAnsi="Times New Roman" w:cs="Times New Roman"/>
          <w:sz w:val="24"/>
          <w:szCs w:val="24"/>
        </w:rPr>
        <w:t xml:space="preserve"> we are interested in whether political</w:t>
      </w:r>
      <w:r w:rsidR="00FC7C22">
        <w:rPr>
          <w:rFonts w:ascii="Times New Roman" w:hAnsi="Times New Roman" w:cs="Times New Roman"/>
          <w:sz w:val="24"/>
          <w:szCs w:val="24"/>
        </w:rPr>
        <w:t>,</w:t>
      </w:r>
      <w:r w:rsidR="003A7CEF" w:rsidRPr="003A7CEF">
        <w:rPr>
          <w:rFonts w:ascii="Times New Roman" w:hAnsi="Times New Roman" w:cs="Times New Roman"/>
          <w:sz w:val="24"/>
          <w:szCs w:val="24"/>
        </w:rPr>
        <w:t xml:space="preserve"> economic</w:t>
      </w:r>
      <w:r w:rsidR="00FC7C22">
        <w:rPr>
          <w:rFonts w:ascii="Times New Roman" w:hAnsi="Times New Roman" w:cs="Times New Roman"/>
          <w:sz w:val="24"/>
          <w:szCs w:val="24"/>
        </w:rPr>
        <w:t>, and</w:t>
      </w:r>
      <w:r w:rsidR="003A7CEF" w:rsidRPr="003A7CEF">
        <w:rPr>
          <w:rFonts w:ascii="Times New Roman" w:hAnsi="Times New Roman" w:cs="Times New Roman"/>
          <w:sz w:val="24"/>
          <w:szCs w:val="24"/>
        </w:rPr>
        <w:t xml:space="preserve"> societal forces will make the return of the UK to the </w:t>
      </w:r>
      <w:r w:rsidR="00DA229C">
        <w:rPr>
          <w:rFonts w:ascii="Times New Roman" w:hAnsi="Times New Roman" w:cs="Times New Roman"/>
          <w:sz w:val="24"/>
          <w:szCs w:val="24"/>
        </w:rPr>
        <w:t>EU</w:t>
      </w:r>
      <w:r w:rsidR="003A7CEF" w:rsidRPr="003A7CEF">
        <w:rPr>
          <w:rFonts w:ascii="Times New Roman" w:hAnsi="Times New Roman" w:cs="Times New Roman"/>
          <w:sz w:val="24"/>
          <w:szCs w:val="24"/>
        </w:rPr>
        <w:t xml:space="preserve"> inevitable</w:t>
      </w:r>
      <w:r w:rsidR="00196135">
        <w:rPr>
          <w:rFonts w:ascii="Times New Roman" w:hAnsi="Times New Roman" w:cs="Times New Roman"/>
          <w:sz w:val="24"/>
          <w:szCs w:val="24"/>
        </w:rPr>
        <w:t>.</w:t>
      </w:r>
      <w:r w:rsidR="003A7CEF" w:rsidRPr="003A7CEF">
        <w:rPr>
          <w:rFonts w:ascii="Times New Roman" w:hAnsi="Times New Roman" w:cs="Times New Roman"/>
          <w:sz w:val="24"/>
          <w:szCs w:val="24"/>
        </w:rPr>
        <w:t xml:space="preserve"> We will proceed in </w:t>
      </w:r>
      <w:r w:rsidR="00DA229C">
        <w:rPr>
          <w:rFonts w:ascii="Times New Roman" w:hAnsi="Times New Roman" w:cs="Times New Roman"/>
          <w:sz w:val="24"/>
          <w:szCs w:val="24"/>
        </w:rPr>
        <w:t xml:space="preserve">four </w:t>
      </w:r>
      <w:r w:rsidR="003A7CEF" w:rsidRPr="003A7CEF">
        <w:rPr>
          <w:rFonts w:ascii="Times New Roman" w:hAnsi="Times New Roman" w:cs="Times New Roman"/>
          <w:sz w:val="24"/>
          <w:szCs w:val="24"/>
        </w:rPr>
        <w:t xml:space="preserve">steps: firstly we will recall the circumstances in which the UK was impelled towards </w:t>
      </w:r>
      <w:r w:rsidR="00DA229C">
        <w:rPr>
          <w:rFonts w:ascii="Times New Roman" w:hAnsi="Times New Roman" w:cs="Times New Roman"/>
          <w:sz w:val="24"/>
          <w:szCs w:val="24"/>
        </w:rPr>
        <w:t xml:space="preserve">EEC </w:t>
      </w:r>
      <w:r w:rsidR="003A7CEF" w:rsidRPr="003A7CEF">
        <w:rPr>
          <w:rFonts w:ascii="Times New Roman" w:hAnsi="Times New Roman" w:cs="Times New Roman"/>
          <w:sz w:val="24"/>
          <w:szCs w:val="24"/>
        </w:rPr>
        <w:t>membership in the years preceding</w:t>
      </w:r>
      <w:r w:rsidR="008F2366" w:rsidRPr="008F2366">
        <w:rPr>
          <w:rFonts w:ascii="Times New Roman" w:hAnsi="Times New Roman" w:cs="Times New Roman"/>
          <w:sz w:val="24"/>
          <w:szCs w:val="24"/>
        </w:rPr>
        <w:t xml:space="preserve"> it</w:t>
      </w:r>
      <w:r w:rsidR="004239E6">
        <w:rPr>
          <w:rFonts w:ascii="Times New Roman" w:hAnsi="Times New Roman" w:cs="Times New Roman"/>
          <w:sz w:val="24"/>
          <w:szCs w:val="24"/>
        </w:rPr>
        <w:t xml:space="preserve">s </w:t>
      </w:r>
      <w:r w:rsidR="008F2366" w:rsidRPr="008F2366">
        <w:rPr>
          <w:rFonts w:ascii="Times New Roman" w:hAnsi="Times New Roman" w:cs="Times New Roman"/>
          <w:sz w:val="24"/>
          <w:szCs w:val="24"/>
        </w:rPr>
        <w:t>eventual ad</w:t>
      </w:r>
      <w:r w:rsidR="004239E6">
        <w:rPr>
          <w:rFonts w:ascii="Times New Roman" w:hAnsi="Times New Roman" w:cs="Times New Roman"/>
          <w:sz w:val="24"/>
          <w:szCs w:val="24"/>
        </w:rPr>
        <w:t>hesion</w:t>
      </w:r>
      <w:r w:rsidR="008F2366" w:rsidRPr="008F2366">
        <w:rPr>
          <w:rFonts w:ascii="Times New Roman" w:hAnsi="Times New Roman" w:cs="Times New Roman"/>
          <w:sz w:val="24"/>
          <w:szCs w:val="24"/>
        </w:rPr>
        <w:t xml:space="preserve"> in 1973. This is relevant because many of the arguments used by the Conservative government in favour of </w:t>
      </w:r>
      <w:r w:rsidR="00F10966">
        <w:rPr>
          <w:rFonts w:ascii="Times New Roman" w:hAnsi="Times New Roman" w:cs="Times New Roman"/>
          <w:sz w:val="24"/>
          <w:szCs w:val="24"/>
        </w:rPr>
        <w:t>EEC</w:t>
      </w:r>
      <w:r w:rsidR="008F2366" w:rsidRPr="008F2366">
        <w:rPr>
          <w:rFonts w:ascii="Times New Roman" w:hAnsi="Times New Roman" w:cs="Times New Roman"/>
          <w:sz w:val="24"/>
          <w:szCs w:val="24"/>
        </w:rPr>
        <w:t xml:space="preserve"> entry</w:t>
      </w:r>
      <w:r w:rsidR="00956497">
        <w:rPr>
          <w:rFonts w:ascii="Times New Roman" w:hAnsi="Times New Roman" w:cs="Times New Roman"/>
          <w:sz w:val="24"/>
          <w:szCs w:val="24"/>
        </w:rPr>
        <w:t xml:space="preserve"> at that time</w:t>
      </w:r>
      <w:r w:rsidR="008F2366" w:rsidRPr="008F2366">
        <w:rPr>
          <w:rFonts w:ascii="Times New Roman" w:hAnsi="Times New Roman" w:cs="Times New Roman"/>
          <w:sz w:val="24"/>
          <w:szCs w:val="24"/>
        </w:rPr>
        <w:t xml:space="preserve">, are today being reversed. In particular, the concept of </w:t>
      </w:r>
      <w:r w:rsidR="004C694E">
        <w:rPr>
          <w:rFonts w:ascii="Times New Roman" w:hAnsi="Times New Roman" w:cs="Times New Roman"/>
          <w:sz w:val="24"/>
          <w:szCs w:val="24"/>
        </w:rPr>
        <w:t>‘</w:t>
      </w:r>
      <w:r w:rsidR="008F2366" w:rsidRPr="008F2366">
        <w:rPr>
          <w:rFonts w:ascii="Times New Roman" w:hAnsi="Times New Roman" w:cs="Times New Roman"/>
          <w:sz w:val="24"/>
          <w:szCs w:val="24"/>
        </w:rPr>
        <w:t>global Britain</w:t>
      </w:r>
      <w:r w:rsidR="004C694E">
        <w:rPr>
          <w:rFonts w:ascii="Times New Roman" w:hAnsi="Times New Roman" w:cs="Times New Roman"/>
          <w:sz w:val="24"/>
          <w:szCs w:val="24"/>
        </w:rPr>
        <w:t>’</w:t>
      </w:r>
      <w:r w:rsidR="008F2366" w:rsidRPr="008F2366">
        <w:rPr>
          <w:rFonts w:ascii="Times New Roman" w:hAnsi="Times New Roman" w:cs="Times New Roman"/>
          <w:sz w:val="24"/>
          <w:szCs w:val="24"/>
        </w:rPr>
        <w:t xml:space="preserve"> being promoted today is in direct contrast to the arguments used in the 1960s that acknowledged the dynamism of the </w:t>
      </w:r>
      <w:r w:rsidR="009623CD">
        <w:rPr>
          <w:rFonts w:ascii="Times New Roman" w:hAnsi="Times New Roman" w:cs="Times New Roman"/>
          <w:sz w:val="24"/>
          <w:szCs w:val="24"/>
        </w:rPr>
        <w:t>C</w:t>
      </w:r>
      <w:r w:rsidR="008F2366" w:rsidRPr="008F2366">
        <w:rPr>
          <w:rFonts w:ascii="Times New Roman" w:hAnsi="Times New Roman" w:cs="Times New Roman"/>
          <w:sz w:val="24"/>
          <w:szCs w:val="24"/>
        </w:rPr>
        <w:t xml:space="preserve">ommon </w:t>
      </w:r>
      <w:r w:rsidR="009623CD">
        <w:rPr>
          <w:rFonts w:ascii="Times New Roman" w:hAnsi="Times New Roman" w:cs="Times New Roman"/>
          <w:sz w:val="24"/>
          <w:szCs w:val="24"/>
        </w:rPr>
        <w:t>M</w:t>
      </w:r>
      <w:r w:rsidR="008F2366" w:rsidRPr="008F2366">
        <w:rPr>
          <w:rFonts w:ascii="Times New Roman" w:hAnsi="Times New Roman" w:cs="Times New Roman"/>
          <w:sz w:val="24"/>
          <w:szCs w:val="24"/>
        </w:rPr>
        <w:t xml:space="preserve">arket on </w:t>
      </w:r>
      <w:r w:rsidR="009623CD">
        <w:rPr>
          <w:rFonts w:ascii="Times New Roman" w:hAnsi="Times New Roman" w:cs="Times New Roman"/>
          <w:sz w:val="24"/>
          <w:szCs w:val="24"/>
        </w:rPr>
        <w:t>B</w:t>
      </w:r>
      <w:r w:rsidR="008F2366" w:rsidRPr="008F2366">
        <w:rPr>
          <w:rFonts w:ascii="Times New Roman" w:hAnsi="Times New Roman" w:cs="Times New Roman"/>
          <w:sz w:val="24"/>
          <w:szCs w:val="24"/>
        </w:rPr>
        <w:t>ritain's doorstep</w:t>
      </w:r>
      <w:r w:rsidR="00BD354C" w:rsidRPr="00BD354C">
        <w:rPr>
          <w:rFonts w:ascii="Times New Roman" w:hAnsi="Times New Roman" w:cs="Times New Roman"/>
          <w:sz w:val="24"/>
          <w:szCs w:val="24"/>
        </w:rPr>
        <w:t xml:space="preserve"> as against the increasingly tenuous trade links with Commonwealth countries such as Australia and New Zealand. One of the key purposes of this paper is to ask whether</w:t>
      </w:r>
      <w:r w:rsidR="00AB601C">
        <w:rPr>
          <w:rFonts w:ascii="Times New Roman" w:hAnsi="Times New Roman" w:cs="Times New Roman"/>
          <w:sz w:val="24"/>
          <w:szCs w:val="24"/>
        </w:rPr>
        <w:t xml:space="preserve">, </w:t>
      </w:r>
      <w:r w:rsidR="00BD354C" w:rsidRPr="00BD354C">
        <w:rPr>
          <w:rFonts w:ascii="Times New Roman" w:hAnsi="Times New Roman" w:cs="Times New Roman"/>
          <w:sz w:val="24"/>
          <w:szCs w:val="24"/>
        </w:rPr>
        <w:t>and if so to what extent</w:t>
      </w:r>
      <w:r w:rsidR="00AB601C">
        <w:rPr>
          <w:rFonts w:ascii="Times New Roman" w:hAnsi="Times New Roman" w:cs="Times New Roman"/>
          <w:sz w:val="24"/>
          <w:szCs w:val="24"/>
        </w:rPr>
        <w:t>,</w:t>
      </w:r>
      <w:r w:rsidR="00BD354C" w:rsidRPr="00BD354C">
        <w:rPr>
          <w:rFonts w:ascii="Times New Roman" w:hAnsi="Times New Roman" w:cs="Times New Roman"/>
          <w:sz w:val="24"/>
          <w:szCs w:val="24"/>
        </w:rPr>
        <w:t xml:space="preserve"> th</w:t>
      </w:r>
      <w:r w:rsidR="009959B1">
        <w:rPr>
          <w:rFonts w:ascii="Times New Roman" w:hAnsi="Times New Roman" w:cs="Times New Roman"/>
          <w:sz w:val="24"/>
          <w:szCs w:val="24"/>
        </w:rPr>
        <w:t xml:space="preserve">eories </w:t>
      </w:r>
      <w:r w:rsidR="00BD354C" w:rsidRPr="00BD354C">
        <w:rPr>
          <w:rFonts w:ascii="Times New Roman" w:hAnsi="Times New Roman" w:cs="Times New Roman"/>
          <w:sz w:val="24"/>
          <w:szCs w:val="24"/>
        </w:rPr>
        <w:t xml:space="preserve">of European integration that underpinned the consolidation of the </w:t>
      </w:r>
      <w:r w:rsidR="009959B1">
        <w:rPr>
          <w:rFonts w:ascii="Times New Roman" w:hAnsi="Times New Roman" w:cs="Times New Roman"/>
          <w:sz w:val="24"/>
          <w:szCs w:val="24"/>
        </w:rPr>
        <w:t>EU</w:t>
      </w:r>
      <w:r w:rsidR="00BD354C" w:rsidRPr="00BD354C">
        <w:rPr>
          <w:rFonts w:ascii="Times New Roman" w:hAnsi="Times New Roman" w:cs="Times New Roman"/>
          <w:sz w:val="24"/>
          <w:szCs w:val="24"/>
        </w:rPr>
        <w:t xml:space="preserve"> are still valid today. </w:t>
      </w:r>
    </w:p>
    <w:p w14:paraId="74A8F9D2" w14:textId="77777777" w:rsidR="00523B10" w:rsidRDefault="00BD354C" w:rsidP="00690E55">
      <w:pPr>
        <w:jc w:val="both"/>
        <w:rPr>
          <w:rFonts w:ascii="Times New Roman" w:hAnsi="Times New Roman" w:cs="Times New Roman"/>
          <w:sz w:val="24"/>
          <w:szCs w:val="24"/>
        </w:rPr>
      </w:pPr>
      <w:r w:rsidRPr="00BD354C">
        <w:rPr>
          <w:rFonts w:ascii="Times New Roman" w:hAnsi="Times New Roman" w:cs="Times New Roman"/>
          <w:sz w:val="24"/>
          <w:szCs w:val="24"/>
        </w:rPr>
        <w:t>The paper will, accordingly, explore issues concerning trade</w:t>
      </w:r>
      <w:r w:rsidR="006D08DE">
        <w:rPr>
          <w:rFonts w:ascii="Times New Roman" w:hAnsi="Times New Roman" w:cs="Times New Roman"/>
          <w:sz w:val="24"/>
          <w:szCs w:val="24"/>
        </w:rPr>
        <w:t>,</w:t>
      </w:r>
      <w:r w:rsidRPr="00BD354C">
        <w:rPr>
          <w:rFonts w:ascii="Times New Roman" w:hAnsi="Times New Roman" w:cs="Times New Roman"/>
          <w:sz w:val="24"/>
          <w:szCs w:val="24"/>
        </w:rPr>
        <w:t xml:space="preserve"> migration flows and popular attitudes</w:t>
      </w:r>
      <w:r w:rsidR="006D08DE">
        <w:rPr>
          <w:rFonts w:ascii="Times New Roman" w:hAnsi="Times New Roman" w:cs="Times New Roman"/>
          <w:sz w:val="24"/>
          <w:szCs w:val="24"/>
        </w:rPr>
        <w:t>,</w:t>
      </w:r>
      <w:r w:rsidRPr="00BD354C">
        <w:rPr>
          <w:rFonts w:ascii="Times New Roman" w:hAnsi="Times New Roman" w:cs="Times New Roman"/>
          <w:sz w:val="24"/>
          <w:szCs w:val="24"/>
        </w:rPr>
        <w:t xml:space="preserve"> to assess whether these will lead inevitably towards a closer integration </w:t>
      </w:r>
      <w:r w:rsidR="00450978">
        <w:rPr>
          <w:rFonts w:ascii="Times New Roman" w:hAnsi="Times New Roman" w:cs="Times New Roman"/>
          <w:sz w:val="24"/>
          <w:szCs w:val="24"/>
        </w:rPr>
        <w:t>(</w:t>
      </w:r>
      <w:r w:rsidRPr="00BD354C">
        <w:rPr>
          <w:rFonts w:ascii="Times New Roman" w:hAnsi="Times New Roman" w:cs="Times New Roman"/>
          <w:sz w:val="24"/>
          <w:szCs w:val="24"/>
        </w:rPr>
        <w:t>or reintegration</w:t>
      </w:r>
      <w:r w:rsidR="00450978">
        <w:rPr>
          <w:rFonts w:ascii="Times New Roman" w:hAnsi="Times New Roman" w:cs="Times New Roman"/>
          <w:sz w:val="24"/>
          <w:szCs w:val="24"/>
        </w:rPr>
        <w:t>)</w:t>
      </w:r>
      <w:r w:rsidRPr="00BD354C">
        <w:rPr>
          <w:rFonts w:ascii="Times New Roman" w:hAnsi="Times New Roman" w:cs="Times New Roman"/>
          <w:sz w:val="24"/>
          <w:szCs w:val="24"/>
        </w:rPr>
        <w:t xml:space="preserve"> of the UK with the European Union.</w:t>
      </w:r>
      <w:r w:rsidR="00D133A0" w:rsidRPr="00D133A0">
        <w:rPr>
          <w:rFonts w:ascii="Times New Roman" w:hAnsi="Times New Roman" w:cs="Times New Roman"/>
          <w:sz w:val="24"/>
          <w:szCs w:val="24"/>
        </w:rPr>
        <w:t xml:space="preserve"> There are obvious caveats to be born</w:t>
      </w:r>
      <w:r w:rsidR="00450978">
        <w:rPr>
          <w:rFonts w:ascii="Times New Roman" w:hAnsi="Times New Roman" w:cs="Times New Roman"/>
          <w:sz w:val="24"/>
          <w:szCs w:val="24"/>
        </w:rPr>
        <w:t>e</w:t>
      </w:r>
      <w:r w:rsidR="00D133A0" w:rsidRPr="00D133A0">
        <w:rPr>
          <w:rFonts w:ascii="Times New Roman" w:hAnsi="Times New Roman" w:cs="Times New Roman"/>
          <w:sz w:val="24"/>
          <w:szCs w:val="24"/>
        </w:rPr>
        <w:t xml:space="preserve"> in mind: both the pandemic and the more recent war in Ukraine have had an impact on UK relationships with the </w:t>
      </w:r>
      <w:r w:rsidR="00834996">
        <w:rPr>
          <w:rFonts w:ascii="Times New Roman" w:hAnsi="Times New Roman" w:cs="Times New Roman"/>
          <w:sz w:val="24"/>
          <w:szCs w:val="24"/>
        </w:rPr>
        <w:t>EU</w:t>
      </w:r>
      <w:r w:rsidR="00D133A0" w:rsidRPr="00D133A0">
        <w:rPr>
          <w:rFonts w:ascii="Times New Roman" w:hAnsi="Times New Roman" w:cs="Times New Roman"/>
          <w:sz w:val="24"/>
          <w:szCs w:val="24"/>
        </w:rPr>
        <w:t xml:space="preserve"> as well as their domestic economies. However, </w:t>
      </w:r>
      <w:r w:rsidR="002913FF">
        <w:rPr>
          <w:rFonts w:ascii="Times New Roman" w:hAnsi="Times New Roman" w:cs="Times New Roman"/>
          <w:sz w:val="24"/>
          <w:szCs w:val="24"/>
        </w:rPr>
        <w:t>although</w:t>
      </w:r>
      <w:r w:rsidR="00D133A0" w:rsidRPr="00D133A0">
        <w:rPr>
          <w:rFonts w:ascii="Times New Roman" w:hAnsi="Times New Roman" w:cs="Times New Roman"/>
          <w:sz w:val="24"/>
          <w:szCs w:val="24"/>
        </w:rPr>
        <w:t xml:space="preserve"> these external shocks have been experienced by all European countries</w:t>
      </w:r>
      <w:r w:rsidR="00F47EED">
        <w:rPr>
          <w:rFonts w:ascii="Times New Roman" w:hAnsi="Times New Roman" w:cs="Times New Roman"/>
          <w:sz w:val="24"/>
          <w:szCs w:val="24"/>
        </w:rPr>
        <w:t xml:space="preserve">, </w:t>
      </w:r>
      <w:r w:rsidR="00D133A0" w:rsidRPr="00D133A0">
        <w:rPr>
          <w:rFonts w:ascii="Times New Roman" w:hAnsi="Times New Roman" w:cs="Times New Roman"/>
          <w:sz w:val="24"/>
          <w:szCs w:val="24"/>
        </w:rPr>
        <w:t>to some extent</w:t>
      </w:r>
      <w:r w:rsidR="00F47EED">
        <w:rPr>
          <w:rFonts w:ascii="Times New Roman" w:hAnsi="Times New Roman" w:cs="Times New Roman"/>
          <w:sz w:val="24"/>
          <w:szCs w:val="24"/>
        </w:rPr>
        <w:t>,</w:t>
      </w:r>
      <w:r w:rsidR="00D133A0" w:rsidRPr="00D133A0">
        <w:rPr>
          <w:rFonts w:ascii="Times New Roman" w:hAnsi="Times New Roman" w:cs="Times New Roman"/>
          <w:sz w:val="24"/>
          <w:szCs w:val="24"/>
        </w:rPr>
        <w:t xml:space="preserve"> it may be possible to discern trends that militate towards</w:t>
      </w:r>
      <w:r w:rsidR="005C67FC" w:rsidRPr="005C67FC">
        <w:rPr>
          <w:rFonts w:ascii="Times New Roman" w:hAnsi="Times New Roman" w:cs="Times New Roman"/>
          <w:sz w:val="24"/>
          <w:szCs w:val="24"/>
        </w:rPr>
        <w:t xml:space="preserve"> the re</w:t>
      </w:r>
      <w:r w:rsidR="00234388">
        <w:rPr>
          <w:rFonts w:ascii="Times New Roman" w:hAnsi="Times New Roman" w:cs="Times New Roman"/>
          <w:sz w:val="24"/>
          <w:szCs w:val="24"/>
        </w:rPr>
        <w:t>-</w:t>
      </w:r>
      <w:r w:rsidR="005C67FC" w:rsidRPr="005C67FC">
        <w:rPr>
          <w:rFonts w:ascii="Times New Roman" w:hAnsi="Times New Roman" w:cs="Times New Roman"/>
          <w:sz w:val="24"/>
          <w:szCs w:val="24"/>
        </w:rPr>
        <w:t>conne</w:t>
      </w:r>
      <w:r w:rsidR="00BA2554">
        <w:rPr>
          <w:rFonts w:ascii="Times New Roman" w:hAnsi="Times New Roman" w:cs="Times New Roman"/>
          <w:sz w:val="24"/>
          <w:szCs w:val="24"/>
        </w:rPr>
        <w:t>c</w:t>
      </w:r>
      <w:r w:rsidR="00121B7B">
        <w:rPr>
          <w:rFonts w:ascii="Times New Roman" w:hAnsi="Times New Roman" w:cs="Times New Roman"/>
          <w:sz w:val="24"/>
          <w:szCs w:val="24"/>
        </w:rPr>
        <w:t>t</w:t>
      </w:r>
      <w:r w:rsidR="005C67FC" w:rsidRPr="005C67FC">
        <w:rPr>
          <w:rFonts w:ascii="Times New Roman" w:hAnsi="Times New Roman" w:cs="Times New Roman"/>
          <w:sz w:val="24"/>
          <w:szCs w:val="24"/>
        </w:rPr>
        <w:t>ion of the UK with the European Union</w:t>
      </w:r>
      <w:r w:rsidR="00523B10">
        <w:rPr>
          <w:rFonts w:ascii="Times New Roman" w:hAnsi="Times New Roman" w:cs="Times New Roman"/>
          <w:sz w:val="24"/>
          <w:szCs w:val="24"/>
        </w:rPr>
        <w:t>.</w:t>
      </w:r>
    </w:p>
    <w:p w14:paraId="1850CB6E" w14:textId="77777777" w:rsidR="001D5276" w:rsidRDefault="00E64772" w:rsidP="00690E55">
      <w:pPr>
        <w:jc w:val="both"/>
        <w:rPr>
          <w:rFonts w:ascii="Times New Roman" w:hAnsi="Times New Roman" w:cs="Times New Roman"/>
          <w:i/>
          <w:iCs/>
          <w:sz w:val="24"/>
          <w:szCs w:val="24"/>
        </w:rPr>
      </w:pPr>
      <w:r w:rsidRPr="00E64772">
        <w:rPr>
          <w:rFonts w:ascii="Times New Roman" w:hAnsi="Times New Roman" w:cs="Times New Roman"/>
          <w:i/>
          <w:iCs/>
          <w:sz w:val="24"/>
          <w:szCs w:val="24"/>
        </w:rPr>
        <w:t>Back to the Future?</w:t>
      </w:r>
      <w:r w:rsidR="001D5276">
        <w:rPr>
          <w:rFonts w:ascii="Times New Roman" w:hAnsi="Times New Roman" w:cs="Times New Roman"/>
          <w:i/>
          <w:iCs/>
          <w:sz w:val="24"/>
          <w:szCs w:val="24"/>
        </w:rPr>
        <w:t xml:space="preserve"> </w:t>
      </w:r>
    </w:p>
    <w:p w14:paraId="440B19C5" w14:textId="417BC12E" w:rsidR="000B5F60" w:rsidRDefault="00523B10" w:rsidP="00690E55">
      <w:pPr>
        <w:jc w:val="both"/>
        <w:rPr>
          <w:rFonts w:ascii="Times New Roman" w:hAnsi="Times New Roman" w:cs="Times New Roman"/>
          <w:sz w:val="24"/>
          <w:szCs w:val="24"/>
        </w:rPr>
      </w:pPr>
      <w:r>
        <w:rPr>
          <w:rFonts w:ascii="Times New Roman" w:hAnsi="Times New Roman" w:cs="Times New Roman"/>
          <w:sz w:val="24"/>
          <w:szCs w:val="24"/>
        </w:rPr>
        <w:t>I</w:t>
      </w:r>
      <w:r w:rsidR="005C67FC" w:rsidRPr="005C67FC">
        <w:rPr>
          <w:rFonts w:ascii="Times New Roman" w:hAnsi="Times New Roman" w:cs="Times New Roman"/>
          <w:sz w:val="24"/>
          <w:szCs w:val="24"/>
        </w:rPr>
        <w:t xml:space="preserve">n some ways the Brexit saga </w:t>
      </w:r>
      <w:r w:rsidR="00800E75">
        <w:rPr>
          <w:rFonts w:ascii="Times New Roman" w:hAnsi="Times New Roman" w:cs="Times New Roman"/>
          <w:sz w:val="24"/>
          <w:szCs w:val="24"/>
        </w:rPr>
        <w:t xml:space="preserve">appears as </w:t>
      </w:r>
      <w:r w:rsidR="007A6FBF">
        <w:rPr>
          <w:rFonts w:ascii="Times New Roman" w:hAnsi="Times New Roman" w:cs="Times New Roman"/>
          <w:sz w:val="24"/>
          <w:szCs w:val="24"/>
        </w:rPr>
        <w:t xml:space="preserve">a </w:t>
      </w:r>
      <w:r w:rsidR="00800E75">
        <w:rPr>
          <w:rFonts w:ascii="Times New Roman" w:hAnsi="Times New Roman" w:cs="Times New Roman"/>
          <w:sz w:val="24"/>
          <w:szCs w:val="24"/>
        </w:rPr>
        <w:t xml:space="preserve">conscious </w:t>
      </w:r>
      <w:r w:rsidR="005C67FC" w:rsidRPr="005C67FC">
        <w:rPr>
          <w:rFonts w:ascii="Times New Roman" w:hAnsi="Times New Roman" w:cs="Times New Roman"/>
          <w:sz w:val="24"/>
          <w:szCs w:val="24"/>
        </w:rPr>
        <w:t>desire to return to the state of affairs that characterise</w:t>
      </w:r>
      <w:r w:rsidR="009473EA">
        <w:rPr>
          <w:rFonts w:ascii="Times New Roman" w:hAnsi="Times New Roman" w:cs="Times New Roman"/>
          <w:sz w:val="24"/>
          <w:szCs w:val="24"/>
        </w:rPr>
        <w:t>d</w:t>
      </w:r>
      <w:r w:rsidR="005C67FC" w:rsidRPr="005C67FC">
        <w:rPr>
          <w:rFonts w:ascii="Times New Roman" w:hAnsi="Times New Roman" w:cs="Times New Roman"/>
          <w:sz w:val="24"/>
          <w:szCs w:val="24"/>
        </w:rPr>
        <w:t xml:space="preserve"> </w:t>
      </w:r>
      <w:r w:rsidR="007A6FBF">
        <w:rPr>
          <w:rFonts w:ascii="Times New Roman" w:hAnsi="Times New Roman" w:cs="Times New Roman"/>
          <w:sz w:val="24"/>
          <w:szCs w:val="24"/>
        </w:rPr>
        <w:t>B</w:t>
      </w:r>
      <w:r w:rsidR="005C67FC" w:rsidRPr="005C67FC">
        <w:rPr>
          <w:rFonts w:ascii="Times New Roman" w:hAnsi="Times New Roman" w:cs="Times New Roman"/>
          <w:sz w:val="24"/>
          <w:szCs w:val="24"/>
        </w:rPr>
        <w:t>ritain</w:t>
      </w:r>
      <w:r w:rsidR="009473EA">
        <w:rPr>
          <w:rFonts w:ascii="Times New Roman" w:hAnsi="Times New Roman" w:cs="Times New Roman"/>
          <w:sz w:val="24"/>
          <w:szCs w:val="24"/>
        </w:rPr>
        <w:t>’</w:t>
      </w:r>
      <w:r w:rsidR="005C67FC" w:rsidRPr="005C67FC">
        <w:rPr>
          <w:rFonts w:ascii="Times New Roman" w:hAnsi="Times New Roman" w:cs="Times New Roman"/>
          <w:sz w:val="24"/>
          <w:szCs w:val="24"/>
        </w:rPr>
        <w:t xml:space="preserve">s relationship with Western Europe in the 1950s. The current </w:t>
      </w:r>
      <w:r w:rsidR="009473EA">
        <w:rPr>
          <w:rFonts w:ascii="Times New Roman" w:hAnsi="Times New Roman" w:cs="Times New Roman"/>
          <w:sz w:val="24"/>
          <w:szCs w:val="24"/>
        </w:rPr>
        <w:t xml:space="preserve">policy </w:t>
      </w:r>
      <w:r w:rsidR="005C67FC" w:rsidRPr="005C67FC">
        <w:rPr>
          <w:rFonts w:ascii="Times New Roman" w:hAnsi="Times New Roman" w:cs="Times New Roman"/>
          <w:sz w:val="24"/>
          <w:szCs w:val="24"/>
        </w:rPr>
        <w:t xml:space="preserve">to renew </w:t>
      </w:r>
      <w:r w:rsidR="009473EA">
        <w:rPr>
          <w:rFonts w:ascii="Times New Roman" w:hAnsi="Times New Roman" w:cs="Times New Roman"/>
          <w:sz w:val="24"/>
          <w:szCs w:val="24"/>
        </w:rPr>
        <w:t xml:space="preserve">or </w:t>
      </w:r>
      <w:r w:rsidR="005C67FC" w:rsidRPr="005C67FC">
        <w:rPr>
          <w:rFonts w:ascii="Times New Roman" w:hAnsi="Times New Roman" w:cs="Times New Roman"/>
          <w:sz w:val="24"/>
          <w:szCs w:val="24"/>
        </w:rPr>
        <w:t>preserve trade relations with Commonwealth partners and</w:t>
      </w:r>
      <w:r w:rsidR="00637A34">
        <w:rPr>
          <w:rFonts w:ascii="Times New Roman" w:hAnsi="Times New Roman" w:cs="Times New Roman"/>
          <w:sz w:val="24"/>
          <w:szCs w:val="24"/>
        </w:rPr>
        <w:t xml:space="preserve">, </w:t>
      </w:r>
      <w:r w:rsidR="005C67FC" w:rsidRPr="005C67FC">
        <w:rPr>
          <w:rFonts w:ascii="Times New Roman" w:hAnsi="Times New Roman" w:cs="Times New Roman"/>
          <w:sz w:val="24"/>
          <w:szCs w:val="24"/>
        </w:rPr>
        <w:t>at the same time</w:t>
      </w:r>
      <w:r w:rsidR="00637A34">
        <w:rPr>
          <w:rFonts w:ascii="Times New Roman" w:hAnsi="Times New Roman" w:cs="Times New Roman"/>
          <w:sz w:val="24"/>
          <w:szCs w:val="24"/>
        </w:rPr>
        <w:t>,</w:t>
      </w:r>
      <w:r w:rsidR="005C67FC" w:rsidRPr="005C67FC">
        <w:rPr>
          <w:rFonts w:ascii="Times New Roman" w:hAnsi="Times New Roman" w:cs="Times New Roman"/>
          <w:sz w:val="24"/>
          <w:szCs w:val="24"/>
        </w:rPr>
        <w:t xml:space="preserve"> restrict trade </w:t>
      </w:r>
      <w:r w:rsidR="00637A34">
        <w:rPr>
          <w:rFonts w:ascii="Times New Roman" w:hAnsi="Times New Roman" w:cs="Times New Roman"/>
          <w:sz w:val="24"/>
          <w:szCs w:val="24"/>
        </w:rPr>
        <w:t xml:space="preserve">and </w:t>
      </w:r>
      <w:r w:rsidR="005C67FC" w:rsidRPr="005C67FC">
        <w:rPr>
          <w:rFonts w:ascii="Times New Roman" w:hAnsi="Times New Roman" w:cs="Times New Roman"/>
          <w:sz w:val="24"/>
          <w:szCs w:val="24"/>
        </w:rPr>
        <w:t>migration with the nearest neighbours</w:t>
      </w:r>
      <w:r w:rsidR="002D3FA4">
        <w:rPr>
          <w:rFonts w:ascii="Times New Roman" w:hAnsi="Times New Roman" w:cs="Times New Roman"/>
          <w:sz w:val="24"/>
          <w:szCs w:val="24"/>
        </w:rPr>
        <w:t xml:space="preserve">, </w:t>
      </w:r>
      <w:r w:rsidR="009F6604" w:rsidRPr="009F6604">
        <w:rPr>
          <w:rFonts w:ascii="Times New Roman" w:hAnsi="Times New Roman" w:cs="Times New Roman"/>
          <w:sz w:val="24"/>
          <w:szCs w:val="24"/>
        </w:rPr>
        <w:t xml:space="preserve">is a reversal of British policy between 1958 and 1961. In that relatively short period, British </w:t>
      </w:r>
      <w:r w:rsidR="00C81C68">
        <w:rPr>
          <w:rFonts w:ascii="Times New Roman" w:hAnsi="Times New Roman" w:cs="Times New Roman"/>
          <w:sz w:val="24"/>
          <w:szCs w:val="24"/>
        </w:rPr>
        <w:t>f</w:t>
      </w:r>
      <w:r w:rsidR="009F6604" w:rsidRPr="009F6604">
        <w:rPr>
          <w:rFonts w:ascii="Times New Roman" w:hAnsi="Times New Roman" w:cs="Times New Roman"/>
          <w:sz w:val="24"/>
          <w:szCs w:val="24"/>
        </w:rPr>
        <w:t xml:space="preserve">oreign </w:t>
      </w:r>
      <w:r w:rsidR="00C81C68">
        <w:rPr>
          <w:rFonts w:ascii="Times New Roman" w:hAnsi="Times New Roman" w:cs="Times New Roman"/>
          <w:sz w:val="24"/>
          <w:szCs w:val="24"/>
        </w:rPr>
        <w:t>r</w:t>
      </w:r>
      <w:r w:rsidR="009F6604" w:rsidRPr="009F6604">
        <w:rPr>
          <w:rFonts w:ascii="Times New Roman" w:hAnsi="Times New Roman" w:cs="Times New Roman"/>
          <w:sz w:val="24"/>
          <w:szCs w:val="24"/>
        </w:rPr>
        <w:t xml:space="preserve">elations turned from being global to European. The reliance on the global importance of sterling, the special relationship with the USA, and significant trade still conducted with Commonwealth countries </w:t>
      </w:r>
      <w:r w:rsidR="00A4599C">
        <w:rPr>
          <w:rFonts w:ascii="Times New Roman" w:hAnsi="Times New Roman" w:cs="Times New Roman"/>
          <w:sz w:val="24"/>
          <w:szCs w:val="24"/>
        </w:rPr>
        <w:t xml:space="preserve">had </w:t>
      </w:r>
      <w:r w:rsidR="009F6604" w:rsidRPr="009F6604">
        <w:rPr>
          <w:rFonts w:ascii="Times New Roman" w:hAnsi="Times New Roman" w:cs="Times New Roman"/>
          <w:sz w:val="24"/>
          <w:szCs w:val="24"/>
        </w:rPr>
        <w:t>all combined to allow the UK to maintain a rather aloof attitude towards its European neighbours.</w:t>
      </w:r>
      <w:r w:rsidR="000B1A29" w:rsidRPr="000B1A29">
        <w:rPr>
          <w:rFonts w:ascii="Times New Roman" w:hAnsi="Times New Roman" w:cs="Times New Roman"/>
          <w:sz w:val="24"/>
          <w:szCs w:val="24"/>
        </w:rPr>
        <w:t xml:space="preserve"> When Britain took the lead in setting up </w:t>
      </w:r>
      <w:r w:rsidR="00A4599C">
        <w:rPr>
          <w:rFonts w:ascii="Times New Roman" w:hAnsi="Times New Roman" w:cs="Times New Roman"/>
          <w:sz w:val="24"/>
          <w:szCs w:val="24"/>
        </w:rPr>
        <w:t xml:space="preserve">EFTA </w:t>
      </w:r>
      <w:r w:rsidR="000B1A29" w:rsidRPr="000B1A29">
        <w:rPr>
          <w:rFonts w:ascii="Times New Roman" w:hAnsi="Times New Roman" w:cs="Times New Roman"/>
          <w:sz w:val="24"/>
          <w:szCs w:val="24"/>
        </w:rPr>
        <w:t xml:space="preserve">it was largely a defensive move designed to strengthen the UK in future negotiations with the </w:t>
      </w:r>
      <w:r w:rsidR="006751EE">
        <w:rPr>
          <w:rFonts w:ascii="Times New Roman" w:hAnsi="Times New Roman" w:cs="Times New Roman"/>
          <w:sz w:val="24"/>
          <w:szCs w:val="24"/>
        </w:rPr>
        <w:t>EEC</w:t>
      </w:r>
      <w:r w:rsidR="000B1A29" w:rsidRPr="000B1A29">
        <w:rPr>
          <w:rFonts w:ascii="Times New Roman" w:hAnsi="Times New Roman" w:cs="Times New Roman"/>
          <w:sz w:val="24"/>
          <w:szCs w:val="24"/>
        </w:rPr>
        <w:t xml:space="preserve">. However, it soon became clear that the system of preferences that were a feature of both Commonwealth trade and </w:t>
      </w:r>
      <w:r w:rsidR="006751EE">
        <w:rPr>
          <w:rFonts w:ascii="Times New Roman" w:hAnsi="Times New Roman" w:cs="Times New Roman"/>
          <w:sz w:val="24"/>
          <w:szCs w:val="24"/>
        </w:rPr>
        <w:t>EFTA t</w:t>
      </w:r>
      <w:r w:rsidR="000B1A29" w:rsidRPr="000B1A29">
        <w:rPr>
          <w:rFonts w:ascii="Times New Roman" w:hAnsi="Times New Roman" w:cs="Times New Roman"/>
          <w:sz w:val="24"/>
          <w:szCs w:val="24"/>
        </w:rPr>
        <w:t>rade could not continue to coexist. Moreover</w:t>
      </w:r>
      <w:r w:rsidR="00F753D5">
        <w:rPr>
          <w:rFonts w:ascii="Times New Roman" w:hAnsi="Times New Roman" w:cs="Times New Roman"/>
          <w:sz w:val="24"/>
          <w:szCs w:val="24"/>
        </w:rPr>
        <w:t>,</w:t>
      </w:r>
      <w:r w:rsidR="000B1A29" w:rsidRPr="000B1A29">
        <w:rPr>
          <w:rFonts w:ascii="Times New Roman" w:hAnsi="Times New Roman" w:cs="Times New Roman"/>
          <w:sz w:val="24"/>
          <w:szCs w:val="24"/>
        </w:rPr>
        <w:t xml:space="preserve"> from about 1960 onwards, the </w:t>
      </w:r>
      <w:r w:rsidR="00F753D5">
        <w:rPr>
          <w:rFonts w:ascii="Times New Roman" w:hAnsi="Times New Roman" w:cs="Times New Roman"/>
          <w:sz w:val="24"/>
          <w:szCs w:val="24"/>
        </w:rPr>
        <w:t xml:space="preserve">EEC </w:t>
      </w:r>
      <w:r w:rsidR="000B1A29" w:rsidRPr="000B1A29">
        <w:rPr>
          <w:rFonts w:ascii="Times New Roman" w:hAnsi="Times New Roman" w:cs="Times New Roman"/>
          <w:sz w:val="24"/>
          <w:szCs w:val="24"/>
        </w:rPr>
        <w:t>proved more dynamic than expected.</w:t>
      </w:r>
      <w:r w:rsidR="00BE1CAA" w:rsidRPr="00BE1CAA">
        <w:rPr>
          <w:rFonts w:ascii="Times New Roman" w:hAnsi="Times New Roman" w:cs="Times New Roman"/>
          <w:sz w:val="24"/>
          <w:szCs w:val="24"/>
        </w:rPr>
        <w:t xml:space="preserve"> As early as 1958, German exports of manufactured produc</w:t>
      </w:r>
      <w:r w:rsidR="00F947FF">
        <w:rPr>
          <w:rFonts w:ascii="Times New Roman" w:hAnsi="Times New Roman" w:cs="Times New Roman"/>
          <w:sz w:val="24"/>
          <w:szCs w:val="24"/>
        </w:rPr>
        <w:t>ts</w:t>
      </w:r>
      <w:r w:rsidR="00BE1CAA" w:rsidRPr="00BE1CAA">
        <w:rPr>
          <w:rFonts w:ascii="Times New Roman" w:hAnsi="Times New Roman" w:cs="Times New Roman"/>
          <w:sz w:val="24"/>
          <w:szCs w:val="24"/>
        </w:rPr>
        <w:t xml:space="preserve"> exceeded that of UK. This was something of a wake</w:t>
      </w:r>
      <w:r w:rsidR="00F947FF">
        <w:rPr>
          <w:rFonts w:ascii="Times New Roman" w:hAnsi="Times New Roman" w:cs="Times New Roman"/>
          <w:sz w:val="24"/>
          <w:szCs w:val="24"/>
        </w:rPr>
        <w:t>-</w:t>
      </w:r>
      <w:r w:rsidR="00BE1CAA" w:rsidRPr="00BE1CAA">
        <w:rPr>
          <w:rFonts w:ascii="Times New Roman" w:hAnsi="Times New Roman" w:cs="Times New Roman"/>
          <w:sz w:val="24"/>
          <w:szCs w:val="24"/>
        </w:rPr>
        <w:t xml:space="preserve">up call. Moreover, some Commonwealth countries such as Australia and New Zealand were looking to renegotiate their links with the UK in order to broaden their trade links with the </w:t>
      </w:r>
      <w:r w:rsidR="00DC53A5">
        <w:rPr>
          <w:rFonts w:ascii="Times New Roman" w:hAnsi="Times New Roman" w:cs="Times New Roman"/>
          <w:sz w:val="24"/>
          <w:szCs w:val="24"/>
        </w:rPr>
        <w:t>EEC</w:t>
      </w:r>
      <w:r w:rsidR="00BE1CAA" w:rsidRPr="00BE1CAA">
        <w:rPr>
          <w:rFonts w:ascii="Times New Roman" w:hAnsi="Times New Roman" w:cs="Times New Roman"/>
          <w:sz w:val="24"/>
          <w:szCs w:val="24"/>
        </w:rPr>
        <w:t>. Politically, it became evident after 1961 that a Franco German axis was consolidating to the extent that any British desire to participate in European integration would need to be argued for</w:t>
      </w:r>
      <w:r w:rsidR="00DC53A5">
        <w:rPr>
          <w:rFonts w:ascii="Times New Roman" w:hAnsi="Times New Roman" w:cs="Times New Roman"/>
          <w:sz w:val="24"/>
          <w:szCs w:val="24"/>
        </w:rPr>
        <w:t xml:space="preserve">, </w:t>
      </w:r>
      <w:r w:rsidR="00BE1CAA" w:rsidRPr="00BE1CAA">
        <w:rPr>
          <w:rFonts w:ascii="Times New Roman" w:hAnsi="Times New Roman" w:cs="Times New Roman"/>
          <w:sz w:val="24"/>
          <w:szCs w:val="24"/>
        </w:rPr>
        <w:t>rather than safely assumed.</w:t>
      </w:r>
      <w:r w:rsidR="00690E55" w:rsidRPr="00690E55">
        <w:rPr>
          <w:rFonts w:ascii="Times New Roman" w:hAnsi="Times New Roman" w:cs="Times New Roman"/>
          <w:sz w:val="24"/>
          <w:szCs w:val="24"/>
        </w:rPr>
        <w:t xml:space="preserve"> Another factor driving </w:t>
      </w:r>
      <w:r w:rsidR="00095F09">
        <w:rPr>
          <w:rFonts w:ascii="Times New Roman" w:hAnsi="Times New Roman" w:cs="Times New Roman"/>
          <w:sz w:val="24"/>
          <w:szCs w:val="24"/>
        </w:rPr>
        <w:t xml:space="preserve">the </w:t>
      </w:r>
      <w:r w:rsidR="00690E55" w:rsidRPr="00690E55">
        <w:rPr>
          <w:rFonts w:ascii="Times New Roman" w:hAnsi="Times New Roman" w:cs="Times New Roman"/>
          <w:sz w:val="24"/>
          <w:szCs w:val="24"/>
        </w:rPr>
        <w:t xml:space="preserve">UK towards Europe was the evident American support for the </w:t>
      </w:r>
      <w:r w:rsidR="00095F09">
        <w:rPr>
          <w:rFonts w:ascii="Times New Roman" w:hAnsi="Times New Roman" w:cs="Times New Roman"/>
          <w:sz w:val="24"/>
          <w:szCs w:val="24"/>
        </w:rPr>
        <w:t xml:space="preserve">EEC </w:t>
      </w:r>
      <w:r w:rsidR="00690E55" w:rsidRPr="00690E55">
        <w:rPr>
          <w:rFonts w:ascii="Times New Roman" w:hAnsi="Times New Roman" w:cs="Times New Roman"/>
          <w:sz w:val="24"/>
          <w:szCs w:val="24"/>
        </w:rPr>
        <w:t xml:space="preserve">project and the concomitant rising influence of Paris and </w:t>
      </w:r>
      <w:r w:rsidR="00B84190">
        <w:rPr>
          <w:rFonts w:ascii="Times New Roman" w:hAnsi="Times New Roman" w:cs="Times New Roman"/>
          <w:sz w:val="24"/>
          <w:szCs w:val="24"/>
        </w:rPr>
        <w:t>B</w:t>
      </w:r>
      <w:r w:rsidR="00690E55" w:rsidRPr="00690E55">
        <w:rPr>
          <w:rFonts w:ascii="Times New Roman" w:hAnsi="Times New Roman" w:cs="Times New Roman"/>
          <w:sz w:val="24"/>
          <w:szCs w:val="24"/>
        </w:rPr>
        <w:t>on</w:t>
      </w:r>
      <w:r w:rsidR="00B84190">
        <w:rPr>
          <w:rFonts w:ascii="Times New Roman" w:hAnsi="Times New Roman" w:cs="Times New Roman"/>
          <w:sz w:val="24"/>
          <w:szCs w:val="24"/>
        </w:rPr>
        <w:t>n</w:t>
      </w:r>
      <w:r w:rsidR="00690E55" w:rsidRPr="00690E55">
        <w:rPr>
          <w:rFonts w:ascii="Times New Roman" w:hAnsi="Times New Roman" w:cs="Times New Roman"/>
          <w:sz w:val="24"/>
          <w:szCs w:val="24"/>
        </w:rPr>
        <w:t xml:space="preserve"> in the corridors of power in Washington DC. Thus the so called </w:t>
      </w:r>
      <w:r w:rsidR="00B84190">
        <w:rPr>
          <w:rFonts w:ascii="Times New Roman" w:hAnsi="Times New Roman" w:cs="Times New Roman"/>
          <w:sz w:val="24"/>
          <w:szCs w:val="24"/>
        </w:rPr>
        <w:t>‘</w:t>
      </w:r>
      <w:r w:rsidR="00690E55" w:rsidRPr="00690E55">
        <w:rPr>
          <w:rFonts w:ascii="Times New Roman" w:hAnsi="Times New Roman" w:cs="Times New Roman"/>
          <w:sz w:val="24"/>
          <w:szCs w:val="24"/>
        </w:rPr>
        <w:t>special relationship</w:t>
      </w:r>
      <w:r w:rsidR="00B84190">
        <w:rPr>
          <w:rFonts w:ascii="Times New Roman" w:hAnsi="Times New Roman" w:cs="Times New Roman"/>
          <w:sz w:val="24"/>
          <w:szCs w:val="24"/>
        </w:rPr>
        <w:t>’</w:t>
      </w:r>
      <w:r w:rsidR="00690E55" w:rsidRPr="00690E55">
        <w:rPr>
          <w:rFonts w:ascii="Times New Roman" w:hAnsi="Times New Roman" w:cs="Times New Roman"/>
          <w:sz w:val="24"/>
          <w:szCs w:val="24"/>
        </w:rPr>
        <w:t xml:space="preserve"> could no longer be taken for granted.</w:t>
      </w:r>
      <w:r w:rsidR="001C17FC">
        <w:rPr>
          <w:rFonts w:ascii="Times New Roman" w:hAnsi="Times New Roman" w:cs="Times New Roman"/>
          <w:sz w:val="24"/>
          <w:szCs w:val="24"/>
        </w:rPr>
        <w:t xml:space="preserve"> </w:t>
      </w:r>
    </w:p>
    <w:p w14:paraId="26E7395C" w14:textId="228169F7" w:rsidR="001C17FC" w:rsidRPr="00B47D68" w:rsidRDefault="00662461" w:rsidP="00DC209E">
      <w:pPr>
        <w:jc w:val="both"/>
        <w:rPr>
          <w:rFonts w:ascii="Times New Roman" w:hAnsi="Times New Roman" w:cs="Times New Roman"/>
          <w:i/>
          <w:iCs/>
          <w:sz w:val="24"/>
          <w:szCs w:val="24"/>
        </w:rPr>
      </w:pPr>
      <w:r w:rsidRPr="001C17FC">
        <w:rPr>
          <w:rFonts w:ascii="Times New Roman" w:hAnsi="Times New Roman" w:cs="Times New Roman"/>
          <w:i/>
          <w:iCs/>
          <w:sz w:val="24"/>
          <w:szCs w:val="24"/>
        </w:rPr>
        <w:t>Public opinion</w:t>
      </w:r>
    </w:p>
    <w:p w14:paraId="28E81AA3" w14:textId="689708B0" w:rsidR="009B38E3" w:rsidRPr="009B38E3" w:rsidRDefault="00F83534" w:rsidP="00DC209E">
      <w:pPr>
        <w:jc w:val="both"/>
        <w:rPr>
          <w:rFonts w:ascii="Times New Roman" w:hAnsi="Times New Roman" w:cs="Times New Roman"/>
          <w:sz w:val="24"/>
          <w:szCs w:val="24"/>
        </w:rPr>
      </w:pPr>
      <w:r w:rsidRPr="00F83534">
        <w:rPr>
          <w:rFonts w:ascii="Times New Roman" w:hAnsi="Times New Roman" w:cs="Times New Roman"/>
          <w:sz w:val="24"/>
          <w:szCs w:val="24"/>
        </w:rPr>
        <w:t xml:space="preserve">The narrow majority secured by the </w:t>
      </w:r>
      <w:r w:rsidR="00B47D68">
        <w:rPr>
          <w:rFonts w:ascii="Times New Roman" w:hAnsi="Times New Roman" w:cs="Times New Roman"/>
          <w:sz w:val="24"/>
          <w:szCs w:val="24"/>
        </w:rPr>
        <w:t>L</w:t>
      </w:r>
      <w:r w:rsidRPr="00F83534">
        <w:rPr>
          <w:rFonts w:ascii="Times New Roman" w:hAnsi="Times New Roman" w:cs="Times New Roman"/>
          <w:sz w:val="24"/>
          <w:szCs w:val="24"/>
        </w:rPr>
        <w:t xml:space="preserve">eave vote in the 2016 referendum, and the fact that the turnout was less impressive than might have been expected for such a momentous decision, meant that the outcome was always open to challenge during the long period of negotiations that followed. Added to the narrowness of the result was the nature of the referendum itself. On the one hand, to reduce such a complex issue to a simple </w:t>
      </w:r>
      <w:r w:rsidR="00237238">
        <w:rPr>
          <w:rFonts w:ascii="Times New Roman" w:hAnsi="Times New Roman" w:cs="Times New Roman"/>
          <w:sz w:val="24"/>
          <w:szCs w:val="24"/>
        </w:rPr>
        <w:t>L</w:t>
      </w:r>
      <w:r w:rsidRPr="00F83534">
        <w:rPr>
          <w:rFonts w:ascii="Times New Roman" w:hAnsi="Times New Roman" w:cs="Times New Roman"/>
          <w:sz w:val="24"/>
          <w:szCs w:val="24"/>
        </w:rPr>
        <w:t>eave</w:t>
      </w:r>
      <w:r w:rsidR="00237238">
        <w:rPr>
          <w:rFonts w:ascii="Times New Roman" w:hAnsi="Times New Roman" w:cs="Times New Roman"/>
          <w:sz w:val="24"/>
          <w:szCs w:val="24"/>
        </w:rPr>
        <w:t>-R</w:t>
      </w:r>
      <w:r w:rsidRPr="00F83534">
        <w:rPr>
          <w:rFonts w:ascii="Times New Roman" w:hAnsi="Times New Roman" w:cs="Times New Roman"/>
          <w:sz w:val="24"/>
          <w:szCs w:val="24"/>
        </w:rPr>
        <w:t>emain decision was in hindsight probably unwise. The voters had little clear idea of what Brexit would involve since the details</w:t>
      </w:r>
      <w:r w:rsidR="008F2E07" w:rsidRPr="008F2E07">
        <w:rPr>
          <w:rFonts w:ascii="Times New Roman" w:hAnsi="Times New Roman" w:cs="Times New Roman"/>
          <w:sz w:val="24"/>
          <w:szCs w:val="24"/>
        </w:rPr>
        <w:t xml:space="preserve"> </w:t>
      </w:r>
      <w:r w:rsidR="00AF47B9">
        <w:rPr>
          <w:rFonts w:ascii="Times New Roman" w:hAnsi="Times New Roman" w:cs="Times New Roman"/>
          <w:sz w:val="24"/>
          <w:szCs w:val="24"/>
        </w:rPr>
        <w:t xml:space="preserve">had </w:t>
      </w:r>
      <w:r w:rsidR="008F2E07" w:rsidRPr="008F2E07">
        <w:rPr>
          <w:rFonts w:ascii="Times New Roman" w:hAnsi="Times New Roman" w:cs="Times New Roman"/>
          <w:sz w:val="24"/>
          <w:szCs w:val="24"/>
        </w:rPr>
        <w:t xml:space="preserve">yet to be negotiated. On the other hand, the campaign itself was fraught by extravagant claims, especially on the </w:t>
      </w:r>
      <w:r w:rsidR="002D075E">
        <w:rPr>
          <w:rFonts w:ascii="Times New Roman" w:hAnsi="Times New Roman" w:cs="Times New Roman"/>
          <w:sz w:val="24"/>
          <w:szCs w:val="24"/>
        </w:rPr>
        <w:t>L</w:t>
      </w:r>
      <w:r w:rsidR="008F2E07" w:rsidRPr="008F2E07">
        <w:rPr>
          <w:rFonts w:ascii="Times New Roman" w:hAnsi="Times New Roman" w:cs="Times New Roman"/>
          <w:sz w:val="24"/>
          <w:szCs w:val="24"/>
        </w:rPr>
        <w:t xml:space="preserve">eave side, as to what benefits would ensue once the UK had departed from the </w:t>
      </w:r>
      <w:r w:rsidR="002D075E">
        <w:rPr>
          <w:rFonts w:ascii="Times New Roman" w:hAnsi="Times New Roman" w:cs="Times New Roman"/>
          <w:sz w:val="24"/>
          <w:szCs w:val="24"/>
        </w:rPr>
        <w:t>EU</w:t>
      </w:r>
      <w:r w:rsidR="008F2E07" w:rsidRPr="008F2E07">
        <w:rPr>
          <w:rFonts w:ascii="Times New Roman" w:hAnsi="Times New Roman" w:cs="Times New Roman"/>
          <w:sz w:val="24"/>
          <w:szCs w:val="24"/>
        </w:rPr>
        <w:t xml:space="preserve">. This rather </w:t>
      </w:r>
      <w:r w:rsidR="002D075E">
        <w:rPr>
          <w:rFonts w:ascii="Times New Roman" w:hAnsi="Times New Roman" w:cs="Times New Roman"/>
          <w:sz w:val="24"/>
          <w:szCs w:val="24"/>
        </w:rPr>
        <w:t xml:space="preserve">fragile </w:t>
      </w:r>
      <w:r w:rsidR="008F2E07" w:rsidRPr="008F2E07">
        <w:rPr>
          <w:rFonts w:ascii="Times New Roman" w:hAnsi="Times New Roman" w:cs="Times New Roman"/>
          <w:sz w:val="24"/>
          <w:szCs w:val="24"/>
        </w:rPr>
        <w:t xml:space="preserve">foundation for the decision to negotiate </w:t>
      </w:r>
      <w:r w:rsidR="00417049">
        <w:rPr>
          <w:rFonts w:ascii="Times New Roman" w:hAnsi="Times New Roman" w:cs="Times New Roman"/>
          <w:sz w:val="24"/>
          <w:szCs w:val="24"/>
        </w:rPr>
        <w:t>B</w:t>
      </w:r>
      <w:r w:rsidR="008F2E07" w:rsidRPr="008F2E07">
        <w:rPr>
          <w:rFonts w:ascii="Times New Roman" w:hAnsi="Times New Roman" w:cs="Times New Roman"/>
          <w:sz w:val="24"/>
          <w:szCs w:val="24"/>
        </w:rPr>
        <w:t>ritain's departure, resulted in th</w:t>
      </w:r>
      <w:r w:rsidR="00417049">
        <w:rPr>
          <w:rFonts w:ascii="Times New Roman" w:hAnsi="Times New Roman" w:cs="Times New Roman"/>
          <w:sz w:val="24"/>
          <w:szCs w:val="24"/>
        </w:rPr>
        <w:t xml:space="preserve">e </w:t>
      </w:r>
      <w:r w:rsidR="008F2E07" w:rsidRPr="008F2E07">
        <w:rPr>
          <w:rFonts w:ascii="Times New Roman" w:hAnsi="Times New Roman" w:cs="Times New Roman"/>
          <w:sz w:val="24"/>
          <w:szCs w:val="24"/>
        </w:rPr>
        <w:t>negotiations themselves being constantly open to challenge and change. Moreover, the referendum result</w:t>
      </w:r>
      <w:r w:rsidR="00417049">
        <w:rPr>
          <w:rFonts w:ascii="Times New Roman" w:hAnsi="Times New Roman" w:cs="Times New Roman"/>
          <w:sz w:val="24"/>
          <w:szCs w:val="24"/>
        </w:rPr>
        <w:t>,</w:t>
      </w:r>
      <w:r w:rsidR="008F2E07" w:rsidRPr="008F2E07">
        <w:rPr>
          <w:rFonts w:ascii="Times New Roman" w:hAnsi="Times New Roman" w:cs="Times New Roman"/>
          <w:sz w:val="24"/>
          <w:szCs w:val="24"/>
        </w:rPr>
        <w:t xml:space="preserve"> instead of creating a national unity of purpose</w:t>
      </w:r>
      <w:r w:rsidR="009E6AFE" w:rsidRPr="009E6AFE">
        <w:rPr>
          <w:rFonts w:ascii="Times New Roman" w:hAnsi="Times New Roman" w:cs="Times New Roman"/>
          <w:sz w:val="24"/>
          <w:szCs w:val="24"/>
        </w:rPr>
        <w:t xml:space="preserve"> which was presumably its purpose</w:t>
      </w:r>
      <w:r w:rsidR="009B693C">
        <w:rPr>
          <w:rFonts w:ascii="Times New Roman" w:hAnsi="Times New Roman" w:cs="Times New Roman"/>
          <w:sz w:val="24"/>
          <w:szCs w:val="24"/>
        </w:rPr>
        <w:t>,</w:t>
      </w:r>
      <w:r w:rsidR="009E6AFE" w:rsidRPr="009E6AFE">
        <w:rPr>
          <w:rFonts w:ascii="Times New Roman" w:hAnsi="Times New Roman" w:cs="Times New Roman"/>
          <w:sz w:val="24"/>
          <w:szCs w:val="24"/>
        </w:rPr>
        <w:t xml:space="preserve"> revealed severa</w:t>
      </w:r>
      <w:r w:rsidR="00E07732">
        <w:rPr>
          <w:rFonts w:ascii="Times New Roman" w:hAnsi="Times New Roman" w:cs="Times New Roman"/>
          <w:sz w:val="24"/>
          <w:szCs w:val="24"/>
        </w:rPr>
        <w:t>l</w:t>
      </w:r>
      <w:r w:rsidR="009E6AFE" w:rsidRPr="009E6AFE">
        <w:rPr>
          <w:rFonts w:ascii="Times New Roman" w:hAnsi="Times New Roman" w:cs="Times New Roman"/>
          <w:sz w:val="24"/>
          <w:szCs w:val="24"/>
        </w:rPr>
        <w:t xml:space="preserve"> schisms in the British body politic. Firstly, two of the </w:t>
      </w:r>
      <w:r w:rsidR="00E07732">
        <w:rPr>
          <w:rFonts w:ascii="Times New Roman" w:hAnsi="Times New Roman" w:cs="Times New Roman"/>
          <w:sz w:val="24"/>
          <w:szCs w:val="24"/>
        </w:rPr>
        <w:t>f</w:t>
      </w:r>
      <w:r w:rsidR="009E6AFE" w:rsidRPr="009E6AFE">
        <w:rPr>
          <w:rFonts w:ascii="Times New Roman" w:hAnsi="Times New Roman" w:cs="Times New Roman"/>
          <w:sz w:val="24"/>
          <w:szCs w:val="24"/>
        </w:rPr>
        <w:t xml:space="preserve">our Nations of the UK voted </w:t>
      </w:r>
      <w:r w:rsidR="009752AA">
        <w:rPr>
          <w:rFonts w:ascii="Times New Roman" w:hAnsi="Times New Roman" w:cs="Times New Roman"/>
          <w:sz w:val="24"/>
          <w:szCs w:val="24"/>
        </w:rPr>
        <w:t>R</w:t>
      </w:r>
      <w:r w:rsidR="009E6AFE" w:rsidRPr="009E6AFE">
        <w:rPr>
          <w:rFonts w:ascii="Times New Roman" w:hAnsi="Times New Roman" w:cs="Times New Roman"/>
          <w:sz w:val="24"/>
          <w:szCs w:val="24"/>
        </w:rPr>
        <w:t xml:space="preserve">emain </w:t>
      </w:r>
      <w:r w:rsidR="009752AA">
        <w:rPr>
          <w:rFonts w:ascii="Times New Roman" w:hAnsi="Times New Roman" w:cs="Times New Roman"/>
          <w:sz w:val="24"/>
          <w:szCs w:val="24"/>
        </w:rPr>
        <w:t>(</w:t>
      </w:r>
      <w:r w:rsidR="009E6AFE" w:rsidRPr="009E6AFE">
        <w:rPr>
          <w:rFonts w:ascii="Times New Roman" w:hAnsi="Times New Roman" w:cs="Times New Roman"/>
          <w:sz w:val="24"/>
          <w:szCs w:val="24"/>
        </w:rPr>
        <w:t>Scotland and Northern Ireland</w:t>
      </w:r>
      <w:r w:rsidR="009752AA">
        <w:rPr>
          <w:rFonts w:ascii="Times New Roman" w:hAnsi="Times New Roman" w:cs="Times New Roman"/>
          <w:sz w:val="24"/>
          <w:szCs w:val="24"/>
        </w:rPr>
        <w:t>)</w:t>
      </w:r>
      <w:r w:rsidR="009E6AFE" w:rsidRPr="009E6AFE">
        <w:rPr>
          <w:rFonts w:ascii="Times New Roman" w:hAnsi="Times New Roman" w:cs="Times New Roman"/>
          <w:sz w:val="24"/>
          <w:szCs w:val="24"/>
        </w:rPr>
        <w:t xml:space="preserve">. Secondly, London due to its cosmopolitan population and international linkages voted </w:t>
      </w:r>
      <w:r w:rsidR="009752AA">
        <w:rPr>
          <w:rFonts w:ascii="Times New Roman" w:hAnsi="Times New Roman" w:cs="Times New Roman"/>
          <w:sz w:val="24"/>
          <w:szCs w:val="24"/>
        </w:rPr>
        <w:t>R</w:t>
      </w:r>
      <w:r w:rsidR="009E6AFE" w:rsidRPr="009E6AFE">
        <w:rPr>
          <w:rFonts w:ascii="Times New Roman" w:hAnsi="Times New Roman" w:cs="Times New Roman"/>
          <w:sz w:val="24"/>
          <w:szCs w:val="24"/>
        </w:rPr>
        <w:t xml:space="preserve">emain in contrast to the rest of England. Thirdly, and most ominously for the future, young voters were generally in favour of </w:t>
      </w:r>
      <w:r w:rsidR="00D143A4">
        <w:rPr>
          <w:rFonts w:ascii="Times New Roman" w:hAnsi="Times New Roman" w:cs="Times New Roman"/>
          <w:sz w:val="24"/>
          <w:szCs w:val="24"/>
        </w:rPr>
        <w:t>R</w:t>
      </w:r>
      <w:r w:rsidR="009E6AFE" w:rsidRPr="009E6AFE">
        <w:rPr>
          <w:rFonts w:ascii="Times New Roman" w:hAnsi="Times New Roman" w:cs="Times New Roman"/>
          <w:sz w:val="24"/>
          <w:szCs w:val="24"/>
        </w:rPr>
        <w:t>emain</w:t>
      </w:r>
      <w:r w:rsidR="00A92811" w:rsidRPr="00A92811">
        <w:rPr>
          <w:rFonts w:ascii="Times New Roman" w:hAnsi="Times New Roman" w:cs="Times New Roman"/>
          <w:sz w:val="24"/>
          <w:szCs w:val="24"/>
        </w:rPr>
        <w:t xml:space="preserve"> while the older age cohorts leant heavily towards </w:t>
      </w:r>
      <w:r w:rsidR="00D143A4">
        <w:rPr>
          <w:rFonts w:ascii="Times New Roman" w:hAnsi="Times New Roman" w:cs="Times New Roman"/>
          <w:sz w:val="24"/>
          <w:szCs w:val="24"/>
        </w:rPr>
        <w:t>L</w:t>
      </w:r>
      <w:r w:rsidR="00A92811" w:rsidRPr="00A92811">
        <w:rPr>
          <w:rFonts w:ascii="Times New Roman" w:hAnsi="Times New Roman" w:cs="Times New Roman"/>
          <w:sz w:val="24"/>
          <w:szCs w:val="24"/>
        </w:rPr>
        <w:t xml:space="preserve">eave. These schisms were destined to bedevil </w:t>
      </w:r>
      <w:r w:rsidR="008921F6">
        <w:rPr>
          <w:rFonts w:ascii="Times New Roman" w:hAnsi="Times New Roman" w:cs="Times New Roman"/>
          <w:sz w:val="24"/>
          <w:szCs w:val="24"/>
        </w:rPr>
        <w:t>th</w:t>
      </w:r>
      <w:r w:rsidR="00A92811" w:rsidRPr="00A92811">
        <w:rPr>
          <w:rFonts w:ascii="Times New Roman" w:hAnsi="Times New Roman" w:cs="Times New Roman"/>
          <w:sz w:val="24"/>
          <w:szCs w:val="24"/>
        </w:rPr>
        <w:t>e protracted period of negotiations which lasted over three years until the UK</w:t>
      </w:r>
      <w:r w:rsidR="008921F6">
        <w:rPr>
          <w:rFonts w:ascii="Times New Roman" w:hAnsi="Times New Roman" w:cs="Times New Roman"/>
          <w:sz w:val="24"/>
          <w:szCs w:val="24"/>
        </w:rPr>
        <w:t>-EU T</w:t>
      </w:r>
      <w:r w:rsidR="00A92811" w:rsidRPr="00A92811">
        <w:rPr>
          <w:rFonts w:ascii="Times New Roman" w:hAnsi="Times New Roman" w:cs="Times New Roman"/>
          <w:sz w:val="24"/>
          <w:szCs w:val="24"/>
        </w:rPr>
        <w:t xml:space="preserve">rade and </w:t>
      </w:r>
      <w:r w:rsidR="001E0F74">
        <w:rPr>
          <w:rFonts w:ascii="Times New Roman" w:hAnsi="Times New Roman" w:cs="Times New Roman"/>
          <w:sz w:val="24"/>
          <w:szCs w:val="24"/>
        </w:rPr>
        <w:t>C</w:t>
      </w:r>
      <w:r w:rsidR="00A92811" w:rsidRPr="00A92811">
        <w:rPr>
          <w:rFonts w:ascii="Times New Roman" w:hAnsi="Times New Roman" w:cs="Times New Roman"/>
          <w:sz w:val="24"/>
          <w:szCs w:val="24"/>
        </w:rPr>
        <w:t xml:space="preserve">ooperation </w:t>
      </w:r>
      <w:r w:rsidR="001E0F74">
        <w:rPr>
          <w:rFonts w:ascii="Times New Roman" w:hAnsi="Times New Roman" w:cs="Times New Roman"/>
          <w:sz w:val="24"/>
          <w:szCs w:val="24"/>
        </w:rPr>
        <w:t>A</w:t>
      </w:r>
      <w:r w:rsidR="00A92811" w:rsidRPr="00A92811">
        <w:rPr>
          <w:rFonts w:ascii="Times New Roman" w:hAnsi="Times New Roman" w:cs="Times New Roman"/>
          <w:sz w:val="24"/>
          <w:szCs w:val="24"/>
        </w:rPr>
        <w:t xml:space="preserve">greement </w:t>
      </w:r>
      <w:r w:rsidR="001E0F74">
        <w:rPr>
          <w:rFonts w:ascii="Times New Roman" w:hAnsi="Times New Roman" w:cs="Times New Roman"/>
          <w:sz w:val="24"/>
          <w:szCs w:val="24"/>
        </w:rPr>
        <w:t xml:space="preserve">(TCA) </w:t>
      </w:r>
      <w:r w:rsidR="00A92811" w:rsidRPr="00A92811">
        <w:rPr>
          <w:rFonts w:ascii="Times New Roman" w:hAnsi="Times New Roman" w:cs="Times New Roman"/>
          <w:sz w:val="24"/>
          <w:szCs w:val="24"/>
        </w:rPr>
        <w:t xml:space="preserve">came into effect </w:t>
      </w:r>
      <w:r w:rsidR="00624BF0">
        <w:rPr>
          <w:rFonts w:ascii="Times New Roman" w:hAnsi="Times New Roman" w:cs="Times New Roman"/>
          <w:sz w:val="24"/>
          <w:szCs w:val="24"/>
        </w:rPr>
        <w:t>at</w:t>
      </w:r>
      <w:r w:rsidR="00A92811" w:rsidRPr="00A92811">
        <w:rPr>
          <w:rFonts w:ascii="Times New Roman" w:hAnsi="Times New Roman" w:cs="Times New Roman"/>
          <w:sz w:val="24"/>
          <w:szCs w:val="24"/>
        </w:rPr>
        <w:t xml:space="preserve"> the </w:t>
      </w:r>
      <w:r w:rsidR="004D7435">
        <w:rPr>
          <w:rFonts w:ascii="Times New Roman" w:hAnsi="Times New Roman" w:cs="Times New Roman"/>
          <w:sz w:val="24"/>
          <w:szCs w:val="24"/>
        </w:rPr>
        <w:t xml:space="preserve">end of </w:t>
      </w:r>
      <w:r w:rsidR="00A92811" w:rsidRPr="00A92811">
        <w:rPr>
          <w:rFonts w:ascii="Times New Roman" w:hAnsi="Times New Roman" w:cs="Times New Roman"/>
          <w:sz w:val="24"/>
          <w:szCs w:val="24"/>
        </w:rPr>
        <w:t xml:space="preserve">2020. Although the cleavage between the </w:t>
      </w:r>
      <w:r w:rsidR="004D7435">
        <w:rPr>
          <w:rFonts w:ascii="Times New Roman" w:hAnsi="Times New Roman" w:cs="Times New Roman"/>
          <w:sz w:val="24"/>
          <w:szCs w:val="24"/>
        </w:rPr>
        <w:t>L</w:t>
      </w:r>
      <w:r w:rsidR="00A92811" w:rsidRPr="00A92811">
        <w:rPr>
          <w:rFonts w:ascii="Times New Roman" w:hAnsi="Times New Roman" w:cs="Times New Roman"/>
          <w:sz w:val="24"/>
          <w:szCs w:val="24"/>
        </w:rPr>
        <w:t xml:space="preserve">eave and </w:t>
      </w:r>
      <w:r w:rsidR="004D7435">
        <w:rPr>
          <w:rFonts w:ascii="Times New Roman" w:hAnsi="Times New Roman" w:cs="Times New Roman"/>
          <w:sz w:val="24"/>
          <w:szCs w:val="24"/>
        </w:rPr>
        <w:t>R</w:t>
      </w:r>
      <w:r w:rsidR="00A92811" w:rsidRPr="00A92811">
        <w:rPr>
          <w:rFonts w:ascii="Times New Roman" w:hAnsi="Times New Roman" w:cs="Times New Roman"/>
          <w:sz w:val="24"/>
          <w:szCs w:val="24"/>
        </w:rPr>
        <w:t>emain camps has proved to be remarkably durable during the ensuing period of time,</w:t>
      </w:r>
      <w:r w:rsidR="00E4525E" w:rsidRPr="00E4525E">
        <w:rPr>
          <w:rFonts w:ascii="Times New Roman" w:hAnsi="Times New Roman" w:cs="Times New Roman"/>
          <w:sz w:val="24"/>
          <w:szCs w:val="24"/>
        </w:rPr>
        <w:t xml:space="preserve"> we argue here that the seeds of disillusionment with the realities of Brexit were sown early and are likely to yield a bitter harvest in the near future. Due to the protracted nature of the negotiations, and the variety of scenarios being debated in those negotiations, it was not surprising that the question of holding a second referendum surfaced continually in political debate. Holding a second referendum could be justified only if a sizable portion of voters had changed their mind during the negotiations.</w:t>
      </w:r>
      <w:r w:rsidR="007461BA" w:rsidRPr="007461BA">
        <w:rPr>
          <w:rFonts w:ascii="Times New Roman" w:hAnsi="Times New Roman" w:cs="Times New Roman"/>
          <w:sz w:val="24"/>
          <w:szCs w:val="24"/>
        </w:rPr>
        <w:t xml:space="preserve"> The polling evidence shows that there was little change involved at least in the earlier part of the negotiations. During 2017, for example the proportion of voters saying they were in favour of a second referendum </w:t>
      </w:r>
      <w:r w:rsidR="00C929E3">
        <w:rPr>
          <w:rFonts w:ascii="Times New Roman" w:hAnsi="Times New Roman" w:cs="Times New Roman"/>
          <w:sz w:val="24"/>
          <w:szCs w:val="24"/>
        </w:rPr>
        <w:t xml:space="preserve">never </w:t>
      </w:r>
      <w:r w:rsidR="007461BA" w:rsidRPr="007461BA">
        <w:rPr>
          <w:rFonts w:ascii="Times New Roman" w:hAnsi="Times New Roman" w:cs="Times New Roman"/>
          <w:sz w:val="24"/>
          <w:szCs w:val="24"/>
        </w:rPr>
        <w:t>rose above 41% while the level of opposition to a second poll was never less than 48%</w:t>
      </w:r>
      <w:r w:rsidR="00593B26">
        <w:rPr>
          <w:rFonts w:ascii="Times New Roman" w:hAnsi="Times New Roman" w:cs="Times New Roman"/>
          <w:sz w:val="24"/>
          <w:szCs w:val="24"/>
        </w:rPr>
        <w:t xml:space="preserve"> (BMG Research 2017)</w:t>
      </w:r>
      <w:r w:rsidR="00820F2B">
        <w:rPr>
          <w:rFonts w:ascii="Times New Roman" w:hAnsi="Times New Roman" w:cs="Times New Roman"/>
          <w:sz w:val="24"/>
          <w:szCs w:val="24"/>
        </w:rPr>
        <w:t xml:space="preserve">. </w:t>
      </w:r>
      <w:r w:rsidR="007461BA" w:rsidRPr="007461BA">
        <w:rPr>
          <w:rFonts w:ascii="Times New Roman" w:hAnsi="Times New Roman" w:cs="Times New Roman"/>
          <w:sz w:val="24"/>
          <w:szCs w:val="24"/>
        </w:rPr>
        <w:t xml:space="preserve"> </w:t>
      </w:r>
      <w:commentRangeStart w:id="0"/>
      <w:r w:rsidR="007461BA" w:rsidRPr="007461BA">
        <w:rPr>
          <w:rFonts w:ascii="Times New Roman" w:hAnsi="Times New Roman" w:cs="Times New Roman"/>
          <w:sz w:val="24"/>
          <w:szCs w:val="24"/>
        </w:rPr>
        <w:t>However</w:t>
      </w:r>
      <w:commentRangeEnd w:id="0"/>
      <w:r w:rsidR="00193BDC">
        <w:rPr>
          <w:rStyle w:val="CommentReference"/>
        </w:rPr>
        <w:commentReference w:id="0"/>
      </w:r>
      <w:r w:rsidR="007461BA" w:rsidRPr="007461BA">
        <w:rPr>
          <w:rFonts w:ascii="Times New Roman" w:hAnsi="Times New Roman" w:cs="Times New Roman"/>
          <w:sz w:val="24"/>
          <w:szCs w:val="24"/>
        </w:rPr>
        <w:t xml:space="preserve">, the issue of a second referendum was muddied by the fact that there were at least three different versions of a second poll that could </w:t>
      </w:r>
      <w:r w:rsidR="008A1AC0">
        <w:rPr>
          <w:rFonts w:ascii="Times New Roman" w:hAnsi="Times New Roman" w:cs="Times New Roman"/>
          <w:sz w:val="24"/>
          <w:szCs w:val="24"/>
        </w:rPr>
        <w:t xml:space="preserve">have been </w:t>
      </w:r>
      <w:r w:rsidR="00E913BA" w:rsidRPr="00E913BA">
        <w:rPr>
          <w:rFonts w:ascii="Times New Roman" w:hAnsi="Times New Roman" w:cs="Times New Roman"/>
          <w:sz w:val="24"/>
          <w:szCs w:val="24"/>
        </w:rPr>
        <w:t xml:space="preserve">offered to the electorate. Firstly, a second referendum could simply be a repetition of the first and be based on the </w:t>
      </w:r>
      <w:r w:rsidR="00E913BA" w:rsidRPr="00E32D28">
        <w:rPr>
          <w:rFonts w:ascii="Times New Roman" w:hAnsi="Times New Roman" w:cs="Times New Roman"/>
          <w:i/>
          <w:iCs/>
          <w:sz w:val="24"/>
          <w:szCs w:val="24"/>
        </w:rPr>
        <w:t xml:space="preserve">principle </w:t>
      </w:r>
      <w:r w:rsidR="00E913BA" w:rsidRPr="00E913BA">
        <w:rPr>
          <w:rFonts w:ascii="Times New Roman" w:hAnsi="Times New Roman" w:cs="Times New Roman"/>
          <w:sz w:val="24"/>
          <w:szCs w:val="24"/>
        </w:rPr>
        <w:t xml:space="preserve">of leaving the </w:t>
      </w:r>
      <w:r w:rsidR="00E32D28">
        <w:rPr>
          <w:rFonts w:ascii="Times New Roman" w:hAnsi="Times New Roman" w:cs="Times New Roman"/>
          <w:sz w:val="24"/>
          <w:szCs w:val="24"/>
        </w:rPr>
        <w:t>EU</w:t>
      </w:r>
      <w:r w:rsidR="00E913BA" w:rsidRPr="00E913BA">
        <w:rPr>
          <w:rFonts w:ascii="Times New Roman" w:hAnsi="Times New Roman" w:cs="Times New Roman"/>
          <w:sz w:val="24"/>
          <w:szCs w:val="24"/>
        </w:rPr>
        <w:t xml:space="preserve">. Secondly, a second referendum could have been held at the conclusion of negotiations </w:t>
      </w:r>
      <w:r w:rsidR="00E32D28">
        <w:rPr>
          <w:rFonts w:ascii="Times New Roman" w:hAnsi="Times New Roman" w:cs="Times New Roman"/>
          <w:sz w:val="24"/>
          <w:szCs w:val="24"/>
        </w:rPr>
        <w:t xml:space="preserve">to </w:t>
      </w:r>
      <w:r w:rsidR="00E913BA" w:rsidRPr="00E913BA">
        <w:rPr>
          <w:rFonts w:ascii="Times New Roman" w:hAnsi="Times New Roman" w:cs="Times New Roman"/>
          <w:sz w:val="24"/>
          <w:szCs w:val="24"/>
        </w:rPr>
        <w:t xml:space="preserve">seek a verdict on their outcome. Thirdly a referendum </w:t>
      </w:r>
      <w:r w:rsidR="008759F4">
        <w:rPr>
          <w:rFonts w:ascii="Times New Roman" w:hAnsi="Times New Roman" w:cs="Times New Roman"/>
          <w:sz w:val="24"/>
          <w:szCs w:val="24"/>
        </w:rPr>
        <w:t>could be held</w:t>
      </w:r>
      <w:r w:rsidR="005438EE">
        <w:rPr>
          <w:rFonts w:ascii="Times New Roman" w:hAnsi="Times New Roman" w:cs="Times New Roman"/>
          <w:sz w:val="24"/>
          <w:szCs w:val="24"/>
        </w:rPr>
        <w:t xml:space="preserve"> </w:t>
      </w:r>
      <w:r w:rsidR="00E913BA" w:rsidRPr="00E913BA">
        <w:rPr>
          <w:rFonts w:ascii="Times New Roman" w:hAnsi="Times New Roman" w:cs="Times New Roman"/>
          <w:sz w:val="24"/>
          <w:szCs w:val="24"/>
        </w:rPr>
        <w:t xml:space="preserve">on whether to accept the terms negotiated or reject them and leave the </w:t>
      </w:r>
      <w:r w:rsidR="005438EE">
        <w:rPr>
          <w:rFonts w:ascii="Times New Roman" w:hAnsi="Times New Roman" w:cs="Times New Roman"/>
          <w:sz w:val="24"/>
          <w:szCs w:val="24"/>
        </w:rPr>
        <w:t xml:space="preserve">EU </w:t>
      </w:r>
      <w:r w:rsidR="00E913BA" w:rsidRPr="00E913BA">
        <w:rPr>
          <w:rFonts w:ascii="Times New Roman" w:hAnsi="Times New Roman" w:cs="Times New Roman"/>
          <w:sz w:val="24"/>
          <w:szCs w:val="24"/>
        </w:rPr>
        <w:t>without a deal. The</w:t>
      </w:r>
      <w:r w:rsidR="00DF3871" w:rsidRPr="00DF3871">
        <w:rPr>
          <w:rFonts w:ascii="Times New Roman" w:hAnsi="Times New Roman" w:cs="Times New Roman"/>
          <w:sz w:val="24"/>
          <w:szCs w:val="24"/>
        </w:rPr>
        <w:t xml:space="preserve"> extent of popular support varied according to how the terms of a second referendum w</w:t>
      </w:r>
      <w:r w:rsidR="0038365B">
        <w:rPr>
          <w:rFonts w:ascii="Times New Roman" w:hAnsi="Times New Roman" w:cs="Times New Roman"/>
          <w:sz w:val="24"/>
          <w:szCs w:val="24"/>
        </w:rPr>
        <w:t>ere ex</w:t>
      </w:r>
      <w:r w:rsidR="00DF3871" w:rsidRPr="00DF3871">
        <w:rPr>
          <w:rFonts w:ascii="Times New Roman" w:hAnsi="Times New Roman" w:cs="Times New Roman"/>
          <w:sz w:val="24"/>
          <w:szCs w:val="24"/>
        </w:rPr>
        <w:t xml:space="preserve">pressed. For example, on the simple question of whether to rerun the 2016 referendum on the principle of leaving the </w:t>
      </w:r>
      <w:r w:rsidR="00686D81">
        <w:rPr>
          <w:rFonts w:ascii="Times New Roman" w:hAnsi="Times New Roman" w:cs="Times New Roman"/>
          <w:sz w:val="24"/>
          <w:szCs w:val="24"/>
        </w:rPr>
        <w:t>EU</w:t>
      </w:r>
      <w:r w:rsidR="00DF3871" w:rsidRPr="00DF3871">
        <w:rPr>
          <w:rFonts w:ascii="Times New Roman" w:hAnsi="Times New Roman" w:cs="Times New Roman"/>
          <w:sz w:val="24"/>
          <w:szCs w:val="24"/>
        </w:rPr>
        <w:t xml:space="preserve"> 51% were opposed and 38% in favour</w:t>
      </w:r>
      <w:r w:rsidR="00686D81">
        <w:rPr>
          <w:rFonts w:ascii="Times New Roman" w:hAnsi="Times New Roman" w:cs="Times New Roman"/>
          <w:sz w:val="24"/>
          <w:szCs w:val="24"/>
        </w:rPr>
        <w:t>. O</w:t>
      </w:r>
      <w:r w:rsidR="00DF3871" w:rsidRPr="00DF3871">
        <w:rPr>
          <w:rFonts w:ascii="Times New Roman" w:hAnsi="Times New Roman" w:cs="Times New Roman"/>
          <w:sz w:val="24"/>
          <w:szCs w:val="24"/>
        </w:rPr>
        <w:t>n the more precise question of whether to accept the terms of the negotiations, the result was much</w:t>
      </w:r>
      <w:r w:rsidR="00FD00CB">
        <w:rPr>
          <w:rFonts w:ascii="Times New Roman" w:hAnsi="Times New Roman" w:cs="Times New Roman"/>
          <w:sz w:val="24"/>
          <w:szCs w:val="24"/>
        </w:rPr>
        <w:t xml:space="preserve"> </w:t>
      </w:r>
      <w:r w:rsidR="009B38E3" w:rsidRPr="009B38E3">
        <w:rPr>
          <w:rFonts w:ascii="Times New Roman" w:hAnsi="Times New Roman" w:cs="Times New Roman"/>
          <w:sz w:val="24"/>
          <w:szCs w:val="24"/>
        </w:rPr>
        <w:t>more even: 40% in favour and 42% against</w:t>
      </w:r>
      <w:r w:rsidR="00FD00CB">
        <w:rPr>
          <w:rFonts w:ascii="Times New Roman" w:hAnsi="Times New Roman" w:cs="Times New Roman"/>
          <w:sz w:val="24"/>
          <w:szCs w:val="24"/>
        </w:rPr>
        <w:t xml:space="preserve"> (</w:t>
      </w:r>
      <w:r w:rsidR="00820F2B">
        <w:rPr>
          <w:rFonts w:ascii="Times New Roman" w:hAnsi="Times New Roman" w:cs="Times New Roman"/>
          <w:sz w:val="24"/>
          <w:szCs w:val="24"/>
        </w:rPr>
        <w:t>Lord Ashcroft Polls</w:t>
      </w:r>
      <w:r w:rsidR="00B82909">
        <w:rPr>
          <w:rFonts w:ascii="Times New Roman" w:hAnsi="Times New Roman" w:cs="Times New Roman"/>
          <w:sz w:val="24"/>
          <w:szCs w:val="24"/>
        </w:rPr>
        <w:t xml:space="preserve"> 2018).</w:t>
      </w:r>
    </w:p>
    <w:p w14:paraId="75FB33B2" w14:textId="66A0027A" w:rsidR="00693D95" w:rsidRPr="00693D95" w:rsidRDefault="009B38E3" w:rsidP="00DC209E">
      <w:pPr>
        <w:jc w:val="both"/>
        <w:rPr>
          <w:rFonts w:ascii="Times New Roman" w:hAnsi="Times New Roman" w:cs="Times New Roman"/>
          <w:sz w:val="24"/>
          <w:szCs w:val="24"/>
        </w:rPr>
      </w:pPr>
      <w:r w:rsidRPr="009B38E3">
        <w:rPr>
          <w:rFonts w:ascii="Times New Roman" w:hAnsi="Times New Roman" w:cs="Times New Roman"/>
          <w:sz w:val="24"/>
          <w:szCs w:val="24"/>
        </w:rPr>
        <w:t xml:space="preserve">More important for our purposes here is the extent to which voters have changed their minds on Brexit since it became a reality. An early analysis of how voters had changed their views on Brexit </w:t>
      </w:r>
      <w:r w:rsidR="003949E0" w:rsidRPr="003949E0">
        <w:rPr>
          <w:rFonts w:ascii="Times New Roman" w:hAnsi="Times New Roman" w:cs="Times New Roman"/>
          <w:sz w:val="24"/>
          <w:szCs w:val="24"/>
        </w:rPr>
        <w:t xml:space="preserve">found some small but significant shifts. 16% of respondents view of Brexit had deteriorated while 7% felt more favourable towards Brexit. Older voters were most likely to have a worsening view of Brexit; </w:t>
      </w:r>
      <w:r w:rsidR="008A338F">
        <w:rPr>
          <w:rFonts w:ascii="Times New Roman" w:hAnsi="Times New Roman" w:cs="Times New Roman"/>
          <w:sz w:val="24"/>
          <w:szCs w:val="24"/>
        </w:rPr>
        <w:t>a</w:t>
      </w:r>
      <w:r w:rsidR="003949E0" w:rsidRPr="003949E0">
        <w:rPr>
          <w:rFonts w:ascii="Times New Roman" w:hAnsi="Times New Roman" w:cs="Times New Roman"/>
          <w:sz w:val="24"/>
          <w:szCs w:val="24"/>
        </w:rPr>
        <w:t xml:space="preserve">nd also more likely to have changed from a positive to a negative view. The same </w:t>
      </w:r>
      <w:r w:rsidR="00594965">
        <w:rPr>
          <w:rFonts w:ascii="Times New Roman" w:hAnsi="Times New Roman" w:cs="Times New Roman"/>
          <w:sz w:val="24"/>
          <w:szCs w:val="24"/>
        </w:rPr>
        <w:t>wa</w:t>
      </w:r>
      <w:r w:rsidR="003949E0" w:rsidRPr="003949E0">
        <w:rPr>
          <w:rFonts w:ascii="Times New Roman" w:hAnsi="Times New Roman" w:cs="Times New Roman"/>
          <w:sz w:val="24"/>
          <w:szCs w:val="24"/>
        </w:rPr>
        <w:t>s true of women who were more likely to have changed from a positive to a negative opinion of Brexit than vice versa. Another finding was that</w:t>
      </w:r>
      <w:r w:rsidR="00594965">
        <w:rPr>
          <w:rFonts w:ascii="Times New Roman" w:hAnsi="Times New Roman" w:cs="Times New Roman"/>
          <w:sz w:val="24"/>
          <w:szCs w:val="24"/>
        </w:rPr>
        <w:t xml:space="preserve"> </w:t>
      </w:r>
      <w:r w:rsidR="00693D95" w:rsidRPr="00693D95">
        <w:rPr>
          <w:rFonts w:ascii="Times New Roman" w:hAnsi="Times New Roman" w:cs="Times New Roman"/>
          <w:sz w:val="24"/>
          <w:szCs w:val="24"/>
        </w:rPr>
        <w:t>individuals with higher education were less likely to change their opinion of Brexit presumably because their initial attitudes had been based on a better evaluation of the information available</w:t>
      </w:r>
      <w:r w:rsidR="004E70E1">
        <w:rPr>
          <w:rFonts w:ascii="Times New Roman" w:hAnsi="Times New Roman" w:cs="Times New Roman"/>
          <w:sz w:val="24"/>
          <w:szCs w:val="24"/>
        </w:rPr>
        <w:t xml:space="preserve"> (Izq</w:t>
      </w:r>
      <w:r w:rsidR="001966F9">
        <w:rPr>
          <w:rFonts w:ascii="Times New Roman" w:hAnsi="Times New Roman" w:cs="Times New Roman"/>
          <w:sz w:val="24"/>
          <w:szCs w:val="24"/>
        </w:rPr>
        <w:t xml:space="preserve">uierdo-Sanchez and Kara </w:t>
      </w:r>
      <w:r w:rsidR="001F561F">
        <w:rPr>
          <w:rFonts w:ascii="Times New Roman" w:hAnsi="Times New Roman" w:cs="Times New Roman"/>
          <w:sz w:val="24"/>
          <w:szCs w:val="24"/>
        </w:rPr>
        <w:t>2020:3</w:t>
      </w:r>
      <w:r w:rsidR="00BF1C20">
        <w:rPr>
          <w:rFonts w:ascii="Times New Roman" w:hAnsi="Times New Roman" w:cs="Times New Roman"/>
          <w:sz w:val="24"/>
          <w:szCs w:val="24"/>
        </w:rPr>
        <w:t>)</w:t>
      </w:r>
    </w:p>
    <w:p w14:paraId="2C71627F" w14:textId="3918D9CC" w:rsidR="00700C21" w:rsidRDefault="00693D95" w:rsidP="00DC209E">
      <w:pPr>
        <w:jc w:val="both"/>
        <w:rPr>
          <w:rFonts w:ascii="Times New Roman" w:hAnsi="Times New Roman" w:cs="Times New Roman"/>
          <w:sz w:val="24"/>
          <w:szCs w:val="24"/>
        </w:rPr>
      </w:pPr>
      <w:r w:rsidRPr="00693D95">
        <w:rPr>
          <w:rFonts w:ascii="Times New Roman" w:hAnsi="Times New Roman" w:cs="Times New Roman"/>
          <w:sz w:val="24"/>
          <w:szCs w:val="24"/>
        </w:rPr>
        <w:t>If we bring the story up to 2021</w:t>
      </w:r>
      <w:r w:rsidR="001F561F">
        <w:rPr>
          <w:rFonts w:ascii="Times New Roman" w:hAnsi="Times New Roman" w:cs="Times New Roman"/>
          <w:sz w:val="24"/>
          <w:szCs w:val="24"/>
        </w:rPr>
        <w:t xml:space="preserve">-2 </w:t>
      </w:r>
      <w:r w:rsidRPr="00693D95">
        <w:rPr>
          <w:rFonts w:ascii="Times New Roman" w:hAnsi="Times New Roman" w:cs="Times New Roman"/>
          <w:sz w:val="24"/>
          <w:szCs w:val="24"/>
        </w:rPr>
        <w:t>we find that public opinion in the UK is still divided over the question of Brexit, but there is some evidence that disillusionment with Brexit is consolidating</w:t>
      </w:r>
      <w:r w:rsidR="00914A3A">
        <w:rPr>
          <w:rFonts w:ascii="Times New Roman" w:hAnsi="Times New Roman" w:cs="Times New Roman"/>
          <w:sz w:val="24"/>
          <w:szCs w:val="24"/>
        </w:rPr>
        <w:t xml:space="preserve"> (See Fig 1)</w:t>
      </w:r>
      <w:r w:rsidR="00C549EC">
        <w:rPr>
          <w:rFonts w:ascii="Times New Roman" w:hAnsi="Times New Roman" w:cs="Times New Roman"/>
          <w:sz w:val="24"/>
          <w:szCs w:val="24"/>
        </w:rPr>
        <w:t xml:space="preserve">. </w:t>
      </w:r>
      <w:r w:rsidRPr="00693D95">
        <w:rPr>
          <w:rFonts w:ascii="Times New Roman" w:hAnsi="Times New Roman" w:cs="Times New Roman"/>
          <w:sz w:val="24"/>
          <w:szCs w:val="24"/>
        </w:rPr>
        <w:t xml:space="preserve">At the end of 2021, </w:t>
      </w:r>
      <w:r w:rsidR="00202238">
        <w:rPr>
          <w:rFonts w:ascii="Times New Roman" w:hAnsi="Times New Roman" w:cs="Times New Roman"/>
          <w:sz w:val="24"/>
          <w:szCs w:val="24"/>
        </w:rPr>
        <w:t>a ‘</w:t>
      </w:r>
      <w:r w:rsidRPr="00693D95">
        <w:rPr>
          <w:rFonts w:ascii="Times New Roman" w:hAnsi="Times New Roman" w:cs="Times New Roman"/>
          <w:sz w:val="24"/>
          <w:szCs w:val="24"/>
        </w:rPr>
        <w:t>poll of polls</w:t>
      </w:r>
      <w:r w:rsidR="00202238">
        <w:rPr>
          <w:rFonts w:ascii="Times New Roman" w:hAnsi="Times New Roman" w:cs="Times New Roman"/>
          <w:sz w:val="24"/>
          <w:szCs w:val="24"/>
        </w:rPr>
        <w:t>’</w:t>
      </w:r>
      <w:r w:rsidRPr="00693D95">
        <w:rPr>
          <w:rFonts w:ascii="Times New Roman" w:hAnsi="Times New Roman" w:cs="Times New Roman"/>
          <w:sz w:val="24"/>
          <w:szCs w:val="24"/>
        </w:rPr>
        <w:t xml:space="preserve"> revealed 52% wanting to be in the </w:t>
      </w:r>
      <w:r w:rsidR="00FE3942">
        <w:rPr>
          <w:rFonts w:ascii="Times New Roman" w:hAnsi="Times New Roman" w:cs="Times New Roman"/>
          <w:sz w:val="24"/>
          <w:szCs w:val="24"/>
        </w:rPr>
        <w:t>EU</w:t>
      </w:r>
      <w:r w:rsidRPr="00693D95">
        <w:rPr>
          <w:rFonts w:ascii="Times New Roman" w:hAnsi="Times New Roman" w:cs="Times New Roman"/>
          <w:sz w:val="24"/>
          <w:szCs w:val="24"/>
        </w:rPr>
        <w:t xml:space="preserve"> with 48% wanting to be out</w:t>
      </w:r>
      <w:r w:rsidR="00B50F9F">
        <w:rPr>
          <w:rFonts w:ascii="Times New Roman" w:hAnsi="Times New Roman" w:cs="Times New Roman"/>
          <w:sz w:val="24"/>
          <w:szCs w:val="24"/>
        </w:rPr>
        <w:t xml:space="preserve"> (Curtice 2022:2). YouGov</w:t>
      </w:r>
      <w:r w:rsidR="00771D09" w:rsidRPr="00771D09">
        <w:rPr>
          <w:rFonts w:ascii="Times New Roman" w:hAnsi="Times New Roman" w:cs="Times New Roman"/>
          <w:sz w:val="24"/>
          <w:szCs w:val="24"/>
        </w:rPr>
        <w:t xml:space="preserve"> similarly found that in 2020 45% thought the UK was </w:t>
      </w:r>
      <w:r w:rsidR="009F4C8D">
        <w:rPr>
          <w:rFonts w:ascii="Times New Roman" w:hAnsi="Times New Roman" w:cs="Times New Roman"/>
          <w:sz w:val="24"/>
          <w:szCs w:val="24"/>
        </w:rPr>
        <w:t>‘</w:t>
      </w:r>
      <w:r w:rsidR="00771D09" w:rsidRPr="00771D09">
        <w:rPr>
          <w:rFonts w:ascii="Times New Roman" w:hAnsi="Times New Roman" w:cs="Times New Roman"/>
          <w:sz w:val="24"/>
          <w:szCs w:val="24"/>
        </w:rPr>
        <w:t>wrong</w:t>
      </w:r>
      <w:r w:rsidR="009F4C8D">
        <w:rPr>
          <w:rFonts w:ascii="Times New Roman" w:hAnsi="Times New Roman" w:cs="Times New Roman"/>
          <w:sz w:val="24"/>
          <w:szCs w:val="24"/>
        </w:rPr>
        <w:t>’</w:t>
      </w:r>
      <w:r w:rsidR="00771D09" w:rsidRPr="00771D09">
        <w:rPr>
          <w:rFonts w:ascii="Times New Roman" w:hAnsi="Times New Roman" w:cs="Times New Roman"/>
          <w:sz w:val="24"/>
          <w:szCs w:val="24"/>
        </w:rPr>
        <w:t xml:space="preserve"> to have left the </w:t>
      </w:r>
      <w:r w:rsidR="00241D63">
        <w:rPr>
          <w:rFonts w:ascii="Times New Roman" w:hAnsi="Times New Roman" w:cs="Times New Roman"/>
          <w:sz w:val="24"/>
          <w:szCs w:val="24"/>
        </w:rPr>
        <w:t>EU</w:t>
      </w:r>
      <w:r w:rsidR="00771D09" w:rsidRPr="00771D09">
        <w:rPr>
          <w:rFonts w:ascii="Times New Roman" w:hAnsi="Times New Roman" w:cs="Times New Roman"/>
          <w:sz w:val="24"/>
          <w:szCs w:val="24"/>
        </w:rPr>
        <w:t xml:space="preserve"> with 43% saying that it was </w:t>
      </w:r>
      <w:r w:rsidR="00241D63">
        <w:rPr>
          <w:rFonts w:ascii="Times New Roman" w:hAnsi="Times New Roman" w:cs="Times New Roman"/>
          <w:sz w:val="24"/>
          <w:szCs w:val="24"/>
        </w:rPr>
        <w:t>‘</w:t>
      </w:r>
      <w:r w:rsidR="00771D09" w:rsidRPr="00771D09">
        <w:rPr>
          <w:rFonts w:ascii="Times New Roman" w:hAnsi="Times New Roman" w:cs="Times New Roman"/>
          <w:sz w:val="24"/>
          <w:szCs w:val="24"/>
        </w:rPr>
        <w:t>right</w:t>
      </w:r>
      <w:r w:rsidR="00241D63">
        <w:rPr>
          <w:rFonts w:ascii="Times New Roman" w:hAnsi="Times New Roman" w:cs="Times New Roman"/>
          <w:sz w:val="24"/>
          <w:szCs w:val="24"/>
        </w:rPr>
        <w:t>’</w:t>
      </w:r>
      <w:r w:rsidR="00771D09" w:rsidRPr="00771D09">
        <w:rPr>
          <w:rFonts w:ascii="Times New Roman" w:hAnsi="Times New Roman" w:cs="Times New Roman"/>
          <w:sz w:val="24"/>
          <w:szCs w:val="24"/>
        </w:rPr>
        <w:t>. In the last few months of 2021, the gap has widened</w:t>
      </w:r>
      <w:r w:rsidR="00B26449">
        <w:rPr>
          <w:rFonts w:ascii="Times New Roman" w:hAnsi="Times New Roman" w:cs="Times New Roman"/>
          <w:sz w:val="24"/>
          <w:szCs w:val="24"/>
        </w:rPr>
        <w:t>:</w:t>
      </w:r>
      <w:r w:rsidR="00771D09" w:rsidRPr="00771D09">
        <w:rPr>
          <w:rFonts w:ascii="Times New Roman" w:hAnsi="Times New Roman" w:cs="Times New Roman"/>
          <w:sz w:val="24"/>
          <w:szCs w:val="24"/>
        </w:rPr>
        <w:t xml:space="preserve"> 49% say that it was </w:t>
      </w:r>
      <w:r w:rsidR="00705767">
        <w:rPr>
          <w:rFonts w:ascii="Times New Roman" w:hAnsi="Times New Roman" w:cs="Times New Roman"/>
          <w:sz w:val="24"/>
          <w:szCs w:val="24"/>
        </w:rPr>
        <w:t>‘</w:t>
      </w:r>
      <w:r w:rsidR="00771D09" w:rsidRPr="00771D09">
        <w:rPr>
          <w:rFonts w:ascii="Times New Roman" w:hAnsi="Times New Roman" w:cs="Times New Roman"/>
          <w:sz w:val="24"/>
          <w:szCs w:val="24"/>
        </w:rPr>
        <w:t>wrong</w:t>
      </w:r>
      <w:r w:rsidR="00705767">
        <w:rPr>
          <w:rFonts w:ascii="Times New Roman" w:hAnsi="Times New Roman" w:cs="Times New Roman"/>
          <w:sz w:val="24"/>
          <w:szCs w:val="24"/>
        </w:rPr>
        <w:t>’</w:t>
      </w:r>
      <w:r w:rsidR="00771D09" w:rsidRPr="00771D09">
        <w:rPr>
          <w:rFonts w:ascii="Times New Roman" w:hAnsi="Times New Roman" w:cs="Times New Roman"/>
          <w:sz w:val="24"/>
          <w:szCs w:val="24"/>
        </w:rPr>
        <w:t xml:space="preserve"> and 39% say that it was </w:t>
      </w:r>
      <w:r w:rsidR="00705767">
        <w:rPr>
          <w:rFonts w:ascii="Times New Roman" w:hAnsi="Times New Roman" w:cs="Times New Roman"/>
          <w:sz w:val="24"/>
          <w:szCs w:val="24"/>
        </w:rPr>
        <w:t>‘</w:t>
      </w:r>
      <w:r w:rsidR="00771D09" w:rsidRPr="00771D09">
        <w:rPr>
          <w:rFonts w:ascii="Times New Roman" w:hAnsi="Times New Roman" w:cs="Times New Roman"/>
          <w:sz w:val="24"/>
          <w:szCs w:val="24"/>
        </w:rPr>
        <w:t>right</w:t>
      </w:r>
      <w:r w:rsidR="00705767">
        <w:rPr>
          <w:rFonts w:ascii="Times New Roman" w:hAnsi="Times New Roman" w:cs="Times New Roman"/>
          <w:sz w:val="24"/>
          <w:szCs w:val="24"/>
        </w:rPr>
        <w:t>’ to have left the EU</w:t>
      </w:r>
      <w:r w:rsidR="007876BB">
        <w:rPr>
          <w:rFonts w:ascii="Times New Roman" w:hAnsi="Times New Roman" w:cs="Times New Roman"/>
          <w:sz w:val="24"/>
          <w:szCs w:val="24"/>
        </w:rPr>
        <w:t xml:space="preserve"> </w:t>
      </w:r>
      <w:r w:rsidR="00771D09" w:rsidRPr="00771D09">
        <w:rPr>
          <w:rFonts w:ascii="Times New Roman" w:hAnsi="Times New Roman" w:cs="Times New Roman"/>
          <w:sz w:val="24"/>
          <w:szCs w:val="24"/>
        </w:rPr>
        <w:t xml:space="preserve">. This gap is partly due to </w:t>
      </w:r>
      <w:r w:rsidR="00EB3A42">
        <w:rPr>
          <w:rFonts w:ascii="Times New Roman" w:hAnsi="Times New Roman" w:cs="Times New Roman"/>
          <w:sz w:val="24"/>
          <w:szCs w:val="24"/>
        </w:rPr>
        <w:t>R</w:t>
      </w:r>
      <w:r w:rsidR="00771D09" w:rsidRPr="00771D09">
        <w:rPr>
          <w:rFonts w:ascii="Times New Roman" w:hAnsi="Times New Roman" w:cs="Times New Roman"/>
          <w:sz w:val="24"/>
          <w:szCs w:val="24"/>
        </w:rPr>
        <w:t>emain voters who are now less likely to accept Brexit</w:t>
      </w:r>
      <w:r w:rsidR="00250255" w:rsidRPr="00250255">
        <w:rPr>
          <w:rFonts w:ascii="Times New Roman" w:hAnsi="Times New Roman" w:cs="Times New Roman"/>
          <w:sz w:val="24"/>
          <w:szCs w:val="24"/>
        </w:rPr>
        <w:t xml:space="preserve"> then they were a year ago</w:t>
      </w:r>
      <w:r w:rsidR="00474560">
        <w:rPr>
          <w:rFonts w:ascii="Times New Roman" w:hAnsi="Times New Roman" w:cs="Times New Roman"/>
          <w:sz w:val="24"/>
          <w:szCs w:val="24"/>
        </w:rPr>
        <w:t xml:space="preserve">. </w:t>
      </w:r>
      <w:r w:rsidR="00250255" w:rsidRPr="00250255">
        <w:rPr>
          <w:rFonts w:ascii="Times New Roman" w:hAnsi="Times New Roman" w:cs="Times New Roman"/>
          <w:sz w:val="24"/>
          <w:szCs w:val="24"/>
        </w:rPr>
        <w:t xml:space="preserve"> </w:t>
      </w:r>
      <w:r w:rsidR="00474560">
        <w:rPr>
          <w:rFonts w:ascii="Times New Roman" w:hAnsi="Times New Roman" w:cs="Times New Roman"/>
          <w:sz w:val="24"/>
          <w:szCs w:val="24"/>
        </w:rPr>
        <w:t>T</w:t>
      </w:r>
      <w:r w:rsidR="00250255" w:rsidRPr="00250255">
        <w:rPr>
          <w:rFonts w:ascii="Times New Roman" w:hAnsi="Times New Roman" w:cs="Times New Roman"/>
          <w:sz w:val="24"/>
          <w:szCs w:val="24"/>
        </w:rPr>
        <w:t xml:space="preserve">he </w:t>
      </w:r>
      <w:r w:rsidR="00474560">
        <w:rPr>
          <w:rFonts w:ascii="Times New Roman" w:hAnsi="Times New Roman" w:cs="Times New Roman"/>
          <w:sz w:val="24"/>
          <w:szCs w:val="24"/>
        </w:rPr>
        <w:t>R</w:t>
      </w:r>
      <w:r w:rsidR="00250255" w:rsidRPr="00250255">
        <w:rPr>
          <w:rFonts w:ascii="Times New Roman" w:hAnsi="Times New Roman" w:cs="Times New Roman"/>
          <w:sz w:val="24"/>
          <w:szCs w:val="24"/>
        </w:rPr>
        <w:t xml:space="preserve">emain sentiment is also bolstered by the fact that those who did not vote in 2016 are twice as likely as other voters to want to </w:t>
      </w:r>
      <w:r w:rsidR="000F5954">
        <w:rPr>
          <w:rFonts w:ascii="Times New Roman" w:hAnsi="Times New Roman" w:cs="Times New Roman"/>
          <w:sz w:val="24"/>
          <w:szCs w:val="24"/>
        </w:rPr>
        <w:t xml:space="preserve">Remain </w:t>
      </w:r>
      <w:r w:rsidR="00250255" w:rsidRPr="00250255">
        <w:rPr>
          <w:rFonts w:ascii="Times New Roman" w:hAnsi="Times New Roman" w:cs="Times New Roman"/>
          <w:sz w:val="24"/>
          <w:szCs w:val="24"/>
        </w:rPr>
        <w:t xml:space="preserve">in the </w:t>
      </w:r>
      <w:r w:rsidR="000F5954">
        <w:rPr>
          <w:rFonts w:ascii="Times New Roman" w:hAnsi="Times New Roman" w:cs="Times New Roman"/>
          <w:sz w:val="24"/>
          <w:szCs w:val="24"/>
        </w:rPr>
        <w:t>EU</w:t>
      </w:r>
      <w:r w:rsidR="00250255" w:rsidRPr="00250255">
        <w:rPr>
          <w:rFonts w:ascii="Times New Roman" w:hAnsi="Times New Roman" w:cs="Times New Roman"/>
          <w:sz w:val="24"/>
          <w:szCs w:val="24"/>
        </w:rPr>
        <w:t xml:space="preserve"> perhaps confirming the widely held belief that young voters </w:t>
      </w:r>
      <w:r w:rsidR="000C1937">
        <w:rPr>
          <w:rFonts w:ascii="Times New Roman" w:hAnsi="Times New Roman" w:cs="Times New Roman"/>
          <w:sz w:val="24"/>
          <w:szCs w:val="24"/>
        </w:rPr>
        <w:t xml:space="preserve">were less likely to vote </w:t>
      </w:r>
      <w:r w:rsidR="00250255" w:rsidRPr="00250255">
        <w:rPr>
          <w:rFonts w:ascii="Times New Roman" w:hAnsi="Times New Roman" w:cs="Times New Roman"/>
          <w:sz w:val="24"/>
          <w:szCs w:val="24"/>
        </w:rPr>
        <w:t xml:space="preserve">in the 2016 referendum. In December 2021 an </w:t>
      </w:r>
      <w:r w:rsidR="00D60E83">
        <w:rPr>
          <w:rFonts w:ascii="Times New Roman" w:hAnsi="Times New Roman" w:cs="Times New Roman"/>
          <w:sz w:val="24"/>
          <w:szCs w:val="24"/>
        </w:rPr>
        <w:t>O</w:t>
      </w:r>
      <w:r w:rsidR="00250255" w:rsidRPr="00250255">
        <w:rPr>
          <w:rFonts w:ascii="Times New Roman" w:hAnsi="Times New Roman" w:cs="Times New Roman"/>
          <w:sz w:val="24"/>
          <w:szCs w:val="24"/>
        </w:rPr>
        <w:t>pini</w:t>
      </w:r>
      <w:r w:rsidR="00073EFF">
        <w:rPr>
          <w:rFonts w:ascii="Times New Roman" w:hAnsi="Times New Roman" w:cs="Times New Roman"/>
          <w:sz w:val="24"/>
          <w:szCs w:val="24"/>
        </w:rPr>
        <w:t>um</w:t>
      </w:r>
      <w:r w:rsidR="00250255" w:rsidRPr="00250255">
        <w:rPr>
          <w:rFonts w:ascii="Times New Roman" w:hAnsi="Times New Roman" w:cs="Times New Roman"/>
          <w:sz w:val="24"/>
          <w:szCs w:val="24"/>
        </w:rPr>
        <w:t xml:space="preserve"> poll analysed </w:t>
      </w:r>
      <w:r w:rsidR="002D2DC9">
        <w:rPr>
          <w:rFonts w:ascii="Times New Roman" w:hAnsi="Times New Roman" w:cs="Times New Roman"/>
          <w:sz w:val="24"/>
          <w:szCs w:val="24"/>
        </w:rPr>
        <w:t>‘</w:t>
      </w:r>
      <w:r w:rsidR="00250255" w:rsidRPr="00250255">
        <w:rPr>
          <w:rFonts w:ascii="Times New Roman" w:hAnsi="Times New Roman" w:cs="Times New Roman"/>
          <w:sz w:val="24"/>
          <w:szCs w:val="24"/>
        </w:rPr>
        <w:t>expectations</w:t>
      </w:r>
      <w:r w:rsidR="002D2DC9">
        <w:rPr>
          <w:rFonts w:ascii="Times New Roman" w:hAnsi="Times New Roman" w:cs="Times New Roman"/>
          <w:sz w:val="24"/>
          <w:szCs w:val="24"/>
        </w:rPr>
        <w:t>’</w:t>
      </w:r>
      <w:r w:rsidR="00250255" w:rsidRPr="00250255">
        <w:rPr>
          <w:rFonts w:ascii="Times New Roman" w:hAnsi="Times New Roman" w:cs="Times New Roman"/>
          <w:sz w:val="24"/>
          <w:szCs w:val="24"/>
        </w:rPr>
        <w:t xml:space="preserve"> from Brexit and this found that overall 26% thought Brexit had turned out </w:t>
      </w:r>
      <w:r w:rsidR="001208BA">
        <w:rPr>
          <w:rFonts w:ascii="Times New Roman" w:hAnsi="Times New Roman" w:cs="Times New Roman"/>
          <w:sz w:val="24"/>
          <w:szCs w:val="24"/>
        </w:rPr>
        <w:t>‘</w:t>
      </w:r>
      <w:r w:rsidR="00250255" w:rsidRPr="00250255">
        <w:rPr>
          <w:rFonts w:ascii="Times New Roman" w:hAnsi="Times New Roman" w:cs="Times New Roman"/>
          <w:sz w:val="24"/>
          <w:szCs w:val="24"/>
        </w:rPr>
        <w:t>worse than expected</w:t>
      </w:r>
      <w:r w:rsidR="001208BA">
        <w:rPr>
          <w:rFonts w:ascii="Times New Roman" w:hAnsi="Times New Roman" w:cs="Times New Roman"/>
          <w:sz w:val="24"/>
          <w:szCs w:val="24"/>
        </w:rPr>
        <w:t>’</w:t>
      </w:r>
      <w:r w:rsidR="00250255" w:rsidRPr="00250255">
        <w:rPr>
          <w:rFonts w:ascii="Times New Roman" w:hAnsi="Times New Roman" w:cs="Times New Roman"/>
          <w:sz w:val="24"/>
          <w:szCs w:val="24"/>
        </w:rPr>
        <w:t xml:space="preserve"> and 35% </w:t>
      </w:r>
      <w:r w:rsidR="001208BA">
        <w:rPr>
          <w:rFonts w:ascii="Times New Roman" w:hAnsi="Times New Roman" w:cs="Times New Roman"/>
          <w:sz w:val="24"/>
          <w:szCs w:val="24"/>
        </w:rPr>
        <w:t>‘</w:t>
      </w:r>
      <w:r w:rsidR="00250255" w:rsidRPr="00250255">
        <w:rPr>
          <w:rFonts w:ascii="Times New Roman" w:hAnsi="Times New Roman" w:cs="Times New Roman"/>
          <w:sz w:val="24"/>
          <w:szCs w:val="24"/>
        </w:rPr>
        <w:t>expected it to go badly and it has</w:t>
      </w:r>
      <w:r w:rsidR="001208BA">
        <w:rPr>
          <w:rFonts w:ascii="Times New Roman" w:hAnsi="Times New Roman" w:cs="Times New Roman"/>
          <w:sz w:val="24"/>
          <w:szCs w:val="24"/>
        </w:rPr>
        <w:t>’</w:t>
      </w:r>
      <w:r w:rsidR="00250255" w:rsidRPr="00250255">
        <w:rPr>
          <w:rFonts w:ascii="Times New Roman" w:hAnsi="Times New Roman" w:cs="Times New Roman"/>
          <w:sz w:val="24"/>
          <w:szCs w:val="24"/>
        </w:rPr>
        <w:t>.</w:t>
      </w:r>
      <w:r w:rsidR="00281CBA" w:rsidRPr="00281CBA">
        <w:rPr>
          <w:rFonts w:ascii="Times New Roman" w:hAnsi="Times New Roman" w:cs="Times New Roman"/>
          <w:sz w:val="24"/>
          <w:szCs w:val="24"/>
        </w:rPr>
        <w:t xml:space="preserve"> Both </w:t>
      </w:r>
      <w:r w:rsidR="00D456E8">
        <w:rPr>
          <w:rFonts w:ascii="Times New Roman" w:hAnsi="Times New Roman" w:cs="Times New Roman"/>
          <w:sz w:val="24"/>
          <w:szCs w:val="24"/>
        </w:rPr>
        <w:t>L</w:t>
      </w:r>
      <w:r w:rsidR="00281CBA" w:rsidRPr="00281CBA">
        <w:rPr>
          <w:rFonts w:ascii="Times New Roman" w:hAnsi="Times New Roman" w:cs="Times New Roman"/>
          <w:sz w:val="24"/>
          <w:szCs w:val="24"/>
        </w:rPr>
        <w:t xml:space="preserve">eave and </w:t>
      </w:r>
      <w:r w:rsidR="00596A4F">
        <w:rPr>
          <w:rFonts w:ascii="Times New Roman" w:hAnsi="Times New Roman" w:cs="Times New Roman"/>
          <w:sz w:val="24"/>
          <w:szCs w:val="24"/>
        </w:rPr>
        <w:t>R</w:t>
      </w:r>
      <w:r w:rsidR="00281CBA" w:rsidRPr="00281CBA">
        <w:rPr>
          <w:rFonts w:ascii="Times New Roman" w:hAnsi="Times New Roman" w:cs="Times New Roman"/>
          <w:sz w:val="24"/>
          <w:szCs w:val="24"/>
        </w:rPr>
        <w:t>emain voters in 2016 registered increases in worse expectations</w:t>
      </w:r>
      <w:r w:rsidR="00596A4F">
        <w:rPr>
          <w:rFonts w:ascii="Times New Roman" w:hAnsi="Times New Roman" w:cs="Times New Roman"/>
          <w:sz w:val="24"/>
          <w:szCs w:val="24"/>
        </w:rPr>
        <w:t>:</w:t>
      </w:r>
      <w:r w:rsidR="00281CBA" w:rsidRPr="00281CBA">
        <w:rPr>
          <w:rFonts w:ascii="Times New Roman" w:hAnsi="Times New Roman" w:cs="Times New Roman"/>
          <w:sz w:val="24"/>
          <w:szCs w:val="24"/>
        </w:rPr>
        <w:t xml:space="preserve"> 27% and 26% respectively. Despite what was claimed </w:t>
      </w:r>
      <w:r w:rsidR="004B21F5">
        <w:rPr>
          <w:rFonts w:ascii="Times New Roman" w:hAnsi="Times New Roman" w:cs="Times New Roman"/>
          <w:sz w:val="24"/>
          <w:szCs w:val="24"/>
        </w:rPr>
        <w:t xml:space="preserve">by </w:t>
      </w:r>
      <w:r w:rsidR="00281CBA" w:rsidRPr="00281CBA">
        <w:rPr>
          <w:rFonts w:ascii="Times New Roman" w:hAnsi="Times New Roman" w:cs="Times New Roman"/>
          <w:sz w:val="24"/>
          <w:szCs w:val="24"/>
        </w:rPr>
        <w:t xml:space="preserve">the </w:t>
      </w:r>
      <w:r w:rsidR="004B21F5">
        <w:rPr>
          <w:rFonts w:ascii="Times New Roman" w:hAnsi="Times New Roman" w:cs="Times New Roman"/>
          <w:sz w:val="24"/>
          <w:szCs w:val="24"/>
        </w:rPr>
        <w:t>L</w:t>
      </w:r>
      <w:r w:rsidR="00281CBA" w:rsidRPr="00281CBA">
        <w:rPr>
          <w:rFonts w:ascii="Times New Roman" w:hAnsi="Times New Roman" w:cs="Times New Roman"/>
          <w:sz w:val="24"/>
          <w:szCs w:val="24"/>
        </w:rPr>
        <w:t xml:space="preserve">eave campaign in 2016, voters generally believe  </w:t>
      </w:r>
      <w:r w:rsidR="0076783E">
        <w:rPr>
          <w:rFonts w:ascii="Times New Roman" w:hAnsi="Times New Roman" w:cs="Times New Roman"/>
          <w:sz w:val="24"/>
          <w:szCs w:val="24"/>
        </w:rPr>
        <w:t>t</w:t>
      </w:r>
      <w:r w:rsidR="00281CBA" w:rsidRPr="00281CBA">
        <w:rPr>
          <w:rFonts w:ascii="Times New Roman" w:hAnsi="Times New Roman" w:cs="Times New Roman"/>
          <w:sz w:val="24"/>
          <w:szCs w:val="24"/>
        </w:rPr>
        <w:t xml:space="preserve">hat </w:t>
      </w:r>
      <w:r w:rsidR="0076783E">
        <w:rPr>
          <w:rFonts w:ascii="Times New Roman" w:hAnsi="Times New Roman" w:cs="Times New Roman"/>
          <w:sz w:val="24"/>
          <w:szCs w:val="24"/>
        </w:rPr>
        <w:t>B</w:t>
      </w:r>
      <w:r w:rsidR="00281CBA" w:rsidRPr="00281CBA">
        <w:rPr>
          <w:rFonts w:ascii="Times New Roman" w:hAnsi="Times New Roman" w:cs="Times New Roman"/>
          <w:sz w:val="24"/>
          <w:szCs w:val="24"/>
        </w:rPr>
        <w:t xml:space="preserve">ritain's position on the world stage </w:t>
      </w:r>
      <w:r w:rsidR="0076783E">
        <w:rPr>
          <w:rFonts w:ascii="Times New Roman" w:hAnsi="Times New Roman" w:cs="Times New Roman"/>
          <w:sz w:val="24"/>
          <w:szCs w:val="24"/>
        </w:rPr>
        <w:t>has declined</w:t>
      </w:r>
      <w:r w:rsidR="007379C6">
        <w:rPr>
          <w:rFonts w:ascii="Times New Roman" w:hAnsi="Times New Roman" w:cs="Times New Roman"/>
          <w:sz w:val="24"/>
          <w:szCs w:val="24"/>
        </w:rPr>
        <w:t>:</w:t>
      </w:r>
      <w:r w:rsidR="00281CBA" w:rsidRPr="00281CBA">
        <w:rPr>
          <w:rFonts w:ascii="Times New Roman" w:hAnsi="Times New Roman" w:cs="Times New Roman"/>
          <w:sz w:val="24"/>
          <w:szCs w:val="24"/>
        </w:rPr>
        <w:t>66% of</w:t>
      </w:r>
      <w:r w:rsidR="00920BE6">
        <w:rPr>
          <w:rFonts w:ascii="Times New Roman" w:hAnsi="Times New Roman" w:cs="Times New Roman"/>
          <w:sz w:val="24"/>
          <w:szCs w:val="24"/>
        </w:rPr>
        <w:t xml:space="preserve"> </w:t>
      </w:r>
      <w:r w:rsidR="00F72A7A">
        <w:rPr>
          <w:rFonts w:ascii="Times New Roman" w:hAnsi="Times New Roman" w:cs="Times New Roman"/>
          <w:sz w:val="24"/>
          <w:szCs w:val="24"/>
        </w:rPr>
        <w:t>those polled. W</w:t>
      </w:r>
      <w:r w:rsidR="00E9254B" w:rsidRPr="00E9254B">
        <w:rPr>
          <w:rFonts w:ascii="Times New Roman" w:hAnsi="Times New Roman" w:cs="Times New Roman"/>
          <w:sz w:val="24"/>
          <w:szCs w:val="24"/>
        </w:rPr>
        <w:t xml:space="preserve">hat these results suggest is that </w:t>
      </w:r>
      <w:r w:rsidR="00F76A56">
        <w:rPr>
          <w:rFonts w:ascii="Times New Roman" w:hAnsi="Times New Roman" w:cs="Times New Roman"/>
          <w:sz w:val="24"/>
          <w:szCs w:val="24"/>
        </w:rPr>
        <w:t xml:space="preserve">as proponents </w:t>
      </w:r>
      <w:r w:rsidR="00E9254B" w:rsidRPr="00E9254B">
        <w:rPr>
          <w:rFonts w:ascii="Times New Roman" w:hAnsi="Times New Roman" w:cs="Times New Roman"/>
          <w:sz w:val="24"/>
          <w:szCs w:val="24"/>
        </w:rPr>
        <w:t>of Brexit sometimes claimed</w:t>
      </w:r>
      <w:r w:rsidR="00F76A56">
        <w:rPr>
          <w:rFonts w:ascii="Times New Roman" w:hAnsi="Times New Roman" w:cs="Times New Roman"/>
          <w:sz w:val="24"/>
          <w:szCs w:val="24"/>
        </w:rPr>
        <w:t xml:space="preserve">, </w:t>
      </w:r>
      <w:r w:rsidR="00E9254B" w:rsidRPr="00E9254B">
        <w:rPr>
          <w:rFonts w:ascii="Times New Roman" w:hAnsi="Times New Roman" w:cs="Times New Roman"/>
          <w:sz w:val="24"/>
          <w:szCs w:val="24"/>
        </w:rPr>
        <w:t xml:space="preserve"> the </w:t>
      </w:r>
      <w:r w:rsidR="00374863">
        <w:rPr>
          <w:rFonts w:ascii="Times New Roman" w:hAnsi="Times New Roman" w:cs="Times New Roman"/>
          <w:sz w:val="24"/>
          <w:szCs w:val="24"/>
        </w:rPr>
        <w:t>‘</w:t>
      </w:r>
      <w:r w:rsidR="00E9254B" w:rsidRPr="00E9254B">
        <w:rPr>
          <w:rFonts w:ascii="Times New Roman" w:hAnsi="Times New Roman" w:cs="Times New Roman"/>
          <w:sz w:val="24"/>
          <w:szCs w:val="24"/>
        </w:rPr>
        <w:t>sunny uplands</w:t>
      </w:r>
      <w:r w:rsidR="00374863">
        <w:rPr>
          <w:rFonts w:ascii="Times New Roman" w:hAnsi="Times New Roman" w:cs="Times New Roman"/>
          <w:sz w:val="24"/>
          <w:szCs w:val="24"/>
        </w:rPr>
        <w:t>’</w:t>
      </w:r>
      <w:r w:rsidR="00E9254B" w:rsidRPr="00E9254B">
        <w:rPr>
          <w:rFonts w:ascii="Times New Roman" w:hAnsi="Times New Roman" w:cs="Times New Roman"/>
          <w:sz w:val="24"/>
          <w:szCs w:val="24"/>
        </w:rPr>
        <w:t xml:space="preserve"> may need time to materialise. Either way</w:t>
      </w:r>
      <w:r w:rsidR="00374863">
        <w:rPr>
          <w:rFonts w:ascii="Times New Roman" w:hAnsi="Times New Roman" w:cs="Times New Roman"/>
          <w:sz w:val="24"/>
          <w:szCs w:val="24"/>
        </w:rPr>
        <w:t>,</w:t>
      </w:r>
      <w:r w:rsidR="00E9254B" w:rsidRPr="00E9254B">
        <w:rPr>
          <w:rFonts w:ascii="Times New Roman" w:hAnsi="Times New Roman" w:cs="Times New Roman"/>
          <w:sz w:val="24"/>
          <w:szCs w:val="24"/>
        </w:rPr>
        <w:t xml:space="preserve"> the debate over Brexit is far from being conc</w:t>
      </w:r>
      <w:r w:rsidR="00374863">
        <w:rPr>
          <w:rFonts w:ascii="Times New Roman" w:hAnsi="Times New Roman" w:cs="Times New Roman"/>
          <w:sz w:val="24"/>
          <w:szCs w:val="24"/>
        </w:rPr>
        <w:t>luded.</w:t>
      </w:r>
      <w:r w:rsidR="00700C21">
        <w:rPr>
          <w:rFonts w:ascii="Times New Roman" w:hAnsi="Times New Roman" w:cs="Times New Roman"/>
          <w:sz w:val="24"/>
          <w:szCs w:val="24"/>
        </w:rPr>
        <w:t xml:space="preserve"> </w:t>
      </w:r>
    </w:p>
    <w:p w14:paraId="632AF68D" w14:textId="43056D3A" w:rsidR="00AA435F" w:rsidRDefault="00E9254B" w:rsidP="00DC209E">
      <w:pPr>
        <w:jc w:val="both"/>
        <w:rPr>
          <w:rFonts w:ascii="Times New Roman" w:hAnsi="Times New Roman" w:cs="Times New Roman"/>
          <w:sz w:val="24"/>
          <w:szCs w:val="24"/>
        </w:rPr>
      </w:pPr>
      <w:r w:rsidRPr="00E9254B">
        <w:rPr>
          <w:rFonts w:ascii="Times New Roman" w:hAnsi="Times New Roman" w:cs="Times New Roman"/>
          <w:sz w:val="24"/>
          <w:szCs w:val="24"/>
        </w:rPr>
        <w:t>The future trajectory of public opinion</w:t>
      </w:r>
      <w:r w:rsidR="00A15228" w:rsidRPr="00A15228">
        <w:rPr>
          <w:rFonts w:ascii="Times New Roman" w:hAnsi="Times New Roman" w:cs="Times New Roman"/>
          <w:sz w:val="24"/>
          <w:szCs w:val="24"/>
        </w:rPr>
        <w:t xml:space="preserve"> regarding Brexit in the UK will almost inevitably </w:t>
      </w:r>
      <w:r w:rsidR="00700C21">
        <w:rPr>
          <w:rFonts w:ascii="Times New Roman" w:hAnsi="Times New Roman" w:cs="Times New Roman"/>
          <w:sz w:val="24"/>
          <w:szCs w:val="24"/>
        </w:rPr>
        <w:t xml:space="preserve">be </w:t>
      </w:r>
      <w:r w:rsidR="00A15228" w:rsidRPr="00A15228">
        <w:rPr>
          <w:rFonts w:ascii="Times New Roman" w:hAnsi="Times New Roman" w:cs="Times New Roman"/>
          <w:sz w:val="24"/>
          <w:szCs w:val="24"/>
        </w:rPr>
        <w:t>determined by how young voters perceive the issue in the years ahead. This is not clear cut</w:t>
      </w:r>
      <w:r w:rsidR="002109FF">
        <w:rPr>
          <w:rFonts w:ascii="Times New Roman" w:hAnsi="Times New Roman" w:cs="Times New Roman"/>
          <w:sz w:val="24"/>
          <w:szCs w:val="24"/>
        </w:rPr>
        <w:t xml:space="preserve">, </w:t>
      </w:r>
      <w:r w:rsidR="00A15228" w:rsidRPr="00A15228">
        <w:rPr>
          <w:rFonts w:ascii="Times New Roman" w:hAnsi="Times New Roman" w:cs="Times New Roman"/>
          <w:sz w:val="24"/>
          <w:szCs w:val="24"/>
        </w:rPr>
        <w:t xml:space="preserve">because it can be argued that as voters age they become more mature, </w:t>
      </w:r>
      <w:r w:rsidR="002109FF">
        <w:rPr>
          <w:rFonts w:ascii="Times New Roman" w:hAnsi="Times New Roman" w:cs="Times New Roman"/>
          <w:sz w:val="24"/>
          <w:szCs w:val="24"/>
        </w:rPr>
        <w:t xml:space="preserve">and </w:t>
      </w:r>
      <w:r w:rsidR="00A15228" w:rsidRPr="00A15228">
        <w:rPr>
          <w:rFonts w:ascii="Times New Roman" w:hAnsi="Times New Roman" w:cs="Times New Roman"/>
          <w:sz w:val="24"/>
          <w:szCs w:val="24"/>
        </w:rPr>
        <w:t>their political views also change. However</w:t>
      </w:r>
      <w:r w:rsidR="007A7C0B">
        <w:rPr>
          <w:rFonts w:ascii="Times New Roman" w:hAnsi="Times New Roman" w:cs="Times New Roman"/>
          <w:sz w:val="24"/>
          <w:szCs w:val="24"/>
        </w:rPr>
        <w:t xml:space="preserve">, </w:t>
      </w:r>
      <w:r w:rsidR="00A15228" w:rsidRPr="00A15228">
        <w:rPr>
          <w:rFonts w:ascii="Times New Roman" w:hAnsi="Times New Roman" w:cs="Times New Roman"/>
          <w:sz w:val="24"/>
          <w:szCs w:val="24"/>
        </w:rPr>
        <w:t xml:space="preserve"> it can also be argued that the so called </w:t>
      </w:r>
      <w:r w:rsidR="007A7C0B">
        <w:rPr>
          <w:rFonts w:ascii="Times New Roman" w:hAnsi="Times New Roman" w:cs="Times New Roman"/>
          <w:sz w:val="24"/>
          <w:szCs w:val="24"/>
        </w:rPr>
        <w:t>‘</w:t>
      </w:r>
      <w:r w:rsidR="00A15228" w:rsidRPr="00A15228">
        <w:rPr>
          <w:rFonts w:ascii="Times New Roman" w:hAnsi="Times New Roman" w:cs="Times New Roman"/>
          <w:sz w:val="24"/>
          <w:szCs w:val="24"/>
        </w:rPr>
        <w:t>Erasmus generation</w:t>
      </w:r>
      <w:r w:rsidR="0037382B">
        <w:rPr>
          <w:rFonts w:ascii="Times New Roman" w:hAnsi="Times New Roman" w:cs="Times New Roman"/>
          <w:sz w:val="24"/>
          <w:szCs w:val="24"/>
        </w:rPr>
        <w:t>’</w:t>
      </w:r>
      <w:r w:rsidR="00A15228" w:rsidRPr="00A15228">
        <w:rPr>
          <w:rFonts w:ascii="Times New Roman" w:hAnsi="Times New Roman" w:cs="Times New Roman"/>
          <w:sz w:val="24"/>
          <w:szCs w:val="24"/>
        </w:rPr>
        <w:t xml:space="preserve"> is likely to hold onto its </w:t>
      </w:r>
      <w:r w:rsidR="0037382B">
        <w:rPr>
          <w:rFonts w:ascii="Times New Roman" w:hAnsi="Times New Roman" w:cs="Times New Roman"/>
          <w:sz w:val="24"/>
          <w:szCs w:val="24"/>
        </w:rPr>
        <w:t>‘</w:t>
      </w:r>
      <w:r w:rsidR="00A15228" w:rsidRPr="00A15228">
        <w:rPr>
          <w:rFonts w:ascii="Times New Roman" w:hAnsi="Times New Roman" w:cs="Times New Roman"/>
          <w:sz w:val="24"/>
          <w:szCs w:val="24"/>
        </w:rPr>
        <w:t>European perspective</w:t>
      </w:r>
      <w:r w:rsidR="0037382B">
        <w:rPr>
          <w:rFonts w:ascii="Times New Roman" w:hAnsi="Times New Roman" w:cs="Times New Roman"/>
          <w:sz w:val="24"/>
          <w:szCs w:val="24"/>
        </w:rPr>
        <w:t>’</w:t>
      </w:r>
      <w:r w:rsidR="00A15228" w:rsidRPr="00A15228">
        <w:rPr>
          <w:rFonts w:ascii="Times New Roman" w:hAnsi="Times New Roman" w:cs="Times New Roman"/>
          <w:sz w:val="24"/>
          <w:szCs w:val="24"/>
        </w:rPr>
        <w:t xml:space="preserve"> simply because it has been socialised accordingly.</w:t>
      </w:r>
      <w:r w:rsidR="00CB7BBA" w:rsidRPr="00CB7BBA">
        <w:rPr>
          <w:rFonts w:ascii="Times New Roman" w:hAnsi="Times New Roman" w:cs="Times New Roman"/>
          <w:sz w:val="24"/>
          <w:szCs w:val="24"/>
        </w:rPr>
        <w:t xml:space="preserve"> To address this question </w:t>
      </w:r>
      <w:r w:rsidR="00691587">
        <w:rPr>
          <w:rFonts w:ascii="Times New Roman" w:hAnsi="Times New Roman" w:cs="Times New Roman"/>
          <w:sz w:val="24"/>
          <w:szCs w:val="24"/>
        </w:rPr>
        <w:t xml:space="preserve">a </w:t>
      </w:r>
      <w:r w:rsidR="00CB7BBA" w:rsidRPr="00CB7BBA">
        <w:rPr>
          <w:rFonts w:ascii="Times New Roman" w:hAnsi="Times New Roman" w:cs="Times New Roman"/>
          <w:sz w:val="24"/>
          <w:szCs w:val="24"/>
        </w:rPr>
        <w:t xml:space="preserve">research team </w:t>
      </w:r>
      <w:r w:rsidR="00691587">
        <w:rPr>
          <w:rFonts w:ascii="Times New Roman" w:hAnsi="Times New Roman" w:cs="Times New Roman"/>
          <w:sz w:val="24"/>
          <w:szCs w:val="24"/>
        </w:rPr>
        <w:t>from</w:t>
      </w:r>
      <w:r w:rsidR="00CB7BBA" w:rsidRPr="00CB7BBA">
        <w:rPr>
          <w:rFonts w:ascii="Times New Roman" w:hAnsi="Times New Roman" w:cs="Times New Roman"/>
          <w:sz w:val="24"/>
          <w:szCs w:val="24"/>
        </w:rPr>
        <w:t xml:space="preserve"> LSE conducted 40 focus groups with 352 young people in 2018. </w:t>
      </w:r>
      <w:r w:rsidR="003F7E6B">
        <w:rPr>
          <w:rFonts w:ascii="Times New Roman" w:hAnsi="Times New Roman" w:cs="Times New Roman"/>
          <w:sz w:val="24"/>
          <w:szCs w:val="24"/>
        </w:rPr>
        <w:t>T</w:t>
      </w:r>
      <w:r w:rsidR="00CB7BBA" w:rsidRPr="00CB7BBA">
        <w:rPr>
          <w:rFonts w:ascii="Times New Roman" w:hAnsi="Times New Roman" w:cs="Times New Roman"/>
          <w:sz w:val="24"/>
          <w:szCs w:val="24"/>
        </w:rPr>
        <w:t>he conclusions revealed some resentment that the views of older people in the 2016 referendum would have had such a disproportionate influence on the future of the youngest citizens.</w:t>
      </w:r>
      <w:r w:rsidR="00CE215B" w:rsidRPr="00CE215B">
        <w:rPr>
          <w:rFonts w:ascii="Times New Roman" w:hAnsi="Times New Roman" w:cs="Times New Roman"/>
          <w:sz w:val="24"/>
          <w:szCs w:val="24"/>
        </w:rPr>
        <w:t xml:space="preserve"> Almost every group</w:t>
      </w:r>
      <w:r w:rsidR="007015CE">
        <w:rPr>
          <w:rFonts w:ascii="Times New Roman" w:hAnsi="Times New Roman" w:cs="Times New Roman"/>
          <w:sz w:val="24"/>
          <w:szCs w:val="24"/>
        </w:rPr>
        <w:t xml:space="preserve">, </w:t>
      </w:r>
      <w:r w:rsidR="00CE215B" w:rsidRPr="00CE215B">
        <w:rPr>
          <w:rFonts w:ascii="Times New Roman" w:hAnsi="Times New Roman" w:cs="Times New Roman"/>
          <w:sz w:val="24"/>
          <w:szCs w:val="24"/>
        </w:rPr>
        <w:t xml:space="preserve"> irrespective of social class or geographical area </w:t>
      </w:r>
      <w:r w:rsidR="007015CE">
        <w:rPr>
          <w:rFonts w:ascii="Times New Roman" w:hAnsi="Times New Roman" w:cs="Times New Roman"/>
          <w:sz w:val="24"/>
          <w:szCs w:val="24"/>
        </w:rPr>
        <w:t xml:space="preserve">of </w:t>
      </w:r>
      <w:r w:rsidR="00CE215B" w:rsidRPr="00CE215B">
        <w:rPr>
          <w:rFonts w:ascii="Times New Roman" w:hAnsi="Times New Roman" w:cs="Times New Roman"/>
          <w:sz w:val="24"/>
          <w:szCs w:val="24"/>
        </w:rPr>
        <w:t>residen</w:t>
      </w:r>
      <w:r w:rsidR="007015CE">
        <w:rPr>
          <w:rFonts w:ascii="Times New Roman" w:hAnsi="Times New Roman" w:cs="Times New Roman"/>
          <w:sz w:val="24"/>
          <w:szCs w:val="24"/>
        </w:rPr>
        <w:t>ce</w:t>
      </w:r>
      <w:r w:rsidR="00CE215B" w:rsidRPr="00CE215B">
        <w:rPr>
          <w:rFonts w:ascii="Times New Roman" w:hAnsi="Times New Roman" w:cs="Times New Roman"/>
          <w:sz w:val="24"/>
          <w:szCs w:val="24"/>
        </w:rPr>
        <w:t>, thought Brexit would make the UK more insular</w:t>
      </w:r>
      <w:r w:rsidR="00E97768">
        <w:rPr>
          <w:rFonts w:ascii="Times New Roman" w:hAnsi="Times New Roman" w:cs="Times New Roman"/>
          <w:sz w:val="24"/>
          <w:szCs w:val="24"/>
        </w:rPr>
        <w:t>,</w:t>
      </w:r>
      <w:r w:rsidR="00CE215B" w:rsidRPr="00CE215B">
        <w:rPr>
          <w:rFonts w:ascii="Times New Roman" w:hAnsi="Times New Roman" w:cs="Times New Roman"/>
          <w:sz w:val="24"/>
          <w:szCs w:val="24"/>
        </w:rPr>
        <w:t xml:space="preserve"> less friendly</w:t>
      </w:r>
      <w:r w:rsidR="00E97768">
        <w:rPr>
          <w:rFonts w:ascii="Times New Roman" w:hAnsi="Times New Roman" w:cs="Times New Roman"/>
          <w:sz w:val="24"/>
          <w:szCs w:val="24"/>
        </w:rPr>
        <w:t>,</w:t>
      </w:r>
      <w:r w:rsidR="00CE215B" w:rsidRPr="00CE215B">
        <w:rPr>
          <w:rFonts w:ascii="Times New Roman" w:hAnsi="Times New Roman" w:cs="Times New Roman"/>
          <w:sz w:val="24"/>
          <w:szCs w:val="24"/>
        </w:rPr>
        <w:t xml:space="preserve"> less welcoming to outsiders</w:t>
      </w:r>
      <w:r w:rsidR="00E97768">
        <w:rPr>
          <w:rFonts w:ascii="Times New Roman" w:hAnsi="Times New Roman" w:cs="Times New Roman"/>
          <w:sz w:val="24"/>
          <w:szCs w:val="24"/>
        </w:rPr>
        <w:t>,</w:t>
      </w:r>
      <w:r w:rsidR="00CE215B" w:rsidRPr="00CE215B">
        <w:rPr>
          <w:rFonts w:ascii="Times New Roman" w:hAnsi="Times New Roman" w:cs="Times New Roman"/>
          <w:sz w:val="24"/>
          <w:szCs w:val="24"/>
        </w:rPr>
        <w:t xml:space="preserve"> and less multicultural. Many of the young people expressed frustration at losing </w:t>
      </w:r>
      <w:r w:rsidR="00090EBE">
        <w:rPr>
          <w:rFonts w:ascii="Times New Roman" w:hAnsi="Times New Roman" w:cs="Times New Roman"/>
          <w:sz w:val="24"/>
          <w:szCs w:val="24"/>
        </w:rPr>
        <w:t xml:space="preserve">EU </w:t>
      </w:r>
      <w:r w:rsidR="00CE215B" w:rsidRPr="00CE215B">
        <w:rPr>
          <w:rFonts w:ascii="Times New Roman" w:hAnsi="Times New Roman" w:cs="Times New Roman"/>
          <w:sz w:val="24"/>
          <w:szCs w:val="24"/>
        </w:rPr>
        <w:t>benefits, educational opportunities, and social rights. Another set of comments revealed anxiety about social inequality,</w:t>
      </w:r>
      <w:r w:rsidR="00090EBE">
        <w:rPr>
          <w:rFonts w:ascii="Times New Roman" w:hAnsi="Times New Roman" w:cs="Times New Roman"/>
          <w:sz w:val="24"/>
          <w:szCs w:val="24"/>
        </w:rPr>
        <w:t xml:space="preserve"> </w:t>
      </w:r>
      <w:r w:rsidR="00AA435F" w:rsidRPr="00AA435F">
        <w:rPr>
          <w:rFonts w:ascii="Times New Roman" w:hAnsi="Times New Roman" w:cs="Times New Roman"/>
          <w:sz w:val="24"/>
          <w:szCs w:val="24"/>
        </w:rPr>
        <w:t>racism, and declining multiculturalism</w:t>
      </w:r>
      <w:r w:rsidR="00CB7F80">
        <w:rPr>
          <w:rFonts w:ascii="Times New Roman" w:hAnsi="Times New Roman" w:cs="Times New Roman"/>
          <w:sz w:val="24"/>
          <w:szCs w:val="24"/>
        </w:rPr>
        <w:t>,</w:t>
      </w:r>
      <w:r w:rsidR="00AA435F" w:rsidRPr="00AA435F">
        <w:rPr>
          <w:rFonts w:ascii="Times New Roman" w:hAnsi="Times New Roman" w:cs="Times New Roman"/>
          <w:sz w:val="24"/>
          <w:szCs w:val="24"/>
        </w:rPr>
        <w:t xml:space="preserve"> all perceived to be exacerbated by leaving the </w:t>
      </w:r>
      <w:r w:rsidR="00CB7F80">
        <w:rPr>
          <w:rFonts w:ascii="Times New Roman" w:hAnsi="Times New Roman" w:cs="Times New Roman"/>
          <w:sz w:val="24"/>
          <w:szCs w:val="24"/>
        </w:rPr>
        <w:t>EU</w:t>
      </w:r>
      <w:r w:rsidR="00AA435F" w:rsidRPr="00AA435F">
        <w:rPr>
          <w:rFonts w:ascii="Times New Roman" w:hAnsi="Times New Roman" w:cs="Times New Roman"/>
          <w:sz w:val="24"/>
          <w:szCs w:val="24"/>
        </w:rPr>
        <w:t>.</w:t>
      </w:r>
    </w:p>
    <w:p w14:paraId="164649D2" w14:textId="18CC7DE7" w:rsidR="00CB7F80" w:rsidRPr="00AA435F" w:rsidRDefault="00CB7F80" w:rsidP="00DC209E">
      <w:pPr>
        <w:jc w:val="both"/>
        <w:rPr>
          <w:rFonts w:ascii="Times New Roman" w:hAnsi="Times New Roman" w:cs="Times New Roman"/>
          <w:sz w:val="24"/>
          <w:szCs w:val="24"/>
        </w:rPr>
      </w:pPr>
      <w:r>
        <w:rPr>
          <w:rFonts w:ascii="Times New Roman" w:hAnsi="Times New Roman" w:cs="Times New Roman"/>
          <w:sz w:val="24"/>
          <w:szCs w:val="24"/>
        </w:rPr>
        <w:t>Fig 1.</w:t>
      </w:r>
    </w:p>
    <w:p w14:paraId="2244527E" w14:textId="012FC49E" w:rsidR="00AA435F" w:rsidRPr="00AA435F" w:rsidRDefault="00CA1A88" w:rsidP="00DC209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968B83" wp14:editId="2A86B9DB">
            <wp:extent cx="5731510" cy="2388235"/>
            <wp:effectExtent l="0" t="0" r="2540" b="0"/>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388235"/>
                    </a:xfrm>
                    <a:prstGeom prst="rect">
                      <a:avLst/>
                    </a:prstGeom>
                  </pic:spPr>
                </pic:pic>
              </a:graphicData>
            </a:graphic>
          </wp:inline>
        </w:drawing>
      </w:r>
    </w:p>
    <w:p w14:paraId="0A2A1BD1" w14:textId="11CF13A0" w:rsidR="00662461" w:rsidRDefault="00AA435F" w:rsidP="00DC209E">
      <w:pPr>
        <w:jc w:val="both"/>
        <w:rPr>
          <w:rFonts w:ascii="Times New Roman" w:hAnsi="Times New Roman" w:cs="Times New Roman"/>
          <w:sz w:val="24"/>
          <w:szCs w:val="24"/>
        </w:rPr>
      </w:pPr>
      <w:r w:rsidRPr="00AA435F">
        <w:rPr>
          <w:rFonts w:ascii="Times New Roman" w:hAnsi="Times New Roman" w:cs="Times New Roman"/>
          <w:sz w:val="24"/>
          <w:szCs w:val="24"/>
        </w:rPr>
        <w:t xml:space="preserve">In addition to the </w:t>
      </w:r>
      <w:r w:rsidR="002E0125">
        <w:rPr>
          <w:rFonts w:ascii="Times New Roman" w:hAnsi="Times New Roman" w:cs="Times New Roman"/>
          <w:sz w:val="24"/>
          <w:szCs w:val="24"/>
        </w:rPr>
        <w:t>‘</w:t>
      </w:r>
      <w:r w:rsidRPr="00AA435F">
        <w:rPr>
          <w:rFonts w:ascii="Times New Roman" w:hAnsi="Times New Roman" w:cs="Times New Roman"/>
          <w:sz w:val="24"/>
          <w:szCs w:val="24"/>
        </w:rPr>
        <w:t>push</w:t>
      </w:r>
      <w:r w:rsidR="002E0125">
        <w:rPr>
          <w:rFonts w:ascii="Times New Roman" w:hAnsi="Times New Roman" w:cs="Times New Roman"/>
          <w:sz w:val="24"/>
          <w:szCs w:val="24"/>
        </w:rPr>
        <w:t>’</w:t>
      </w:r>
      <w:r w:rsidRPr="00AA435F">
        <w:rPr>
          <w:rFonts w:ascii="Times New Roman" w:hAnsi="Times New Roman" w:cs="Times New Roman"/>
          <w:sz w:val="24"/>
          <w:szCs w:val="24"/>
        </w:rPr>
        <w:t xml:space="preserve"> factors inherent in public opinion </w:t>
      </w:r>
      <w:r w:rsidR="002E0125">
        <w:rPr>
          <w:rFonts w:ascii="Times New Roman" w:hAnsi="Times New Roman" w:cs="Times New Roman"/>
          <w:sz w:val="24"/>
          <w:szCs w:val="24"/>
        </w:rPr>
        <w:t>(</w:t>
      </w:r>
      <w:r w:rsidR="002E0125" w:rsidRPr="00AA435F">
        <w:rPr>
          <w:rFonts w:ascii="Times New Roman" w:hAnsi="Times New Roman" w:cs="Times New Roman"/>
          <w:sz w:val="24"/>
          <w:szCs w:val="24"/>
        </w:rPr>
        <w:t>i.e.</w:t>
      </w:r>
      <w:r w:rsidRPr="00AA435F">
        <w:rPr>
          <w:rFonts w:ascii="Times New Roman" w:hAnsi="Times New Roman" w:cs="Times New Roman"/>
          <w:sz w:val="24"/>
          <w:szCs w:val="24"/>
        </w:rPr>
        <w:t xml:space="preserve"> pushing the UK towards re connexion with the </w:t>
      </w:r>
      <w:r w:rsidR="00DF5563">
        <w:rPr>
          <w:rFonts w:ascii="Times New Roman" w:hAnsi="Times New Roman" w:cs="Times New Roman"/>
          <w:sz w:val="24"/>
          <w:szCs w:val="24"/>
        </w:rPr>
        <w:t xml:space="preserve">EU) </w:t>
      </w:r>
      <w:r w:rsidRPr="00AA435F">
        <w:rPr>
          <w:rFonts w:ascii="Times New Roman" w:hAnsi="Times New Roman" w:cs="Times New Roman"/>
          <w:sz w:val="24"/>
          <w:szCs w:val="24"/>
        </w:rPr>
        <w:t xml:space="preserve"> it is worth mentioning the </w:t>
      </w:r>
      <w:r w:rsidR="00DF5563">
        <w:rPr>
          <w:rFonts w:ascii="Times New Roman" w:hAnsi="Times New Roman" w:cs="Times New Roman"/>
          <w:sz w:val="24"/>
          <w:szCs w:val="24"/>
        </w:rPr>
        <w:t>‘</w:t>
      </w:r>
      <w:r w:rsidRPr="00AA435F">
        <w:rPr>
          <w:rFonts w:ascii="Times New Roman" w:hAnsi="Times New Roman" w:cs="Times New Roman"/>
          <w:sz w:val="24"/>
          <w:szCs w:val="24"/>
        </w:rPr>
        <w:t>pull</w:t>
      </w:r>
      <w:r w:rsidR="00DF5563">
        <w:rPr>
          <w:rFonts w:ascii="Times New Roman" w:hAnsi="Times New Roman" w:cs="Times New Roman"/>
          <w:sz w:val="24"/>
          <w:szCs w:val="24"/>
        </w:rPr>
        <w:t>’</w:t>
      </w:r>
      <w:r w:rsidRPr="00AA435F">
        <w:rPr>
          <w:rFonts w:ascii="Times New Roman" w:hAnsi="Times New Roman" w:cs="Times New Roman"/>
          <w:sz w:val="24"/>
          <w:szCs w:val="24"/>
        </w:rPr>
        <w:t xml:space="preserve"> factors: the attitude of </w:t>
      </w:r>
      <w:r w:rsidR="00105C52">
        <w:rPr>
          <w:rFonts w:ascii="Times New Roman" w:hAnsi="Times New Roman" w:cs="Times New Roman"/>
          <w:sz w:val="24"/>
          <w:szCs w:val="24"/>
        </w:rPr>
        <w:t xml:space="preserve">EU </w:t>
      </w:r>
      <w:r w:rsidRPr="00AA435F">
        <w:rPr>
          <w:rFonts w:ascii="Times New Roman" w:hAnsi="Times New Roman" w:cs="Times New Roman"/>
          <w:sz w:val="24"/>
          <w:szCs w:val="24"/>
        </w:rPr>
        <w:t>member states towards Brexit. At the time of the 2016 referendum</w:t>
      </w:r>
      <w:r w:rsidR="00876287" w:rsidRPr="00876287">
        <w:rPr>
          <w:rFonts w:ascii="Times New Roman" w:hAnsi="Times New Roman" w:cs="Times New Roman"/>
          <w:sz w:val="24"/>
          <w:szCs w:val="24"/>
        </w:rPr>
        <w:t xml:space="preserve"> and on many occasions since, </w:t>
      </w:r>
      <w:r w:rsidR="00105C52">
        <w:rPr>
          <w:rFonts w:ascii="Times New Roman" w:hAnsi="Times New Roman" w:cs="Times New Roman"/>
          <w:sz w:val="24"/>
          <w:szCs w:val="24"/>
        </w:rPr>
        <w:t>EU</w:t>
      </w:r>
      <w:r w:rsidR="00876287" w:rsidRPr="00876287">
        <w:rPr>
          <w:rFonts w:ascii="Times New Roman" w:hAnsi="Times New Roman" w:cs="Times New Roman"/>
          <w:sz w:val="24"/>
          <w:szCs w:val="24"/>
        </w:rPr>
        <w:t xml:space="preserve"> politicians have expressed the view that </w:t>
      </w:r>
      <w:r w:rsidR="007F17D1">
        <w:rPr>
          <w:rFonts w:ascii="Times New Roman" w:hAnsi="Times New Roman" w:cs="Times New Roman"/>
          <w:sz w:val="24"/>
          <w:szCs w:val="24"/>
        </w:rPr>
        <w:t>‘</w:t>
      </w:r>
      <w:r w:rsidR="00876287" w:rsidRPr="00876287">
        <w:rPr>
          <w:rFonts w:ascii="Times New Roman" w:hAnsi="Times New Roman" w:cs="Times New Roman"/>
          <w:sz w:val="24"/>
          <w:szCs w:val="24"/>
        </w:rPr>
        <w:t>the door is always open</w:t>
      </w:r>
      <w:r w:rsidR="007F17D1">
        <w:rPr>
          <w:rFonts w:ascii="Times New Roman" w:hAnsi="Times New Roman" w:cs="Times New Roman"/>
          <w:sz w:val="24"/>
          <w:szCs w:val="24"/>
        </w:rPr>
        <w:t>’</w:t>
      </w:r>
      <w:r w:rsidR="00876287" w:rsidRPr="00876287">
        <w:rPr>
          <w:rFonts w:ascii="Times New Roman" w:hAnsi="Times New Roman" w:cs="Times New Roman"/>
          <w:sz w:val="24"/>
          <w:szCs w:val="24"/>
        </w:rPr>
        <w:t xml:space="preserve"> </w:t>
      </w:r>
      <w:r w:rsidR="007F17D1">
        <w:rPr>
          <w:rFonts w:ascii="Times New Roman" w:hAnsi="Times New Roman" w:cs="Times New Roman"/>
          <w:sz w:val="24"/>
          <w:szCs w:val="24"/>
        </w:rPr>
        <w:t>(</w:t>
      </w:r>
      <w:r w:rsidR="00876287" w:rsidRPr="00876287">
        <w:rPr>
          <w:rFonts w:ascii="Times New Roman" w:hAnsi="Times New Roman" w:cs="Times New Roman"/>
          <w:sz w:val="24"/>
          <w:szCs w:val="24"/>
        </w:rPr>
        <w:t>to a UK return</w:t>
      </w:r>
      <w:r w:rsidR="007F17D1">
        <w:rPr>
          <w:rFonts w:ascii="Times New Roman" w:hAnsi="Times New Roman" w:cs="Times New Roman"/>
          <w:sz w:val="24"/>
          <w:szCs w:val="24"/>
        </w:rPr>
        <w:t>)</w:t>
      </w:r>
      <w:r w:rsidR="00876287" w:rsidRPr="00876287">
        <w:rPr>
          <w:rFonts w:ascii="Times New Roman" w:hAnsi="Times New Roman" w:cs="Times New Roman"/>
          <w:sz w:val="24"/>
          <w:szCs w:val="24"/>
        </w:rPr>
        <w:t>. In 2016 a poll shows that 70</w:t>
      </w:r>
      <w:r w:rsidR="00121E08">
        <w:rPr>
          <w:rFonts w:ascii="Times New Roman" w:hAnsi="Times New Roman" w:cs="Times New Roman"/>
          <w:sz w:val="24"/>
          <w:szCs w:val="24"/>
        </w:rPr>
        <w:t>.</w:t>
      </w:r>
      <w:r w:rsidR="00876287" w:rsidRPr="00876287">
        <w:rPr>
          <w:rFonts w:ascii="Times New Roman" w:hAnsi="Times New Roman" w:cs="Times New Roman"/>
          <w:sz w:val="24"/>
          <w:szCs w:val="24"/>
        </w:rPr>
        <w:t xml:space="preserve">8% of </w:t>
      </w:r>
      <w:r w:rsidR="00121E08">
        <w:rPr>
          <w:rFonts w:ascii="Times New Roman" w:hAnsi="Times New Roman" w:cs="Times New Roman"/>
          <w:sz w:val="24"/>
          <w:szCs w:val="24"/>
        </w:rPr>
        <w:t>EU</w:t>
      </w:r>
      <w:r w:rsidR="00876287" w:rsidRPr="00876287">
        <w:rPr>
          <w:rFonts w:ascii="Times New Roman" w:hAnsi="Times New Roman" w:cs="Times New Roman"/>
          <w:sz w:val="24"/>
          <w:szCs w:val="24"/>
        </w:rPr>
        <w:t xml:space="preserve"> respondents believe that Brexit would be a </w:t>
      </w:r>
      <w:r w:rsidR="00FD5932">
        <w:rPr>
          <w:rFonts w:ascii="Times New Roman" w:hAnsi="Times New Roman" w:cs="Times New Roman"/>
          <w:sz w:val="24"/>
          <w:szCs w:val="24"/>
        </w:rPr>
        <w:t>‘</w:t>
      </w:r>
      <w:r w:rsidR="00876287" w:rsidRPr="00876287">
        <w:rPr>
          <w:rFonts w:ascii="Times New Roman" w:hAnsi="Times New Roman" w:cs="Times New Roman"/>
          <w:sz w:val="24"/>
          <w:szCs w:val="24"/>
        </w:rPr>
        <w:t>bad thing</w:t>
      </w:r>
      <w:r w:rsidR="00FD5932">
        <w:rPr>
          <w:rFonts w:ascii="Times New Roman" w:hAnsi="Times New Roman" w:cs="Times New Roman"/>
          <w:sz w:val="24"/>
          <w:szCs w:val="24"/>
        </w:rPr>
        <w:t>’</w:t>
      </w:r>
      <w:r w:rsidR="00876287" w:rsidRPr="00876287">
        <w:rPr>
          <w:rFonts w:ascii="Times New Roman" w:hAnsi="Times New Roman" w:cs="Times New Roman"/>
          <w:sz w:val="24"/>
          <w:szCs w:val="24"/>
        </w:rPr>
        <w:t xml:space="preserve"> for the </w:t>
      </w:r>
      <w:r w:rsidR="00121E08">
        <w:rPr>
          <w:rFonts w:ascii="Times New Roman" w:hAnsi="Times New Roman" w:cs="Times New Roman"/>
          <w:sz w:val="24"/>
          <w:szCs w:val="24"/>
        </w:rPr>
        <w:t>EU</w:t>
      </w:r>
      <w:r w:rsidR="00FD5932">
        <w:rPr>
          <w:rFonts w:ascii="Times New Roman" w:hAnsi="Times New Roman" w:cs="Times New Roman"/>
          <w:sz w:val="24"/>
          <w:szCs w:val="24"/>
        </w:rPr>
        <w:t xml:space="preserve"> </w:t>
      </w:r>
      <w:r w:rsidR="00876287" w:rsidRPr="00876287">
        <w:rPr>
          <w:rFonts w:ascii="Times New Roman" w:hAnsi="Times New Roman" w:cs="Times New Roman"/>
          <w:sz w:val="24"/>
          <w:szCs w:val="24"/>
        </w:rPr>
        <w:t>although there were some differences between member states. The countries that were most pessimistic about Brexit</w:t>
      </w:r>
      <w:r w:rsidR="0069648F" w:rsidRPr="0069648F">
        <w:rPr>
          <w:rFonts w:ascii="Times New Roman" w:hAnsi="Times New Roman" w:cs="Times New Roman"/>
          <w:sz w:val="24"/>
          <w:szCs w:val="24"/>
        </w:rPr>
        <w:t xml:space="preserve"> were Sweden </w:t>
      </w:r>
      <w:r w:rsidR="00041C9E">
        <w:rPr>
          <w:rFonts w:ascii="Times New Roman" w:hAnsi="Times New Roman" w:cs="Times New Roman"/>
          <w:sz w:val="24"/>
          <w:szCs w:val="24"/>
        </w:rPr>
        <w:t>(</w:t>
      </w:r>
      <w:r w:rsidR="0069648F" w:rsidRPr="0069648F">
        <w:rPr>
          <w:rFonts w:ascii="Times New Roman" w:hAnsi="Times New Roman" w:cs="Times New Roman"/>
          <w:sz w:val="24"/>
          <w:szCs w:val="24"/>
        </w:rPr>
        <w:t>89% saying that it was a bad thing</w:t>
      </w:r>
      <w:r w:rsidR="00041C9E">
        <w:rPr>
          <w:rFonts w:ascii="Times New Roman" w:hAnsi="Times New Roman" w:cs="Times New Roman"/>
          <w:sz w:val="24"/>
          <w:szCs w:val="24"/>
        </w:rPr>
        <w:t>)</w:t>
      </w:r>
      <w:r w:rsidR="0069648F" w:rsidRPr="0069648F">
        <w:rPr>
          <w:rFonts w:ascii="Times New Roman" w:hAnsi="Times New Roman" w:cs="Times New Roman"/>
          <w:sz w:val="24"/>
          <w:szCs w:val="24"/>
        </w:rPr>
        <w:t xml:space="preserve"> and the Netherlands </w:t>
      </w:r>
      <w:r w:rsidR="00041C9E">
        <w:rPr>
          <w:rFonts w:ascii="Times New Roman" w:hAnsi="Times New Roman" w:cs="Times New Roman"/>
          <w:sz w:val="24"/>
          <w:szCs w:val="24"/>
        </w:rPr>
        <w:t>(</w:t>
      </w:r>
      <w:r w:rsidR="0069648F" w:rsidRPr="0069648F">
        <w:rPr>
          <w:rFonts w:ascii="Times New Roman" w:hAnsi="Times New Roman" w:cs="Times New Roman"/>
          <w:sz w:val="24"/>
          <w:szCs w:val="24"/>
        </w:rPr>
        <w:t>75%</w:t>
      </w:r>
      <w:r w:rsidR="00041C9E">
        <w:rPr>
          <w:rFonts w:ascii="Times New Roman" w:hAnsi="Times New Roman" w:cs="Times New Roman"/>
          <w:sz w:val="24"/>
          <w:szCs w:val="24"/>
        </w:rPr>
        <w:t>)</w:t>
      </w:r>
      <w:r w:rsidR="0069648F" w:rsidRPr="0069648F">
        <w:rPr>
          <w:rFonts w:ascii="Times New Roman" w:hAnsi="Times New Roman" w:cs="Times New Roman"/>
          <w:sz w:val="24"/>
          <w:szCs w:val="24"/>
        </w:rPr>
        <w:t xml:space="preserve"> while France </w:t>
      </w:r>
      <w:r w:rsidR="00A453AE">
        <w:rPr>
          <w:rFonts w:ascii="Times New Roman" w:hAnsi="Times New Roman" w:cs="Times New Roman"/>
          <w:sz w:val="24"/>
          <w:szCs w:val="24"/>
        </w:rPr>
        <w:t>(</w:t>
      </w:r>
      <w:r w:rsidR="0069648F" w:rsidRPr="0069648F">
        <w:rPr>
          <w:rFonts w:ascii="Times New Roman" w:hAnsi="Times New Roman" w:cs="Times New Roman"/>
          <w:sz w:val="24"/>
          <w:szCs w:val="24"/>
        </w:rPr>
        <w:t>62%</w:t>
      </w:r>
      <w:r w:rsidR="00A453AE">
        <w:rPr>
          <w:rFonts w:ascii="Times New Roman" w:hAnsi="Times New Roman" w:cs="Times New Roman"/>
          <w:sz w:val="24"/>
          <w:szCs w:val="24"/>
        </w:rPr>
        <w:t>)</w:t>
      </w:r>
      <w:r w:rsidR="0069648F" w:rsidRPr="0069648F">
        <w:rPr>
          <w:rFonts w:ascii="Times New Roman" w:hAnsi="Times New Roman" w:cs="Times New Roman"/>
          <w:sz w:val="24"/>
          <w:szCs w:val="24"/>
        </w:rPr>
        <w:t xml:space="preserve"> and Italy </w:t>
      </w:r>
      <w:r w:rsidR="00041C9E">
        <w:rPr>
          <w:rFonts w:ascii="Times New Roman" w:hAnsi="Times New Roman" w:cs="Times New Roman"/>
          <w:sz w:val="24"/>
          <w:szCs w:val="24"/>
        </w:rPr>
        <w:t>(</w:t>
      </w:r>
      <w:r w:rsidR="0069648F" w:rsidRPr="0069648F">
        <w:rPr>
          <w:rFonts w:ascii="Times New Roman" w:hAnsi="Times New Roman" w:cs="Times New Roman"/>
          <w:sz w:val="24"/>
          <w:szCs w:val="24"/>
        </w:rPr>
        <w:t>57%</w:t>
      </w:r>
      <w:r w:rsidR="005B1928">
        <w:rPr>
          <w:rFonts w:ascii="Times New Roman" w:hAnsi="Times New Roman" w:cs="Times New Roman"/>
          <w:sz w:val="24"/>
          <w:szCs w:val="24"/>
        </w:rPr>
        <w:t xml:space="preserve">) </w:t>
      </w:r>
      <w:r w:rsidR="0069648F" w:rsidRPr="0069648F">
        <w:rPr>
          <w:rFonts w:ascii="Times New Roman" w:hAnsi="Times New Roman" w:cs="Times New Roman"/>
          <w:sz w:val="24"/>
          <w:szCs w:val="24"/>
        </w:rPr>
        <w:t>were the least pessimistic about a British departure.</w:t>
      </w:r>
      <w:r w:rsidR="00AB45B3">
        <w:rPr>
          <w:rFonts w:ascii="Times New Roman" w:hAnsi="Times New Roman" w:cs="Times New Roman"/>
          <w:sz w:val="24"/>
          <w:szCs w:val="24"/>
        </w:rPr>
        <w:t>(</w:t>
      </w:r>
      <w:r w:rsidR="008E6D91">
        <w:rPr>
          <w:rFonts w:ascii="Times New Roman" w:hAnsi="Times New Roman" w:cs="Times New Roman"/>
          <w:sz w:val="24"/>
          <w:szCs w:val="24"/>
        </w:rPr>
        <w:t>Pew Research Center 2016)</w:t>
      </w:r>
    </w:p>
    <w:p w14:paraId="5C5371A6" w14:textId="77777777" w:rsidR="005B1928" w:rsidRDefault="005B1928">
      <w:pPr>
        <w:rPr>
          <w:rFonts w:ascii="Times New Roman" w:hAnsi="Times New Roman" w:cs="Times New Roman"/>
          <w:i/>
          <w:iCs/>
          <w:sz w:val="24"/>
          <w:szCs w:val="24"/>
        </w:rPr>
      </w:pPr>
    </w:p>
    <w:p w14:paraId="766F432E" w14:textId="70327F88" w:rsidR="004C267D" w:rsidRDefault="0064524E">
      <w:pPr>
        <w:rPr>
          <w:rFonts w:ascii="Times New Roman" w:hAnsi="Times New Roman" w:cs="Times New Roman"/>
          <w:i/>
          <w:iCs/>
          <w:sz w:val="24"/>
          <w:szCs w:val="24"/>
        </w:rPr>
      </w:pPr>
      <w:r w:rsidRPr="005B1928">
        <w:rPr>
          <w:rFonts w:ascii="Times New Roman" w:hAnsi="Times New Roman" w:cs="Times New Roman"/>
          <w:i/>
          <w:iCs/>
          <w:sz w:val="24"/>
          <w:szCs w:val="24"/>
        </w:rPr>
        <w:t>Trade</w:t>
      </w:r>
      <w:r w:rsidR="00E80A00" w:rsidRPr="005B1928">
        <w:rPr>
          <w:rFonts w:ascii="Times New Roman" w:hAnsi="Times New Roman" w:cs="Times New Roman"/>
          <w:i/>
          <w:iCs/>
          <w:sz w:val="24"/>
          <w:szCs w:val="24"/>
        </w:rPr>
        <w:t xml:space="preserve"> and foreign investment</w:t>
      </w:r>
    </w:p>
    <w:p w14:paraId="441D8B7D" w14:textId="49C0B314" w:rsidR="00DE5DD9" w:rsidRPr="00DE5DD9" w:rsidRDefault="004F664B" w:rsidP="00E835C2">
      <w:pPr>
        <w:jc w:val="both"/>
        <w:rPr>
          <w:rFonts w:ascii="Times New Roman" w:hAnsi="Times New Roman" w:cs="Times New Roman"/>
          <w:sz w:val="24"/>
          <w:szCs w:val="24"/>
        </w:rPr>
      </w:pPr>
      <w:r w:rsidRPr="004F664B">
        <w:rPr>
          <w:rFonts w:ascii="Times New Roman" w:hAnsi="Times New Roman" w:cs="Times New Roman"/>
          <w:sz w:val="24"/>
          <w:szCs w:val="24"/>
        </w:rPr>
        <w:t xml:space="preserve">In assessing the economic impact of Brexit on the UK relationship with the </w:t>
      </w:r>
      <w:r w:rsidR="00AE2951">
        <w:rPr>
          <w:rFonts w:ascii="Times New Roman" w:hAnsi="Times New Roman" w:cs="Times New Roman"/>
          <w:sz w:val="24"/>
          <w:szCs w:val="24"/>
        </w:rPr>
        <w:t>EU</w:t>
      </w:r>
      <w:r w:rsidRPr="004F664B">
        <w:rPr>
          <w:rFonts w:ascii="Times New Roman" w:hAnsi="Times New Roman" w:cs="Times New Roman"/>
          <w:sz w:val="24"/>
          <w:szCs w:val="24"/>
        </w:rPr>
        <w:t>, it is worth reminding ourselves of the exceptional character of the Brexit decision.</w:t>
      </w:r>
      <w:r w:rsidR="002C4C55" w:rsidRPr="002C4C55">
        <w:rPr>
          <w:rFonts w:ascii="Times New Roman" w:hAnsi="Times New Roman" w:cs="Times New Roman"/>
          <w:sz w:val="24"/>
          <w:szCs w:val="24"/>
        </w:rPr>
        <w:t xml:space="preserve"> In living memory, it is difficult to recall any other example of an advanced industrialised economy removing itself from a dynamic customs union on its doorstep. The aspiration to replace, where possible, trade agreements with geographically proximate neighbours by new agreements with distant partners such as Japan New Zealand or Australia, is both counter intuitive and in historical terms retro</w:t>
      </w:r>
      <w:r w:rsidR="00872B1F">
        <w:rPr>
          <w:rFonts w:ascii="Times New Roman" w:hAnsi="Times New Roman" w:cs="Times New Roman"/>
          <w:sz w:val="24"/>
          <w:szCs w:val="24"/>
        </w:rPr>
        <w:t>gressive</w:t>
      </w:r>
    </w:p>
    <w:p w14:paraId="125AD5A9" w14:textId="46B22F8D" w:rsidR="00CA71B1" w:rsidRPr="00CA71B1" w:rsidRDefault="00DE5DD9" w:rsidP="00B66493">
      <w:pPr>
        <w:jc w:val="both"/>
        <w:rPr>
          <w:rFonts w:ascii="Times New Roman" w:hAnsi="Times New Roman" w:cs="Times New Roman"/>
          <w:sz w:val="24"/>
          <w:szCs w:val="24"/>
        </w:rPr>
      </w:pPr>
      <w:r w:rsidRPr="00DE5DD9">
        <w:rPr>
          <w:rFonts w:ascii="Times New Roman" w:hAnsi="Times New Roman" w:cs="Times New Roman"/>
          <w:sz w:val="24"/>
          <w:szCs w:val="24"/>
        </w:rPr>
        <w:t xml:space="preserve">In any evaluation of its trade patterns emerging since the TCA came into effect </w:t>
      </w:r>
      <w:r w:rsidR="0096557A">
        <w:rPr>
          <w:rFonts w:ascii="Times New Roman" w:hAnsi="Times New Roman" w:cs="Times New Roman"/>
          <w:sz w:val="24"/>
          <w:szCs w:val="24"/>
        </w:rPr>
        <w:t>(</w:t>
      </w:r>
      <w:r w:rsidR="00EB434A">
        <w:rPr>
          <w:rFonts w:ascii="Times New Roman" w:hAnsi="Times New Roman" w:cs="Times New Roman"/>
          <w:sz w:val="24"/>
          <w:szCs w:val="24"/>
        </w:rPr>
        <w:t xml:space="preserve">1 </w:t>
      </w:r>
      <w:r w:rsidRPr="00DE5DD9">
        <w:rPr>
          <w:rFonts w:ascii="Times New Roman" w:hAnsi="Times New Roman" w:cs="Times New Roman"/>
          <w:sz w:val="24"/>
          <w:szCs w:val="24"/>
        </w:rPr>
        <w:t>January 2021</w:t>
      </w:r>
      <w:r w:rsidR="0096557A">
        <w:rPr>
          <w:rFonts w:ascii="Times New Roman" w:hAnsi="Times New Roman" w:cs="Times New Roman"/>
          <w:sz w:val="24"/>
          <w:szCs w:val="24"/>
        </w:rPr>
        <w:t>)</w:t>
      </w:r>
      <w:r w:rsidRPr="00DE5DD9">
        <w:rPr>
          <w:rFonts w:ascii="Times New Roman" w:hAnsi="Times New Roman" w:cs="Times New Roman"/>
          <w:sz w:val="24"/>
          <w:szCs w:val="24"/>
        </w:rPr>
        <w:t xml:space="preserve"> must be tentative partly because all new trade agreements need time to bed down, partly because the pandemic has had </w:t>
      </w:r>
      <w:r w:rsidR="00FC1A8C">
        <w:rPr>
          <w:rFonts w:ascii="Times New Roman" w:hAnsi="Times New Roman" w:cs="Times New Roman"/>
          <w:sz w:val="24"/>
          <w:szCs w:val="24"/>
        </w:rPr>
        <w:t xml:space="preserve">a </w:t>
      </w:r>
      <w:r w:rsidRPr="00DE5DD9">
        <w:rPr>
          <w:rFonts w:ascii="Times New Roman" w:hAnsi="Times New Roman" w:cs="Times New Roman"/>
          <w:sz w:val="24"/>
          <w:szCs w:val="24"/>
        </w:rPr>
        <w:t>disruptive effect on economic activity, and partly becaus</w:t>
      </w:r>
      <w:r w:rsidR="00FC1A8C">
        <w:rPr>
          <w:rFonts w:ascii="Times New Roman" w:hAnsi="Times New Roman" w:cs="Times New Roman"/>
          <w:sz w:val="24"/>
          <w:szCs w:val="24"/>
        </w:rPr>
        <w:t>e</w:t>
      </w:r>
      <w:r w:rsidRPr="00DE5DD9">
        <w:rPr>
          <w:rFonts w:ascii="Times New Roman" w:hAnsi="Times New Roman" w:cs="Times New Roman"/>
          <w:sz w:val="24"/>
          <w:szCs w:val="24"/>
        </w:rPr>
        <w:t xml:space="preserve"> the provisions of the TCA are not yet fully </w:t>
      </w:r>
      <w:r w:rsidR="0093549D">
        <w:rPr>
          <w:rFonts w:ascii="Times New Roman" w:hAnsi="Times New Roman" w:cs="Times New Roman"/>
          <w:sz w:val="24"/>
          <w:szCs w:val="24"/>
        </w:rPr>
        <w:t xml:space="preserve">in </w:t>
      </w:r>
      <w:r w:rsidRPr="00DE5DD9">
        <w:rPr>
          <w:rFonts w:ascii="Times New Roman" w:hAnsi="Times New Roman" w:cs="Times New Roman"/>
          <w:sz w:val="24"/>
          <w:szCs w:val="24"/>
        </w:rPr>
        <w:t>force.</w:t>
      </w:r>
      <w:r w:rsidR="0093549D">
        <w:rPr>
          <w:rFonts w:ascii="Times New Roman" w:hAnsi="Times New Roman" w:cs="Times New Roman"/>
          <w:sz w:val="24"/>
          <w:szCs w:val="24"/>
        </w:rPr>
        <w:t xml:space="preserve"> </w:t>
      </w:r>
      <w:r w:rsidR="00CA71B1" w:rsidRPr="00CA71B1">
        <w:rPr>
          <w:rFonts w:ascii="Times New Roman" w:hAnsi="Times New Roman" w:cs="Times New Roman"/>
          <w:sz w:val="24"/>
          <w:szCs w:val="24"/>
        </w:rPr>
        <w:t>When the TCA is fully effective, and businesses have had time to adapt to new trading conditions, one can expect the effects of Brexit to become more fully apparent.</w:t>
      </w:r>
    </w:p>
    <w:p w14:paraId="047119C7" w14:textId="77777777" w:rsidR="00CA71B1" w:rsidRPr="00CA71B1" w:rsidRDefault="00CA71B1">
      <w:pPr>
        <w:rPr>
          <w:rFonts w:ascii="Times New Roman" w:hAnsi="Times New Roman" w:cs="Times New Roman"/>
          <w:sz w:val="24"/>
          <w:szCs w:val="24"/>
        </w:rPr>
      </w:pPr>
    </w:p>
    <w:p w14:paraId="1FEEB43A" w14:textId="6B8EDAEE" w:rsidR="006F0C31" w:rsidRPr="006F0C31" w:rsidRDefault="00CA71B1" w:rsidP="00592107">
      <w:pPr>
        <w:jc w:val="both"/>
        <w:rPr>
          <w:rFonts w:ascii="Times New Roman" w:hAnsi="Times New Roman" w:cs="Times New Roman"/>
          <w:sz w:val="24"/>
          <w:szCs w:val="24"/>
        </w:rPr>
      </w:pPr>
      <w:r w:rsidRPr="00CA71B1">
        <w:rPr>
          <w:rFonts w:ascii="Times New Roman" w:hAnsi="Times New Roman" w:cs="Times New Roman"/>
          <w:sz w:val="24"/>
          <w:szCs w:val="24"/>
        </w:rPr>
        <w:t xml:space="preserve">Nevertheless, some initial observations can be made. The volume of trade between the </w:t>
      </w:r>
      <w:r w:rsidR="00CC30B4">
        <w:rPr>
          <w:rFonts w:ascii="Times New Roman" w:hAnsi="Times New Roman" w:cs="Times New Roman"/>
          <w:sz w:val="24"/>
          <w:szCs w:val="24"/>
        </w:rPr>
        <w:t>EU</w:t>
      </w:r>
      <w:r w:rsidRPr="00CA71B1">
        <w:rPr>
          <w:rFonts w:ascii="Times New Roman" w:hAnsi="Times New Roman" w:cs="Times New Roman"/>
          <w:sz w:val="24"/>
          <w:szCs w:val="24"/>
        </w:rPr>
        <w:t xml:space="preserve"> and the UK fell sharply after the TCA came into effect</w:t>
      </w:r>
      <w:r w:rsidR="005E63E6" w:rsidRPr="005E63E6">
        <w:rPr>
          <w:rFonts w:ascii="Times New Roman" w:hAnsi="Times New Roman" w:cs="Times New Roman"/>
          <w:sz w:val="24"/>
          <w:szCs w:val="24"/>
        </w:rPr>
        <w:t xml:space="preserve">; and has remained below the 2019 level. UK exports fell 45% in January 2021 and were still down around 15% on their pre TCA level. UK imports also fell by over 30% in January 2021, and by 20% in August of the same year. While these falls could be largely attributable to the pandemic, UK trade with the rest of the world recovered more quickly then with the </w:t>
      </w:r>
      <w:r w:rsidR="00DD0FA9">
        <w:rPr>
          <w:rFonts w:ascii="Times New Roman" w:hAnsi="Times New Roman" w:cs="Times New Roman"/>
          <w:sz w:val="24"/>
          <w:szCs w:val="24"/>
        </w:rPr>
        <w:t>EU</w:t>
      </w:r>
      <w:r w:rsidR="006F0C31" w:rsidRPr="006F0C31">
        <w:rPr>
          <w:rFonts w:ascii="Times New Roman" w:hAnsi="Times New Roman" w:cs="Times New Roman"/>
          <w:sz w:val="24"/>
          <w:szCs w:val="24"/>
        </w:rPr>
        <w:t xml:space="preserve">: in August 2021, trade with the </w:t>
      </w:r>
      <w:r w:rsidR="005D44D2">
        <w:rPr>
          <w:rFonts w:ascii="Times New Roman" w:hAnsi="Times New Roman" w:cs="Times New Roman"/>
          <w:sz w:val="24"/>
          <w:szCs w:val="24"/>
        </w:rPr>
        <w:t xml:space="preserve">EU </w:t>
      </w:r>
      <w:r w:rsidR="006F0C31" w:rsidRPr="006F0C31">
        <w:rPr>
          <w:rFonts w:ascii="Times New Roman" w:hAnsi="Times New Roman" w:cs="Times New Roman"/>
          <w:sz w:val="24"/>
          <w:szCs w:val="24"/>
        </w:rPr>
        <w:t>was down 15% on 2019 levels, but only down 7%</w:t>
      </w:r>
      <w:r w:rsidR="005D44D2">
        <w:rPr>
          <w:rFonts w:ascii="Times New Roman" w:hAnsi="Times New Roman" w:cs="Times New Roman"/>
          <w:sz w:val="24"/>
          <w:szCs w:val="24"/>
        </w:rPr>
        <w:t xml:space="preserve"> </w:t>
      </w:r>
      <w:r w:rsidR="006F0C31" w:rsidRPr="006F0C31">
        <w:rPr>
          <w:rFonts w:ascii="Times New Roman" w:hAnsi="Times New Roman" w:cs="Times New Roman"/>
          <w:sz w:val="24"/>
          <w:szCs w:val="24"/>
        </w:rPr>
        <w:t xml:space="preserve">in respect of trade with the rest of the world </w:t>
      </w:r>
      <w:r w:rsidR="00FB12D7">
        <w:rPr>
          <w:rFonts w:ascii="Times New Roman" w:hAnsi="Times New Roman" w:cs="Times New Roman"/>
          <w:sz w:val="24"/>
          <w:szCs w:val="24"/>
        </w:rPr>
        <w:t>(</w:t>
      </w:r>
      <w:r w:rsidR="006F0C31" w:rsidRPr="006F0C31">
        <w:rPr>
          <w:rFonts w:ascii="Times New Roman" w:hAnsi="Times New Roman" w:cs="Times New Roman"/>
          <w:sz w:val="24"/>
          <w:szCs w:val="24"/>
        </w:rPr>
        <w:t>OBR 2021: 58</w:t>
      </w:r>
      <w:r w:rsidR="00592107">
        <w:rPr>
          <w:rFonts w:ascii="Times New Roman" w:hAnsi="Times New Roman" w:cs="Times New Roman"/>
          <w:sz w:val="24"/>
          <w:szCs w:val="24"/>
        </w:rPr>
        <w:t>)</w:t>
      </w:r>
    </w:p>
    <w:p w14:paraId="59D653FD" w14:textId="6CF50D62" w:rsidR="00AD5F36" w:rsidRPr="00AD5F36" w:rsidRDefault="00781A73" w:rsidP="00F06E0D">
      <w:pPr>
        <w:jc w:val="both"/>
        <w:rPr>
          <w:rFonts w:ascii="Times New Roman" w:hAnsi="Times New Roman" w:cs="Times New Roman"/>
          <w:sz w:val="24"/>
          <w:szCs w:val="24"/>
        </w:rPr>
      </w:pPr>
      <w:r w:rsidRPr="00781A73">
        <w:rPr>
          <w:rFonts w:ascii="Times New Roman" w:hAnsi="Times New Roman" w:cs="Times New Roman"/>
          <w:sz w:val="24"/>
          <w:szCs w:val="24"/>
        </w:rPr>
        <w:t xml:space="preserve">By late 2021 </w:t>
      </w:r>
      <w:r w:rsidR="006C17BB">
        <w:rPr>
          <w:rFonts w:ascii="Times New Roman" w:hAnsi="Times New Roman" w:cs="Times New Roman"/>
          <w:sz w:val="24"/>
          <w:szCs w:val="24"/>
        </w:rPr>
        <w:t>(</w:t>
      </w:r>
      <w:r w:rsidRPr="00781A73">
        <w:rPr>
          <w:rFonts w:ascii="Times New Roman" w:hAnsi="Times New Roman" w:cs="Times New Roman"/>
          <w:sz w:val="24"/>
          <w:szCs w:val="24"/>
        </w:rPr>
        <w:t>October</w:t>
      </w:r>
      <w:r w:rsidR="006C17BB">
        <w:rPr>
          <w:rFonts w:ascii="Times New Roman" w:hAnsi="Times New Roman" w:cs="Times New Roman"/>
          <w:sz w:val="24"/>
          <w:szCs w:val="24"/>
        </w:rPr>
        <w:t>)</w:t>
      </w:r>
      <w:r w:rsidRPr="00781A73">
        <w:rPr>
          <w:rFonts w:ascii="Times New Roman" w:hAnsi="Times New Roman" w:cs="Times New Roman"/>
          <w:sz w:val="24"/>
          <w:szCs w:val="24"/>
        </w:rPr>
        <w:t xml:space="preserve">  trade in the eurozone exceeded pre</w:t>
      </w:r>
      <w:r w:rsidR="007F3796">
        <w:rPr>
          <w:rFonts w:ascii="Times New Roman" w:hAnsi="Times New Roman" w:cs="Times New Roman"/>
          <w:sz w:val="24"/>
          <w:szCs w:val="24"/>
        </w:rPr>
        <w:t>-covid</w:t>
      </w:r>
      <w:r w:rsidRPr="00781A73">
        <w:rPr>
          <w:rFonts w:ascii="Times New Roman" w:hAnsi="Times New Roman" w:cs="Times New Roman"/>
          <w:sz w:val="24"/>
          <w:szCs w:val="24"/>
        </w:rPr>
        <w:t xml:space="preserve"> levels by 4% while the UK still languished somewhere behind. This contrast can be partly explained by the UK economy needing to adapt to new series of non tariff barriers coming into effect on the 1st of January 2021. The UK share of </w:t>
      </w:r>
      <w:r w:rsidR="001F2D26">
        <w:rPr>
          <w:rFonts w:ascii="Times New Roman" w:hAnsi="Times New Roman" w:cs="Times New Roman"/>
          <w:sz w:val="24"/>
          <w:szCs w:val="24"/>
        </w:rPr>
        <w:t>EU</w:t>
      </w:r>
      <w:r w:rsidRPr="00781A73">
        <w:rPr>
          <w:rFonts w:ascii="Times New Roman" w:hAnsi="Times New Roman" w:cs="Times New Roman"/>
          <w:sz w:val="24"/>
          <w:szCs w:val="24"/>
        </w:rPr>
        <w:t xml:space="preserve"> exports had fallen from 7.1% in 2015</w:t>
      </w:r>
      <w:r w:rsidR="009C64A5" w:rsidRPr="009C64A5">
        <w:rPr>
          <w:rFonts w:ascii="Times New Roman" w:hAnsi="Times New Roman" w:cs="Times New Roman"/>
          <w:sz w:val="24"/>
          <w:szCs w:val="24"/>
        </w:rPr>
        <w:t xml:space="preserve"> </w:t>
      </w:r>
      <w:r w:rsidR="00043DD1">
        <w:rPr>
          <w:rFonts w:ascii="Times New Roman" w:hAnsi="Times New Roman" w:cs="Times New Roman"/>
          <w:sz w:val="24"/>
          <w:szCs w:val="24"/>
        </w:rPr>
        <w:t xml:space="preserve">to </w:t>
      </w:r>
      <w:r w:rsidR="009C64A5" w:rsidRPr="009C64A5">
        <w:rPr>
          <w:rFonts w:ascii="Times New Roman" w:hAnsi="Times New Roman" w:cs="Times New Roman"/>
          <w:sz w:val="24"/>
          <w:szCs w:val="24"/>
        </w:rPr>
        <w:t>6</w:t>
      </w:r>
      <w:r w:rsidR="006956C3">
        <w:rPr>
          <w:rFonts w:ascii="Times New Roman" w:hAnsi="Times New Roman" w:cs="Times New Roman"/>
          <w:sz w:val="24"/>
          <w:szCs w:val="24"/>
        </w:rPr>
        <w:t>.</w:t>
      </w:r>
      <w:r w:rsidR="009C64A5" w:rsidRPr="009C64A5">
        <w:rPr>
          <w:rFonts w:ascii="Times New Roman" w:hAnsi="Times New Roman" w:cs="Times New Roman"/>
          <w:sz w:val="24"/>
          <w:szCs w:val="24"/>
        </w:rPr>
        <w:t>2% in 2019 and its share of imports fell from 4.4% to 3.9% in the same</w:t>
      </w:r>
      <w:r w:rsidR="006956C3">
        <w:rPr>
          <w:rFonts w:ascii="Times New Roman" w:hAnsi="Times New Roman" w:cs="Times New Roman"/>
          <w:sz w:val="24"/>
          <w:szCs w:val="24"/>
        </w:rPr>
        <w:t xml:space="preserve"> perio</w:t>
      </w:r>
      <w:r w:rsidR="00A6191F">
        <w:rPr>
          <w:rFonts w:ascii="Times New Roman" w:hAnsi="Times New Roman" w:cs="Times New Roman"/>
          <w:sz w:val="24"/>
          <w:szCs w:val="24"/>
        </w:rPr>
        <w:t xml:space="preserve">d. </w:t>
      </w:r>
      <w:r w:rsidR="009C64A5" w:rsidRPr="009C64A5">
        <w:rPr>
          <w:rFonts w:ascii="Times New Roman" w:hAnsi="Times New Roman" w:cs="Times New Roman"/>
          <w:sz w:val="24"/>
          <w:szCs w:val="24"/>
        </w:rPr>
        <w:t>This reflects the uncertainty and inability to plan concisely even prior to the advent</w:t>
      </w:r>
      <w:r w:rsidR="00640489">
        <w:rPr>
          <w:rFonts w:ascii="Times New Roman" w:hAnsi="Times New Roman" w:cs="Times New Roman"/>
          <w:sz w:val="24"/>
          <w:szCs w:val="24"/>
        </w:rPr>
        <w:t xml:space="preserve"> </w:t>
      </w:r>
      <w:r w:rsidR="00DE55CA" w:rsidRPr="00DE55CA">
        <w:rPr>
          <w:rFonts w:ascii="Times New Roman" w:hAnsi="Times New Roman" w:cs="Times New Roman"/>
          <w:sz w:val="24"/>
          <w:szCs w:val="24"/>
        </w:rPr>
        <w:t xml:space="preserve">of the </w:t>
      </w:r>
      <w:r w:rsidR="00A6191F">
        <w:rPr>
          <w:rFonts w:ascii="Times New Roman" w:hAnsi="Times New Roman" w:cs="Times New Roman"/>
          <w:sz w:val="24"/>
          <w:szCs w:val="24"/>
        </w:rPr>
        <w:t>TCA</w:t>
      </w:r>
      <w:r w:rsidR="00886195">
        <w:rPr>
          <w:rFonts w:ascii="Times New Roman" w:hAnsi="Times New Roman" w:cs="Times New Roman"/>
          <w:sz w:val="24"/>
          <w:szCs w:val="24"/>
        </w:rPr>
        <w:t>. M</w:t>
      </w:r>
      <w:r w:rsidR="007D2A26" w:rsidRPr="007D2A26">
        <w:rPr>
          <w:rFonts w:ascii="Times New Roman" w:hAnsi="Times New Roman" w:cs="Times New Roman"/>
          <w:sz w:val="24"/>
          <w:szCs w:val="24"/>
        </w:rPr>
        <w:t>uch of this can be attributed to additional bureaucracy involved in UK</w:t>
      </w:r>
      <w:r w:rsidR="00886195">
        <w:rPr>
          <w:rFonts w:ascii="Times New Roman" w:hAnsi="Times New Roman" w:cs="Times New Roman"/>
          <w:sz w:val="24"/>
          <w:szCs w:val="24"/>
        </w:rPr>
        <w:t>-EU</w:t>
      </w:r>
      <w:r w:rsidR="007D2A26" w:rsidRPr="007D2A26">
        <w:rPr>
          <w:rFonts w:ascii="Times New Roman" w:hAnsi="Times New Roman" w:cs="Times New Roman"/>
          <w:sz w:val="24"/>
          <w:szCs w:val="24"/>
        </w:rPr>
        <w:t xml:space="preserve"> trade. Although the TCA avoided the need for tariffs in this trade, non tariff barriers are set to increase.</w:t>
      </w:r>
      <w:r w:rsidR="00495AE6" w:rsidRPr="00495AE6">
        <w:rPr>
          <w:rFonts w:ascii="Times New Roman" w:hAnsi="Times New Roman" w:cs="Times New Roman"/>
          <w:sz w:val="24"/>
          <w:szCs w:val="24"/>
        </w:rPr>
        <w:t xml:space="preserve"> A large volume of paperwork increases costs and delivery times. Here the importance of geography is evident: countries tend to trade most beneficially with their immediate neighbours. The notion that trade agreements with more distant partners such as </w:t>
      </w:r>
      <w:r w:rsidR="006B0523">
        <w:rPr>
          <w:rFonts w:ascii="Times New Roman" w:hAnsi="Times New Roman" w:cs="Times New Roman"/>
          <w:sz w:val="24"/>
          <w:szCs w:val="24"/>
        </w:rPr>
        <w:t xml:space="preserve">the </w:t>
      </w:r>
      <w:r w:rsidR="00495AE6" w:rsidRPr="00495AE6">
        <w:rPr>
          <w:rFonts w:ascii="Times New Roman" w:hAnsi="Times New Roman" w:cs="Times New Roman"/>
          <w:sz w:val="24"/>
          <w:szCs w:val="24"/>
        </w:rPr>
        <w:t xml:space="preserve">US, India, Canada or Japan, could replace, or offset, deteriorating trade conditions with the </w:t>
      </w:r>
      <w:r w:rsidR="009368D7">
        <w:rPr>
          <w:rFonts w:ascii="Times New Roman" w:hAnsi="Times New Roman" w:cs="Times New Roman"/>
          <w:sz w:val="24"/>
          <w:szCs w:val="24"/>
        </w:rPr>
        <w:t>EU</w:t>
      </w:r>
      <w:r w:rsidR="00495AE6" w:rsidRPr="00495AE6">
        <w:rPr>
          <w:rFonts w:ascii="Times New Roman" w:hAnsi="Times New Roman" w:cs="Times New Roman"/>
          <w:sz w:val="24"/>
          <w:szCs w:val="24"/>
        </w:rPr>
        <w:t xml:space="preserve"> is fanciful.</w:t>
      </w:r>
    </w:p>
    <w:p w14:paraId="37F50F98" w14:textId="77777777" w:rsidR="00AD5F36" w:rsidRPr="00AD5F36" w:rsidRDefault="00AD5F36">
      <w:pPr>
        <w:rPr>
          <w:rFonts w:ascii="Times New Roman" w:hAnsi="Times New Roman" w:cs="Times New Roman"/>
          <w:sz w:val="24"/>
          <w:szCs w:val="24"/>
        </w:rPr>
      </w:pPr>
    </w:p>
    <w:p w14:paraId="5747C8ED" w14:textId="6F18A0A6" w:rsidR="00583A61" w:rsidRPr="00583A61" w:rsidRDefault="00AD5F36" w:rsidP="00281EB5">
      <w:pPr>
        <w:jc w:val="both"/>
        <w:rPr>
          <w:rFonts w:ascii="Times New Roman" w:hAnsi="Times New Roman" w:cs="Times New Roman"/>
          <w:sz w:val="24"/>
          <w:szCs w:val="24"/>
        </w:rPr>
      </w:pPr>
      <w:r w:rsidRPr="00AD5F36">
        <w:rPr>
          <w:rFonts w:ascii="Times New Roman" w:hAnsi="Times New Roman" w:cs="Times New Roman"/>
          <w:sz w:val="24"/>
          <w:szCs w:val="24"/>
        </w:rPr>
        <w:t>Foreign direct investment is probably a more reliable indicator of long term economic relations between countries than the more volatile patterns of international trade. Up until 2016, the UK was enjoying inward FDI flows growing on average</w:t>
      </w:r>
      <w:r w:rsidR="00BF372B" w:rsidRPr="00BF372B">
        <w:rPr>
          <w:rFonts w:ascii="Times New Roman" w:hAnsi="Times New Roman" w:cs="Times New Roman"/>
          <w:sz w:val="24"/>
          <w:szCs w:val="24"/>
        </w:rPr>
        <w:t xml:space="preserve"> by 8% per annum. However, after the referendum result in 2016, we can see a decline in FDI flows into the UK. In 2017 2018, the number of FDI projects coming into the UK fell by 9% and in 2018-2019 by another 16%. Of the various types of FDI, the expansion of existing facilities</w:t>
      </w:r>
      <w:r w:rsidR="002602E1" w:rsidRPr="002602E1">
        <w:rPr>
          <w:rFonts w:ascii="Times New Roman" w:hAnsi="Times New Roman" w:cs="Times New Roman"/>
          <w:sz w:val="24"/>
          <w:szCs w:val="24"/>
        </w:rPr>
        <w:t xml:space="preserve"> suffered</w:t>
      </w:r>
      <w:r w:rsidR="004855B5">
        <w:rPr>
          <w:rFonts w:ascii="Times New Roman" w:hAnsi="Times New Roman" w:cs="Times New Roman"/>
          <w:sz w:val="24"/>
          <w:szCs w:val="24"/>
        </w:rPr>
        <w:t xml:space="preserve"> the</w:t>
      </w:r>
      <w:r w:rsidR="002602E1" w:rsidRPr="002602E1">
        <w:rPr>
          <w:rFonts w:ascii="Times New Roman" w:hAnsi="Times New Roman" w:cs="Times New Roman"/>
          <w:sz w:val="24"/>
          <w:szCs w:val="24"/>
        </w:rPr>
        <w:t xml:space="preserve"> most. In 2019</w:t>
      </w:r>
      <w:r w:rsidR="00FB3BC8">
        <w:rPr>
          <w:rFonts w:ascii="Times New Roman" w:hAnsi="Times New Roman" w:cs="Times New Roman"/>
          <w:sz w:val="24"/>
          <w:szCs w:val="24"/>
        </w:rPr>
        <w:t>-</w:t>
      </w:r>
      <w:r w:rsidR="002602E1" w:rsidRPr="002602E1">
        <w:rPr>
          <w:rFonts w:ascii="Times New Roman" w:hAnsi="Times New Roman" w:cs="Times New Roman"/>
          <w:sz w:val="24"/>
          <w:szCs w:val="24"/>
        </w:rPr>
        <w:t>20 only 504 expansion projects were recorded, compared with 822 in 2016</w:t>
      </w:r>
      <w:r w:rsidR="00FB3BC8">
        <w:rPr>
          <w:rFonts w:ascii="Times New Roman" w:hAnsi="Times New Roman" w:cs="Times New Roman"/>
          <w:sz w:val="24"/>
          <w:szCs w:val="24"/>
        </w:rPr>
        <w:t>-17</w:t>
      </w:r>
      <w:r w:rsidR="00865199">
        <w:rPr>
          <w:rFonts w:ascii="Times New Roman" w:hAnsi="Times New Roman" w:cs="Times New Roman"/>
          <w:sz w:val="24"/>
          <w:szCs w:val="24"/>
        </w:rPr>
        <w:t>, a</w:t>
      </w:r>
      <w:r w:rsidR="002602E1" w:rsidRPr="002602E1">
        <w:rPr>
          <w:rFonts w:ascii="Times New Roman" w:hAnsi="Times New Roman" w:cs="Times New Roman"/>
          <w:sz w:val="24"/>
          <w:szCs w:val="24"/>
        </w:rPr>
        <w:t xml:space="preserve"> fall of 38%. This decline reflected understandable apprehension regarding the UK economy and the potential effects of Brexit.</w:t>
      </w:r>
      <w:r w:rsidR="00224844" w:rsidRPr="00224844">
        <w:rPr>
          <w:rFonts w:ascii="Times New Roman" w:hAnsi="Times New Roman" w:cs="Times New Roman"/>
          <w:sz w:val="24"/>
          <w:szCs w:val="24"/>
        </w:rPr>
        <w:t xml:space="preserve"> </w:t>
      </w:r>
      <w:r w:rsidR="001F1468">
        <w:rPr>
          <w:rFonts w:ascii="Times New Roman" w:hAnsi="Times New Roman" w:cs="Times New Roman"/>
          <w:sz w:val="24"/>
          <w:szCs w:val="24"/>
        </w:rPr>
        <w:t>T</w:t>
      </w:r>
      <w:r w:rsidR="00224844" w:rsidRPr="00224844">
        <w:rPr>
          <w:rFonts w:ascii="Times New Roman" w:hAnsi="Times New Roman" w:cs="Times New Roman"/>
          <w:sz w:val="24"/>
          <w:szCs w:val="24"/>
        </w:rPr>
        <w:t>his was especially true of European companies who would be most directly affected by the terms of the Brexit agreement. Another facet of the same phenomenon was the decline in FDI job numbers sourced by external investment.</w:t>
      </w:r>
      <w:r w:rsidR="00126B97" w:rsidRPr="00126B97">
        <w:rPr>
          <w:rFonts w:ascii="Times New Roman" w:hAnsi="Times New Roman" w:cs="Times New Roman"/>
          <w:sz w:val="24"/>
          <w:szCs w:val="24"/>
        </w:rPr>
        <w:t xml:space="preserve"> Between 2016 and 2020 these FDI job numbers declined from 25,694 to 20,131 </w:t>
      </w:r>
      <w:r w:rsidR="003B19AF">
        <w:rPr>
          <w:rFonts w:ascii="Times New Roman" w:hAnsi="Times New Roman" w:cs="Times New Roman"/>
          <w:sz w:val="24"/>
          <w:szCs w:val="24"/>
        </w:rPr>
        <w:t>(</w:t>
      </w:r>
      <w:r w:rsidR="00126B97" w:rsidRPr="00126B97">
        <w:rPr>
          <w:rFonts w:ascii="Times New Roman" w:hAnsi="Times New Roman" w:cs="Times New Roman"/>
          <w:sz w:val="24"/>
          <w:szCs w:val="24"/>
        </w:rPr>
        <w:t>USA</w:t>
      </w:r>
      <w:r w:rsidR="003B19AF">
        <w:rPr>
          <w:rFonts w:ascii="Times New Roman" w:hAnsi="Times New Roman" w:cs="Times New Roman"/>
          <w:sz w:val="24"/>
          <w:szCs w:val="24"/>
        </w:rPr>
        <w:t>)</w:t>
      </w:r>
      <w:r w:rsidR="00126B97" w:rsidRPr="00126B97">
        <w:rPr>
          <w:rFonts w:ascii="Times New Roman" w:hAnsi="Times New Roman" w:cs="Times New Roman"/>
          <w:sz w:val="24"/>
          <w:szCs w:val="24"/>
        </w:rPr>
        <w:t xml:space="preserve"> </w:t>
      </w:r>
      <w:r w:rsidR="005E68CA">
        <w:rPr>
          <w:rFonts w:ascii="Times New Roman" w:hAnsi="Times New Roman" w:cs="Times New Roman"/>
          <w:sz w:val="24"/>
          <w:szCs w:val="24"/>
        </w:rPr>
        <w:t xml:space="preserve">from </w:t>
      </w:r>
      <w:r w:rsidR="00126B97" w:rsidRPr="00126B97">
        <w:rPr>
          <w:rFonts w:ascii="Times New Roman" w:hAnsi="Times New Roman" w:cs="Times New Roman"/>
          <w:sz w:val="24"/>
          <w:szCs w:val="24"/>
        </w:rPr>
        <w:t xml:space="preserve">5291 to 3755 </w:t>
      </w:r>
      <w:r w:rsidR="005E68CA">
        <w:rPr>
          <w:rFonts w:ascii="Times New Roman" w:hAnsi="Times New Roman" w:cs="Times New Roman"/>
          <w:sz w:val="24"/>
          <w:szCs w:val="24"/>
        </w:rPr>
        <w:t>(</w:t>
      </w:r>
      <w:r w:rsidR="00126B97" w:rsidRPr="00126B97">
        <w:rPr>
          <w:rFonts w:ascii="Times New Roman" w:hAnsi="Times New Roman" w:cs="Times New Roman"/>
          <w:sz w:val="24"/>
          <w:szCs w:val="24"/>
        </w:rPr>
        <w:t>Germany</w:t>
      </w:r>
      <w:r w:rsidR="005E68CA">
        <w:rPr>
          <w:rFonts w:ascii="Times New Roman" w:hAnsi="Times New Roman" w:cs="Times New Roman"/>
          <w:sz w:val="24"/>
          <w:szCs w:val="24"/>
        </w:rPr>
        <w:t>)</w:t>
      </w:r>
      <w:r w:rsidR="00D95F90">
        <w:rPr>
          <w:rFonts w:ascii="Times New Roman" w:hAnsi="Times New Roman" w:cs="Times New Roman"/>
          <w:sz w:val="24"/>
          <w:szCs w:val="24"/>
        </w:rPr>
        <w:t xml:space="preserve">, </w:t>
      </w:r>
      <w:r w:rsidR="00126B97" w:rsidRPr="00126B97">
        <w:rPr>
          <w:rFonts w:ascii="Times New Roman" w:hAnsi="Times New Roman" w:cs="Times New Roman"/>
          <w:sz w:val="24"/>
          <w:szCs w:val="24"/>
        </w:rPr>
        <w:t>5155</w:t>
      </w:r>
      <w:r w:rsidR="00D95F90">
        <w:rPr>
          <w:rFonts w:ascii="Times New Roman" w:hAnsi="Times New Roman" w:cs="Times New Roman"/>
          <w:sz w:val="24"/>
          <w:szCs w:val="24"/>
        </w:rPr>
        <w:t xml:space="preserve"> to </w:t>
      </w:r>
      <w:r w:rsidR="00126B97" w:rsidRPr="00126B97">
        <w:rPr>
          <w:rFonts w:ascii="Times New Roman" w:hAnsi="Times New Roman" w:cs="Times New Roman"/>
          <w:sz w:val="24"/>
          <w:szCs w:val="24"/>
        </w:rPr>
        <w:t xml:space="preserve">2882 </w:t>
      </w:r>
      <w:r w:rsidR="00D95F90">
        <w:rPr>
          <w:rFonts w:ascii="Times New Roman" w:hAnsi="Times New Roman" w:cs="Times New Roman"/>
          <w:sz w:val="24"/>
          <w:szCs w:val="24"/>
        </w:rPr>
        <w:t>(</w:t>
      </w:r>
      <w:r w:rsidR="00126B97" w:rsidRPr="00126B97">
        <w:rPr>
          <w:rFonts w:ascii="Times New Roman" w:hAnsi="Times New Roman" w:cs="Times New Roman"/>
          <w:sz w:val="24"/>
          <w:szCs w:val="24"/>
        </w:rPr>
        <w:t>France</w:t>
      </w:r>
      <w:r w:rsidR="00D95F90">
        <w:rPr>
          <w:rFonts w:ascii="Times New Roman" w:hAnsi="Times New Roman" w:cs="Times New Roman"/>
          <w:sz w:val="24"/>
          <w:szCs w:val="24"/>
        </w:rPr>
        <w:t>)</w:t>
      </w:r>
      <w:r w:rsidR="00126B97" w:rsidRPr="00126B97">
        <w:rPr>
          <w:rFonts w:ascii="Times New Roman" w:hAnsi="Times New Roman" w:cs="Times New Roman"/>
          <w:sz w:val="24"/>
          <w:szCs w:val="24"/>
        </w:rPr>
        <w:t xml:space="preserve"> t</w:t>
      </w:r>
      <w:r w:rsidR="00D95F90">
        <w:rPr>
          <w:rFonts w:ascii="Times New Roman" w:hAnsi="Times New Roman" w:cs="Times New Roman"/>
          <w:sz w:val="24"/>
          <w:szCs w:val="24"/>
        </w:rPr>
        <w:t>o</w:t>
      </w:r>
      <w:r w:rsidR="00126B97" w:rsidRPr="00126B97">
        <w:rPr>
          <w:rFonts w:ascii="Times New Roman" w:hAnsi="Times New Roman" w:cs="Times New Roman"/>
          <w:sz w:val="24"/>
          <w:szCs w:val="24"/>
        </w:rPr>
        <w:t xml:space="preserve"> give just a few examples </w:t>
      </w:r>
      <w:r w:rsidR="00D9462A">
        <w:rPr>
          <w:rFonts w:ascii="Times New Roman" w:hAnsi="Times New Roman" w:cs="Times New Roman"/>
          <w:sz w:val="24"/>
          <w:szCs w:val="24"/>
        </w:rPr>
        <w:t>(D</w:t>
      </w:r>
      <w:r w:rsidR="00126B97" w:rsidRPr="00126B97">
        <w:rPr>
          <w:rFonts w:ascii="Times New Roman" w:hAnsi="Times New Roman" w:cs="Times New Roman"/>
          <w:sz w:val="24"/>
          <w:szCs w:val="24"/>
        </w:rPr>
        <w:t xml:space="preserve">epartment for </w:t>
      </w:r>
      <w:r w:rsidR="00D9462A">
        <w:rPr>
          <w:rFonts w:ascii="Times New Roman" w:hAnsi="Times New Roman" w:cs="Times New Roman"/>
          <w:sz w:val="24"/>
          <w:szCs w:val="24"/>
        </w:rPr>
        <w:t>I</w:t>
      </w:r>
      <w:r w:rsidR="00126B97" w:rsidRPr="00126B97">
        <w:rPr>
          <w:rFonts w:ascii="Times New Roman" w:hAnsi="Times New Roman" w:cs="Times New Roman"/>
          <w:sz w:val="24"/>
          <w:szCs w:val="24"/>
        </w:rPr>
        <w:t xml:space="preserve">nternational </w:t>
      </w:r>
      <w:r w:rsidR="00D9462A">
        <w:rPr>
          <w:rFonts w:ascii="Times New Roman" w:hAnsi="Times New Roman" w:cs="Times New Roman"/>
          <w:sz w:val="24"/>
          <w:szCs w:val="24"/>
        </w:rPr>
        <w:t>T</w:t>
      </w:r>
      <w:r w:rsidR="00126B97" w:rsidRPr="00126B97">
        <w:rPr>
          <w:rFonts w:ascii="Times New Roman" w:hAnsi="Times New Roman" w:cs="Times New Roman"/>
          <w:sz w:val="24"/>
          <w:szCs w:val="24"/>
        </w:rPr>
        <w:t>rade 2022</w:t>
      </w:r>
      <w:r w:rsidR="00790437">
        <w:rPr>
          <w:rFonts w:ascii="Times New Roman" w:hAnsi="Times New Roman" w:cs="Times New Roman"/>
          <w:sz w:val="24"/>
          <w:szCs w:val="24"/>
        </w:rPr>
        <w:t>)</w:t>
      </w:r>
      <w:r w:rsidR="00126B97" w:rsidRPr="00126B97">
        <w:rPr>
          <w:rFonts w:ascii="Times New Roman" w:hAnsi="Times New Roman" w:cs="Times New Roman"/>
          <w:sz w:val="24"/>
          <w:szCs w:val="24"/>
        </w:rPr>
        <w:t>.</w:t>
      </w:r>
      <w:r w:rsidR="00B103DF" w:rsidRPr="00B103DF">
        <w:rPr>
          <w:rFonts w:ascii="Times New Roman" w:hAnsi="Times New Roman" w:cs="Times New Roman"/>
          <w:sz w:val="24"/>
          <w:szCs w:val="24"/>
        </w:rPr>
        <w:t xml:space="preserve"> A further aspect of </w:t>
      </w:r>
      <w:r w:rsidR="00D9462A">
        <w:rPr>
          <w:rFonts w:ascii="Times New Roman" w:hAnsi="Times New Roman" w:cs="Times New Roman"/>
          <w:sz w:val="24"/>
          <w:szCs w:val="24"/>
        </w:rPr>
        <w:t>FD</w:t>
      </w:r>
      <w:r w:rsidR="003B3646">
        <w:rPr>
          <w:rFonts w:ascii="Times New Roman" w:hAnsi="Times New Roman" w:cs="Times New Roman"/>
          <w:sz w:val="24"/>
          <w:szCs w:val="24"/>
        </w:rPr>
        <w:t xml:space="preserve">I </w:t>
      </w:r>
      <w:r w:rsidR="00B103DF" w:rsidRPr="00B103DF">
        <w:rPr>
          <w:rFonts w:ascii="Times New Roman" w:hAnsi="Times New Roman" w:cs="Times New Roman"/>
          <w:sz w:val="24"/>
          <w:szCs w:val="24"/>
        </w:rPr>
        <w:t>worth noting is the differential impact its decline has had on the UK regions. Scotland and South West England have had the largest decline in FDI projects since the Brexit vote. Even London as the UK's leading region for inward FDI, was affected by Brexit seeing a decline of 17% in 2017</w:t>
      </w:r>
      <w:r w:rsidR="002A32A7">
        <w:rPr>
          <w:rFonts w:ascii="Times New Roman" w:hAnsi="Times New Roman" w:cs="Times New Roman"/>
          <w:sz w:val="24"/>
          <w:szCs w:val="24"/>
        </w:rPr>
        <w:t>-</w:t>
      </w:r>
      <w:r w:rsidR="00B103DF" w:rsidRPr="00B103DF">
        <w:rPr>
          <w:rFonts w:ascii="Times New Roman" w:hAnsi="Times New Roman" w:cs="Times New Roman"/>
          <w:sz w:val="24"/>
          <w:szCs w:val="24"/>
        </w:rPr>
        <w:t>2018 and a further 15% in 2018</w:t>
      </w:r>
      <w:r w:rsidR="002A32A7">
        <w:rPr>
          <w:rFonts w:ascii="Times New Roman" w:hAnsi="Times New Roman" w:cs="Times New Roman"/>
          <w:sz w:val="24"/>
          <w:szCs w:val="24"/>
        </w:rPr>
        <w:t>-</w:t>
      </w:r>
      <w:r w:rsidR="00FE1617">
        <w:rPr>
          <w:rFonts w:ascii="Times New Roman" w:hAnsi="Times New Roman" w:cs="Times New Roman"/>
          <w:sz w:val="24"/>
          <w:szCs w:val="24"/>
        </w:rPr>
        <w:t>2019 (D</w:t>
      </w:r>
      <w:r w:rsidR="00B103DF" w:rsidRPr="00B103DF">
        <w:rPr>
          <w:rFonts w:ascii="Times New Roman" w:hAnsi="Times New Roman" w:cs="Times New Roman"/>
          <w:sz w:val="24"/>
          <w:szCs w:val="24"/>
        </w:rPr>
        <w:t>epartment for</w:t>
      </w:r>
      <w:r w:rsidR="00296DC5">
        <w:rPr>
          <w:rFonts w:ascii="Times New Roman" w:hAnsi="Times New Roman" w:cs="Times New Roman"/>
          <w:sz w:val="24"/>
          <w:szCs w:val="24"/>
        </w:rPr>
        <w:t xml:space="preserve"> I</w:t>
      </w:r>
      <w:r w:rsidR="00B103DF" w:rsidRPr="00B103DF">
        <w:rPr>
          <w:rFonts w:ascii="Times New Roman" w:hAnsi="Times New Roman" w:cs="Times New Roman"/>
          <w:sz w:val="24"/>
          <w:szCs w:val="24"/>
        </w:rPr>
        <w:t xml:space="preserve">nternational </w:t>
      </w:r>
      <w:r w:rsidR="00FE1617">
        <w:rPr>
          <w:rFonts w:ascii="Times New Roman" w:hAnsi="Times New Roman" w:cs="Times New Roman"/>
          <w:sz w:val="24"/>
          <w:szCs w:val="24"/>
        </w:rPr>
        <w:t>T</w:t>
      </w:r>
      <w:r w:rsidR="00B103DF" w:rsidRPr="00B103DF">
        <w:rPr>
          <w:rFonts w:ascii="Times New Roman" w:hAnsi="Times New Roman" w:cs="Times New Roman"/>
          <w:sz w:val="24"/>
          <w:szCs w:val="24"/>
        </w:rPr>
        <w:t>rade 2022</w:t>
      </w:r>
      <w:r w:rsidR="00296DC5">
        <w:rPr>
          <w:rFonts w:ascii="Times New Roman" w:hAnsi="Times New Roman" w:cs="Times New Roman"/>
          <w:sz w:val="24"/>
          <w:szCs w:val="24"/>
        </w:rPr>
        <w:t>)</w:t>
      </w:r>
      <w:r w:rsidR="001B0238" w:rsidRPr="001B0238">
        <w:rPr>
          <w:rFonts w:ascii="Times New Roman" w:hAnsi="Times New Roman" w:cs="Times New Roman"/>
          <w:sz w:val="24"/>
          <w:szCs w:val="24"/>
        </w:rPr>
        <w:t>. The least impacted regions were the North West and Northern Ireland. In the northwest FDI projects fell slightly to 139 in 2017</w:t>
      </w:r>
      <w:r w:rsidR="00347B26">
        <w:rPr>
          <w:rFonts w:ascii="Times New Roman" w:hAnsi="Times New Roman" w:cs="Times New Roman"/>
          <w:sz w:val="24"/>
          <w:szCs w:val="24"/>
        </w:rPr>
        <w:t>=</w:t>
      </w:r>
      <w:r w:rsidR="001B0238" w:rsidRPr="001B0238">
        <w:rPr>
          <w:rFonts w:ascii="Times New Roman" w:hAnsi="Times New Roman" w:cs="Times New Roman"/>
          <w:sz w:val="24"/>
          <w:szCs w:val="24"/>
        </w:rPr>
        <w:t>2018 but rose slightly to 142 in 2018-2019, and reached a peak of 154 in 2019-2020</w:t>
      </w:r>
      <w:r w:rsidR="00AF0AEC">
        <w:rPr>
          <w:rFonts w:ascii="Times New Roman" w:hAnsi="Times New Roman" w:cs="Times New Roman"/>
          <w:sz w:val="24"/>
          <w:szCs w:val="24"/>
        </w:rPr>
        <w:t xml:space="preserve">. </w:t>
      </w:r>
      <w:r w:rsidR="00347B26">
        <w:rPr>
          <w:rFonts w:ascii="Times New Roman" w:hAnsi="Times New Roman" w:cs="Times New Roman"/>
          <w:sz w:val="24"/>
          <w:szCs w:val="24"/>
        </w:rPr>
        <w:t>Li</w:t>
      </w:r>
      <w:r w:rsidR="001B0238" w:rsidRPr="001B0238">
        <w:rPr>
          <w:rFonts w:ascii="Times New Roman" w:hAnsi="Times New Roman" w:cs="Times New Roman"/>
          <w:sz w:val="24"/>
          <w:szCs w:val="24"/>
        </w:rPr>
        <w:t xml:space="preserve">kewise, Northern Ireland attracted its highest number of projects </w:t>
      </w:r>
      <w:r w:rsidR="00AF0AEC">
        <w:rPr>
          <w:rFonts w:ascii="Times New Roman" w:hAnsi="Times New Roman" w:cs="Times New Roman"/>
          <w:sz w:val="24"/>
          <w:szCs w:val="24"/>
        </w:rPr>
        <w:t>(</w:t>
      </w:r>
      <w:r w:rsidR="001B0238" w:rsidRPr="001B0238">
        <w:rPr>
          <w:rFonts w:ascii="Times New Roman" w:hAnsi="Times New Roman" w:cs="Times New Roman"/>
          <w:sz w:val="24"/>
          <w:szCs w:val="24"/>
        </w:rPr>
        <w:t>40</w:t>
      </w:r>
      <w:r w:rsidR="00AF0AEC">
        <w:rPr>
          <w:rFonts w:ascii="Times New Roman" w:hAnsi="Times New Roman" w:cs="Times New Roman"/>
          <w:sz w:val="24"/>
          <w:szCs w:val="24"/>
        </w:rPr>
        <w:t>)</w:t>
      </w:r>
      <w:r w:rsidR="001B0238" w:rsidRPr="001B0238">
        <w:rPr>
          <w:rFonts w:ascii="Times New Roman" w:hAnsi="Times New Roman" w:cs="Times New Roman"/>
          <w:sz w:val="24"/>
          <w:szCs w:val="24"/>
        </w:rPr>
        <w:t xml:space="preserve"> in 2019-2020.</w:t>
      </w:r>
      <w:r w:rsidR="00A52780" w:rsidRPr="00A52780">
        <w:rPr>
          <w:rFonts w:ascii="Times New Roman" w:hAnsi="Times New Roman" w:cs="Times New Roman"/>
          <w:sz w:val="24"/>
          <w:szCs w:val="24"/>
        </w:rPr>
        <w:t xml:space="preserve"> This latter performance may be due to the uniquely favourable arrangements for Northern Ireland contained in the protocol effectively placing the province in two customs unions. These regional disparities in the effects of FDI brought about by Brexit reflect, </w:t>
      </w:r>
      <w:r w:rsidR="00714C8D">
        <w:rPr>
          <w:rFonts w:ascii="Times New Roman" w:hAnsi="Times New Roman" w:cs="Times New Roman"/>
          <w:sz w:val="24"/>
          <w:szCs w:val="24"/>
        </w:rPr>
        <w:t xml:space="preserve"> </w:t>
      </w:r>
      <w:r w:rsidR="00A52780" w:rsidRPr="00A52780">
        <w:rPr>
          <w:rFonts w:ascii="Times New Roman" w:hAnsi="Times New Roman" w:cs="Times New Roman"/>
          <w:sz w:val="24"/>
          <w:szCs w:val="24"/>
        </w:rPr>
        <w:t>and contribute to</w:t>
      </w:r>
      <w:r w:rsidR="00714C8D">
        <w:rPr>
          <w:rFonts w:ascii="Times New Roman" w:hAnsi="Times New Roman" w:cs="Times New Roman"/>
          <w:sz w:val="24"/>
          <w:szCs w:val="24"/>
        </w:rPr>
        <w:t xml:space="preserve">, </w:t>
      </w:r>
      <w:r w:rsidR="00583A61" w:rsidRPr="00583A61">
        <w:rPr>
          <w:rFonts w:ascii="Times New Roman" w:hAnsi="Times New Roman" w:cs="Times New Roman"/>
          <w:sz w:val="24"/>
          <w:szCs w:val="24"/>
        </w:rPr>
        <w:t xml:space="preserve">perceptions of the </w:t>
      </w:r>
      <w:r w:rsidR="00281EB5">
        <w:rPr>
          <w:rFonts w:ascii="Times New Roman" w:hAnsi="Times New Roman" w:cs="Times New Roman"/>
          <w:sz w:val="24"/>
          <w:szCs w:val="24"/>
        </w:rPr>
        <w:t>EU</w:t>
      </w:r>
      <w:r w:rsidR="00583A61" w:rsidRPr="00583A61">
        <w:rPr>
          <w:rFonts w:ascii="Times New Roman" w:hAnsi="Times New Roman" w:cs="Times New Roman"/>
          <w:sz w:val="24"/>
          <w:szCs w:val="24"/>
        </w:rPr>
        <w:t xml:space="preserve"> in these regions.</w:t>
      </w:r>
    </w:p>
    <w:p w14:paraId="51D0B868" w14:textId="42D93F4C" w:rsidR="00207798" w:rsidRDefault="00583A61" w:rsidP="00D6200D">
      <w:pPr>
        <w:jc w:val="both"/>
        <w:rPr>
          <w:rFonts w:ascii="Times New Roman" w:hAnsi="Times New Roman" w:cs="Times New Roman"/>
          <w:sz w:val="24"/>
          <w:szCs w:val="24"/>
        </w:rPr>
      </w:pPr>
      <w:r w:rsidRPr="00583A61">
        <w:rPr>
          <w:rFonts w:ascii="Times New Roman" w:hAnsi="Times New Roman" w:cs="Times New Roman"/>
          <w:sz w:val="24"/>
          <w:szCs w:val="24"/>
        </w:rPr>
        <w:t>The decline in FDI project</w:t>
      </w:r>
      <w:r w:rsidR="0060518A">
        <w:rPr>
          <w:rFonts w:ascii="Times New Roman" w:hAnsi="Times New Roman" w:cs="Times New Roman"/>
          <w:sz w:val="24"/>
          <w:szCs w:val="24"/>
        </w:rPr>
        <w:t>s</w:t>
      </w:r>
      <w:r w:rsidRPr="00583A61">
        <w:rPr>
          <w:rFonts w:ascii="Times New Roman" w:hAnsi="Times New Roman" w:cs="Times New Roman"/>
          <w:sz w:val="24"/>
          <w:szCs w:val="24"/>
        </w:rPr>
        <w:t xml:space="preserve"> sustained by the UK may have been exacerbated by the uncertainties produced by the outworkings of the Brexit agreement, but global FDI fell by 42% in 2020, and the UK like other economies will need to position</w:t>
      </w:r>
      <w:r w:rsidR="005B6699">
        <w:rPr>
          <w:rFonts w:ascii="Times New Roman" w:hAnsi="Times New Roman" w:cs="Times New Roman"/>
          <w:sz w:val="24"/>
          <w:szCs w:val="24"/>
        </w:rPr>
        <w:t xml:space="preserve"> </w:t>
      </w:r>
      <w:r w:rsidRPr="00583A61">
        <w:rPr>
          <w:rFonts w:ascii="Times New Roman" w:hAnsi="Times New Roman" w:cs="Times New Roman"/>
          <w:sz w:val="24"/>
          <w:szCs w:val="24"/>
        </w:rPr>
        <w:t xml:space="preserve">itself </w:t>
      </w:r>
      <w:r w:rsidR="005B6699">
        <w:rPr>
          <w:rFonts w:ascii="Times New Roman" w:hAnsi="Times New Roman" w:cs="Times New Roman"/>
          <w:sz w:val="24"/>
          <w:szCs w:val="24"/>
        </w:rPr>
        <w:t xml:space="preserve">again </w:t>
      </w:r>
      <w:r w:rsidRPr="00583A61">
        <w:rPr>
          <w:rFonts w:ascii="Times New Roman" w:hAnsi="Times New Roman" w:cs="Times New Roman"/>
          <w:sz w:val="24"/>
          <w:szCs w:val="24"/>
        </w:rPr>
        <w:t>as a</w:t>
      </w:r>
      <w:r w:rsidR="005B6699">
        <w:rPr>
          <w:rFonts w:ascii="Times New Roman" w:hAnsi="Times New Roman" w:cs="Times New Roman"/>
          <w:sz w:val="24"/>
          <w:szCs w:val="24"/>
        </w:rPr>
        <w:t xml:space="preserve"> favourable</w:t>
      </w:r>
      <w:r w:rsidRPr="00583A61">
        <w:rPr>
          <w:rFonts w:ascii="Times New Roman" w:hAnsi="Times New Roman" w:cs="Times New Roman"/>
          <w:sz w:val="24"/>
          <w:szCs w:val="24"/>
        </w:rPr>
        <w:t xml:space="preserve"> location for </w:t>
      </w:r>
      <w:r w:rsidR="00EA799F">
        <w:rPr>
          <w:rFonts w:ascii="Times New Roman" w:hAnsi="Times New Roman" w:cs="Times New Roman"/>
          <w:sz w:val="24"/>
          <w:szCs w:val="24"/>
        </w:rPr>
        <w:t>FDI</w:t>
      </w:r>
      <w:r w:rsidRPr="00583A61">
        <w:rPr>
          <w:rFonts w:ascii="Times New Roman" w:hAnsi="Times New Roman" w:cs="Times New Roman"/>
          <w:sz w:val="24"/>
          <w:szCs w:val="24"/>
        </w:rPr>
        <w:t xml:space="preserve">. </w:t>
      </w:r>
      <w:r w:rsidR="00DF4DBC">
        <w:rPr>
          <w:rFonts w:ascii="Times New Roman" w:hAnsi="Times New Roman" w:cs="Times New Roman"/>
          <w:sz w:val="24"/>
          <w:szCs w:val="24"/>
        </w:rPr>
        <w:t>T</w:t>
      </w:r>
      <w:r w:rsidRPr="00583A61">
        <w:rPr>
          <w:rFonts w:ascii="Times New Roman" w:hAnsi="Times New Roman" w:cs="Times New Roman"/>
          <w:sz w:val="24"/>
          <w:szCs w:val="24"/>
        </w:rPr>
        <w:t>he extent to which this is possible depends on several factors such as the final deal for financial services</w:t>
      </w:r>
      <w:r w:rsidR="009D5343">
        <w:rPr>
          <w:rFonts w:ascii="Times New Roman" w:hAnsi="Times New Roman" w:cs="Times New Roman"/>
          <w:sz w:val="24"/>
          <w:szCs w:val="24"/>
        </w:rPr>
        <w:t>,</w:t>
      </w:r>
      <w:r w:rsidRPr="00583A61">
        <w:rPr>
          <w:rFonts w:ascii="Times New Roman" w:hAnsi="Times New Roman" w:cs="Times New Roman"/>
          <w:sz w:val="24"/>
          <w:szCs w:val="24"/>
        </w:rPr>
        <w:t xml:space="preserve"> and the </w:t>
      </w:r>
      <w:r w:rsidR="001B2A25">
        <w:rPr>
          <w:rFonts w:ascii="Times New Roman" w:hAnsi="Times New Roman" w:cs="Times New Roman"/>
          <w:sz w:val="24"/>
          <w:szCs w:val="24"/>
        </w:rPr>
        <w:t xml:space="preserve">number of </w:t>
      </w:r>
      <w:r w:rsidR="00DA4BB2">
        <w:rPr>
          <w:rFonts w:ascii="Times New Roman" w:hAnsi="Times New Roman" w:cs="Times New Roman"/>
          <w:sz w:val="24"/>
          <w:szCs w:val="24"/>
        </w:rPr>
        <w:t xml:space="preserve">beneficial </w:t>
      </w:r>
      <w:r w:rsidRPr="00583A61">
        <w:rPr>
          <w:rFonts w:ascii="Times New Roman" w:hAnsi="Times New Roman" w:cs="Times New Roman"/>
          <w:sz w:val="24"/>
          <w:szCs w:val="24"/>
        </w:rPr>
        <w:t xml:space="preserve">trade </w:t>
      </w:r>
      <w:r w:rsidR="001B2A25">
        <w:rPr>
          <w:rFonts w:ascii="Times New Roman" w:hAnsi="Times New Roman" w:cs="Times New Roman"/>
          <w:sz w:val="24"/>
          <w:szCs w:val="24"/>
        </w:rPr>
        <w:t>agreements</w:t>
      </w:r>
      <w:r w:rsidR="00A7541C">
        <w:rPr>
          <w:rFonts w:ascii="Times New Roman" w:hAnsi="Times New Roman" w:cs="Times New Roman"/>
          <w:sz w:val="24"/>
          <w:szCs w:val="24"/>
        </w:rPr>
        <w:t xml:space="preserve"> that </w:t>
      </w:r>
      <w:r w:rsidR="008317D6">
        <w:rPr>
          <w:rFonts w:ascii="Times New Roman" w:hAnsi="Times New Roman" w:cs="Times New Roman"/>
          <w:sz w:val="24"/>
          <w:szCs w:val="24"/>
        </w:rPr>
        <w:t xml:space="preserve">are </w:t>
      </w:r>
      <w:r w:rsidR="00A7541C">
        <w:rPr>
          <w:rFonts w:ascii="Times New Roman" w:hAnsi="Times New Roman" w:cs="Times New Roman"/>
          <w:sz w:val="24"/>
          <w:szCs w:val="24"/>
        </w:rPr>
        <w:t>negotiate</w:t>
      </w:r>
      <w:r w:rsidR="004C33DE">
        <w:rPr>
          <w:rFonts w:ascii="Times New Roman" w:hAnsi="Times New Roman" w:cs="Times New Roman"/>
          <w:sz w:val="24"/>
          <w:szCs w:val="24"/>
        </w:rPr>
        <w:t>d with the rest of the world</w:t>
      </w:r>
      <w:r w:rsidR="008317D6">
        <w:rPr>
          <w:rFonts w:ascii="Times New Roman" w:hAnsi="Times New Roman" w:cs="Times New Roman"/>
          <w:sz w:val="24"/>
          <w:szCs w:val="24"/>
        </w:rPr>
        <w:t>.</w:t>
      </w:r>
    </w:p>
    <w:p w14:paraId="01A76DB1" w14:textId="28B7BE92" w:rsidR="004C267D" w:rsidRPr="00BB6BDB" w:rsidRDefault="004C267D">
      <w:pPr>
        <w:rPr>
          <w:rFonts w:ascii="Times New Roman" w:hAnsi="Times New Roman" w:cs="Times New Roman"/>
          <w:i/>
          <w:iCs/>
          <w:sz w:val="24"/>
          <w:szCs w:val="24"/>
        </w:rPr>
      </w:pPr>
      <w:r w:rsidRPr="00BB6BDB">
        <w:rPr>
          <w:rFonts w:ascii="Times New Roman" w:hAnsi="Times New Roman" w:cs="Times New Roman"/>
          <w:i/>
          <w:iCs/>
          <w:sz w:val="24"/>
          <w:szCs w:val="24"/>
        </w:rPr>
        <w:t>Migration</w:t>
      </w:r>
    </w:p>
    <w:p w14:paraId="685BFC24" w14:textId="473EFF72" w:rsidR="00097F32" w:rsidRPr="004C3286" w:rsidRDefault="00010164" w:rsidP="008477D8">
      <w:pPr>
        <w:jc w:val="both"/>
        <w:rPr>
          <w:rFonts w:ascii="Times New Roman" w:hAnsi="Times New Roman" w:cs="Times New Roman"/>
          <w:sz w:val="24"/>
          <w:szCs w:val="24"/>
        </w:rPr>
      </w:pPr>
      <w:r w:rsidRPr="004C3286">
        <w:rPr>
          <w:rFonts w:ascii="Times New Roman" w:hAnsi="Times New Roman" w:cs="Times New Roman"/>
          <w:sz w:val="24"/>
          <w:szCs w:val="24"/>
        </w:rPr>
        <w:t>One of the most iconic images that caught public attention during the 2016 Brexit campaign, was a poster depicting a long trail of migrants</w:t>
      </w:r>
      <w:r w:rsidR="00652096" w:rsidRPr="004C3286">
        <w:rPr>
          <w:rFonts w:ascii="Times New Roman" w:hAnsi="Times New Roman" w:cs="Times New Roman"/>
          <w:sz w:val="24"/>
          <w:szCs w:val="24"/>
        </w:rPr>
        <w:t xml:space="preserve"> </w:t>
      </w:r>
      <w:r w:rsidR="006D577A" w:rsidRPr="004C3286">
        <w:rPr>
          <w:rFonts w:ascii="Times New Roman" w:hAnsi="Times New Roman" w:cs="Times New Roman"/>
          <w:sz w:val="24"/>
          <w:szCs w:val="24"/>
        </w:rPr>
        <w:t>(</w:t>
      </w:r>
      <w:r w:rsidR="00652096" w:rsidRPr="004C3286">
        <w:rPr>
          <w:rFonts w:ascii="Times New Roman" w:hAnsi="Times New Roman" w:cs="Times New Roman"/>
          <w:sz w:val="24"/>
          <w:szCs w:val="24"/>
        </w:rPr>
        <w:t>mostly non white</w:t>
      </w:r>
      <w:r w:rsidR="006D577A" w:rsidRPr="004C3286">
        <w:rPr>
          <w:rFonts w:ascii="Times New Roman" w:hAnsi="Times New Roman" w:cs="Times New Roman"/>
          <w:sz w:val="24"/>
          <w:szCs w:val="24"/>
        </w:rPr>
        <w:t>)</w:t>
      </w:r>
      <w:r w:rsidR="00652096" w:rsidRPr="004C3286">
        <w:rPr>
          <w:rFonts w:ascii="Times New Roman" w:hAnsi="Times New Roman" w:cs="Times New Roman"/>
          <w:sz w:val="24"/>
          <w:szCs w:val="24"/>
        </w:rPr>
        <w:t xml:space="preserve"> stretching back to the horizon and superimposed by the words </w:t>
      </w:r>
      <w:r w:rsidR="0023248F" w:rsidRPr="004C3286">
        <w:rPr>
          <w:rFonts w:ascii="Times New Roman" w:hAnsi="Times New Roman" w:cs="Times New Roman"/>
          <w:sz w:val="24"/>
          <w:szCs w:val="24"/>
        </w:rPr>
        <w:t>‘B</w:t>
      </w:r>
      <w:r w:rsidR="00652096" w:rsidRPr="004C3286">
        <w:rPr>
          <w:rFonts w:ascii="Times New Roman" w:hAnsi="Times New Roman" w:cs="Times New Roman"/>
          <w:sz w:val="24"/>
          <w:szCs w:val="24"/>
        </w:rPr>
        <w:t>reaking point?</w:t>
      </w:r>
      <w:r w:rsidR="0023248F" w:rsidRPr="004C3286">
        <w:rPr>
          <w:rFonts w:ascii="Times New Roman" w:hAnsi="Times New Roman" w:cs="Times New Roman"/>
          <w:sz w:val="24"/>
          <w:szCs w:val="24"/>
        </w:rPr>
        <w:t>’</w:t>
      </w:r>
      <w:r w:rsidR="00652096" w:rsidRPr="004C3286">
        <w:rPr>
          <w:rFonts w:ascii="Times New Roman" w:hAnsi="Times New Roman" w:cs="Times New Roman"/>
          <w:sz w:val="24"/>
          <w:szCs w:val="24"/>
        </w:rPr>
        <w:t xml:space="preserve"> </w:t>
      </w:r>
      <w:r w:rsidR="00AD44C2" w:rsidRPr="004C3286">
        <w:rPr>
          <w:rFonts w:ascii="Times New Roman" w:hAnsi="Times New Roman" w:cs="Times New Roman"/>
          <w:sz w:val="24"/>
          <w:szCs w:val="24"/>
        </w:rPr>
        <w:t>a</w:t>
      </w:r>
      <w:r w:rsidR="00652096" w:rsidRPr="004C3286">
        <w:rPr>
          <w:rFonts w:ascii="Times New Roman" w:hAnsi="Times New Roman" w:cs="Times New Roman"/>
          <w:sz w:val="24"/>
          <w:szCs w:val="24"/>
        </w:rPr>
        <w:t xml:space="preserve">nd a picture of the </w:t>
      </w:r>
      <w:r w:rsidR="00AD44C2" w:rsidRPr="004C3286">
        <w:rPr>
          <w:rFonts w:ascii="Times New Roman" w:hAnsi="Times New Roman" w:cs="Times New Roman"/>
          <w:sz w:val="24"/>
          <w:szCs w:val="24"/>
        </w:rPr>
        <w:t>UKIP</w:t>
      </w:r>
      <w:r w:rsidR="00652096" w:rsidRPr="004C3286">
        <w:rPr>
          <w:rFonts w:ascii="Times New Roman" w:hAnsi="Times New Roman" w:cs="Times New Roman"/>
          <w:sz w:val="24"/>
          <w:szCs w:val="24"/>
        </w:rPr>
        <w:t xml:space="preserve"> leader Nigel Farage. Although this image was disavowed by more mainstream political voices, there is no doubt that it resonated with broad swathes of public opinion</w:t>
      </w:r>
      <w:r w:rsidR="003A39F1" w:rsidRPr="004C3286">
        <w:rPr>
          <w:rFonts w:ascii="Times New Roman" w:hAnsi="Times New Roman" w:cs="Times New Roman"/>
          <w:sz w:val="24"/>
          <w:szCs w:val="24"/>
        </w:rPr>
        <w:t xml:space="preserve"> </w:t>
      </w:r>
      <w:r w:rsidR="00097F32" w:rsidRPr="004C3286">
        <w:rPr>
          <w:rFonts w:ascii="Times New Roman" w:hAnsi="Times New Roman" w:cs="Times New Roman"/>
          <w:sz w:val="24"/>
          <w:szCs w:val="24"/>
        </w:rPr>
        <w:t xml:space="preserve">for whom immigration was a key issue and for whom the slogan </w:t>
      </w:r>
      <w:r w:rsidR="003A39F1" w:rsidRPr="004C3286">
        <w:rPr>
          <w:rFonts w:ascii="Times New Roman" w:hAnsi="Times New Roman" w:cs="Times New Roman"/>
          <w:sz w:val="24"/>
          <w:szCs w:val="24"/>
        </w:rPr>
        <w:t>‘</w:t>
      </w:r>
      <w:r w:rsidR="00097F32" w:rsidRPr="004C3286">
        <w:rPr>
          <w:rFonts w:ascii="Times New Roman" w:hAnsi="Times New Roman" w:cs="Times New Roman"/>
          <w:sz w:val="24"/>
          <w:szCs w:val="24"/>
        </w:rPr>
        <w:t>taking back control</w:t>
      </w:r>
      <w:r w:rsidR="00AC0BDC" w:rsidRPr="004C3286">
        <w:rPr>
          <w:rFonts w:ascii="Times New Roman" w:hAnsi="Times New Roman" w:cs="Times New Roman"/>
          <w:sz w:val="24"/>
          <w:szCs w:val="24"/>
        </w:rPr>
        <w:t>’</w:t>
      </w:r>
      <w:r w:rsidR="00097F32" w:rsidRPr="004C3286">
        <w:rPr>
          <w:rFonts w:ascii="Times New Roman" w:hAnsi="Times New Roman" w:cs="Times New Roman"/>
          <w:sz w:val="24"/>
          <w:szCs w:val="24"/>
        </w:rPr>
        <w:t xml:space="preserve"> was especially relevant.</w:t>
      </w:r>
    </w:p>
    <w:p w14:paraId="058E10EC" w14:textId="77777777" w:rsidR="00097F32" w:rsidRPr="004C3286" w:rsidRDefault="00097F32">
      <w:pPr>
        <w:rPr>
          <w:rFonts w:ascii="Times New Roman" w:hAnsi="Times New Roman" w:cs="Times New Roman"/>
          <w:sz w:val="24"/>
          <w:szCs w:val="24"/>
        </w:rPr>
      </w:pPr>
    </w:p>
    <w:p w14:paraId="4DC8DEC4" w14:textId="38C4A3CB" w:rsidR="00B23C01" w:rsidRPr="004C3286" w:rsidRDefault="00097F32" w:rsidP="008477D8">
      <w:pPr>
        <w:jc w:val="both"/>
        <w:rPr>
          <w:rFonts w:ascii="Times New Roman" w:hAnsi="Times New Roman" w:cs="Times New Roman"/>
          <w:sz w:val="24"/>
          <w:szCs w:val="24"/>
        </w:rPr>
      </w:pPr>
      <w:r w:rsidRPr="004C3286">
        <w:rPr>
          <w:rFonts w:ascii="Times New Roman" w:hAnsi="Times New Roman" w:cs="Times New Roman"/>
          <w:sz w:val="24"/>
          <w:szCs w:val="24"/>
        </w:rPr>
        <w:t>The prominence of immigration</w:t>
      </w:r>
      <w:r w:rsidR="00CE1FED" w:rsidRPr="004C3286">
        <w:rPr>
          <w:rFonts w:ascii="Times New Roman" w:hAnsi="Times New Roman" w:cs="Times New Roman"/>
          <w:sz w:val="24"/>
          <w:szCs w:val="24"/>
        </w:rPr>
        <w:t xml:space="preserve">. </w:t>
      </w:r>
      <w:r w:rsidRPr="004C3286">
        <w:rPr>
          <w:rFonts w:ascii="Times New Roman" w:hAnsi="Times New Roman" w:cs="Times New Roman"/>
          <w:sz w:val="24"/>
          <w:szCs w:val="24"/>
        </w:rPr>
        <w:t>as an issue in the Brexit saga</w:t>
      </w:r>
      <w:r w:rsidR="00CE1FED" w:rsidRPr="004C3286">
        <w:rPr>
          <w:rFonts w:ascii="Times New Roman" w:hAnsi="Times New Roman" w:cs="Times New Roman"/>
          <w:sz w:val="24"/>
          <w:szCs w:val="24"/>
        </w:rPr>
        <w:t>,</w:t>
      </w:r>
      <w:r w:rsidRPr="004C3286">
        <w:rPr>
          <w:rFonts w:ascii="Times New Roman" w:hAnsi="Times New Roman" w:cs="Times New Roman"/>
          <w:sz w:val="24"/>
          <w:szCs w:val="24"/>
        </w:rPr>
        <w:t xml:space="preserve"> </w:t>
      </w:r>
      <w:r w:rsidR="00CE1FED" w:rsidRPr="004C3286">
        <w:rPr>
          <w:rFonts w:ascii="Times New Roman" w:hAnsi="Times New Roman" w:cs="Times New Roman"/>
          <w:sz w:val="24"/>
          <w:szCs w:val="24"/>
        </w:rPr>
        <w:t xml:space="preserve">was </w:t>
      </w:r>
      <w:r w:rsidRPr="004C3286">
        <w:rPr>
          <w:rFonts w:ascii="Times New Roman" w:hAnsi="Times New Roman" w:cs="Times New Roman"/>
          <w:sz w:val="24"/>
          <w:szCs w:val="24"/>
        </w:rPr>
        <w:t>emphasised by the fact that it was not substantially addressed in the TCA that came into effect on the 1st of January 2020 and it largely explains why the UK government set its face against remaining in the single market</w:t>
      </w:r>
      <w:r w:rsidR="00435943" w:rsidRPr="004C3286">
        <w:rPr>
          <w:rFonts w:ascii="Times New Roman" w:hAnsi="Times New Roman" w:cs="Times New Roman"/>
          <w:sz w:val="24"/>
          <w:szCs w:val="24"/>
        </w:rPr>
        <w:t>: ‘W</w:t>
      </w:r>
      <w:r w:rsidR="001A7A6B" w:rsidRPr="004C3286">
        <w:rPr>
          <w:rFonts w:ascii="Times New Roman" w:hAnsi="Times New Roman" w:cs="Times New Roman"/>
          <w:sz w:val="24"/>
          <w:szCs w:val="24"/>
        </w:rPr>
        <w:t xml:space="preserve">e are not leaving the </w:t>
      </w:r>
      <w:r w:rsidR="00E43E7D" w:rsidRPr="004C3286">
        <w:rPr>
          <w:rFonts w:ascii="Times New Roman" w:hAnsi="Times New Roman" w:cs="Times New Roman"/>
          <w:sz w:val="24"/>
          <w:szCs w:val="24"/>
        </w:rPr>
        <w:t>EU</w:t>
      </w:r>
      <w:r w:rsidR="001A7A6B" w:rsidRPr="004C3286">
        <w:rPr>
          <w:rFonts w:ascii="Times New Roman" w:hAnsi="Times New Roman" w:cs="Times New Roman"/>
          <w:sz w:val="24"/>
          <w:szCs w:val="24"/>
        </w:rPr>
        <w:t xml:space="preserve"> in order to lose control over immigration</w:t>
      </w:r>
      <w:r w:rsidR="00E43E7D" w:rsidRPr="004C3286">
        <w:rPr>
          <w:rFonts w:ascii="Times New Roman" w:hAnsi="Times New Roman" w:cs="Times New Roman"/>
          <w:sz w:val="24"/>
          <w:szCs w:val="24"/>
        </w:rPr>
        <w:t>’</w:t>
      </w:r>
      <w:r w:rsidR="00204B63" w:rsidRPr="004C3286">
        <w:rPr>
          <w:rFonts w:ascii="Times New Roman" w:hAnsi="Times New Roman" w:cs="Times New Roman"/>
          <w:sz w:val="24"/>
          <w:szCs w:val="24"/>
        </w:rPr>
        <w:t xml:space="preserve">. Nevertheless, </w:t>
      </w:r>
      <w:r w:rsidR="001A7A6B" w:rsidRPr="004C3286">
        <w:rPr>
          <w:rFonts w:ascii="Times New Roman" w:hAnsi="Times New Roman" w:cs="Times New Roman"/>
          <w:sz w:val="24"/>
          <w:szCs w:val="24"/>
        </w:rPr>
        <w:t xml:space="preserve">Brexit has had a profound effect on migratory flows into and out of the UK. </w:t>
      </w:r>
      <w:r w:rsidR="00734884" w:rsidRPr="004C3286">
        <w:rPr>
          <w:rFonts w:ascii="Times New Roman" w:hAnsi="Times New Roman" w:cs="Times New Roman"/>
          <w:sz w:val="24"/>
          <w:szCs w:val="24"/>
        </w:rPr>
        <w:t>Pri</w:t>
      </w:r>
      <w:r w:rsidR="001A7A6B" w:rsidRPr="004C3286">
        <w:rPr>
          <w:rFonts w:ascii="Times New Roman" w:hAnsi="Times New Roman" w:cs="Times New Roman"/>
          <w:sz w:val="24"/>
          <w:szCs w:val="24"/>
        </w:rPr>
        <w:t xml:space="preserve">or to the 2016 referendum there </w:t>
      </w:r>
      <w:r w:rsidR="00734884" w:rsidRPr="004C3286">
        <w:rPr>
          <w:rFonts w:ascii="Times New Roman" w:hAnsi="Times New Roman" w:cs="Times New Roman"/>
          <w:sz w:val="24"/>
          <w:szCs w:val="24"/>
        </w:rPr>
        <w:t>had been</w:t>
      </w:r>
      <w:r w:rsidR="001A7A6B" w:rsidRPr="004C3286">
        <w:rPr>
          <w:rFonts w:ascii="Times New Roman" w:hAnsi="Times New Roman" w:cs="Times New Roman"/>
          <w:sz w:val="24"/>
          <w:szCs w:val="24"/>
        </w:rPr>
        <w:t xml:space="preserve"> a strong inflow of </w:t>
      </w:r>
      <w:r w:rsidR="00490182" w:rsidRPr="004C3286">
        <w:rPr>
          <w:rFonts w:ascii="Times New Roman" w:hAnsi="Times New Roman" w:cs="Times New Roman"/>
          <w:sz w:val="24"/>
          <w:szCs w:val="24"/>
        </w:rPr>
        <w:t>EU</w:t>
      </w:r>
      <w:r w:rsidR="001A7A6B" w:rsidRPr="004C3286">
        <w:rPr>
          <w:rFonts w:ascii="Times New Roman" w:hAnsi="Times New Roman" w:cs="Times New Roman"/>
          <w:sz w:val="24"/>
          <w:szCs w:val="24"/>
        </w:rPr>
        <w:t xml:space="preserve"> nationals into the UK.</w:t>
      </w:r>
      <w:r w:rsidR="002E00F7" w:rsidRPr="004C3286">
        <w:rPr>
          <w:rFonts w:ascii="Times New Roman" w:hAnsi="Times New Roman" w:cs="Times New Roman"/>
          <w:sz w:val="24"/>
          <w:szCs w:val="24"/>
        </w:rPr>
        <w:t xml:space="preserve"> This was due to the UK's early adoption of free movement from new accession countries in 2004, the appeal of London as a dynamic financial centre, the status of English as a world language, and the quality of UK universities. In June 2016, net migration to the UK reached an all time record of 330,000 of which 200,000 came from elsewhere in the </w:t>
      </w:r>
      <w:r w:rsidR="0040013E" w:rsidRPr="004C3286">
        <w:rPr>
          <w:rFonts w:ascii="Times New Roman" w:hAnsi="Times New Roman" w:cs="Times New Roman"/>
          <w:sz w:val="24"/>
          <w:szCs w:val="24"/>
        </w:rPr>
        <w:t>EU</w:t>
      </w:r>
      <w:r w:rsidR="002E00F7" w:rsidRPr="004C3286">
        <w:rPr>
          <w:rFonts w:ascii="Times New Roman" w:hAnsi="Times New Roman" w:cs="Times New Roman"/>
          <w:sz w:val="24"/>
          <w:szCs w:val="24"/>
        </w:rPr>
        <w:t>.</w:t>
      </w:r>
      <w:r w:rsidR="00972BF0" w:rsidRPr="004C3286">
        <w:rPr>
          <w:rFonts w:ascii="Times New Roman" w:hAnsi="Times New Roman" w:cs="Times New Roman"/>
          <w:sz w:val="24"/>
          <w:szCs w:val="24"/>
        </w:rPr>
        <w:t xml:space="preserve"> From 2016 onwards</w:t>
      </w:r>
      <w:r w:rsidR="0040013E" w:rsidRPr="004C3286">
        <w:rPr>
          <w:rFonts w:ascii="Times New Roman" w:hAnsi="Times New Roman" w:cs="Times New Roman"/>
          <w:sz w:val="24"/>
          <w:szCs w:val="24"/>
        </w:rPr>
        <w:t>,</w:t>
      </w:r>
      <w:r w:rsidR="00972BF0" w:rsidRPr="004C3286">
        <w:rPr>
          <w:rFonts w:ascii="Times New Roman" w:hAnsi="Times New Roman" w:cs="Times New Roman"/>
          <w:sz w:val="24"/>
          <w:szCs w:val="24"/>
        </w:rPr>
        <w:t xml:space="preserve"> migration from the rest of the </w:t>
      </w:r>
      <w:r w:rsidR="0040013E" w:rsidRPr="004C3286">
        <w:rPr>
          <w:rFonts w:ascii="Times New Roman" w:hAnsi="Times New Roman" w:cs="Times New Roman"/>
          <w:sz w:val="24"/>
          <w:szCs w:val="24"/>
        </w:rPr>
        <w:t>EU</w:t>
      </w:r>
      <w:r w:rsidR="00972BF0" w:rsidRPr="004C3286">
        <w:rPr>
          <w:rFonts w:ascii="Times New Roman" w:hAnsi="Times New Roman" w:cs="Times New Roman"/>
          <w:sz w:val="24"/>
          <w:szCs w:val="24"/>
        </w:rPr>
        <w:t xml:space="preserve"> fell</w:t>
      </w:r>
      <w:r w:rsidR="00471F6B" w:rsidRPr="004C3286">
        <w:rPr>
          <w:rFonts w:ascii="Times New Roman" w:hAnsi="Times New Roman" w:cs="Times New Roman"/>
          <w:sz w:val="24"/>
          <w:szCs w:val="24"/>
        </w:rPr>
        <w:t xml:space="preserve"> quite sharply</w:t>
      </w:r>
      <w:r w:rsidR="00972BF0" w:rsidRPr="004C3286">
        <w:rPr>
          <w:rFonts w:ascii="Times New Roman" w:hAnsi="Times New Roman" w:cs="Times New Roman"/>
          <w:sz w:val="24"/>
          <w:szCs w:val="24"/>
        </w:rPr>
        <w:t xml:space="preserve">, for a number of reasons: </w:t>
      </w:r>
      <w:r w:rsidR="00404AC9" w:rsidRPr="004C3286">
        <w:rPr>
          <w:rFonts w:ascii="Times New Roman" w:hAnsi="Times New Roman" w:cs="Times New Roman"/>
          <w:sz w:val="24"/>
          <w:szCs w:val="24"/>
        </w:rPr>
        <w:t xml:space="preserve">the </w:t>
      </w:r>
      <w:r w:rsidR="00972BF0" w:rsidRPr="004C3286">
        <w:rPr>
          <w:rFonts w:ascii="Times New Roman" w:hAnsi="Times New Roman" w:cs="Times New Roman"/>
          <w:sz w:val="24"/>
          <w:szCs w:val="24"/>
        </w:rPr>
        <w:t xml:space="preserve">UK economy </w:t>
      </w:r>
      <w:r w:rsidR="00404AC9" w:rsidRPr="004C3286">
        <w:rPr>
          <w:rFonts w:ascii="Times New Roman" w:hAnsi="Times New Roman" w:cs="Times New Roman"/>
          <w:sz w:val="24"/>
          <w:szCs w:val="24"/>
        </w:rPr>
        <w:t xml:space="preserve">had begun </w:t>
      </w:r>
      <w:r w:rsidR="00972BF0" w:rsidRPr="004C3286">
        <w:rPr>
          <w:rFonts w:ascii="Times New Roman" w:hAnsi="Times New Roman" w:cs="Times New Roman"/>
          <w:sz w:val="24"/>
          <w:szCs w:val="24"/>
        </w:rPr>
        <w:t>to falter and weaker sterling made wage levels less attractive</w:t>
      </w:r>
      <w:r w:rsidR="00F83619" w:rsidRPr="004C3286">
        <w:rPr>
          <w:rFonts w:ascii="Times New Roman" w:hAnsi="Times New Roman" w:cs="Times New Roman"/>
          <w:sz w:val="24"/>
          <w:szCs w:val="24"/>
        </w:rPr>
        <w:t>;</w:t>
      </w:r>
      <w:r w:rsidR="00972BF0" w:rsidRPr="004C3286">
        <w:rPr>
          <w:rFonts w:ascii="Times New Roman" w:hAnsi="Times New Roman" w:cs="Times New Roman"/>
          <w:sz w:val="24"/>
          <w:szCs w:val="24"/>
        </w:rPr>
        <w:t xml:space="preserve"> but most important were legal and psychological factors. Legally, the status of </w:t>
      </w:r>
      <w:r w:rsidR="00F83619" w:rsidRPr="004C3286">
        <w:rPr>
          <w:rFonts w:ascii="Times New Roman" w:hAnsi="Times New Roman" w:cs="Times New Roman"/>
          <w:sz w:val="24"/>
          <w:szCs w:val="24"/>
        </w:rPr>
        <w:t xml:space="preserve">EU </w:t>
      </w:r>
      <w:r w:rsidR="00972BF0" w:rsidRPr="004C3286">
        <w:rPr>
          <w:rFonts w:ascii="Times New Roman" w:hAnsi="Times New Roman" w:cs="Times New Roman"/>
          <w:sz w:val="24"/>
          <w:szCs w:val="24"/>
        </w:rPr>
        <w:t>citizens in the UK after Brexit was open to doubt and</w:t>
      </w:r>
      <w:r w:rsidR="00865E68" w:rsidRPr="004C3286">
        <w:rPr>
          <w:rFonts w:ascii="Times New Roman" w:hAnsi="Times New Roman" w:cs="Times New Roman"/>
          <w:sz w:val="24"/>
          <w:szCs w:val="24"/>
        </w:rPr>
        <w:t>,</w:t>
      </w:r>
      <w:r w:rsidR="00972BF0" w:rsidRPr="004C3286">
        <w:rPr>
          <w:rFonts w:ascii="Times New Roman" w:hAnsi="Times New Roman" w:cs="Times New Roman"/>
          <w:sz w:val="24"/>
          <w:szCs w:val="24"/>
        </w:rPr>
        <w:t xml:space="preserve"> psychologically</w:t>
      </w:r>
      <w:r w:rsidR="00865E68" w:rsidRPr="004C3286">
        <w:rPr>
          <w:rFonts w:ascii="Times New Roman" w:hAnsi="Times New Roman" w:cs="Times New Roman"/>
          <w:sz w:val="24"/>
          <w:szCs w:val="24"/>
        </w:rPr>
        <w:t>,</w:t>
      </w:r>
      <w:r w:rsidR="00972BF0" w:rsidRPr="004C3286">
        <w:rPr>
          <w:rFonts w:ascii="Times New Roman" w:hAnsi="Times New Roman" w:cs="Times New Roman"/>
          <w:sz w:val="24"/>
          <w:szCs w:val="24"/>
        </w:rPr>
        <w:t xml:space="preserve"> there was a general perception that the UK would no longer be a hospitable country for </w:t>
      </w:r>
      <w:r w:rsidR="00763BA2" w:rsidRPr="004C3286">
        <w:rPr>
          <w:rFonts w:ascii="Times New Roman" w:hAnsi="Times New Roman" w:cs="Times New Roman"/>
          <w:sz w:val="24"/>
          <w:szCs w:val="24"/>
        </w:rPr>
        <w:t>EU</w:t>
      </w:r>
      <w:r w:rsidR="00972BF0" w:rsidRPr="004C3286">
        <w:rPr>
          <w:rFonts w:ascii="Times New Roman" w:hAnsi="Times New Roman" w:cs="Times New Roman"/>
          <w:sz w:val="24"/>
          <w:szCs w:val="24"/>
        </w:rPr>
        <w:t xml:space="preserve"> migrants.</w:t>
      </w:r>
    </w:p>
    <w:p w14:paraId="414EB9F3" w14:textId="77777777" w:rsidR="00B23C01" w:rsidRPr="004C3286" w:rsidRDefault="00B23C01">
      <w:pPr>
        <w:rPr>
          <w:rFonts w:ascii="Times New Roman" w:hAnsi="Times New Roman" w:cs="Times New Roman"/>
          <w:sz w:val="24"/>
          <w:szCs w:val="24"/>
        </w:rPr>
      </w:pPr>
    </w:p>
    <w:p w14:paraId="72A2C6E8" w14:textId="648236EE" w:rsidR="00EB5478" w:rsidRPr="004C3286" w:rsidRDefault="00B23C01" w:rsidP="008477D8">
      <w:pPr>
        <w:jc w:val="both"/>
        <w:rPr>
          <w:rFonts w:ascii="Times New Roman" w:hAnsi="Times New Roman" w:cs="Times New Roman"/>
          <w:sz w:val="24"/>
          <w:szCs w:val="24"/>
        </w:rPr>
      </w:pPr>
      <w:r w:rsidRPr="004C3286">
        <w:rPr>
          <w:rFonts w:ascii="Times New Roman" w:hAnsi="Times New Roman" w:cs="Times New Roman"/>
          <w:sz w:val="24"/>
          <w:szCs w:val="24"/>
        </w:rPr>
        <w:t xml:space="preserve">By the end of 2019, net </w:t>
      </w:r>
      <w:r w:rsidR="003A705B" w:rsidRPr="004C3286">
        <w:rPr>
          <w:rFonts w:ascii="Times New Roman" w:hAnsi="Times New Roman" w:cs="Times New Roman"/>
          <w:sz w:val="24"/>
          <w:szCs w:val="24"/>
        </w:rPr>
        <w:t>EU</w:t>
      </w:r>
      <w:r w:rsidRPr="004C3286">
        <w:rPr>
          <w:rFonts w:ascii="Times New Roman" w:hAnsi="Times New Roman" w:cs="Times New Roman"/>
          <w:sz w:val="24"/>
          <w:szCs w:val="24"/>
        </w:rPr>
        <w:t xml:space="preserve"> migration had fallen by more than 150,000 and although it is impossible to attribute this decline to any specific causes, it seems obvious that the whole Brexit process was</w:t>
      </w:r>
      <w:r w:rsidR="00541C2D" w:rsidRPr="004C3286">
        <w:rPr>
          <w:rFonts w:ascii="Times New Roman" w:hAnsi="Times New Roman" w:cs="Times New Roman"/>
          <w:sz w:val="24"/>
          <w:szCs w:val="24"/>
        </w:rPr>
        <w:t xml:space="preserve"> act</w:t>
      </w:r>
      <w:r w:rsidR="003A705B" w:rsidRPr="004C3286">
        <w:rPr>
          <w:rFonts w:ascii="Times New Roman" w:hAnsi="Times New Roman" w:cs="Times New Roman"/>
          <w:sz w:val="24"/>
          <w:szCs w:val="24"/>
        </w:rPr>
        <w:t>ing</w:t>
      </w:r>
      <w:r w:rsidR="00541C2D" w:rsidRPr="004C3286">
        <w:rPr>
          <w:rFonts w:ascii="Times New Roman" w:hAnsi="Times New Roman" w:cs="Times New Roman"/>
          <w:sz w:val="24"/>
          <w:szCs w:val="24"/>
        </w:rPr>
        <w:t xml:space="preserve"> as a considerable </w:t>
      </w:r>
      <w:r w:rsidR="002D5523" w:rsidRPr="004C3286">
        <w:rPr>
          <w:rFonts w:ascii="Times New Roman" w:hAnsi="Times New Roman" w:cs="Times New Roman"/>
          <w:sz w:val="24"/>
          <w:szCs w:val="24"/>
        </w:rPr>
        <w:t>‘</w:t>
      </w:r>
      <w:r w:rsidR="00541C2D" w:rsidRPr="004C3286">
        <w:rPr>
          <w:rFonts w:ascii="Times New Roman" w:hAnsi="Times New Roman" w:cs="Times New Roman"/>
          <w:sz w:val="24"/>
          <w:szCs w:val="24"/>
        </w:rPr>
        <w:t>chill factor</w:t>
      </w:r>
      <w:r w:rsidR="002D5523" w:rsidRPr="004C3286">
        <w:rPr>
          <w:rFonts w:ascii="Times New Roman" w:hAnsi="Times New Roman" w:cs="Times New Roman"/>
          <w:sz w:val="24"/>
          <w:szCs w:val="24"/>
        </w:rPr>
        <w:t>’</w:t>
      </w:r>
      <w:r w:rsidR="00541C2D" w:rsidRPr="004C3286">
        <w:rPr>
          <w:rFonts w:ascii="Times New Roman" w:hAnsi="Times New Roman" w:cs="Times New Roman"/>
          <w:sz w:val="24"/>
          <w:szCs w:val="24"/>
        </w:rPr>
        <w:t xml:space="preserve"> for existing and prospective </w:t>
      </w:r>
      <w:r w:rsidR="002D5523" w:rsidRPr="004C3286">
        <w:rPr>
          <w:rFonts w:ascii="Times New Roman" w:hAnsi="Times New Roman" w:cs="Times New Roman"/>
          <w:sz w:val="24"/>
          <w:szCs w:val="24"/>
        </w:rPr>
        <w:t>EU</w:t>
      </w:r>
      <w:r w:rsidR="00541C2D" w:rsidRPr="004C3286">
        <w:rPr>
          <w:rFonts w:ascii="Times New Roman" w:hAnsi="Times New Roman" w:cs="Times New Roman"/>
          <w:sz w:val="24"/>
          <w:szCs w:val="24"/>
        </w:rPr>
        <w:t xml:space="preserve"> migration. This decline in </w:t>
      </w:r>
      <w:r w:rsidR="00EE56F6" w:rsidRPr="004C3286">
        <w:rPr>
          <w:rFonts w:ascii="Times New Roman" w:hAnsi="Times New Roman" w:cs="Times New Roman"/>
          <w:sz w:val="24"/>
          <w:szCs w:val="24"/>
        </w:rPr>
        <w:t>EU</w:t>
      </w:r>
      <w:r w:rsidR="00541C2D" w:rsidRPr="004C3286">
        <w:rPr>
          <w:rFonts w:ascii="Times New Roman" w:hAnsi="Times New Roman" w:cs="Times New Roman"/>
          <w:sz w:val="24"/>
          <w:szCs w:val="24"/>
        </w:rPr>
        <w:t xml:space="preserve"> migration was accompanied by a rise in non</w:t>
      </w:r>
      <w:r w:rsidR="002231DF" w:rsidRPr="004C3286">
        <w:rPr>
          <w:rFonts w:ascii="Times New Roman" w:hAnsi="Times New Roman" w:cs="Times New Roman"/>
          <w:sz w:val="24"/>
          <w:szCs w:val="24"/>
        </w:rPr>
        <w:t>-</w:t>
      </w:r>
      <w:r w:rsidR="00EE56F6" w:rsidRPr="004C3286">
        <w:rPr>
          <w:rFonts w:ascii="Times New Roman" w:hAnsi="Times New Roman" w:cs="Times New Roman"/>
          <w:sz w:val="24"/>
          <w:szCs w:val="24"/>
        </w:rPr>
        <w:t xml:space="preserve">EU </w:t>
      </w:r>
      <w:r w:rsidR="00541C2D" w:rsidRPr="004C3286">
        <w:rPr>
          <w:rFonts w:ascii="Times New Roman" w:hAnsi="Times New Roman" w:cs="Times New Roman"/>
          <w:sz w:val="24"/>
          <w:szCs w:val="24"/>
        </w:rPr>
        <w:t xml:space="preserve">migration due in part to the need to address labour shortages created by the decline in </w:t>
      </w:r>
      <w:r w:rsidR="002231DF" w:rsidRPr="004C3286">
        <w:rPr>
          <w:rFonts w:ascii="Times New Roman" w:hAnsi="Times New Roman" w:cs="Times New Roman"/>
          <w:sz w:val="24"/>
          <w:szCs w:val="24"/>
        </w:rPr>
        <w:t>EU</w:t>
      </w:r>
      <w:r w:rsidR="00541C2D" w:rsidRPr="004C3286">
        <w:rPr>
          <w:rFonts w:ascii="Times New Roman" w:hAnsi="Times New Roman" w:cs="Times New Roman"/>
          <w:sz w:val="24"/>
          <w:szCs w:val="24"/>
        </w:rPr>
        <w:t xml:space="preserve"> workers. The decline in </w:t>
      </w:r>
      <w:r w:rsidR="002231DF" w:rsidRPr="004C3286">
        <w:rPr>
          <w:rFonts w:ascii="Times New Roman" w:hAnsi="Times New Roman" w:cs="Times New Roman"/>
          <w:sz w:val="24"/>
          <w:szCs w:val="24"/>
        </w:rPr>
        <w:t>EU</w:t>
      </w:r>
      <w:r w:rsidR="00541C2D" w:rsidRPr="004C3286">
        <w:rPr>
          <w:rFonts w:ascii="Times New Roman" w:hAnsi="Times New Roman" w:cs="Times New Roman"/>
          <w:sz w:val="24"/>
          <w:szCs w:val="24"/>
        </w:rPr>
        <w:t xml:space="preserve"> migrants has been s</w:t>
      </w:r>
      <w:r w:rsidR="00171D2D" w:rsidRPr="004C3286">
        <w:rPr>
          <w:rFonts w:ascii="Times New Roman" w:hAnsi="Times New Roman" w:cs="Times New Roman"/>
          <w:sz w:val="24"/>
          <w:szCs w:val="24"/>
        </w:rPr>
        <w:t>teep</w:t>
      </w:r>
      <w:r w:rsidR="00541C2D" w:rsidRPr="004C3286">
        <w:rPr>
          <w:rFonts w:ascii="Times New Roman" w:hAnsi="Times New Roman" w:cs="Times New Roman"/>
          <w:sz w:val="24"/>
          <w:szCs w:val="24"/>
        </w:rPr>
        <w:t xml:space="preserve"> since 2016 despite the success of the </w:t>
      </w:r>
      <w:r w:rsidR="00171D2D" w:rsidRPr="004C3286">
        <w:rPr>
          <w:rFonts w:ascii="Times New Roman" w:hAnsi="Times New Roman" w:cs="Times New Roman"/>
          <w:sz w:val="24"/>
          <w:szCs w:val="24"/>
        </w:rPr>
        <w:t>EU ‘</w:t>
      </w:r>
      <w:r w:rsidR="00541C2D" w:rsidRPr="004C3286">
        <w:rPr>
          <w:rFonts w:ascii="Times New Roman" w:hAnsi="Times New Roman" w:cs="Times New Roman"/>
          <w:sz w:val="24"/>
          <w:szCs w:val="24"/>
        </w:rPr>
        <w:t>settlement scheme</w:t>
      </w:r>
      <w:r w:rsidR="00171D2D" w:rsidRPr="004C3286">
        <w:rPr>
          <w:rFonts w:ascii="Times New Roman" w:hAnsi="Times New Roman" w:cs="Times New Roman"/>
          <w:sz w:val="24"/>
          <w:szCs w:val="24"/>
        </w:rPr>
        <w:t>’</w:t>
      </w:r>
      <w:r w:rsidR="00541C2D" w:rsidRPr="004C3286">
        <w:rPr>
          <w:rFonts w:ascii="Times New Roman" w:hAnsi="Times New Roman" w:cs="Times New Roman"/>
          <w:sz w:val="24"/>
          <w:szCs w:val="24"/>
        </w:rPr>
        <w:t xml:space="preserve"> which saw about 4.5 million </w:t>
      </w:r>
      <w:r w:rsidR="00171D2D" w:rsidRPr="004C3286">
        <w:rPr>
          <w:rFonts w:ascii="Times New Roman" w:hAnsi="Times New Roman" w:cs="Times New Roman"/>
          <w:sz w:val="24"/>
          <w:szCs w:val="24"/>
        </w:rPr>
        <w:t>EU</w:t>
      </w:r>
      <w:r w:rsidR="00541C2D" w:rsidRPr="004C3286">
        <w:rPr>
          <w:rFonts w:ascii="Times New Roman" w:hAnsi="Times New Roman" w:cs="Times New Roman"/>
          <w:sz w:val="24"/>
          <w:szCs w:val="24"/>
        </w:rPr>
        <w:t xml:space="preserve"> citizens appl</w:t>
      </w:r>
      <w:r w:rsidR="003006C3" w:rsidRPr="004C3286">
        <w:rPr>
          <w:rFonts w:ascii="Times New Roman" w:hAnsi="Times New Roman" w:cs="Times New Roman"/>
          <w:sz w:val="24"/>
          <w:szCs w:val="24"/>
        </w:rPr>
        <w:t xml:space="preserve">ying </w:t>
      </w:r>
      <w:r w:rsidR="00541C2D" w:rsidRPr="004C3286">
        <w:rPr>
          <w:rFonts w:ascii="Times New Roman" w:hAnsi="Times New Roman" w:cs="Times New Roman"/>
          <w:sz w:val="24"/>
          <w:szCs w:val="24"/>
        </w:rPr>
        <w:t>successfully</w:t>
      </w:r>
      <w:r w:rsidR="00D24CD1" w:rsidRPr="004C3286">
        <w:rPr>
          <w:rFonts w:ascii="Times New Roman" w:hAnsi="Times New Roman" w:cs="Times New Roman"/>
          <w:sz w:val="24"/>
          <w:szCs w:val="24"/>
        </w:rPr>
        <w:t xml:space="preserve"> for settled status in the UK. The pandemic also contributed to the decline in </w:t>
      </w:r>
      <w:r w:rsidR="003006C3" w:rsidRPr="004C3286">
        <w:rPr>
          <w:rFonts w:ascii="Times New Roman" w:hAnsi="Times New Roman" w:cs="Times New Roman"/>
          <w:sz w:val="24"/>
          <w:szCs w:val="24"/>
        </w:rPr>
        <w:t xml:space="preserve">EU </w:t>
      </w:r>
      <w:r w:rsidR="00D24CD1" w:rsidRPr="004C3286">
        <w:rPr>
          <w:rFonts w:ascii="Times New Roman" w:hAnsi="Times New Roman" w:cs="Times New Roman"/>
          <w:sz w:val="24"/>
          <w:szCs w:val="24"/>
        </w:rPr>
        <w:t>nationals working in the UK. Many lost their jobs becaus</w:t>
      </w:r>
      <w:r w:rsidR="003C08D5" w:rsidRPr="004C3286">
        <w:rPr>
          <w:rFonts w:ascii="Times New Roman" w:hAnsi="Times New Roman" w:cs="Times New Roman"/>
          <w:sz w:val="24"/>
          <w:szCs w:val="24"/>
        </w:rPr>
        <w:t>e</w:t>
      </w:r>
      <w:r w:rsidR="00D24CD1" w:rsidRPr="004C3286">
        <w:rPr>
          <w:rFonts w:ascii="Times New Roman" w:hAnsi="Times New Roman" w:cs="Times New Roman"/>
          <w:sz w:val="24"/>
          <w:szCs w:val="24"/>
        </w:rPr>
        <w:t xml:space="preserve"> they were working in customer</w:t>
      </w:r>
      <w:r w:rsidR="003C08D5" w:rsidRPr="004C3286">
        <w:rPr>
          <w:rFonts w:ascii="Times New Roman" w:hAnsi="Times New Roman" w:cs="Times New Roman"/>
          <w:sz w:val="24"/>
          <w:szCs w:val="24"/>
        </w:rPr>
        <w:t>=f</w:t>
      </w:r>
      <w:r w:rsidR="00D24CD1" w:rsidRPr="004C3286">
        <w:rPr>
          <w:rFonts w:ascii="Times New Roman" w:hAnsi="Times New Roman" w:cs="Times New Roman"/>
          <w:sz w:val="24"/>
          <w:szCs w:val="24"/>
        </w:rPr>
        <w:t>acing occupations, many foreign students went home because online teaching became the norm</w:t>
      </w:r>
      <w:r w:rsidR="008A097C" w:rsidRPr="004C3286">
        <w:rPr>
          <w:rFonts w:ascii="Times New Roman" w:hAnsi="Times New Roman" w:cs="Times New Roman"/>
          <w:sz w:val="24"/>
          <w:szCs w:val="24"/>
        </w:rPr>
        <w:t xml:space="preserve">, </w:t>
      </w:r>
      <w:r w:rsidR="00D24CD1" w:rsidRPr="004C3286">
        <w:rPr>
          <w:rFonts w:ascii="Times New Roman" w:hAnsi="Times New Roman" w:cs="Times New Roman"/>
          <w:sz w:val="24"/>
          <w:szCs w:val="24"/>
        </w:rPr>
        <w:t xml:space="preserve">and since the </w:t>
      </w:r>
      <w:r w:rsidR="008A097C" w:rsidRPr="004C3286">
        <w:rPr>
          <w:rFonts w:ascii="Times New Roman" w:hAnsi="Times New Roman" w:cs="Times New Roman"/>
          <w:sz w:val="24"/>
          <w:szCs w:val="24"/>
        </w:rPr>
        <w:t>UK</w:t>
      </w:r>
      <w:r w:rsidR="00D24CD1" w:rsidRPr="004C3286">
        <w:rPr>
          <w:rFonts w:ascii="Times New Roman" w:hAnsi="Times New Roman" w:cs="Times New Roman"/>
          <w:sz w:val="24"/>
          <w:szCs w:val="24"/>
        </w:rPr>
        <w:t xml:space="preserve"> fared relatively badly in health terms</w:t>
      </w:r>
      <w:r w:rsidR="00970114" w:rsidRPr="004C3286">
        <w:rPr>
          <w:rFonts w:ascii="Times New Roman" w:hAnsi="Times New Roman" w:cs="Times New Roman"/>
          <w:sz w:val="24"/>
          <w:szCs w:val="24"/>
        </w:rPr>
        <w:t xml:space="preserve">, </w:t>
      </w:r>
      <w:r w:rsidR="00D24CD1" w:rsidRPr="004C3286">
        <w:rPr>
          <w:rFonts w:ascii="Times New Roman" w:hAnsi="Times New Roman" w:cs="Times New Roman"/>
          <w:sz w:val="24"/>
          <w:szCs w:val="24"/>
        </w:rPr>
        <w:t xml:space="preserve">many </w:t>
      </w:r>
      <w:r w:rsidR="00970114" w:rsidRPr="004C3286">
        <w:rPr>
          <w:rFonts w:ascii="Times New Roman" w:hAnsi="Times New Roman" w:cs="Times New Roman"/>
          <w:sz w:val="24"/>
          <w:szCs w:val="24"/>
        </w:rPr>
        <w:t>EU</w:t>
      </w:r>
      <w:r w:rsidR="00D24CD1" w:rsidRPr="004C3286">
        <w:rPr>
          <w:rFonts w:ascii="Times New Roman" w:hAnsi="Times New Roman" w:cs="Times New Roman"/>
          <w:sz w:val="24"/>
          <w:szCs w:val="24"/>
        </w:rPr>
        <w:t xml:space="preserve"> </w:t>
      </w:r>
      <w:r w:rsidR="00970114" w:rsidRPr="004C3286">
        <w:rPr>
          <w:rFonts w:ascii="Times New Roman" w:hAnsi="Times New Roman" w:cs="Times New Roman"/>
          <w:sz w:val="24"/>
          <w:szCs w:val="24"/>
        </w:rPr>
        <w:t>nationals</w:t>
      </w:r>
      <w:r w:rsidR="00D24CD1" w:rsidRPr="004C3286">
        <w:rPr>
          <w:rFonts w:ascii="Times New Roman" w:hAnsi="Times New Roman" w:cs="Times New Roman"/>
          <w:sz w:val="24"/>
          <w:szCs w:val="24"/>
        </w:rPr>
        <w:t xml:space="preserve"> preferred to return home rather than face costly accommodation</w:t>
      </w:r>
      <w:r w:rsidR="00BA459A" w:rsidRPr="004C3286">
        <w:rPr>
          <w:rFonts w:ascii="Times New Roman" w:hAnsi="Times New Roman" w:cs="Times New Roman"/>
          <w:sz w:val="24"/>
          <w:szCs w:val="24"/>
        </w:rPr>
        <w:t xml:space="preserve">, </w:t>
      </w:r>
      <w:r w:rsidR="00D24CD1" w:rsidRPr="004C3286">
        <w:rPr>
          <w:rFonts w:ascii="Times New Roman" w:hAnsi="Times New Roman" w:cs="Times New Roman"/>
          <w:sz w:val="24"/>
          <w:szCs w:val="24"/>
        </w:rPr>
        <w:t>poor job prospects</w:t>
      </w:r>
      <w:r w:rsidR="00BA459A" w:rsidRPr="004C3286">
        <w:rPr>
          <w:rFonts w:ascii="Times New Roman" w:hAnsi="Times New Roman" w:cs="Times New Roman"/>
          <w:sz w:val="24"/>
          <w:szCs w:val="24"/>
        </w:rPr>
        <w:t>,</w:t>
      </w:r>
      <w:r w:rsidR="00D24CD1" w:rsidRPr="004C3286">
        <w:rPr>
          <w:rFonts w:ascii="Times New Roman" w:hAnsi="Times New Roman" w:cs="Times New Roman"/>
          <w:sz w:val="24"/>
          <w:szCs w:val="24"/>
        </w:rPr>
        <w:t xml:space="preserve"> and a higher </w:t>
      </w:r>
      <w:r w:rsidR="00950C4E" w:rsidRPr="004C3286">
        <w:rPr>
          <w:rFonts w:ascii="Times New Roman" w:hAnsi="Times New Roman" w:cs="Times New Roman"/>
          <w:sz w:val="24"/>
          <w:szCs w:val="24"/>
        </w:rPr>
        <w:t>risk</w:t>
      </w:r>
      <w:r w:rsidR="00D24CD1" w:rsidRPr="004C3286">
        <w:rPr>
          <w:rFonts w:ascii="Times New Roman" w:hAnsi="Times New Roman" w:cs="Times New Roman"/>
          <w:sz w:val="24"/>
          <w:szCs w:val="24"/>
        </w:rPr>
        <w:t xml:space="preserve"> of catching </w:t>
      </w:r>
      <w:r w:rsidR="00595F1B" w:rsidRPr="004C3286">
        <w:rPr>
          <w:rFonts w:ascii="Times New Roman" w:hAnsi="Times New Roman" w:cs="Times New Roman"/>
          <w:sz w:val="24"/>
          <w:szCs w:val="24"/>
        </w:rPr>
        <w:t>C</w:t>
      </w:r>
      <w:r w:rsidR="00D24CD1" w:rsidRPr="004C3286">
        <w:rPr>
          <w:rFonts w:ascii="Times New Roman" w:hAnsi="Times New Roman" w:cs="Times New Roman"/>
          <w:sz w:val="24"/>
          <w:szCs w:val="24"/>
        </w:rPr>
        <w:t>ovid</w:t>
      </w:r>
      <w:r w:rsidR="00595F1B" w:rsidRPr="004C3286">
        <w:rPr>
          <w:rFonts w:ascii="Times New Roman" w:hAnsi="Times New Roman" w:cs="Times New Roman"/>
          <w:sz w:val="24"/>
          <w:szCs w:val="24"/>
        </w:rPr>
        <w:t>.</w:t>
      </w:r>
    </w:p>
    <w:p w14:paraId="77655535" w14:textId="77777777" w:rsidR="00EB5478" w:rsidRPr="004C3286" w:rsidRDefault="00EB5478" w:rsidP="008477D8">
      <w:pPr>
        <w:jc w:val="both"/>
        <w:rPr>
          <w:rFonts w:ascii="Times New Roman" w:hAnsi="Times New Roman" w:cs="Times New Roman"/>
          <w:sz w:val="24"/>
          <w:szCs w:val="24"/>
        </w:rPr>
      </w:pPr>
    </w:p>
    <w:p w14:paraId="180B6809" w14:textId="50389E15" w:rsidR="0096347B" w:rsidRPr="004C3286" w:rsidRDefault="007B27A0" w:rsidP="008477D8">
      <w:pPr>
        <w:jc w:val="both"/>
        <w:rPr>
          <w:rFonts w:ascii="Times New Roman" w:hAnsi="Times New Roman" w:cs="Times New Roman"/>
          <w:sz w:val="24"/>
          <w:szCs w:val="24"/>
        </w:rPr>
      </w:pPr>
      <w:r w:rsidRPr="004C3286">
        <w:rPr>
          <w:rFonts w:ascii="Times New Roman" w:hAnsi="Times New Roman" w:cs="Times New Roman"/>
          <w:sz w:val="24"/>
          <w:szCs w:val="24"/>
        </w:rPr>
        <w:t>The new immigration system introduced by the UK government after Brexit was the result of the British refusal to participat</w:t>
      </w:r>
      <w:r w:rsidR="00C43B11" w:rsidRPr="004C3286">
        <w:rPr>
          <w:rFonts w:ascii="Times New Roman" w:hAnsi="Times New Roman" w:cs="Times New Roman"/>
          <w:sz w:val="24"/>
          <w:szCs w:val="24"/>
        </w:rPr>
        <w:t>e</w:t>
      </w:r>
      <w:r w:rsidRPr="004C3286">
        <w:rPr>
          <w:rFonts w:ascii="Times New Roman" w:hAnsi="Times New Roman" w:cs="Times New Roman"/>
          <w:sz w:val="24"/>
          <w:szCs w:val="24"/>
        </w:rPr>
        <w:t xml:space="preserve"> in the single market. The purpose of the new immigration regime </w:t>
      </w:r>
      <w:r w:rsidR="00C43B11" w:rsidRPr="004C3286">
        <w:rPr>
          <w:rFonts w:ascii="Times New Roman" w:hAnsi="Times New Roman" w:cs="Times New Roman"/>
          <w:sz w:val="24"/>
          <w:szCs w:val="24"/>
        </w:rPr>
        <w:t xml:space="preserve">seems to be </w:t>
      </w:r>
      <w:r w:rsidRPr="004C3286">
        <w:rPr>
          <w:rFonts w:ascii="Times New Roman" w:hAnsi="Times New Roman" w:cs="Times New Roman"/>
          <w:sz w:val="24"/>
          <w:szCs w:val="24"/>
        </w:rPr>
        <w:t>less concerned with reducing overall numbers, and more concerned with the impact that immigrants will have on the economy.</w:t>
      </w:r>
      <w:r w:rsidR="00FD0507" w:rsidRPr="004C3286">
        <w:rPr>
          <w:rFonts w:ascii="Times New Roman" w:hAnsi="Times New Roman" w:cs="Times New Roman"/>
          <w:sz w:val="24"/>
          <w:szCs w:val="24"/>
        </w:rPr>
        <w:t xml:space="preserve"> This means</w:t>
      </w:r>
      <w:r w:rsidR="000721E9" w:rsidRPr="004C3286">
        <w:rPr>
          <w:rFonts w:ascii="Times New Roman" w:hAnsi="Times New Roman" w:cs="Times New Roman"/>
          <w:sz w:val="24"/>
          <w:szCs w:val="24"/>
        </w:rPr>
        <w:t xml:space="preserve">, </w:t>
      </w:r>
      <w:r w:rsidR="00FD0507" w:rsidRPr="004C3286">
        <w:rPr>
          <w:rFonts w:ascii="Times New Roman" w:hAnsi="Times New Roman" w:cs="Times New Roman"/>
          <w:sz w:val="24"/>
          <w:szCs w:val="24"/>
        </w:rPr>
        <w:t>amongst other things</w:t>
      </w:r>
      <w:r w:rsidR="000721E9" w:rsidRPr="004C3286">
        <w:rPr>
          <w:rFonts w:ascii="Times New Roman" w:hAnsi="Times New Roman" w:cs="Times New Roman"/>
          <w:sz w:val="24"/>
          <w:szCs w:val="24"/>
        </w:rPr>
        <w:t xml:space="preserve">, </w:t>
      </w:r>
      <w:r w:rsidR="00FD0507" w:rsidRPr="004C3286">
        <w:rPr>
          <w:rFonts w:ascii="Times New Roman" w:hAnsi="Times New Roman" w:cs="Times New Roman"/>
          <w:sz w:val="24"/>
          <w:szCs w:val="24"/>
        </w:rPr>
        <w:t xml:space="preserve"> that </w:t>
      </w:r>
      <w:r w:rsidR="000721E9" w:rsidRPr="004C3286">
        <w:rPr>
          <w:rFonts w:ascii="Times New Roman" w:hAnsi="Times New Roman" w:cs="Times New Roman"/>
          <w:sz w:val="24"/>
          <w:szCs w:val="24"/>
        </w:rPr>
        <w:t>EU</w:t>
      </w:r>
      <w:r w:rsidR="00FD0507" w:rsidRPr="004C3286">
        <w:rPr>
          <w:rFonts w:ascii="Times New Roman" w:hAnsi="Times New Roman" w:cs="Times New Roman"/>
          <w:sz w:val="24"/>
          <w:szCs w:val="24"/>
        </w:rPr>
        <w:t xml:space="preserve"> and non</w:t>
      </w:r>
      <w:r w:rsidR="0029064A" w:rsidRPr="004C3286">
        <w:rPr>
          <w:rFonts w:ascii="Times New Roman" w:hAnsi="Times New Roman" w:cs="Times New Roman"/>
          <w:sz w:val="24"/>
          <w:szCs w:val="24"/>
        </w:rPr>
        <w:t>-EU</w:t>
      </w:r>
      <w:r w:rsidR="00FD0507" w:rsidRPr="004C3286">
        <w:rPr>
          <w:rFonts w:ascii="Times New Roman" w:hAnsi="Times New Roman" w:cs="Times New Roman"/>
          <w:sz w:val="24"/>
          <w:szCs w:val="24"/>
        </w:rPr>
        <w:t xml:space="preserve"> migrants are treated broadly in the same way. Nonetheless, the new scheme imposes fairly restrictive salary thresholds on non</w:t>
      </w:r>
      <w:r w:rsidR="003F0643" w:rsidRPr="004C3286">
        <w:rPr>
          <w:rFonts w:ascii="Times New Roman" w:hAnsi="Times New Roman" w:cs="Times New Roman"/>
          <w:sz w:val="24"/>
          <w:szCs w:val="24"/>
        </w:rPr>
        <w:t>-</w:t>
      </w:r>
      <w:r w:rsidR="0029064A" w:rsidRPr="004C3286">
        <w:rPr>
          <w:rFonts w:ascii="Times New Roman" w:hAnsi="Times New Roman" w:cs="Times New Roman"/>
          <w:sz w:val="24"/>
          <w:szCs w:val="24"/>
        </w:rPr>
        <w:t>EU</w:t>
      </w:r>
      <w:r w:rsidR="00FD0507" w:rsidRPr="004C3286">
        <w:rPr>
          <w:rFonts w:ascii="Times New Roman" w:hAnsi="Times New Roman" w:cs="Times New Roman"/>
          <w:sz w:val="24"/>
          <w:szCs w:val="24"/>
        </w:rPr>
        <w:t xml:space="preserve"> migrants. The new </w:t>
      </w:r>
      <w:r w:rsidR="003F0643" w:rsidRPr="004C3286">
        <w:rPr>
          <w:rFonts w:ascii="Times New Roman" w:hAnsi="Times New Roman" w:cs="Times New Roman"/>
          <w:sz w:val="24"/>
          <w:szCs w:val="24"/>
        </w:rPr>
        <w:t>points-based</w:t>
      </w:r>
      <w:r w:rsidR="00FD0507" w:rsidRPr="004C3286">
        <w:rPr>
          <w:rFonts w:ascii="Times New Roman" w:hAnsi="Times New Roman" w:cs="Times New Roman"/>
          <w:sz w:val="24"/>
          <w:szCs w:val="24"/>
        </w:rPr>
        <w:t xml:space="preserve"> system applies to all those coming to the UK to work. New migrants need to be coming to the UK to work in a job paying more than </w:t>
      </w:r>
      <w:r w:rsidR="00CA5698" w:rsidRPr="004C3286">
        <w:rPr>
          <w:rFonts w:ascii="Times New Roman" w:hAnsi="Times New Roman" w:cs="Times New Roman"/>
          <w:sz w:val="24"/>
          <w:szCs w:val="24"/>
        </w:rPr>
        <w:t>£</w:t>
      </w:r>
      <w:r w:rsidR="00FD0507" w:rsidRPr="004C3286">
        <w:rPr>
          <w:rFonts w:ascii="Times New Roman" w:hAnsi="Times New Roman" w:cs="Times New Roman"/>
          <w:sz w:val="24"/>
          <w:szCs w:val="24"/>
        </w:rPr>
        <w:t xml:space="preserve">25,000  although there are exemptions or derogations for those in shortage occupations, for those with </w:t>
      </w:r>
      <w:r w:rsidR="00CA5698" w:rsidRPr="004C3286">
        <w:rPr>
          <w:rFonts w:ascii="Times New Roman" w:hAnsi="Times New Roman" w:cs="Times New Roman"/>
          <w:sz w:val="24"/>
          <w:szCs w:val="24"/>
        </w:rPr>
        <w:t xml:space="preserve">PhDs </w:t>
      </w:r>
      <w:r w:rsidR="00FD0507" w:rsidRPr="004C3286">
        <w:rPr>
          <w:rFonts w:ascii="Times New Roman" w:hAnsi="Times New Roman" w:cs="Times New Roman"/>
          <w:sz w:val="24"/>
          <w:szCs w:val="24"/>
        </w:rPr>
        <w:t xml:space="preserve">and for those working in the </w:t>
      </w:r>
      <w:r w:rsidR="001C3A6F" w:rsidRPr="004C3286">
        <w:rPr>
          <w:rFonts w:ascii="Times New Roman" w:hAnsi="Times New Roman" w:cs="Times New Roman"/>
          <w:sz w:val="24"/>
          <w:szCs w:val="24"/>
        </w:rPr>
        <w:t>N</w:t>
      </w:r>
      <w:r w:rsidR="00FD0507" w:rsidRPr="004C3286">
        <w:rPr>
          <w:rFonts w:ascii="Times New Roman" w:hAnsi="Times New Roman" w:cs="Times New Roman"/>
          <w:sz w:val="24"/>
          <w:szCs w:val="24"/>
        </w:rPr>
        <w:t>HS.</w:t>
      </w:r>
      <w:r w:rsidR="00BE6ED4" w:rsidRPr="004C3286">
        <w:rPr>
          <w:rFonts w:ascii="Times New Roman" w:hAnsi="Times New Roman" w:cs="Times New Roman"/>
          <w:sz w:val="24"/>
          <w:szCs w:val="24"/>
        </w:rPr>
        <w:t xml:space="preserve"> There is a </w:t>
      </w:r>
      <w:r w:rsidR="00FF02AD" w:rsidRPr="004C3286">
        <w:rPr>
          <w:rFonts w:ascii="Times New Roman" w:hAnsi="Times New Roman" w:cs="Times New Roman"/>
          <w:sz w:val="24"/>
          <w:szCs w:val="24"/>
        </w:rPr>
        <w:t>‘</w:t>
      </w:r>
      <w:r w:rsidR="00BE6ED4" w:rsidRPr="004C3286">
        <w:rPr>
          <w:rFonts w:ascii="Times New Roman" w:hAnsi="Times New Roman" w:cs="Times New Roman"/>
          <w:sz w:val="24"/>
          <w:szCs w:val="24"/>
        </w:rPr>
        <w:t>seasonal workers scheme</w:t>
      </w:r>
      <w:r w:rsidR="00FF02AD" w:rsidRPr="004C3286">
        <w:rPr>
          <w:rFonts w:ascii="Times New Roman" w:hAnsi="Times New Roman" w:cs="Times New Roman"/>
          <w:sz w:val="24"/>
          <w:szCs w:val="24"/>
        </w:rPr>
        <w:t>’</w:t>
      </w:r>
      <w:r w:rsidR="00BE6ED4" w:rsidRPr="004C3286">
        <w:rPr>
          <w:rFonts w:ascii="Times New Roman" w:hAnsi="Times New Roman" w:cs="Times New Roman"/>
          <w:sz w:val="24"/>
          <w:szCs w:val="24"/>
        </w:rPr>
        <w:t xml:space="preserve"> to address labour shortages in agricultural and horticultural occupations. The new regime represents a major reduction of flexibility for </w:t>
      </w:r>
      <w:r w:rsidR="00FF02AD" w:rsidRPr="004C3286">
        <w:rPr>
          <w:rFonts w:ascii="Times New Roman" w:hAnsi="Times New Roman" w:cs="Times New Roman"/>
          <w:sz w:val="24"/>
          <w:szCs w:val="24"/>
        </w:rPr>
        <w:t>EU</w:t>
      </w:r>
      <w:r w:rsidR="004D749D" w:rsidRPr="004C3286">
        <w:rPr>
          <w:rFonts w:ascii="Times New Roman" w:hAnsi="Times New Roman" w:cs="Times New Roman"/>
          <w:sz w:val="24"/>
          <w:szCs w:val="24"/>
        </w:rPr>
        <w:t xml:space="preserve"> </w:t>
      </w:r>
      <w:r w:rsidR="00BE6ED4" w:rsidRPr="004C3286">
        <w:rPr>
          <w:rFonts w:ascii="Times New Roman" w:hAnsi="Times New Roman" w:cs="Times New Roman"/>
          <w:sz w:val="24"/>
          <w:szCs w:val="24"/>
        </w:rPr>
        <w:t>migrants compared with the</w:t>
      </w:r>
      <w:r w:rsidR="004D749D" w:rsidRPr="004C3286">
        <w:rPr>
          <w:rFonts w:ascii="Times New Roman" w:hAnsi="Times New Roman" w:cs="Times New Roman"/>
          <w:sz w:val="24"/>
          <w:szCs w:val="24"/>
        </w:rPr>
        <w:t xml:space="preserve">ir </w:t>
      </w:r>
      <w:r w:rsidR="00BE6ED4" w:rsidRPr="004C3286">
        <w:rPr>
          <w:rFonts w:ascii="Times New Roman" w:hAnsi="Times New Roman" w:cs="Times New Roman"/>
          <w:sz w:val="24"/>
          <w:szCs w:val="24"/>
        </w:rPr>
        <w:t>previous freedom of movement</w:t>
      </w:r>
      <w:r w:rsidR="00F43C56" w:rsidRPr="004C3286">
        <w:rPr>
          <w:rFonts w:ascii="Times New Roman" w:hAnsi="Times New Roman" w:cs="Times New Roman"/>
          <w:sz w:val="24"/>
          <w:szCs w:val="24"/>
        </w:rPr>
        <w:t xml:space="preserve"> </w:t>
      </w:r>
      <w:r w:rsidR="004D749D" w:rsidRPr="004C3286">
        <w:rPr>
          <w:rFonts w:ascii="Times New Roman" w:hAnsi="Times New Roman" w:cs="Times New Roman"/>
          <w:sz w:val="24"/>
          <w:szCs w:val="24"/>
        </w:rPr>
        <w:t>rights</w:t>
      </w:r>
      <w:r w:rsidR="00BE6ED4" w:rsidRPr="004C3286">
        <w:rPr>
          <w:rFonts w:ascii="Times New Roman" w:hAnsi="Times New Roman" w:cs="Times New Roman"/>
          <w:sz w:val="24"/>
          <w:szCs w:val="24"/>
        </w:rPr>
        <w:t xml:space="preserve"> They may need employers to apply on their behalf, they </w:t>
      </w:r>
      <w:r w:rsidR="00F43C56" w:rsidRPr="004C3286">
        <w:rPr>
          <w:rFonts w:ascii="Times New Roman" w:hAnsi="Times New Roman" w:cs="Times New Roman"/>
          <w:sz w:val="24"/>
          <w:szCs w:val="24"/>
        </w:rPr>
        <w:t xml:space="preserve">may </w:t>
      </w:r>
      <w:r w:rsidR="00BE6ED4" w:rsidRPr="004C3286">
        <w:rPr>
          <w:rFonts w:ascii="Times New Roman" w:hAnsi="Times New Roman" w:cs="Times New Roman"/>
          <w:sz w:val="24"/>
          <w:szCs w:val="24"/>
        </w:rPr>
        <w:t>have to pay fees, and they have fewer rights regarding health</w:t>
      </w:r>
      <w:r w:rsidR="0096347B" w:rsidRPr="004C3286">
        <w:rPr>
          <w:rFonts w:ascii="Times New Roman" w:hAnsi="Times New Roman" w:cs="Times New Roman"/>
          <w:sz w:val="24"/>
          <w:szCs w:val="24"/>
        </w:rPr>
        <w:t xml:space="preserve"> and </w:t>
      </w:r>
      <w:r w:rsidR="00544286" w:rsidRPr="004C3286">
        <w:rPr>
          <w:rFonts w:ascii="Times New Roman" w:hAnsi="Times New Roman" w:cs="Times New Roman"/>
          <w:sz w:val="24"/>
          <w:szCs w:val="24"/>
        </w:rPr>
        <w:t>s</w:t>
      </w:r>
      <w:r w:rsidR="0096347B" w:rsidRPr="004C3286">
        <w:rPr>
          <w:rFonts w:ascii="Times New Roman" w:hAnsi="Times New Roman" w:cs="Times New Roman"/>
          <w:sz w:val="24"/>
          <w:szCs w:val="24"/>
        </w:rPr>
        <w:t xml:space="preserve">ocial </w:t>
      </w:r>
      <w:r w:rsidR="00544286" w:rsidRPr="004C3286">
        <w:rPr>
          <w:rFonts w:ascii="Times New Roman" w:hAnsi="Times New Roman" w:cs="Times New Roman"/>
          <w:sz w:val="24"/>
          <w:szCs w:val="24"/>
        </w:rPr>
        <w:t>s</w:t>
      </w:r>
      <w:r w:rsidR="0096347B" w:rsidRPr="004C3286">
        <w:rPr>
          <w:rFonts w:ascii="Times New Roman" w:hAnsi="Times New Roman" w:cs="Times New Roman"/>
          <w:sz w:val="24"/>
          <w:szCs w:val="24"/>
        </w:rPr>
        <w:t>ecurity benefits. In s</w:t>
      </w:r>
      <w:r w:rsidR="00ED0DA5" w:rsidRPr="004C3286">
        <w:rPr>
          <w:rFonts w:ascii="Times New Roman" w:hAnsi="Times New Roman" w:cs="Times New Roman"/>
          <w:sz w:val="24"/>
          <w:szCs w:val="24"/>
        </w:rPr>
        <w:t>um,</w:t>
      </w:r>
      <w:r w:rsidR="0096347B" w:rsidRPr="004C3286">
        <w:rPr>
          <w:rFonts w:ascii="Times New Roman" w:hAnsi="Times New Roman" w:cs="Times New Roman"/>
          <w:sz w:val="24"/>
          <w:szCs w:val="24"/>
        </w:rPr>
        <w:t xml:space="preserve"> </w:t>
      </w:r>
      <w:r w:rsidR="00A1373C" w:rsidRPr="004C3286">
        <w:rPr>
          <w:rFonts w:ascii="Times New Roman" w:hAnsi="Times New Roman" w:cs="Times New Roman"/>
          <w:sz w:val="24"/>
          <w:szCs w:val="24"/>
        </w:rPr>
        <w:t>the new provisions</w:t>
      </w:r>
      <w:r w:rsidR="0096347B" w:rsidRPr="004C3286">
        <w:rPr>
          <w:rFonts w:ascii="Times New Roman" w:hAnsi="Times New Roman" w:cs="Times New Roman"/>
          <w:sz w:val="24"/>
          <w:szCs w:val="24"/>
        </w:rPr>
        <w:t xml:space="preserve"> on immigration </w:t>
      </w:r>
      <w:r w:rsidR="00672425" w:rsidRPr="004C3286">
        <w:rPr>
          <w:rFonts w:ascii="Times New Roman" w:hAnsi="Times New Roman" w:cs="Times New Roman"/>
          <w:sz w:val="24"/>
          <w:szCs w:val="24"/>
        </w:rPr>
        <w:t>effectively</w:t>
      </w:r>
      <w:r w:rsidR="0096347B" w:rsidRPr="004C3286">
        <w:rPr>
          <w:rFonts w:ascii="Times New Roman" w:hAnsi="Times New Roman" w:cs="Times New Roman"/>
          <w:sz w:val="24"/>
          <w:szCs w:val="24"/>
        </w:rPr>
        <w:t xml:space="preserve"> re</w:t>
      </w:r>
      <w:r w:rsidR="00026DF8" w:rsidRPr="004C3286">
        <w:rPr>
          <w:rFonts w:ascii="Times New Roman" w:hAnsi="Times New Roman" w:cs="Times New Roman"/>
          <w:sz w:val="24"/>
          <w:szCs w:val="24"/>
        </w:rPr>
        <w:t>-b</w:t>
      </w:r>
      <w:r w:rsidR="0096347B" w:rsidRPr="004C3286">
        <w:rPr>
          <w:rFonts w:ascii="Times New Roman" w:hAnsi="Times New Roman" w:cs="Times New Roman"/>
          <w:sz w:val="24"/>
          <w:szCs w:val="24"/>
        </w:rPr>
        <w:t>alance</w:t>
      </w:r>
      <w:r w:rsidR="00026DF8" w:rsidRPr="004C3286">
        <w:rPr>
          <w:rFonts w:ascii="Times New Roman" w:hAnsi="Times New Roman" w:cs="Times New Roman"/>
          <w:sz w:val="24"/>
          <w:szCs w:val="24"/>
        </w:rPr>
        <w:t xml:space="preserve"> </w:t>
      </w:r>
      <w:r w:rsidR="0096347B" w:rsidRPr="004C3286">
        <w:rPr>
          <w:rFonts w:ascii="Times New Roman" w:hAnsi="Times New Roman" w:cs="Times New Roman"/>
          <w:sz w:val="24"/>
          <w:szCs w:val="24"/>
        </w:rPr>
        <w:t>the system in a way</w:t>
      </w:r>
      <w:r w:rsidR="008C4015" w:rsidRPr="004C3286">
        <w:rPr>
          <w:rFonts w:ascii="Times New Roman" w:hAnsi="Times New Roman" w:cs="Times New Roman"/>
          <w:sz w:val="24"/>
          <w:szCs w:val="24"/>
        </w:rPr>
        <w:t xml:space="preserve"> that sees non-EU migration rising faster than</w:t>
      </w:r>
      <w:r w:rsidR="00087BBB" w:rsidRPr="004C3286">
        <w:rPr>
          <w:rFonts w:ascii="Times New Roman" w:hAnsi="Times New Roman" w:cs="Times New Roman"/>
          <w:sz w:val="24"/>
          <w:szCs w:val="24"/>
        </w:rPr>
        <w:t xml:space="preserve"> EU</w:t>
      </w:r>
      <w:r w:rsidR="00491A2C" w:rsidRPr="004C3286">
        <w:rPr>
          <w:rFonts w:ascii="Times New Roman" w:hAnsi="Times New Roman" w:cs="Times New Roman"/>
          <w:sz w:val="24"/>
          <w:szCs w:val="24"/>
        </w:rPr>
        <w:t xml:space="preserve"> migration</w:t>
      </w:r>
      <w:r w:rsidR="009B3E7C" w:rsidRPr="004C3286">
        <w:rPr>
          <w:rFonts w:ascii="Times New Roman" w:hAnsi="Times New Roman" w:cs="Times New Roman"/>
          <w:sz w:val="24"/>
          <w:szCs w:val="24"/>
        </w:rPr>
        <w:t xml:space="preserve">. </w:t>
      </w:r>
      <w:r w:rsidR="00491A2C" w:rsidRPr="004C3286">
        <w:rPr>
          <w:rFonts w:ascii="Times New Roman" w:hAnsi="Times New Roman" w:cs="Times New Roman"/>
          <w:sz w:val="24"/>
          <w:szCs w:val="24"/>
        </w:rPr>
        <w:t xml:space="preserve">This must be one of </w:t>
      </w:r>
      <w:r w:rsidR="009B3E7C" w:rsidRPr="004C3286">
        <w:rPr>
          <w:rFonts w:ascii="Times New Roman" w:hAnsi="Times New Roman" w:cs="Times New Roman"/>
          <w:sz w:val="24"/>
          <w:szCs w:val="24"/>
        </w:rPr>
        <w:t xml:space="preserve">the </w:t>
      </w:r>
      <w:r w:rsidR="00491A2C" w:rsidRPr="004C3286">
        <w:rPr>
          <w:rFonts w:ascii="Times New Roman" w:hAnsi="Times New Roman" w:cs="Times New Roman"/>
          <w:sz w:val="24"/>
          <w:szCs w:val="24"/>
        </w:rPr>
        <w:t>more</w:t>
      </w:r>
      <w:r w:rsidR="0096347B" w:rsidRPr="004C3286">
        <w:rPr>
          <w:rFonts w:ascii="Times New Roman" w:hAnsi="Times New Roman" w:cs="Times New Roman"/>
          <w:sz w:val="24"/>
          <w:szCs w:val="24"/>
        </w:rPr>
        <w:t xml:space="preserve"> </w:t>
      </w:r>
      <w:r w:rsidR="009B3E7C" w:rsidRPr="004C3286">
        <w:rPr>
          <w:rFonts w:ascii="Times New Roman" w:hAnsi="Times New Roman" w:cs="Times New Roman"/>
          <w:sz w:val="24"/>
          <w:szCs w:val="24"/>
        </w:rPr>
        <w:t xml:space="preserve">startling </w:t>
      </w:r>
      <w:r w:rsidR="002B7826" w:rsidRPr="004C3286">
        <w:rPr>
          <w:rFonts w:ascii="Times New Roman" w:hAnsi="Times New Roman" w:cs="Times New Roman"/>
          <w:sz w:val="24"/>
          <w:szCs w:val="24"/>
        </w:rPr>
        <w:t xml:space="preserve">ironies arising from Brexit. </w:t>
      </w:r>
    </w:p>
    <w:p w14:paraId="6CFBB033" w14:textId="77777777" w:rsidR="0096347B" w:rsidRPr="004C3286" w:rsidRDefault="0096347B" w:rsidP="008477D8">
      <w:pPr>
        <w:jc w:val="both"/>
        <w:rPr>
          <w:rFonts w:ascii="Times New Roman" w:hAnsi="Times New Roman" w:cs="Times New Roman"/>
          <w:sz w:val="24"/>
          <w:szCs w:val="24"/>
        </w:rPr>
      </w:pPr>
    </w:p>
    <w:p w14:paraId="3BFB5E7C" w14:textId="77777777" w:rsidR="00364297" w:rsidRPr="004C3286" w:rsidRDefault="008D1882" w:rsidP="008477D8">
      <w:pPr>
        <w:jc w:val="both"/>
        <w:rPr>
          <w:rFonts w:ascii="Times New Roman" w:hAnsi="Times New Roman" w:cs="Times New Roman"/>
          <w:sz w:val="24"/>
          <w:szCs w:val="24"/>
        </w:rPr>
      </w:pPr>
      <w:r w:rsidRPr="004C3286">
        <w:rPr>
          <w:rFonts w:ascii="Times New Roman" w:hAnsi="Times New Roman" w:cs="Times New Roman"/>
          <w:sz w:val="24"/>
          <w:szCs w:val="24"/>
        </w:rPr>
        <w:t>It is still too early to predict what impact these new arrangements for immigration will have on the UK economy going forward. However, a number of studies have generally predicted a decline in GDP of about 2%. Two UK government studies carried out in 2018 made no allowance for an increase in non</w:t>
      </w:r>
      <w:r w:rsidR="00256BC1" w:rsidRPr="004C3286">
        <w:rPr>
          <w:rFonts w:ascii="Times New Roman" w:hAnsi="Times New Roman" w:cs="Times New Roman"/>
          <w:sz w:val="24"/>
          <w:szCs w:val="24"/>
        </w:rPr>
        <w:t>-</w:t>
      </w:r>
      <w:r w:rsidR="00602930" w:rsidRPr="004C3286">
        <w:rPr>
          <w:rFonts w:ascii="Times New Roman" w:hAnsi="Times New Roman" w:cs="Times New Roman"/>
          <w:sz w:val="24"/>
          <w:szCs w:val="24"/>
        </w:rPr>
        <w:t>EU</w:t>
      </w:r>
      <w:r w:rsidRPr="004C3286">
        <w:rPr>
          <w:rFonts w:ascii="Times New Roman" w:hAnsi="Times New Roman" w:cs="Times New Roman"/>
          <w:sz w:val="24"/>
          <w:szCs w:val="24"/>
        </w:rPr>
        <w:t xml:space="preserve"> integration. However a study by </w:t>
      </w:r>
      <w:r w:rsidR="00256BC1" w:rsidRPr="004C3286">
        <w:rPr>
          <w:rFonts w:ascii="Times New Roman" w:hAnsi="Times New Roman" w:cs="Times New Roman"/>
          <w:sz w:val="24"/>
          <w:szCs w:val="24"/>
        </w:rPr>
        <w:t>Forte and Portes (2019)</w:t>
      </w:r>
      <w:r w:rsidRPr="004C3286">
        <w:rPr>
          <w:rFonts w:ascii="Times New Roman" w:hAnsi="Times New Roman" w:cs="Times New Roman"/>
          <w:sz w:val="24"/>
          <w:szCs w:val="24"/>
        </w:rPr>
        <w:t xml:space="preserve"> incorporated</w:t>
      </w:r>
      <w:r w:rsidR="00E95EF7" w:rsidRPr="004C3286">
        <w:rPr>
          <w:rFonts w:ascii="Times New Roman" w:hAnsi="Times New Roman" w:cs="Times New Roman"/>
          <w:sz w:val="24"/>
          <w:szCs w:val="24"/>
        </w:rPr>
        <w:t xml:space="preserve"> possible increases of </w:t>
      </w:r>
      <w:r w:rsidR="0010505F" w:rsidRPr="004C3286">
        <w:rPr>
          <w:rFonts w:ascii="Times New Roman" w:hAnsi="Times New Roman" w:cs="Times New Roman"/>
          <w:sz w:val="24"/>
          <w:szCs w:val="24"/>
        </w:rPr>
        <w:t xml:space="preserve">non-EU </w:t>
      </w:r>
      <w:r w:rsidR="00E95EF7" w:rsidRPr="004C3286">
        <w:rPr>
          <w:rFonts w:ascii="Times New Roman" w:hAnsi="Times New Roman" w:cs="Times New Roman"/>
          <w:sz w:val="24"/>
          <w:szCs w:val="24"/>
        </w:rPr>
        <w:t>migration of 50</w:t>
      </w:r>
      <w:r w:rsidR="00F82199" w:rsidRPr="004C3286">
        <w:rPr>
          <w:rFonts w:ascii="Times New Roman" w:hAnsi="Times New Roman" w:cs="Times New Roman"/>
          <w:sz w:val="24"/>
          <w:szCs w:val="24"/>
        </w:rPr>
        <w:t>.</w:t>
      </w:r>
      <w:r w:rsidR="00E95EF7" w:rsidRPr="004C3286">
        <w:rPr>
          <w:rFonts w:ascii="Times New Roman" w:hAnsi="Times New Roman" w:cs="Times New Roman"/>
          <w:sz w:val="24"/>
          <w:szCs w:val="24"/>
        </w:rPr>
        <w:t xml:space="preserve">000 </w:t>
      </w:r>
      <w:r w:rsidR="00646660" w:rsidRPr="004C3286">
        <w:rPr>
          <w:rFonts w:ascii="Times New Roman" w:hAnsi="Times New Roman" w:cs="Times New Roman"/>
          <w:sz w:val="24"/>
          <w:szCs w:val="24"/>
        </w:rPr>
        <w:t>over</w:t>
      </w:r>
      <w:r w:rsidR="00E95EF7" w:rsidRPr="004C3286">
        <w:rPr>
          <w:rFonts w:ascii="Times New Roman" w:hAnsi="Times New Roman" w:cs="Times New Roman"/>
          <w:sz w:val="24"/>
          <w:szCs w:val="24"/>
        </w:rPr>
        <w:t xml:space="preserve"> 10 years and a fall in </w:t>
      </w:r>
      <w:r w:rsidR="00646660" w:rsidRPr="004C3286">
        <w:rPr>
          <w:rFonts w:ascii="Times New Roman" w:hAnsi="Times New Roman" w:cs="Times New Roman"/>
          <w:sz w:val="24"/>
          <w:szCs w:val="24"/>
        </w:rPr>
        <w:t>EU</w:t>
      </w:r>
      <w:r w:rsidR="00E95EF7" w:rsidRPr="004C3286">
        <w:rPr>
          <w:rFonts w:ascii="Times New Roman" w:hAnsi="Times New Roman" w:cs="Times New Roman"/>
          <w:sz w:val="24"/>
          <w:szCs w:val="24"/>
        </w:rPr>
        <w:t xml:space="preserve"> migration of 600,000 over the same</w:t>
      </w:r>
      <w:r w:rsidR="00646660" w:rsidRPr="004C3286">
        <w:rPr>
          <w:rFonts w:ascii="Times New Roman" w:hAnsi="Times New Roman" w:cs="Times New Roman"/>
          <w:sz w:val="24"/>
          <w:szCs w:val="24"/>
        </w:rPr>
        <w:t xml:space="preserve"> period</w:t>
      </w:r>
      <w:r w:rsidR="00E95EF7" w:rsidRPr="004C3286">
        <w:rPr>
          <w:rFonts w:ascii="Times New Roman" w:hAnsi="Times New Roman" w:cs="Times New Roman"/>
          <w:sz w:val="24"/>
          <w:szCs w:val="24"/>
        </w:rPr>
        <w:t>.The net effect was a reduction in GDP of 1.4 to 1.9% and a GDP per capita reduction of 0.4</w:t>
      </w:r>
      <w:r w:rsidR="00546613" w:rsidRPr="004C3286">
        <w:rPr>
          <w:rFonts w:ascii="Times New Roman" w:hAnsi="Times New Roman" w:cs="Times New Roman"/>
          <w:sz w:val="24"/>
          <w:szCs w:val="24"/>
        </w:rPr>
        <w:t>%</w:t>
      </w:r>
      <w:r w:rsidR="00E95EF7" w:rsidRPr="004C3286">
        <w:rPr>
          <w:rFonts w:ascii="Times New Roman" w:hAnsi="Times New Roman" w:cs="Times New Roman"/>
          <w:sz w:val="24"/>
          <w:szCs w:val="24"/>
        </w:rPr>
        <w:t xml:space="preserve"> to 0.9%.</w:t>
      </w:r>
      <w:r w:rsidR="00C64AA1" w:rsidRPr="004C3286">
        <w:rPr>
          <w:rFonts w:ascii="Times New Roman" w:hAnsi="Times New Roman" w:cs="Times New Roman"/>
          <w:sz w:val="24"/>
          <w:szCs w:val="24"/>
        </w:rPr>
        <w:t xml:space="preserve"> </w:t>
      </w:r>
      <w:r w:rsidR="00E95EF7" w:rsidRPr="004C3286">
        <w:rPr>
          <w:rFonts w:ascii="Times New Roman" w:hAnsi="Times New Roman" w:cs="Times New Roman"/>
          <w:sz w:val="24"/>
          <w:szCs w:val="24"/>
        </w:rPr>
        <w:t>Despite a variety of methods used and assumptions made</w:t>
      </w:r>
      <w:r w:rsidR="00C64AA1" w:rsidRPr="004C3286">
        <w:rPr>
          <w:rFonts w:ascii="Times New Roman" w:hAnsi="Times New Roman" w:cs="Times New Roman"/>
          <w:sz w:val="24"/>
          <w:szCs w:val="24"/>
        </w:rPr>
        <w:t>,</w:t>
      </w:r>
      <w:r w:rsidR="00E95EF7" w:rsidRPr="004C3286">
        <w:rPr>
          <w:rFonts w:ascii="Times New Roman" w:hAnsi="Times New Roman" w:cs="Times New Roman"/>
          <w:sz w:val="24"/>
          <w:szCs w:val="24"/>
        </w:rPr>
        <w:t xml:space="preserve"> virtually all studies of migration patterns agree that there will be a reduction of </w:t>
      </w:r>
      <w:r w:rsidR="00E53FF8" w:rsidRPr="004C3286">
        <w:rPr>
          <w:rFonts w:ascii="Times New Roman" w:hAnsi="Times New Roman" w:cs="Times New Roman"/>
          <w:sz w:val="24"/>
          <w:szCs w:val="24"/>
        </w:rPr>
        <w:t>EU</w:t>
      </w:r>
      <w:r w:rsidR="00E95EF7" w:rsidRPr="004C3286">
        <w:rPr>
          <w:rFonts w:ascii="Times New Roman" w:hAnsi="Times New Roman" w:cs="Times New Roman"/>
          <w:sz w:val="24"/>
          <w:szCs w:val="24"/>
        </w:rPr>
        <w:t xml:space="preserve"> migrants of 60,000 per annum partly offset by a smaller increase in non</w:t>
      </w:r>
      <w:r w:rsidR="006F76B6" w:rsidRPr="004C3286">
        <w:rPr>
          <w:rFonts w:ascii="Times New Roman" w:hAnsi="Times New Roman" w:cs="Times New Roman"/>
          <w:sz w:val="24"/>
          <w:szCs w:val="24"/>
        </w:rPr>
        <w:t>-EU</w:t>
      </w:r>
      <w:r w:rsidR="00E95EF7" w:rsidRPr="004C3286">
        <w:rPr>
          <w:rFonts w:ascii="Times New Roman" w:hAnsi="Times New Roman" w:cs="Times New Roman"/>
          <w:sz w:val="24"/>
          <w:szCs w:val="24"/>
        </w:rPr>
        <w:t xml:space="preserve"> migration.</w:t>
      </w:r>
      <w:r w:rsidR="006F76B6" w:rsidRPr="004C3286">
        <w:rPr>
          <w:rFonts w:ascii="Times New Roman" w:hAnsi="Times New Roman" w:cs="Times New Roman"/>
          <w:sz w:val="24"/>
          <w:szCs w:val="24"/>
        </w:rPr>
        <w:t xml:space="preserve"> </w:t>
      </w:r>
      <w:r w:rsidR="00AE47CD" w:rsidRPr="004C3286">
        <w:rPr>
          <w:rFonts w:ascii="Times New Roman" w:hAnsi="Times New Roman" w:cs="Times New Roman"/>
          <w:sz w:val="24"/>
          <w:szCs w:val="24"/>
        </w:rPr>
        <w:t>This will inevitably lead to a fall in national GDP to the extent outlined above.</w:t>
      </w:r>
    </w:p>
    <w:p w14:paraId="7F03B424" w14:textId="616567B7" w:rsidR="004C267D" w:rsidRPr="004C3286" w:rsidRDefault="00AE47CD" w:rsidP="008477D8">
      <w:pPr>
        <w:jc w:val="both"/>
        <w:rPr>
          <w:rFonts w:ascii="Times New Roman" w:hAnsi="Times New Roman" w:cs="Times New Roman"/>
          <w:sz w:val="24"/>
          <w:szCs w:val="24"/>
        </w:rPr>
      </w:pPr>
      <w:r w:rsidRPr="004C3286">
        <w:rPr>
          <w:rFonts w:ascii="Times New Roman" w:hAnsi="Times New Roman" w:cs="Times New Roman"/>
          <w:sz w:val="24"/>
          <w:szCs w:val="24"/>
        </w:rPr>
        <w:t xml:space="preserve">To what extent will </w:t>
      </w:r>
      <w:r w:rsidR="00364297" w:rsidRPr="004C3286">
        <w:rPr>
          <w:rFonts w:ascii="Times New Roman" w:hAnsi="Times New Roman" w:cs="Times New Roman"/>
          <w:sz w:val="24"/>
          <w:szCs w:val="24"/>
        </w:rPr>
        <w:t>t</w:t>
      </w:r>
      <w:r w:rsidRPr="004C3286">
        <w:rPr>
          <w:rFonts w:ascii="Times New Roman" w:hAnsi="Times New Roman" w:cs="Times New Roman"/>
          <w:sz w:val="24"/>
          <w:szCs w:val="24"/>
        </w:rPr>
        <w:t>his new post</w:t>
      </w:r>
      <w:r w:rsidR="00364297" w:rsidRPr="004C3286">
        <w:rPr>
          <w:rFonts w:ascii="Times New Roman" w:hAnsi="Times New Roman" w:cs="Times New Roman"/>
          <w:sz w:val="24"/>
          <w:szCs w:val="24"/>
        </w:rPr>
        <w:t>-</w:t>
      </w:r>
      <w:r w:rsidRPr="004C3286">
        <w:rPr>
          <w:rFonts w:ascii="Times New Roman" w:hAnsi="Times New Roman" w:cs="Times New Roman"/>
          <w:sz w:val="24"/>
          <w:szCs w:val="24"/>
        </w:rPr>
        <w:t>Brexit regime facilitate the UK government's broader economic agenda</w:t>
      </w:r>
      <w:r w:rsidR="00436878" w:rsidRPr="004C3286">
        <w:rPr>
          <w:rFonts w:ascii="Times New Roman" w:hAnsi="Times New Roman" w:cs="Times New Roman"/>
          <w:sz w:val="24"/>
          <w:szCs w:val="24"/>
        </w:rPr>
        <w:t>? P</w:t>
      </w:r>
      <w:r w:rsidRPr="004C3286">
        <w:rPr>
          <w:rFonts w:ascii="Times New Roman" w:hAnsi="Times New Roman" w:cs="Times New Roman"/>
          <w:sz w:val="24"/>
          <w:szCs w:val="24"/>
        </w:rPr>
        <w:t>ort</w:t>
      </w:r>
      <w:r w:rsidR="00436878" w:rsidRPr="004C3286">
        <w:rPr>
          <w:rFonts w:ascii="Times New Roman" w:hAnsi="Times New Roman" w:cs="Times New Roman"/>
          <w:sz w:val="24"/>
          <w:szCs w:val="24"/>
        </w:rPr>
        <w:t>es (</w:t>
      </w:r>
      <w:r w:rsidRPr="004C3286">
        <w:rPr>
          <w:rFonts w:ascii="Times New Roman" w:hAnsi="Times New Roman" w:cs="Times New Roman"/>
          <w:sz w:val="24"/>
          <w:szCs w:val="24"/>
        </w:rPr>
        <w:t>2022</w:t>
      </w:r>
      <w:r w:rsidR="00436878" w:rsidRPr="004C3286">
        <w:rPr>
          <w:rFonts w:ascii="Times New Roman" w:hAnsi="Times New Roman" w:cs="Times New Roman"/>
          <w:sz w:val="24"/>
          <w:szCs w:val="24"/>
        </w:rPr>
        <w:t>)</w:t>
      </w:r>
      <w:r w:rsidRPr="004C3286">
        <w:rPr>
          <w:rFonts w:ascii="Times New Roman" w:hAnsi="Times New Roman" w:cs="Times New Roman"/>
          <w:sz w:val="24"/>
          <w:szCs w:val="24"/>
        </w:rPr>
        <w:t xml:space="preserve"> identifies </w:t>
      </w:r>
      <w:r w:rsidR="00FE509B" w:rsidRPr="004C3286">
        <w:rPr>
          <w:rFonts w:ascii="Times New Roman" w:hAnsi="Times New Roman" w:cs="Times New Roman"/>
          <w:sz w:val="24"/>
          <w:szCs w:val="24"/>
        </w:rPr>
        <w:t xml:space="preserve">three </w:t>
      </w:r>
      <w:r w:rsidRPr="004C3286">
        <w:rPr>
          <w:rFonts w:ascii="Times New Roman" w:hAnsi="Times New Roman" w:cs="Times New Roman"/>
          <w:sz w:val="24"/>
          <w:szCs w:val="24"/>
        </w:rPr>
        <w:t xml:space="preserve">priorities for the UK all of which sit rather awkwardly with the </w:t>
      </w:r>
      <w:r w:rsidR="00FE509B" w:rsidRPr="004C3286">
        <w:rPr>
          <w:rFonts w:ascii="Times New Roman" w:hAnsi="Times New Roman" w:cs="Times New Roman"/>
          <w:sz w:val="24"/>
          <w:szCs w:val="24"/>
        </w:rPr>
        <w:t xml:space="preserve">new </w:t>
      </w:r>
      <w:r w:rsidRPr="004C3286">
        <w:rPr>
          <w:rFonts w:ascii="Times New Roman" w:hAnsi="Times New Roman" w:cs="Times New Roman"/>
          <w:sz w:val="24"/>
          <w:szCs w:val="24"/>
        </w:rPr>
        <w:t xml:space="preserve">criteria for controlling immigration. Firstly, the </w:t>
      </w:r>
      <w:r w:rsidR="008E7463" w:rsidRPr="004C3286">
        <w:rPr>
          <w:rFonts w:ascii="Times New Roman" w:hAnsi="Times New Roman" w:cs="Times New Roman"/>
          <w:sz w:val="24"/>
          <w:szCs w:val="24"/>
        </w:rPr>
        <w:t>‘</w:t>
      </w:r>
      <w:r w:rsidRPr="004C3286">
        <w:rPr>
          <w:rFonts w:ascii="Times New Roman" w:hAnsi="Times New Roman" w:cs="Times New Roman"/>
          <w:sz w:val="24"/>
          <w:szCs w:val="24"/>
        </w:rPr>
        <w:t>levelling up</w:t>
      </w:r>
      <w:r w:rsidR="008E7463" w:rsidRPr="004C3286">
        <w:rPr>
          <w:rFonts w:ascii="Times New Roman" w:hAnsi="Times New Roman" w:cs="Times New Roman"/>
          <w:sz w:val="24"/>
          <w:szCs w:val="24"/>
        </w:rPr>
        <w:t>’</w:t>
      </w:r>
      <w:r w:rsidRPr="004C3286">
        <w:rPr>
          <w:rFonts w:ascii="Times New Roman" w:hAnsi="Times New Roman" w:cs="Times New Roman"/>
          <w:sz w:val="24"/>
          <w:szCs w:val="24"/>
        </w:rPr>
        <w:t xml:space="preserve"> aspiration requires planning</w:t>
      </w:r>
      <w:r w:rsidR="00867D2C" w:rsidRPr="004C3286">
        <w:rPr>
          <w:rFonts w:ascii="Times New Roman" w:hAnsi="Times New Roman" w:cs="Times New Roman"/>
          <w:sz w:val="24"/>
          <w:szCs w:val="24"/>
        </w:rPr>
        <w:t xml:space="preserve"> to address regional disparities. Secondly, the emphasis on commercial opportunities stemming from science and technology requires a more finely grained approach to immigration selection than mere salary levels. Thirdly</w:t>
      </w:r>
      <w:r w:rsidR="008E7463" w:rsidRPr="004C3286">
        <w:rPr>
          <w:rFonts w:ascii="Times New Roman" w:hAnsi="Times New Roman" w:cs="Times New Roman"/>
          <w:sz w:val="24"/>
          <w:szCs w:val="24"/>
        </w:rPr>
        <w:t xml:space="preserve">, </w:t>
      </w:r>
      <w:r w:rsidR="00867D2C" w:rsidRPr="004C3286">
        <w:rPr>
          <w:rFonts w:ascii="Times New Roman" w:hAnsi="Times New Roman" w:cs="Times New Roman"/>
          <w:sz w:val="24"/>
          <w:szCs w:val="24"/>
        </w:rPr>
        <w:t>the commitment to net zero if it is to be achieved, requires substantial government intervention across key sectors in the economy.</w:t>
      </w:r>
      <w:r w:rsidR="003969B2" w:rsidRPr="004C3286">
        <w:rPr>
          <w:rFonts w:ascii="Times New Roman" w:hAnsi="Times New Roman" w:cs="Times New Roman"/>
          <w:sz w:val="24"/>
          <w:szCs w:val="24"/>
        </w:rPr>
        <w:t xml:space="preserve"> As </w:t>
      </w:r>
      <w:r w:rsidR="008E2134" w:rsidRPr="004C3286">
        <w:rPr>
          <w:rFonts w:ascii="Times New Roman" w:hAnsi="Times New Roman" w:cs="Times New Roman"/>
          <w:sz w:val="24"/>
          <w:szCs w:val="24"/>
        </w:rPr>
        <w:t>P</w:t>
      </w:r>
      <w:r w:rsidR="003969B2" w:rsidRPr="004C3286">
        <w:rPr>
          <w:rFonts w:ascii="Times New Roman" w:hAnsi="Times New Roman" w:cs="Times New Roman"/>
          <w:sz w:val="24"/>
          <w:szCs w:val="24"/>
        </w:rPr>
        <w:t>ortes points out, these broad</w:t>
      </w:r>
      <w:r w:rsidR="00D67FE0" w:rsidRPr="004C3286">
        <w:rPr>
          <w:rFonts w:ascii="Times New Roman" w:hAnsi="Times New Roman" w:cs="Times New Roman"/>
          <w:sz w:val="24"/>
          <w:szCs w:val="24"/>
        </w:rPr>
        <w:t xml:space="preserve"> policy</w:t>
      </w:r>
      <w:r w:rsidR="003969B2" w:rsidRPr="004C3286">
        <w:rPr>
          <w:rFonts w:ascii="Times New Roman" w:hAnsi="Times New Roman" w:cs="Times New Roman"/>
          <w:sz w:val="24"/>
          <w:szCs w:val="24"/>
        </w:rPr>
        <w:t xml:space="preserve"> goals require active government planning and he goes on to state that these goals are not  </w:t>
      </w:r>
      <w:r w:rsidR="00152BE9" w:rsidRPr="004C3286">
        <w:rPr>
          <w:rFonts w:ascii="Times New Roman" w:hAnsi="Times New Roman" w:cs="Times New Roman"/>
          <w:sz w:val="24"/>
          <w:szCs w:val="24"/>
        </w:rPr>
        <w:t>‘</w:t>
      </w:r>
      <w:r w:rsidR="003969B2" w:rsidRPr="004C3286">
        <w:rPr>
          <w:rFonts w:ascii="Times New Roman" w:hAnsi="Times New Roman" w:cs="Times New Roman"/>
          <w:sz w:val="24"/>
          <w:szCs w:val="24"/>
        </w:rPr>
        <w:t>necessarily compatible with an immigration system that is deliberately neutral between sectors and occupations and which because of its reliance on salary as the primary criterion is by definition likely to further advantage those sectors and regions where salaries are already</w:t>
      </w:r>
      <w:r w:rsidR="000D0FAE" w:rsidRPr="004C3286">
        <w:rPr>
          <w:rFonts w:ascii="Times New Roman" w:hAnsi="Times New Roman" w:cs="Times New Roman"/>
          <w:sz w:val="24"/>
          <w:szCs w:val="24"/>
        </w:rPr>
        <w:t xml:space="preserve"> highest and therefore already benefit the most</w:t>
      </w:r>
      <w:r w:rsidR="009B7FE3" w:rsidRPr="004C3286">
        <w:rPr>
          <w:rFonts w:ascii="Times New Roman" w:hAnsi="Times New Roman" w:cs="Times New Roman"/>
          <w:sz w:val="24"/>
          <w:szCs w:val="24"/>
        </w:rPr>
        <w:t xml:space="preserve">’ (Portes 2022:94). </w:t>
      </w:r>
      <w:r w:rsidR="00622AD6" w:rsidRPr="004C3286">
        <w:rPr>
          <w:rFonts w:ascii="Times New Roman" w:hAnsi="Times New Roman" w:cs="Times New Roman"/>
          <w:sz w:val="24"/>
          <w:szCs w:val="24"/>
        </w:rPr>
        <w:t>I</w:t>
      </w:r>
      <w:r w:rsidR="000D0FAE" w:rsidRPr="004C3286">
        <w:rPr>
          <w:rFonts w:ascii="Times New Roman" w:hAnsi="Times New Roman" w:cs="Times New Roman"/>
          <w:sz w:val="24"/>
          <w:szCs w:val="24"/>
        </w:rPr>
        <w:t xml:space="preserve">f the new immigration system is not more closely aligned with broader economic and social </w:t>
      </w:r>
      <w:r w:rsidR="00D3433D" w:rsidRPr="004C3286">
        <w:rPr>
          <w:rFonts w:ascii="Times New Roman" w:hAnsi="Times New Roman" w:cs="Times New Roman"/>
          <w:sz w:val="24"/>
          <w:szCs w:val="24"/>
        </w:rPr>
        <w:t xml:space="preserve">policy </w:t>
      </w:r>
      <w:r w:rsidR="000D0FAE" w:rsidRPr="004C3286">
        <w:rPr>
          <w:rFonts w:ascii="Times New Roman" w:hAnsi="Times New Roman" w:cs="Times New Roman"/>
          <w:sz w:val="24"/>
          <w:szCs w:val="24"/>
        </w:rPr>
        <w:t>objectives</w:t>
      </w:r>
      <w:r w:rsidR="00D3433D" w:rsidRPr="004C3286">
        <w:rPr>
          <w:rFonts w:ascii="Times New Roman" w:hAnsi="Times New Roman" w:cs="Times New Roman"/>
          <w:sz w:val="24"/>
          <w:szCs w:val="24"/>
        </w:rPr>
        <w:t>,</w:t>
      </w:r>
      <w:r w:rsidR="000D0FAE" w:rsidRPr="004C3286">
        <w:rPr>
          <w:rFonts w:ascii="Times New Roman" w:hAnsi="Times New Roman" w:cs="Times New Roman"/>
          <w:sz w:val="24"/>
          <w:szCs w:val="24"/>
        </w:rPr>
        <w:t xml:space="preserve"> the legacy of </w:t>
      </w:r>
      <w:r w:rsidR="00D3433D" w:rsidRPr="004C3286">
        <w:rPr>
          <w:rFonts w:ascii="Times New Roman" w:hAnsi="Times New Roman" w:cs="Times New Roman"/>
          <w:sz w:val="24"/>
          <w:szCs w:val="24"/>
        </w:rPr>
        <w:t>B</w:t>
      </w:r>
      <w:r w:rsidR="000D0FAE" w:rsidRPr="004C3286">
        <w:rPr>
          <w:rFonts w:ascii="Times New Roman" w:hAnsi="Times New Roman" w:cs="Times New Roman"/>
          <w:sz w:val="24"/>
          <w:szCs w:val="24"/>
        </w:rPr>
        <w:t>rexit in this domain will be either negative or at least sub optimal</w:t>
      </w:r>
      <w:r w:rsidR="00D3433D" w:rsidRPr="004C3286">
        <w:rPr>
          <w:rFonts w:ascii="Times New Roman" w:hAnsi="Times New Roman" w:cs="Times New Roman"/>
          <w:sz w:val="24"/>
          <w:szCs w:val="24"/>
        </w:rPr>
        <w:t>.</w:t>
      </w:r>
    </w:p>
    <w:p w14:paraId="5458C280" w14:textId="77777777" w:rsidR="00EE07F7" w:rsidRPr="004C3286" w:rsidRDefault="00EE07F7">
      <w:pPr>
        <w:rPr>
          <w:rFonts w:ascii="Times New Roman" w:hAnsi="Times New Roman" w:cs="Times New Roman"/>
          <w:sz w:val="24"/>
          <w:szCs w:val="24"/>
        </w:rPr>
      </w:pPr>
    </w:p>
    <w:p w14:paraId="39916A58" w14:textId="77777777" w:rsidR="00EE07F7" w:rsidRPr="004C3286" w:rsidRDefault="00EE07F7">
      <w:pPr>
        <w:rPr>
          <w:rFonts w:ascii="Times New Roman" w:hAnsi="Times New Roman" w:cs="Times New Roman"/>
          <w:i/>
          <w:iCs/>
          <w:sz w:val="24"/>
          <w:szCs w:val="24"/>
        </w:rPr>
      </w:pPr>
    </w:p>
    <w:p w14:paraId="0331E0B4" w14:textId="77777777" w:rsidR="00D45AFD" w:rsidRPr="004C3286" w:rsidRDefault="00B023D1" w:rsidP="00D45AFD">
      <w:pPr>
        <w:rPr>
          <w:rFonts w:ascii="Times New Roman" w:hAnsi="Times New Roman" w:cs="Times New Roman"/>
          <w:i/>
          <w:iCs/>
          <w:sz w:val="24"/>
          <w:szCs w:val="24"/>
        </w:rPr>
      </w:pPr>
      <w:r w:rsidRPr="004C3286">
        <w:rPr>
          <w:rFonts w:ascii="Times New Roman" w:hAnsi="Times New Roman" w:cs="Times New Roman"/>
          <w:i/>
          <w:iCs/>
          <w:sz w:val="24"/>
          <w:szCs w:val="24"/>
        </w:rPr>
        <w:t>Conclusions</w:t>
      </w:r>
    </w:p>
    <w:p w14:paraId="2E9958DE" w14:textId="4C0E9AE2" w:rsidR="00AB62DB" w:rsidRPr="004C3286" w:rsidRDefault="00231FAE" w:rsidP="00D45AFD">
      <w:pPr>
        <w:jc w:val="both"/>
        <w:rPr>
          <w:rFonts w:ascii="Times New Roman" w:hAnsi="Times New Roman" w:cs="Times New Roman"/>
          <w:sz w:val="24"/>
          <w:szCs w:val="24"/>
        </w:rPr>
      </w:pPr>
      <w:r w:rsidRPr="004C3286">
        <w:rPr>
          <w:rFonts w:ascii="Times New Roman" w:hAnsi="Times New Roman" w:cs="Times New Roman"/>
          <w:sz w:val="24"/>
          <w:szCs w:val="24"/>
        </w:rPr>
        <w:t xml:space="preserve">In </w:t>
      </w:r>
      <w:r w:rsidR="00D45AFD" w:rsidRPr="004C3286">
        <w:rPr>
          <w:rFonts w:ascii="Times New Roman" w:hAnsi="Times New Roman" w:cs="Times New Roman"/>
          <w:sz w:val="24"/>
          <w:szCs w:val="24"/>
        </w:rPr>
        <w:t>Ja</w:t>
      </w:r>
      <w:r w:rsidRPr="004C3286">
        <w:rPr>
          <w:rFonts w:ascii="Times New Roman" w:hAnsi="Times New Roman" w:cs="Times New Roman"/>
          <w:sz w:val="24"/>
          <w:szCs w:val="24"/>
        </w:rPr>
        <w:t>nuary 2021,</w:t>
      </w:r>
      <w:r w:rsidR="00CE1452" w:rsidRPr="004C3286">
        <w:rPr>
          <w:rFonts w:ascii="Times New Roman" w:hAnsi="Times New Roman" w:cs="Times New Roman"/>
          <w:sz w:val="24"/>
          <w:szCs w:val="24"/>
        </w:rPr>
        <w:t xml:space="preserve"> imports into the UK from non</w:t>
      </w:r>
      <w:r w:rsidR="00692108" w:rsidRPr="004C3286">
        <w:rPr>
          <w:rFonts w:ascii="Times New Roman" w:hAnsi="Times New Roman" w:cs="Times New Roman"/>
          <w:sz w:val="24"/>
          <w:szCs w:val="24"/>
        </w:rPr>
        <w:t>-EU</w:t>
      </w:r>
      <w:r w:rsidR="00CE1452" w:rsidRPr="004C3286">
        <w:rPr>
          <w:rFonts w:ascii="Times New Roman" w:hAnsi="Times New Roman" w:cs="Times New Roman"/>
          <w:sz w:val="24"/>
          <w:szCs w:val="24"/>
        </w:rPr>
        <w:t xml:space="preserve"> countries exceeded those from the </w:t>
      </w:r>
      <w:r w:rsidR="00AF5A5C" w:rsidRPr="004C3286">
        <w:rPr>
          <w:rFonts w:ascii="Times New Roman" w:hAnsi="Times New Roman" w:cs="Times New Roman"/>
          <w:sz w:val="24"/>
          <w:szCs w:val="24"/>
        </w:rPr>
        <w:t>EU</w:t>
      </w:r>
      <w:r w:rsidR="00CE1452" w:rsidRPr="004C3286">
        <w:rPr>
          <w:rFonts w:ascii="Times New Roman" w:hAnsi="Times New Roman" w:cs="Times New Roman"/>
          <w:sz w:val="24"/>
          <w:szCs w:val="24"/>
        </w:rPr>
        <w:t xml:space="preserve"> for the first time. This trend lasted through 2021 peaking at a record of $23.2 billion in November 2021. However, the overall volume of UK exports fell by </w:t>
      </w:r>
      <w:r w:rsidR="00AF5A5C" w:rsidRPr="004C3286">
        <w:rPr>
          <w:rFonts w:ascii="Times New Roman" w:hAnsi="Times New Roman" w:cs="Times New Roman"/>
          <w:sz w:val="24"/>
          <w:szCs w:val="24"/>
        </w:rPr>
        <w:t>0</w:t>
      </w:r>
      <w:r w:rsidR="00DF1749" w:rsidRPr="004C3286">
        <w:rPr>
          <w:rFonts w:ascii="Times New Roman" w:hAnsi="Times New Roman" w:cs="Times New Roman"/>
          <w:sz w:val="24"/>
          <w:szCs w:val="24"/>
        </w:rPr>
        <w:t>.</w:t>
      </w:r>
      <w:r w:rsidR="00CE1452" w:rsidRPr="004C3286">
        <w:rPr>
          <w:rFonts w:ascii="Times New Roman" w:hAnsi="Times New Roman" w:cs="Times New Roman"/>
          <w:sz w:val="24"/>
          <w:szCs w:val="24"/>
        </w:rPr>
        <w:t xml:space="preserve">7% from February 2022 </w:t>
      </w:r>
      <w:r w:rsidR="00DF1749" w:rsidRPr="004C3286">
        <w:rPr>
          <w:rFonts w:ascii="Times New Roman" w:hAnsi="Times New Roman" w:cs="Times New Roman"/>
          <w:sz w:val="24"/>
          <w:szCs w:val="24"/>
        </w:rPr>
        <w:t xml:space="preserve">to </w:t>
      </w:r>
      <w:r w:rsidR="00CE1452" w:rsidRPr="004C3286">
        <w:rPr>
          <w:rFonts w:ascii="Times New Roman" w:hAnsi="Times New Roman" w:cs="Times New Roman"/>
          <w:sz w:val="24"/>
          <w:szCs w:val="24"/>
        </w:rPr>
        <w:t>November 2021.</w:t>
      </w:r>
      <w:r w:rsidR="003772AB" w:rsidRPr="004C3286">
        <w:rPr>
          <w:rFonts w:ascii="Times New Roman" w:hAnsi="Times New Roman" w:cs="Times New Roman"/>
          <w:sz w:val="24"/>
          <w:szCs w:val="24"/>
        </w:rPr>
        <w:t xml:space="preserve"> If this decline was part of a global decline in trade, it would not be remarkable but, in fact, global trade </w:t>
      </w:r>
      <w:r w:rsidR="00DF1749" w:rsidRPr="004C3286">
        <w:rPr>
          <w:rFonts w:ascii="Times New Roman" w:hAnsi="Times New Roman" w:cs="Times New Roman"/>
          <w:sz w:val="24"/>
          <w:szCs w:val="24"/>
        </w:rPr>
        <w:t>e</w:t>
      </w:r>
      <w:r w:rsidR="003772AB" w:rsidRPr="004C3286">
        <w:rPr>
          <w:rFonts w:ascii="Times New Roman" w:hAnsi="Times New Roman" w:cs="Times New Roman"/>
          <w:sz w:val="24"/>
          <w:szCs w:val="24"/>
        </w:rPr>
        <w:t>xpanded by 10% during 2021. Another indicator of the UK's faltering post</w:t>
      </w:r>
      <w:r w:rsidR="00733110" w:rsidRPr="004C3286">
        <w:rPr>
          <w:rFonts w:ascii="Times New Roman" w:hAnsi="Times New Roman" w:cs="Times New Roman"/>
          <w:sz w:val="24"/>
          <w:szCs w:val="24"/>
        </w:rPr>
        <w:t>-</w:t>
      </w:r>
      <w:r w:rsidR="003772AB" w:rsidRPr="004C3286">
        <w:rPr>
          <w:rFonts w:ascii="Times New Roman" w:hAnsi="Times New Roman" w:cs="Times New Roman"/>
          <w:sz w:val="24"/>
          <w:szCs w:val="24"/>
        </w:rPr>
        <w:t>Brexit performance is to compare it with the EU's external trade with two key partners</w:t>
      </w:r>
      <w:r w:rsidR="006A7294" w:rsidRPr="004C3286">
        <w:rPr>
          <w:rFonts w:ascii="Times New Roman" w:hAnsi="Times New Roman" w:cs="Times New Roman"/>
          <w:sz w:val="24"/>
          <w:szCs w:val="24"/>
        </w:rPr>
        <w:t xml:space="preserve">: </w:t>
      </w:r>
      <w:r w:rsidR="003772AB" w:rsidRPr="004C3286">
        <w:rPr>
          <w:rFonts w:ascii="Times New Roman" w:hAnsi="Times New Roman" w:cs="Times New Roman"/>
          <w:sz w:val="24"/>
          <w:szCs w:val="24"/>
        </w:rPr>
        <w:t>China and the USA.</w:t>
      </w:r>
      <w:r w:rsidR="00954F50" w:rsidRPr="004C3286">
        <w:rPr>
          <w:rFonts w:ascii="Times New Roman" w:hAnsi="Times New Roman" w:cs="Times New Roman"/>
          <w:sz w:val="24"/>
          <w:szCs w:val="24"/>
        </w:rPr>
        <w:t xml:space="preserve"> China</w:t>
      </w:r>
      <w:r w:rsidR="006A7294" w:rsidRPr="004C3286">
        <w:rPr>
          <w:rFonts w:ascii="Times New Roman" w:hAnsi="Times New Roman" w:cs="Times New Roman"/>
          <w:sz w:val="24"/>
          <w:szCs w:val="24"/>
        </w:rPr>
        <w:t>-EU</w:t>
      </w:r>
      <w:r w:rsidR="00954F50" w:rsidRPr="004C3286">
        <w:rPr>
          <w:rFonts w:ascii="Times New Roman" w:hAnsi="Times New Roman" w:cs="Times New Roman"/>
          <w:sz w:val="24"/>
          <w:szCs w:val="24"/>
        </w:rPr>
        <w:t xml:space="preserve"> trade expanded 17% in 2021 and EU</w:t>
      </w:r>
      <w:r w:rsidR="000C055B" w:rsidRPr="004C3286">
        <w:rPr>
          <w:rFonts w:ascii="Times New Roman" w:hAnsi="Times New Roman" w:cs="Times New Roman"/>
          <w:sz w:val="24"/>
          <w:szCs w:val="24"/>
        </w:rPr>
        <w:t>-US</w:t>
      </w:r>
      <w:r w:rsidR="00954F50" w:rsidRPr="004C3286">
        <w:rPr>
          <w:rFonts w:ascii="Times New Roman" w:hAnsi="Times New Roman" w:cs="Times New Roman"/>
          <w:sz w:val="24"/>
          <w:szCs w:val="24"/>
        </w:rPr>
        <w:t xml:space="preserve"> trade went up by 12% in the same</w:t>
      </w:r>
      <w:r w:rsidR="00134FE3" w:rsidRPr="004C3286">
        <w:rPr>
          <w:rFonts w:ascii="Times New Roman" w:hAnsi="Times New Roman" w:cs="Times New Roman"/>
          <w:sz w:val="24"/>
          <w:szCs w:val="24"/>
        </w:rPr>
        <w:t xml:space="preserve"> period</w:t>
      </w:r>
      <w:r w:rsidR="00954F50" w:rsidRPr="004C3286">
        <w:rPr>
          <w:rFonts w:ascii="Times New Roman" w:hAnsi="Times New Roman" w:cs="Times New Roman"/>
          <w:sz w:val="24"/>
          <w:szCs w:val="24"/>
        </w:rPr>
        <w:t xml:space="preserve"> </w:t>
      </w:r>
      <w:r w:rsidR="00134FE3" w:rsidRPr="004C3286">
        <w:rPr>
          <w:rFonts w:ascii="Times New Roman" w:hAnsi="Times New Roman" w:cs="Times New Roman"/>
          <w:sz w:val="24"/>
          <w:szCs w:val="24"/>
        </w:rPr>
        <w:t>(Eurostat)</w:t>
      </w:r>
      <w:r w:rsidR="00467D56" w:rsidRPr="004C3286">
        <w:rPr>
          <w:rFonts w:ascii="Times New Roman" w:hAnsi="Times New Roman" w:cs="Times New Roman"/>
          <w:sz w:val="24"/>
          <w:szCs w:val="24"/>
        </w:rPr>
        <w:t>.</w:t>
      </w:r>
      <w:r w:rsidR="00954F50" w:rsidRPr="004C3286">
        <w:rPr>
          <w:rFonts w:ascii="Times New Roman" w:hAnsi="Times New Roman" w:cs="Times New Roman"/>
          <w:sz w:val="24"/>
          <w:szCs w:val="24"/>
        </w:rPr>
        <w:t xml:space="preserve"> By contrast, UK</w:t>
      </w:r>
      <w:r w:rsidR="00467D56" w:rsidRPr="004C3286">
        <w:rPr>
          <w:rFonts w:ascii="Times New Roman" w:hAnsi="Times New Roman" w:cs="Times New Roman"/>
          <w:sz w:val="24"/>
          <w:szCs w:val="24"/>
        </w:rPr>
        <w:t>-EU</w:t>
      </w:r>
      <w:r w:rsidR="00954F50" w:rsidRPr="004C3286">
        <w:rPr>
          <w:rFonts w:ascii="Times New Roman" w:hAnsi="Times New Roman" w:cs="Times New Roman"/>
          <w:sz w:val="24"/>
          <w:szCs w:val="24"/>
        </w:rPr>
        <w:t xml:space="preserve"> trade fell by 3.5% in the same</w:t>
      </w:r>
      <w:r w:rsidR="00A30E01" w:rsidRPr="004C3286">
        <w:rPr>
          <w:rFonts w:ascii="Times New Roman" w:hAnsi="Times New Roman" w:cs="Times New Roman"/>
          <w:sz w:val="24"/>
          <w:szCs w:val="24"/>
        </w:rPr>
        <w:t xml:space="preserve"> period</w:t>
      </w:r>
      <w:r w:rsidR="00954F50" w:rsidRPr="004C3286">
        <w:rPr>
          <w:rFonts w:ascii="Times New Roman" w:hAnsi="Times New Roman" w:cs="Times New Roman"/>
          <w:sz w:val="24"/>
          <w:szCs w:val="24"/>
        </w:rPr>
        <w:t xml:space="preserve">. An overall estimate by the </w:t>
      </w:r>
      <w:r w:rsidR="00A30E01" w:rsidRPr="004C3286">
        <w:rPr>
          <w:rFonts w:ascii="Times New Roman" w:hAnsi="Times New Roman" w:cs="Times New Roman"/>
          <w:sz w:val="24"/>
          <w:szCs w:val="24"/>
        </w:rPr>
        <w:t>C</w:t>
      </w:r>
      <w:r w:rsidR="00954F50" w:rsidRPr="004C3286">
        <w:rPr>
          <w:rFonts w:ascii="Times New Roman" w:hAnsi="Times New Roman" w:cs="Times New Roman"/>
          <w:sz w:val="24"/>
          <w:szCs w:val="24"/>
        </w:rPr>
        <w:t xml:space="preserve">entre for European </w:t>
      </w:r>
      <w:r w:rsidR="008C64EC" w:rsidRPr="004C3286">
        <w:rPr>
          <w:rFonts w:ascii="Times New Roman" w:hAnsi="Times New Roman" w:cs="Times New Roman"/>
          <w:sz w:val="24"/>
          <w:szCs w:val="24"/>
        </w:rPr>
        <w:t>R</w:t>
      </w:r>
      <w:r w:rsidR="00954F50" w:rsidRPr="004C3286">
        <w:rPr>
          <w:rFonts w:ascii="Times New Roman" w:hAnsi="Times New Roman" w:cs="Times New Roman"/>
          <w:sz w:val="24"/>
          <w:szCs w:val="24"/>
        </w:rPr>
        <w:t xml:space="preserve">eform </w:t>
      </w:r>
      <w:r w:rsidR="008F5D8A" w:rsidRPr="004C3286">
        <w:rPr>
          <w:rFonts w:ascii="Times New Roman" w:hAnsi="Times New Roman" w:cs="Times New Roman"/>
          <w:sz w:val="24"/>
          <w:szCs w:val="24"/>
        </w:rPr>
        <w:t>(</w:t>
      </w:r>
      <w:r w:rsidR="00954F50" w:rsidRPr="004C3286">
        <w:rPr>
          <w:rFonts w:ascii="Times New Roman" w:hAnsi="Times New Roman" w:cs="Times New Roman"/>
          <w:sz w:val="24"/>
          <w:szCs w:val="24"/>
        </w:rPr>
        <w:t>2021</w:t>
      </w:r>
      <w:r w:rsidR="008F5D8A" w:rsidRPr="004C3286">
        <w:rPr>
          <w:rFonts w:ascii="Times New Roman" w:hAnsi="Times New Roman" w:cs="Times New Roman"/>
          <w:sz w:val="24"/>
          <w:szCs w:val="24"/>
        </w:rPr>
        <w:t>)</w:t>
      </w:r>
      <w:r w:rsidR="00954F50" w:rsidRPr="004C3286">
        <w:rPr>
          <w:rFonts w:ascii="Times New Roman" w:hAnsi="Times New Roman" w:cs="Times New Roman"/>
          <w:sz w:val="24"/>
          <w:szCs w:val="24"/>
        </w:rPr>
        <w:t xml:space="preserve"> reckons that in October </w:t>
      </w:r>
      <w:r w:rsidR="008F4CB1" w:rsidRPr="004C3286">
        <w:rPr>
          <w:rFonts w:ascii="Times New Roman" w:hAnsi="Times New Roman" w:cs="Times New Roman"/>
          <w:sz w:val="24"/>
          <w:szCs w:val="24"/>
        </w:rPr>
        <w:t>20</w:t>
      </w:r>
      <w:r w:rsidR="00954F50" w:rsidRPr="004C3286">
        <w:rPr>
          <w:rFonts w:ascii="Times New Roman" w:hAnsi="Times New Roman" w:cs="Times New Roman"/>
          <w:sz w:val="24"/>
          <w:szCs w:val="24"/>
        </w:rPr>
        <w:t xml:space="preserve">21, UK goods trade was 15% or </w:t>
      </w:r>
      <w:r w:rsidR="00671F61" w:rsidRPr="004C3286">
        <w:rPr>
          <w:rFonts w:ascii="Times New Roman" w:hAnsi="Times New Roman" w:cs="Times New Roman"/>
          <w:sz w:val="24"/>
          <w:szCs w:val="24"/>
        </w:rPr>
        <w:t>£</w:t>
      </w:r>
      <w:r w:rsidR="00954F50" w:rsidRPr="004C3286">
        <w:rPr>
          <w:rFonts w:ascii="Times New Roman" w:hAnsi="Times New Roman" w:cs="Times New Roman"/>
          <w:sz w:val="24"/>
          <w:szCs w:val="24"/>
        </w:rPr>
        <w:t>12.6 b</w:t>
      </w:r>
      <w:r w:rsidR="00671F61" w:rsidRPr="004C3286">
        <w:rPr>
          <w:rFonts w:ascii="Times New Roman" w:hAnsi="Times New Roman" w:cs="Times New Roman"/>
          <w:sz w:val="24"/>
          <w:szCs w:val="24"/>
        </w:rPr>
        <w:t>n</w:t>
      </w:r>
      <w:r w:rsidR="00954F50" w:rsidRPr="004C3286">
        <w:rPr>
          <w:rFonts w:ascii="Times New Roman" w:hAnsi="Times New Roman" w:cs="Times New Roman"/>
          <w:sz w:val="24"/>
          <w:szCs w:val="24"/>
        </w:rPr>
        <w:t xml:space="preserve"> lower than it would have been if the UK had stayed in the single market</w:t>
      </w:r>
      <w:r w:rsidR="006258B0" w:rsidRPr="004C3286">
        <w:rPr>
          <w:rFonts w:ascii="Times New Roman" w:hAnsi="Times New Roman" w:cs="Times New Roman"/>
          <w:sz w:val="24"/>
          <w:szCs w:val="24"/>
        </w:rPr>
        <w:t xml:space="preserve"> and customs union. As we saw previously, FDI into the UK </w:t>
      </w:r>
      <w:r w:rsidR="003A0C60" w:rsidRPr="004C3286">
        <w:rPr>
          <w:rFonts w:ascii="Times New Roman" w:hAnsi="Times New Roman" w:cs="Times New Roman"/>
          <w:sz w:val="24"/>
          <w:szCs w:val="24"/>
        </w:rPr>
        <w:t>h</w:t>
      </w:r>
      <w:r w:rsidR="006258B0" w:rsidRPr="004C3286">
        <w:rPr>
          <w:rFonts w:ascii="Times New Roman" w:hAnsi="Times New Roman" w:cs="Times New Roman"/>
          <w:sz w:val="24"/>
          <w:szCs w:val="24"/>
        </w:rPr>
        <w:t xml:space="preserve">as declined since the 2016 referendum. One of the key adverse factors </w:t>
      </w:r>
      <w:r w:rsidR="0076314A" w:rsidRPr="004C3286">
        <w:rPr>
          <w:rFonts w:ascii="Times New Roman" w:hAnsi="Times New Roman" w:cs="Times New Roman"/>
          <w:sz w:val="24"/>
          <w:szCs w:val="24"/>
        </w:rPr>
        <w:t xml:space="preserve">influencing </w:t>
      </w:r>
      <w:r w:rsidR="006258B0" w:rsidRPr="004C3286">
        <w:rPr>
          <w:rFonts w:ascii="Times New Roman" w:hAnsi="Times New Roman" w:cs="Times New Roman"/>
          <w:sz w:val="24"/>
          <w:szCs w:val="24"/>
        </w:rPr>
        <w:t>FDI into the UK is the Northern Ireland protocol. The reason for this is that the protocol itself, although beneficial to Northern Ireland, cast</w:t>
      </w:r>
      <w:r w:rsidR="00DE3A6A" w:rsidRPr="004C3286">
        <w:rPr>
          <w:rFonts w:ascii="Times New Roman" w:hAnsi="Times New Roman" w:cs="Times New Roman"/>
          <w:sz w:val="24"/>
          <w:szCs w:val="24"/>
        </w:rPr>
        <w:t>s</w:t>
      </w:r>
      <w:r w:rsidR="006258B0" w:rsidRPr="004C3286">
        <w:rPr>
          <w:rFonts w:ascii="Times New Roman" w:hAnsi="Times New Roman" w:cs="Times New Roman"/>
          <w:sz w:val="24"/>
          <w:szCs w:val="24"/>
        </w:rPr>
        <w:t xml:space="preserve"> a shadow over the UK's commitment to the TCA negotiated an</w:t>
      </w:r>
      <w:r w:rsidR="00DE3A6A" w:rsidRPr="004C3286">
        <w:rPr>
          <w:rFonts w:ascii="Times New Roman" w:hAnsi="Times New Roman" w:cs="Times New Roman"/>
          <w:sz w:val="24"/>
          <w:szCs w:val="24"/>
        </w:rPr>
        <w:t>d</w:t>
      </w:r>
      <w:r w:rsidR="006258B0" w:rsidRPr="004C3286">
        <w:rPr>
          <w:rFonts w:ascii="Times New Roman" w:hAnsi="Times New Roman" w:cs="Times New Roman"/>
          <w:sz w:val="24"/>
          <w:szCs w:val="24"/>
        </w:rPr>
        <w:t xml:space="preserve"> agreed with the </w:t>
      </w:r>
      <w:r w:rsidR="00545114" w:rsidRPr="004C3286">
        <w:rPr>
          <w:rFonts w:ascii="Times New Roman" w:hAnsi="Times New Roman" w:cs="Times New Roman"/>
          <w:sz w:val="24"/>
          <w:szCs w:val="24"/>
        </w:rPr>
        <w:t>EU</w:t>
      </w:r>
      <w:r w:rsidR="006258B0" w:rsidRPr="004C3286">
        <w:rPr>
          <w:rFonts w:ascii="Times New Roman" w:hAnsi="Times New Roman" w:cs="Times New Roman"/>
          <w:sz w:val="24"/>
          <w:szCs w:val="24"/>
        </w:rPr>
        <w:t>. If the protocol is either substantially reconfigured or suspended completely</w:t>
      </w:r>
      <w:r w:rsidR="00AB62DB" w:rsidRPr="004C3286">
        <w:rPr>
          <w:rFonts w:ascii="Times New Roman" w:hAnsi="Times New Roman" w:cs="Times New Roman"/>
          <w:sz w:val="24"/>
          <w:szCs w:val="24"/>
        </w:rPr>
        <w:t xml:space="preserve">, the trade relationship between the UK and the </w:t>
      </w:r>
      <w:r w:rsidR="00545114" w:rsidRPr="004C3286">
        <w:rPr>
          <w:rFonts w:ascii="Times New Roman" w:hAnsi="Times New Roman" w:cs="Times New Roman"/>
          <w:sz w:val="24"/>
          <w:szCs w:val="24"/>
        </w:rPr>
        <w:t>EU</w:t>
      </w:r>
      <w:r w:rsidR="00AB62DB" w:rsidRPr="004C3286">
        <w:rPr>
          <w:rFonts w:ascii="Times New Roman" w:hAnsi="Times New Roman" w:cs="Times New Roman"/>
          <w:sz w:val="24"/>
          <w:szCs w:val="24"/>
        </w:rPr>
        <w:t xml:space="preserve"> would be seriously jeopardise</w:t>
      </w:r>
      <w:r w:rsidR="00545114" w:rsidRPr="004C3286">
        <w:rPr>
          <w:rFonts w:ascii="Times New Roman" w:hAnsi="Times New Roman" w:cs="Times New Roman"/>
          <w:sz w:val="24"/>
          <w:szCs w:val="24"/>
        </w:rPr>
        <w:t>d</w:t>
      </w:r>
      <w:r w:rsidR="00AB62DB" w:rsidRPr="004C3286">
        <w:rPr>
          <w:rFonts w:ascii="Times New Roman" w:hAnsi="Times New Roman" w:cs="Times New Roman"/>
          <w:sz w:val="24"/>
          <w:szCs w:val="24"/>
        </w:rPr>
        <w:t xml:space="preserve">.The </w:t>
      </w:r>
      <w:r w:rsidR="00545114" w:rsidRPr="004C3286">
        <w:rPr>
          <w:rFonts w:ascii="Times New Roman" w:hAnsi="Times New Roman" w:cs="Times New Roman"/>
          <w:sz w:val="24"/>
          <w:szCs w:val="24"/>
        </w:rPr>
        <w:t>EU</w:t>
      </w:r>
      <w:r w:rsidR="00AB62DB" w:rsidRPr="004C3286">
        <w:rPr>
          <w:rFonts w:ascii="Times New Roman" w:hAnsi="Times New Roman" w:cs="Times New Roman"/>
          <w:sz w:val="24"/>
          <w:szCs w:val="24"/>
        </w:rPr>
        <w:t xml:space="preserve"> would </w:t>
      </w:r>
      <w:r w:rsidR="00545114" w:rsidRPr="004C3286">
        <w:rPr>
          <w:rFonts w:ascii="Times New Roman" w:hAnsi="Times New Roman" w:cs="Times New Roman"/>
          <w:sz w:val="24"/>
          <w:szCs w:val="24"/>
        </w:rPr>
        <w:t>feel compelled</w:t>
      </w:r>
      <w:r w:rsidR="000D1F10" w:rsidRPr="004C3286">
        <w:rPr>
          <w:rFonts w:ascii="Times New Roman" w:hAnsi="Times New Roman" w:cs="Times New Roman"/>
          <w:sz w:val="24"/>
          <w:szCs w:val="24"/>
        </w:rPr>
        <w:t xml:space="preserve"> </w:t>
      </w:r>
      <w:r w:rsidR="00AB62DB" w:rsidRPr="004C3286">
        <w:rPr>
          <w:rFonts w:ascii="Times New Roman" w:hAnsi="Times New Roman" w:cs="Times New Roman"/>
          <w:sz w:val="24"/>
          <w:szCs w:val="24"/>
        </w:rPr>
        <w:t>to introduce retaliatory measures in response to any UK unilateral measures regarding the protocol</w:t>
      </w:r>
      <w:r w:rsidR="000D1F10" w:rsidRPr="004C3286">
        <w:rPr>
          <w:rFonts w:ascii="Times New Roman" w:hAnsi="Times New Roman" w:cs="Times New Roman"/>
          <w:sz w:val="24"/>
          <w:szCs w:val="24"/>
        </w:rPr>
        <w:t xml:space="preserve">. </w:t>
      </w:r>
      <w:r w:rsidR="00AB62DB" w:rsidRPr="004C3286">
        <w:rPr>
          <w:rFonts w:ascii="Times New Roman" w:hAnsi="Times New Roman" w:cs="Times New Roman"/>
          <w:sz w:val="24"/>
          <w:szCs w:val="24"/>
        </w:rPr>
        <w:t>Hence the need for sources of FDI to the UK to be cautious</w:t>
      </w:r>
      <w:r w:rsidR="00FE48E2" w:rsidRPr="004C3286">
        <w:rPr>
          <w:rFonts w:ascii="Times New Roman" w:hAnsi="Times New Roman" w:cs="Times New Roman"/>
          <w:sz w:val="24"/>
          <w:szCs w:val="24"/>
        </w:rPr>
        <w:t>.</w:t>
      </w:r>
    </w:p>
    <w:p w14:paraId="444012C9" w14:textId="77777777" w:rsidR="00AB62DB" w:rsidRPr="004C3286" w:rsidRDefault="00AB62DB">
      <w:pPr>
        <w:rPr>
          <w:rFonts w:ascii="Times New Roman" w:hAnsi="Times New Roman" w:cs="Times New Roman"/>
          <w:sz w:val="24"/>
          <w:szCs w:val="24"/>
        </w:rPr>
      </w:pPr>
    </w:p>
    <w:p w14:paraId="48E45C19" w14:textId="29AAE6DB" w:rsidR="00231FAE" w:rsidRPr="004C3286" w:rsidRDefault="00AB62DB" w:rsidP="009F284C">
      <w:pPr>
        <w:jc w:val="both"/>
        <w:rPr>
          <w:rFonts w:ascii="Times New Roman" w:hAnsi="Times New Roman" w:cs="Times New Roman"/>
          <w:sz w:val="24"/>
          <w:szCs w:val="24"/>
        </w:rPr>
      </w:pPr>
      <w:r w:rsidRPr="004C3286">
        <w:rPr>
          <w:rFonts w:ascii="Times New Roman" w:hAnsi="Times New Roman" w:cs="Times New Roman"/>
          <w:sz w:val="24"/>
          <w:szCs w:val="24"/>
        </w:rPr>
        <w:t xml:space="preserve">All that has been said so far about the rather gloomy prospects for the UK economy following Brexit, is intended to suggest that the UK will eventually be reconnected to the </w:t>
      </w:r>
      <w:r w:rsidR="007715EF" w:rsidRPr="004C3286">
        <w:rPr>
          <w:rFonts w:ascii="Times New Roman" w:hAnsi="Times New Roman" w:cs="Times New Roman"/>
          <w:sz w:val="24"/>
          <w:szCs w:val="24"/>
        </w:rPr>
        <w:t>EU</w:t>
      </w:r>
      <w:r w:rsidR="00BA1111" w:rsidRPr="004C3286">
        <w:rPr>
          <w:rFonts w:ascii="Times New Roman" w:hAnsi="Times New Roman" w:cs="Times New Roman"/>
          <w:sz w:val="24"/>
          <w:szCs w:val="24"/>
        </w:rPr>
        <w:t>, b</w:t>
      </w:r>
      <w:r w:rsidR="00643AF1" w:rsidRPr="004C3286">
        <w:rPr>
          <w:rFonts w:ascii="Times New Roman" w:hAnsi="Times New Roman" w:cs="Times New Roman"/>
          <w:sz w:val="24"/>
          <w:szCs w:val="24"/>
        </w:rPr>
        <w:t xml:space="preserve">ecause public opinion will come to the conclusion that </w:t>
      </w:r>
      <w:r w:rsidR="00BA1111" w:rsidRPr="004C3286">
        <w:rPr>
          <w:rFonts w:ascii="Times New Roman" w:hAnsi="Times New Roman" w:cs="Times New Roman"/>
          <w:sz w:val="24"/>
          <w:szCs w:val="24"/>
        </w:rPr>
        <w:t>‘</w:t>
      </w:r>
      <w:r w:rsidR="00643AF1" w:rsidRPr="004C3286">
        <w:rPr>
          <w:rFonts w:ascii="Times New Roman" w:hAnsi="Times New Roman" w:cs="Times New Roman"/>
          <w:sz w:val="24"/>
          <w:szCs w:val="24"/>
        </w:rPr>
        <w:t>the game was not worth the candle</w:t>
      </w:r>
      <w:r w:rsidR="00BA1111" w:rsidRPr="004C3286">
        <w:rPr>
          <w:rFonts w:ascii="Times New Roman" w:hAnsi="Times New Roman" w:cs="Times New Roman"/>
          <w:sz w:val="24"/>
          <w:szCs w:val="24"/>
        </w:rPr>
        <w:t>’</w:t>
      </w:r>
      <w:r w:rsidR="00643AF1" w:rsidRPr="004C3286">
        <w:rPr>
          <w:rFonts w:ascii="Times New Roman" w:hAnsi="Times New Roman" w:cs="Times New Roman"/>
          <w:sz w:val="24"/>
          <w:szCs w:val="24"/>
        </w:rPr>
        <w:t>. However, such a view is open to two counterarguments that should be acknowledged, if only briefly. The first is that there is no certainty that the adverse economic effects of Brexit in the short term are likely to persist. In view of</w:t>
      </w:r>
      <w:r w:rsidR="0035763A" w:rsidRPr="004C3286">
        <w:rPr>
          <w:rFonts w:ascii="Times New Roman" w:hAnsi="Times New Roman" w:cs="Times New Roman"/>
          <w:sz w:val="24"/>
          <w:szCs w:val="24"/>
        </w:rPr>
        <w:t xml:space="preserve"> </w:t>
      </w:r>
      <w:r w:rsidR="00643AF1" w:rsidRPr="004C3286">
        <w:rPr>
          <w:rFonts w:ascii="Times New Roman" w:hAnsi="Times New Roman" w:cs="Times New Roman"/>
          <w:sz w:val="24"/>
          <w:szCs w:val="24"/>
        </w:rPr>
        <w:t>at least two external shocks, C</w:t>
      </w:r>
      <w:r w:rsidR="001F478B" w:rsidRPr="004C3286">
        <w:rPr>
          <w:rFonts w:ascii="Times New Roman" w:hAnsi="Times New Roman" w:cs="Times New Roman"/>
          <w:sz w:val="24"/>
          <w:szCs w:val="24"/>
        </w:rPr>
        <w:t>ovid</w:t>
      </w:r>
      <w:r w:rsidR="00643AF1" w:rsidRPr="004C3286">
        <w:rPr>
          <w:rFonts w:ascii="Times New Roman" w:hAnsi="Times New Roman" w:cs="Times New Roman"/>
          <w:sz w:val="24"/>
          <w:szCs w:val="24"/>
        </w:rPr>
        <w:t xml:space="preserve"> and the war in Ukraine, it is possible to argue that current circumstances are abnormal</w:t>
      </w:r>
      <w:r w:rsidR="007F3911" w:rsidRPr="004C3286">
        <w:rPr>
          <w:rFonts w:ascii="Times New Roman" w:hAnsi="Times New Roman" w:cs="Times New Roman"/>
          <w:sz w:val="24"/>
          <w:szCs w:val="24"/>
        </w:rPr>
        <w:t xml:space="preserve"> and that when normality returns, the UK will reap economic benefits from its more geographically diverse set of trade partners. However, as has been noted, the external shocks are not having the same effect in other G7 countries</w:t>
      </w:r>
      <w:r w:rsidR="00DB7746" w:rsidRPr="004C3286">
        <w:rPr>
          <w:rFonts w:ascii="Times New Roman" w:hAnsi="Times New Roman" w:cs="Times New Roman"/>
          <w:sz w:val="24"/>
          <w:szCs w:val="24"/>
        </w:rPr>
        <w:t xml:space="preserve"> </w:t>
      </w:r>
      <w:r w:rsidR="001F478B" w:rsidRPr="004C3286">
        <w:rPr>
          <w:rFonts w:ascii="Times New Roman" w:hAnsi="Times New Roman" w:cs="Times New Roman"/>
          <w:sz w:val="24"/>
          <w:szCs w:val="24"/>
        </w:rPr>
        <w:t>(</w:t>
      </w:r>
      <w:r w:rsidR="00851601" w:rsidRPr="004C3286">
        <w:rPr>
          <w:rFonts w:ascii="Times New Roman" w:hAnsi="Times New Roman" w:cs="Times New Roman"/>
          <w:sz w:val="24"/>
          <w:szCs w:val="24"/>
        </w:rPr>
        <w:t>o</w:t>
      </w:r>
      <w:r w:rsidR="007F3911" w:rsidRPr="004C3286">
        <w:rPr>
          <w:rFonts w:ascii="Times New Roman" w:hAnsi="Times New Roman" w:cs="Times New Roman"/>
          <w:sz w:val="24"/>
          <w:szCs w:val="24"/>
        </w:rPr>
        <w:t xml:space="preserve">r </w:t>
      </w:r>
      <w:r w:rsidR="00851601" w:rsidRPr="004C3286">
        <w:rPr>
          <w:rFonts w:ascii="Times New Roman" w:hAnsi="Times New Roman" w:cs="Times New Roman"/>
          <w:sz w:val="24"/>
          <w:szCs w:val="24"/>
        </w:rPr>
        <w:t xml:space="preserve">at least </w:t>
      </w:r>
      <w:r w:rsidR="007F3911" w:rsidRPr="004C3286">
        <w:rPr>
          <w:rFonts w:ascii="Times New Roman" w:hAnsi="Times New Roman" w:cs="Times New Roman"/>
          <w:sz w:val="24"/>
          <w:szCs w:val="24"/>
        </w:rPr>
        <w:t xml:space="preserve">not </w:t>
      </w:r>
      <w:r w:rsidR="00851601" w:rsidRPr="004C3286">
        <w:rPr>
          <w:rFonts w:ascii="Times New Roman" w:hAnsi="Times New Roman" w:cs="Times New Roman"/>
          <w:sz w:val="24"/>
          <w:szCs w:val="24"/>
        </w:rPr>
        <w:t xml:space="preserve">to </w:t>
      </w:r>
      <w:r w:rsidR="007F3911" w:rsidRPr="004C3286">
        <w:rPr>
          <w:rFonts w:ascii="Times New Roman" w:hAnsi="Times New Roman" w:cs="Times New Roman"/>
          <w:sz w:val="24"/>
          <w:szCs w:val="24"/>
        </w:rPr>
        <w:t>the same extent</w:t>
      </w:r>
      <w:r w:rsidR="00DB7746" w:rsidRPr="004C3286">
        <w:rPr>
          <w:rFonts w:ascii="Times New Roman" w:hAnsi="Times New Roman" w:cs="Times New Roman"/>
          <w:sz w:val="24"/>
          <w:szCs w:val="24"/>
        </w:rPr>
        <w:t>)</w:t>
      </w:r>
      <w:r w:rsidR="007F3911" w:rsidRPr="004C3286">
        <w:rPr>
          <w:rFonts w:ascii="Times New Roman" w:hAnsi="Times New Roman" w:cs="Times New Roman"/>
          <w:sz w:val="24"/>
          <w:szCs w:val="24"/>
        </w:rPr>
        <w:t>.</w:t>
      </w:r>
      <w:r w:rsidR="00137191" w:rsidRPr="004C3286">
        <w:rPr>
          <w:rFonts w:ascii="Times New Roman" w:hAnsi="Times New Roman" w:cs="Times New Roman"/>
          <w:sz w:val="24"/>
          <w:szCs w:val="24"/>
        </w:rPr>
        <w:t xml:space="preserve"> Be that as it may, it surely will prove counterproductive to have erected obstacles to the UK's nearest and largest trade partner for political rather than economic reason</w:t>
      </w:r>
      <w:r w:rsidR="00DB7746" w:rsidRPr="004C3286">
        <w:rPr>
          <w:rFonts w:ascii="Times New Roman" w:hAnsi="Times New Roman" w:cs="Times New Roman"/>
          <w:sz w:val="24"/>
          <w:szCs w:val="24"/>
        </w:rPr>
        <w:t>s.</w:t>
      </w:r>
      <w:r w:rsidR="00137191" w:rsidRPr="004C3286">
        <w:rPr>
          <w:rFonts w:ascii="Times New Roman" w:hAnsi="Times New Roman" w:cs="Times New Roman"/>
          <w:sz w:val="24"/>
          <w:szCs w:val="24"/>
        </w:rPr>
        <w:t xml:space="preserve">The second argument is possibly more telling. The assumption that Brexit was all about economics is almost certainly false. On the contrary, </w:t>
      </w:r>
      <w:r w:rsidR="000E1059" w:rsidRPr="004C3286">
        <w:rPr>
          <w:rFonts w:ascii="Times New Roman" w:hAnsi="Times New Roman" w:cs="Times New Roman"/>
          <w:sz w:val="24"/>
          <w:szCs w:val="24"/>
        </w:rPr>
        <w:t>B</w:t>
      </w:r>
      <w:r w:rsidR="00137191" w:rsidRPr="004C3286">
        <w:rPr>
          <w:rFonts w:ascii="Times New Roman" w:hAnsi="Times New Roman" w:cs="Times New Roman"/>
          <w:sz w:val="24"/>
          <w:szCs w:val="24"/>
        </w:rPr>
        <w:t>rexiteers would probably argue that, irrespective of the cost, the key driver behind</w:t>
      </w:r>
      <w:r w:rsidR="007F030A" w:rsidRPr="004C3286">
        <w:rPr>
          <w:rFonts w:ascii="Times New Roman" w:hAnsi="Times New Roman" w:cs="Times New Roman"/>
          <w:sz w:val="24"/>
          <w:szCs w:val="24"/>
        </w:rPr>
        <w:t xml:space="preserve"> Brexit was sovereignty regained under the slogan of </w:t>
      </w:r>
      <w:r w:rsidR="00EA50BA" w:rsidRPr="004C3286">
        <w:rPr>
          <w:rFonts w:ascii="Times New Roman" w:hAnsi="Times New Roman" w:cs="Times New Roman"/>
          <w:sz w:val="24"/>
          <w:szCs w:val="24"/>
        </w:rPr>
        <w:t>‘</w:t>
      </w:r>
      <w:r w:rsidR="007F030A" w:rsidRPr="004C3286">
        <w:rPr>
          <w:rFonts w:ascii="Times New Roman" w:hAnsi="Times New Roman" w:cs="Times New Roman"/>
          <w:sz w:val="24"/>
          <w:szCs w:val="24"/>
        </w:rPr>
        <w:t>taking back control</w:t>
      </w:r>
      <w:r w:rsidR="00EA50BA" w:rsidRPr="004C3286">
        <w:rPr>
          <w:rFonts w:ascii="Times New Roman" w:hAnsi="Times New Roman" w:cs="Times New Roman"/>
          <w:sz w:val="24"/>
          <w:szCs w:val="24"/>
        </w:rPr>
        <w:t>’</w:t>
      </w:r>
      <w:r w:rsidR="007F030A" w:rsidRPr="004C3286">
        <w:rPr>
          <w:rFonts w:ascii="Times New Roman" w:hAnsi="Times New Roman" w:cs="Times New Roman"/>
          <w:sz w:val="24"/>
          <w:szCs w:val="24"/>
        </w:rPr>
        <w:t xml:space="preserve">. This argument is powerful since it clearly explains much of the support for Brexit in England </w:t>
      </w:r>
      <w:r w:rsidR="00EA50BA" w:rsidRPr="004C3286">
        <w:rPr>
          <w:rFonts w:ascii="Times New Roman" w:hAnsi="Times New Roman" w:cs="Times New Roman"/>
          <w:sz w:val="24"/>
          <w:szCs w:val="24"/>
        </w:rPr>
        <w:t>(</w:t>
      </w:r>
      <w:r w:rsidR="007F030A" w:rsidRPr="004C3286">
        <w:rPr>
          <w:rFonts w:ascii="Times New Roman" w:hAnsi="Times New Roman" w:cs="Times New Roman"/>
          <w:sz w:val="24"/>
          <w:szCs w:val="24"/>
        </w:rPr>
        <w:t xml:space="preserve">ie not </w:t>
      </w:r>
      <w:r w:rsidR="004E2997" w:rsidRPr="004C3286">
        <w:rPr>
          <w:rFonts w:ascii="Times New Roman" w:hAnsi="Times New Roman" w:cs="Times New Roman"/>
          <w:sz w:val="24"/>
          <w:szCs w:val="24"/>
        </w:rPr>
        <w:t xml:space="preserve">necessarily </w:t>
      </w:r>
      <w:r w:rsidR="007F030A" w:rsidRPr="004C3286">
        <w:rPr>
          <w:rFonts w:ascii="Times New Roman" w:hAnsi="Times New Roman" w:cs="Times New Roman"/>
          <w:sz w:val="24"/>
          <w:szCs w:val="24"/>
        </w:rPr>
        <w:t>in the UK as a whole</w:t>
      </w:r>
      <w:r w:rsidR="004E2997" w:rsidRPr="004C3286">
        <w:rPr>
          <w:rFonts w:ascii="Times New Roman" w:hAnsi="Times New Roman" w:cs="Times New Roman"/>
          <w:sz w:val="24"/>
          <w:szCs w:val="24"/>
        </w:rPr>
        <w:t>)</w:t>
      </w:r>
      <w:r w:rsidR="007F030A" w:rsidRPr="004C3286">
        <w:rPr>
          <w:rFonts w:ascii="Times New Roman" w:hAnsi="Times New Roman" w:cs="Times New Roman"/>
          <w:sz w:val="24"/>
          <w:szCs w:val="24"/>
        </w:rPr>
        <w:t xml:space="preserve">. This argument is linked to a broader literature around identity which is being touted as an explanatory factor behind the EU's apparent </w:t>
      </w:r>
      <w:r w:rsidR="00654777" w:rsidRPr="004C3286">
        <w:rPr>
          <w:rFonts w:ascii="Times New Roman" w:hAnsi="Times New Roman" w:cs="Times New Roman"/>
          <w:sz w:val="24"/>
          <w:szCs w:val="24"/>
        </w:rPr>
        <w:t>‘</w:t>
      </w:r>
      <w:r w:rsidR="007F030A" w:rsidRPr="004C3286">
        <w:rPr>
          <w:rFonts w:ascii="Times New Roman" w:hAnsi="Times New Roman" w:cs="Times New Roman"/>
          <w:sz w:val="24"/>
          <w:szCs w:val="24"/>
        </w:rPr>
        <w:t>disintegration</w:t>
      </w:r>
      <w:r w:rsidR="00654777" w:rsidRPr="004C3286">
        <w:rPr>
          <w:rFonts w:ascii="Times New Roman" w:hAnsi="Times New Roman" w:cs="Times New Roman"/>
          <w:sz w:val="24"/>
          <w:szCs w:val="24"/>
        </w:rPr>
        <w:t>’</w:t>
      </w:r>
      <w:r w:rsidR="007F030A" w:rsidRPr="004C3286">
        <w:rPr>
          <w:rFonts w:ascii="Times New Roman" w:hAnsi="Times New Roman" w:cs="Times New Roman"/>
          <w:sz w:val="24"/>
          <w:szCs w:val="24"/>
        </w:rPr>
        <w:t xml:space="preserve">. If identity is the issue </w:t>
      </w:r>
      <w:r w:rsidR="00654777" w:rsidRPr="004C3286">
        <w:rPr>
          <w:rFonts w:ascii="Times New Roman" w:hAnsi="Times New Roman" w:cs="Times New Roman"/>
          <w:sz w:val="24"/>
          <w:szCs w:val="24"/>
        </w:rPr>
        <w:t>(</w:t>
      </w:r>
      <w:r w:rsidR="007F030A" w:rsidRPr="004C3286">
        <w:rPr>
          <w:rFonts w:ascii="Times New Roman" w:hAnsi="Times New Roman" w:cs="Times New Roman"/>
          <w:sz w:val="24"/>
          <w:szCs w:val="24"/>
        </w:rPr>
        <w:t>and it cannot be discounted completely</w:t>
      </w:r>
      <w:r w:rsidR="00654777" w:rsidRPr="004C3286">
        <w:rPr>
          <w:rFonts w:ascii="Times New Roman" w:hAnsi="Times New Roman" w:cs="Times New Roman"/>
          <w:sz w:val="24"/>
          <w:szCs w:val="24"/>
        </w:rPr>
        <w:t>)</w:t>
      </w:r>
      <w:r w:rsidR="0026397B" w:rsidRPr="004C3286">
        <w:rPr>
          <w:rFonts w:ascii="Times New Roman" w:hAnsi="Times New Roman" w:cs="Times New Roman"/>
          <w:sz w:val="24"/>
          <w:szCs w:val="24"/>
        </w:rPr>
        <w:t xml:space="preserve"> there are two caveats worth noting: one is to ask the question whose identity? If we are discussing a British identity </w:t>
      </w:r>
      <w:r w:rsidR="009B0B38" w:rsidRPr="004C3286">
        <w:rPr>
          <w:rFonts w:ascii="Times New Roman" w:hAnsi="Times New Roman" w:cs="Times New Roman"/>
          <w:sz w:val="24"/>
          <w:szCs w:val="24"/>
        </w:rPr>
        <w:t>(</w:t>
      </w:r>
      <w:r w:rsidR="0026397B" w:rsidRPr="004C3286">
        <w:rPr>
          <w:rFonts w:ascii="Times New Roman" w:hAnsi="Times New Roman" w:cs="Times New Roman"/>
          <w:sz w:val="24"/>
          <w:szCs w:val="24"/>
        </w:rPr>
        <w:t>as opposed to an English identity</w:t>
      </w:r>
      <w:r w:rsidR="009B0B38" w:rsidRPr="004C3286">
        <w:rPr>
          <w:rFonts w:ascii="Times New Roman" w:hAnsi="Times New Roman" w:cs="Times New Roman"/>
          <w:sz w:val="24"/>
          <w:szCs w:val="24"/>
        </w:rPr>
        <w:t xml:space="preserve">) </w:t>
      </w:r>
      <w:r w:rsidR="0026397B" w:rsidRPr="004C3286">
        <w:rPr>
          <w:rFonts w:ascii="Times New Roman" w:hAnsi="Times New Roman" w:cs="Times New Roman"/>
          <w:sz w:val="24"/>
          <w:szCs w:val="24"/>
        </w:rPr>
        <w:t xml:space="preserve">the mantra of taking back control is much less persuasive. In Scotland and Northern Ireland the pervasive influence of the </w:t>
      </w:r>
      <w:r w:rsidR="0078508E" w:rsidRPr="004C3286">
        <w:rPr>
          <w:rFonts w:ascii="Times New Roman" w:hAnsi="Times New Roman" w:cs="Times New Roman"/>
          <w:sz w:val="24"/>
          <w:szCs w:val="24"/>
        </w:rPr>
        <w:t>EU</w:t>
      </w:r>
      <w:r w:rsidR="0026397B" w:rsidRPr="004C3286">
        <w:rPr>
          <w:rFonts w:ascii="Times New Roman" w:hAnsi="Times New Roman" w:cs="Times New Roman"/>
          <w:sz w:val="24"/>
          <w:szCs w:val="24"/>
        </w:rPr>
        <w:t xml:space="preserve"> is perceived as generally beneficial.</w:t>
      </w:r>
      <w:r w:rsidR="00C63431" w:rsidRPr="004C3286">
        <w:rPr>
          <w:rFonts w:ascii="Times New Roman" w:hAnsi="Times New Roman" w:cs="Times New Roman"/>
          <w:sz w:val="24"/>
          <w:szCs w:val="24"/>
        </w:rPr>
        <w:t xml:space="preserve"> Indeed in Northern Ireland it is not possible for the UK government to take back control</w:t>
      </w:r>
      <w:r w:rsidR="00F923B9" w:rsidRPr="004C3286">
        <w:rPr>
          <w:rFonts w:ascii="Times New Roman" w:hAnsi="Times New Roman" w:cs="Times New Roman"/>
          <w:sz w:val="24"/>
          <w:szCs w:val="24"/>
        </w:rPr>
        <w:t xml:space="preserve"> completely</w:t>
      </w:r>
      <w:r w:rsidR="00C63431" w:rsidRPr="004C3286">
        <w:rPr>
          <w:rFonts w:ascii="Times New Roman" w:hAnsi="Times New Roman" w:cs="Times New Roman"/>
          <w:sz w:val="24"/>
          <w:szCs w:val="24"/>
        </w:rPr>
        <w:t xml:space="preserve"> </w:t>
      </w:r>
      <w:r w:rsidR="00F923B9" w:rsidRPr="004C3286">
        <w:rPr>
          <w:rFonts w:ascii="Times New Roman" w:hAnsi="Times New Roman" w:cs="Times New Roman"/>
          <w:sz w:val="24"/>
          <w:szCs w:val="24"/>
        </w:rPr>
        <w:t>(</w:t>
      </w:r>
      <w:r w:rsidR="00C63431" w:rsidRPr="004C3286">
        <w:rPr>
          <w:rFonts w:ascii="Times New Roman" w:hAnsi="Times New Roman" w:cs="Times New Roman"/>
          <w:sz w:val="24"/>
          <w:szCs w:val="24"/>
        </w:rPr>
        <w:t>Hayward</w:t>
      </w:r>
      <w:r w:rsidR="00F923B9" w:rsidRPr="004C3286">
        <w:rPr>
          <w:rFonts w:ascii="Times New Roman" w:hAnsi="Times New Roman" w:cs="Times New Roman"/>
          <w:sz w:val="24"/>
          <w:szCs w:val="24"/>
        </w:rPr>
        <w:t xml:space="preserve"> 2020)</w:t>
      </w:r>
      <w:r w:rsidR="0093003B" w:rsidRPr="004C3286">
        <w:rPr>
          <w:rFonts w:ascii="Times New Roman" w:hAnsi="Times New Roman" w:cs="Times New Roman"/>
          <w:sz w:val="24"/>
          <w:szCs w:val="24"/>
        </w:rPr>
        <w:t xml:space="preserve"> and the notion </w:t>
      </w:r>
      <w:r w:rsidR="00037396" w:rsidRPr="004C3286">
        <w:rPr>
          <w:rFonts w:ascii="Times New Roman" w:hAnsi="Times New Roman" w:cs="Times New Roman"/>
          <w:sz w:val="24"/>
          <w:szCs w:val="24"/>
        </w:rPr>
        <w:t>of national sovereignty</w:t>
      </w:r>
      <w:r w:rsidR="009149E8" w:rsidRPr="004C3286">
        <w:rPr>
          <w:rFonts w:ascii="Times New Roman" w:hAnsi="Times New Roman" w:cs="Times New Roman"/>
          <w:sz w:val="24"/>
          <w:szCs w:val="24"/>
        </w:rPr>
        <w:t xml:space="preserve"> in the 21</w:t>
      </w:r>
      <w:r w:rsidR="009149E8" w:rsidRPr="004C3286">
        <w:rPr>
          <w:rFonts w:ascii="Times New Roman" w:hAnsi="Times New Roman" w:cs="Times New Roman"/>
          <w:sz w:val="24"/>
          <w:szCs w:val="24"/>
          <w:vertAlign w:val="superscript"/>
        </w:rPr>
        <w:t>st</w:t>
      </w:r>
      <w:r w:rsidR="009149E8" w:rsidRPr="004C3286">
        <w:rPr>
          <w:rFonts w:ascii="Times New Roman" w:hAnsi="Times New Roman" w:cs="Times New Roman"/>
          <w:sz w:val="24"/>
          <w:szCs w:val="24"/>
        </w:rPr>
        <w:t xml:space="preserve"> century </w:t>
      </w:r>
      <w:r w:rsidR="00481506" w:rsidRPr="004C3286">
        <w:rPr>
          <w:rFonts w:ascii="Times New Roman" w:hAnsi="Times New Roman" w:cs="Times New Roman"/>
          <w:sz w:val="24"/>
          <w:szCs w:val="24"/>
        </w:rPr>
        <w:t>bein</w:t>
      </w:r>
      <w:r w:rsidR="002E1DDC" w:rsidRPr="004C3286">
        <w:rPr>
          <w:rFonts w:ascii="Times New Roman" w:hAnsi="Times New Roman" w:cs="Times New Roman"/>
          <w:sz w:val="24"/>
          <w:szCs w:val="24"/>
        </w:rPr>
        <w:t xml:space="preserve">g totally repatriated </w:t>
      </w:r>
      <w:r w:rsidR="006737F8" w:rsidRPr="004C3286">
        <w:rPr>
          <w:rFonts w:ascii="Times New Roman" w:hAnsi="Times New Roman" w:cs="Times New Roman"/>
          <w:sz w:val="24"/>
          <w:szCs w:val="24"/>
        </w:rPr>
        <w:t>is, in any case</w:t>
      </w:r>
      <w:r w:rsidR="002E1DDC" w:rsidRPr="004C3286">
        <w:rPr>
          <w:rFonts w:ascii="Times New Roman" w:hAnsi="Times New Roman" w:cs="Times New Roman"/>
          <w:sz w:val="24"/>
          <w:szCs w:val="24"/>
        </w:rPr>
        <w:t>,</w:t>
      </w:r>
      <w:r w:rsidR="005F47CE" w:rsidRPr="004C3286">
        <w:rPr>
          <w:rFonts w:ascii="Times New Roman" w:hAnsi="Times New Roman" w:cs="Times New Roman"/>
          <w:sz w:val="24"/>
          <w:szCs w:val="24"/>
        </w:rPr>
        <w:t xml:space="preserve"> a myth (Agnew 2019).</w:t>
      </w:r>
      <w:r w:rsidR="00C63431" w:rsidRPr="004C3286">
        <w:rPr>
          <w:rFonts w:ascii="Times New Roman" w:hAnsi="Times New Roman" w:cs="Times New Roman"/>
          <w:sz w:val="24"/>
          <w:szCs w:val="24"/>
        </w:rPr>
        <w:t xml:space="preserve"> The second caveat in regarding identity</w:t>
      </w:r>
      <w:r w:rsidR="008024B0" w:rsidRPr="004C3286">
        <w:rPr>
          <w:rFonts w:ascii="Times New Roman" w:hAnsi="Times New Roman" w:cs="Times New Roman"/>
          <w:sz w:val="24"/>
          <w:szCs w:val="24"/>
        </w:rPr>
        <w:t xml:space="preserve"> as</w:t>
      </w:r>
      <w:r w:rsidR="00C63431" w:rsidRPr="004C3286">
        <w:rPr>
          <w:rFonts w:ascii="Times New Roman" w:hAnsi="Times New Roman" w:cs="Times New Roman"/>
          <w:sz w:val="24"/>
          <w:szCs w:val="24"/>
        </w:rPr>
        <w:t xml:space="preserve"> the key to Brexit and the clue to its assumed longevity, is to ask whether identity is immutable. If </w:t>
      </w:r>
      <w:r w:rsidR="0017135C">
        <w:rPr>
          <w:rFonts w:ascii="Times New Roman" w:hAnsi="Times New Roman" w:cs="Times New Roman"/>
          <w:sz w:val="24"/>
          <w:szCs w:val="24"/>
        </w:rPr>
        <w:t>we</w:t>
      </w:r>
      <w:r w:rsidR="00C63431" w:rsidRPr="004C3286">
        <w:rPr>
          <w:rFonts w:ascii="Times New Roman" w:hAnsi="Times New Roman" w:cs="Times New Roman"/>
          <w:sz w:val="24"/>
          <w:szCs w:val="24"/>
        </w:rPr>
        <w:t xml:space="preserve"> look back in the 1960s and the entry of </w:t>
      </w:r>
      <w:r w:rsidR="00B873F9" w:rsidRPr="004C3286">
        <w:rPr>
          <w:rFonts w:ascii="Times New Roman" w:hAnsi="Times New Roman" w:cs="Times New Roman"/>
          <w:sz w:val="24"/>
          <w:szCs w:val="24"/>
        </w:rPr>
        <w:t xml:space="preserve">the </w:t>
      </w:r>
      <w:r w:rsidR="00C63431" w:rsidRPr="004C3286">
        <w:rPr>
          <w:rFonts w:ascii="Times New Roman" w:hAnsi="Times New Roman" w:cs="Times New Roman"/>
          <w:sz w:val="24"/>
          <w:szCs w:val="24"/>
        </w:rPr>
        <w:t>UK</w:t>
      </w:r>
      <w:r w:rsidR="00B873F9" w:rsidRPr="004C3286">
        <w:rPr>
          <w:rFonts w:ascii="Times New Roman" w:hAnsi="Times New Roman" w:cs="Times New Roman"/>
          <w:sz w:val="24"/>
          <w:szCs w:val="24"/>
        </w:rPr>
        <w:t xml:space="preserve"> to the EEC,</w:t>
      </w:r>
      <w:r w:rsidR="00C63431" w:rsidRPr="004C3286">
        <w:rPr>
          <w:rFonts w:ascii="Times New Roman" w:hAnsi="Times New Roman" w:cs="Times New Roman"/>
          <w:sz w:val="24"/>
          <w:szCs w:val="24"/>
        </w:rPr>
        <w:t xml:space="preserve">  we witnessed the transition of an </w:t>
      </w:r>
      <w:r w:rsidR="00B873F9" w:rsidRPr="004C3286">
        <w:rPr>
          <w:rFonts w:ascii="Times New Roman" w:hAnsi="Times New Roman" w:cs="Times New Roman"/>
          <w:sz w:val="24"/>
          <w:szCs w:val="24"/>
        </w:rPr>
        <w:t>‘</w:t>
      </w:r>
      <w:r w:rsidR="00C63431" w:rsidRPr="004C3286">
        <w:rPr>
          <w:rFonts w:ascii="Times New Roman" w:hAnsi="Times New Roman" w:cs="Times New Roman"/>
          <w:sz w:val="24"/>
          <w:szCs w:val="24"/>
        </w:rPr>
        <w:t xml:space="preserve">imperial </w:t>
      </w:r>
      <w:r w:rsidR="00B873F9" w:rsidRPr="004C3286">
        <w:rPr>
          <w:rFonts w:ascii="Times New Roman" w:hAnsi="Times New Roman" w:cs="Times New Roman"/>
          <w:sz w:val="24"/>
          <w:szCs w:val="24"/>
        </w:rPr>
        <w:t>mindset’</w:t>
      </w:r>
      <w:r w:rsidR="00C63431" w:rsidRPr="004C3286">
        <w:rPr>
          <w:rFonts w:ascii="Times New Roman" w:hAnsi="Times New Roman" w:cs="Times New Roman"/>
          <w:sz w:val="24"/>
          <w:szCs w:val="24"/>
        </w:rPr>
        <w:t xml:space="preserve"> towards a more regional</w:t>
      </w:r>
      <w:r w:rsidR="00A7362C" w:rsidRPr="004C3286">
        <w:rPr>
          <w:rFonts w:ascii="Times New Roman" w:hAnsi="Times New Roman" w:cs="Times New Roman"/>
          <w:sz w:val="24"/>
          <w:szCs w:val="24"/>
        </w:rPr>
        <w:t>,</w:t>
      </w:r>
      <w:r w:rsidR="00C63431" w:rsidRPr="004C3286">
        <w:rPr>
          <w:rFonts w:ascii="Times New Roman" w:hAnsi="Times New Roman" w:cs="Times New Roman"/>
          <w:sz w:val="24"/>
          <w:szCs w:val="24"/>
        </w:rPr>
        <w:t xml:space="preserve"> pragmatic</w:t>
      </w:r>
      <w:r w:rsidR="00A7362C" w:rsidRPr="004C3286">
        <w:rPr>
          <w:rFonts w:ascii="Times New Roman" w:hAnsi="Times New Roman" w:cs="Times New Roman"/>
          <w:sz w:val="24"/>
          <w:szCs w:val="24"/>
        </w:rPr>
        <w:t>,</w:t>
      </w:r>
      <w:r w:rsidR="00C63431" w:rsidRPr="004C3286">
        <w:rPr>
          <w:rFonts w:ascii="Times New Roman" w:hAnsi="Times New Roman" w:cs="Times New Roman"/>
          <w:sz w:val="24"/>
          <w:szCs w:val="24"/>
        </w:rPr>
        <w:t xml:space="preserve"> European identit</w:t>
      </w:r>
      <w:r w:rsidR="00901C22" w:rsidRPr="004C3286">
        <w:rPr>
          <w:rFonts w:ascii="Times New Roman" w:hAnsi="Times New Roman" w:cs="Times New Roman"/>
          <w:sz w:val="24"/>
          <w:szCs w:val="24"/>
        </w:rPr>
        <w:t xml:space="preserve">y (albeit rather tentative). </w:t>
      </w:r>
      <w:r w:rsidR="0038130E" w:rsidRPr="004C3286">
        <w:rPr>
          <w:rFonts w:ascii="Times New Roman" w:hAnsi="Times New Roman" w:cs="Times New Roman"/>
          <w:sz w:val="24"/>
          <w:szCs w:val="24"/>
        </w:rPr>
        <w:t xml:space="preserve"> If we look forward now is it not likely that British and even English identity will become less insular and more European</w:t>
      </w:r>
      <w:r w:rsidR="00336BEF" w:rsidRPr="004C3286">
        <w:rPr>
          <w:rFonts w:ascii="Times New Roman" w:hAnsi="Times New Roman" w:cs="Times New Roman"/>
          <w:sz w:val="24"/>
          <w:szCs w:val="24"/>
        </w:rPr>
        <w:t>?</w:t>
      </w:r>
      <w:r w:rsidR="0038130E" w:rsidRPr="004C3286">
        <w:rPr>
          <w:rFonts w:ascii="Times New Roman" w:hAnsi="Times New Roman" w:cs="Times New Roman"/>
          <w:sz w:val="24"/>
          <w:szCs w:val="24"/>
        </w:rPr>
        <w:t xml:space="preserve"> As we saw earlier the support for Brexit was much lower among the so called </w:t>
      </w:r>
      <w:r w:rsidR="00336BEF" w:rsidRPr="004C3286">
        <w:rPr>
          <w:rFonts w:ascii="Times New Roman" w:hAnsi="Times New Roman" w:cs="Times New Roman"/>
          <w:sz w:val="24"/>
          <w:szCs w:val="24"/>
        </w:rPr>
        <w:t>‘</w:t>
      </w:r>
      <w:r w:rsidR="0038130E" w:rsidRPr="004C3286">
        <w:rPr>
          <w:rFonts w:ascii="Times New Roman" w:hAnsi="Times New Roman" w:cs="Times New Roman"/>
          <w:sz w:val="24"/>
          <w:szCs w:val="24"/>
        </w:rPr>
        <w:t>Erasmus generation</w:t>
      </w:r>
      <w:r w:rsidR="00336BEF" w:rsidRPr="004C3286">
        <w:rPr>
          <w:rFonts w:ascii="Times New Roman" w:hAnsi="Times New Roman" w:cs="Times New Roman"/>
          <w:sz w:val="24"/>
          <w:szCs w:val="24"/>
        </w:rPr>
        <w:t>’</w:t>
      </w:r>
      <w:r w:rsidR="0038130E" w:rsidRPr="004C3286">
        <w:rPr>
          <w:rFonts w:ascii="Times New Roman" w:hAnsi="Times New Roman" w:cs="Times New Roman"/>
          <w:sz w:val="24"/>
          <w:szCs w:val="24"/>
        </w:rPr>
        <w:t xml:space="preserve"> and with these values and much greater familiarity with the </w:t>
      </w:r>
      <w:r w:rsidR="00D6015A">
        <w:rPr>
          <w:rFonts w:ascii="Times New Roman" w:hAnsi="Times New Roman" w:cs="Times New Roman"/>
          <w:sz w:val="24"/>
          <w:szCs w:val="24"/>
        </w:rPr>
        <w:t xml:space="preserve">European continent, </w:t>
      </w:r>
      <w:r w:rsidR="0038130E" w:rsidRPr="004C3286">
        <w:rPr>
          <w:rFonts w:ascii="Times New Roman" w:hAnsi="Times New Roman" w:cs="Times New Roman"/>
          <w:sz w:val="24"/>
          <w:szCs w:val="24"/>
        </w:rPr>
        <w:t xml:space="preserve">the doubts about the wisdom of Brexit will </w:t>
      </w:r>
      <w:r w:rsidR="00F72753" w:rsidRPr="004C3286">
        <w:rPr>
          <w:rFonts w:ascii="Times New Roman" w:hAnsi="Times New Roman" w:cs="Times New Roman"/>
          <w:sz w:val="24"/>
          <w:szCs w:val="24"/>
        </w:rPr>
        <w:t xml:space="preserve">surely </w:t>
      </w:r>
      <w:r w:rsidR="0038130E" w:rsidRPr="004C3286">
        <w:rPr>
          <w:rFonts w:ascii="Times New Roman" w:hAnsi="Times New Roman" w:cs="Times New Roman"/>
          <w:sz w:val="24"/>
          <w:szCs w:val="24"/>
        </w:rPr>
        <w:t>grow in future.</w:t>
      </w:r>
      <w:r w:rsidR="00A6267B" w:rsidRPr="004C3286">
        <w:rPr>
          <w:rFonts w:ascii="Times New Roman" w:hAnsi="Times New Roman" w:cs="Times New Roman"/>
          <w:sz w:val="24"/>
          <w:szCs w:val="24"/>
        </w:rPr>
        <w:t xml:space="preserve"> As</w:t>
      </w:r>
      <w:r w:rsidR="00342157" w:rsidRPr="004C3286">
        <w:rPr>
          <w:rFonts w:ascii="Times New Roman" w:hAnsi="Times New Roman" w:cs="Times New Roman"/>
          <w:sz w:val="24"/>
          <w:szCs w:val="24"/>
        </w:rPr>
        <w:t xml:space="preserve"> </w:t>
      </w:r>
      <w:r w:rsidR="00A6267B" w:rsidRPr="004C3286">
        <w:rPr>
          <w:rFonts w:ascii="Times New Roman" w:hAnsi="Times New Roman" w:cs="Times New Roman"/>
          <w:sz w:val="24"/>
          <w:szCs w:val="24"/>
        </w:rPr>
        <w:t>political scientist</w:t>
      </w:r>
      <w:r w:rsidR="00342157" w:rsidRPr="004C3286">
        <w:rPr>
          <w:rFonts w:ascii="Times New Roman" w:hAnsi="Times New Roman" w:cs="Times New Roman"/>
          <w:sz w:val="24"/>
          <w:szCs w:val="24"/>
        </w:rPr>
        <w:t>s</w:t>
      </w:r>
      <w:r w:rsidR="00A6267B" w:rsidRPr="004C3286">
        <w:rPr>
          <w:rFonts w:ascii="Times New Roman" w:hAnsi="Times New Roman" w:cs="Times New Roman"/>
          <w:sz w:val="24"/>
          <w:szCs w:val="24"/>
        </w:rPr>
        <w:t xml:space="preserve">, it is not </w:t>
      </w:r>
      <w:r w:rsidR="00342157" w:rsidRPr="004C3286">
        <w:rPr>
          <w:rFonts w:ascii="Times New Roman" w:hAnsi="Times New Roman" w:cs="Times New Roman"/>
          <w:sz w:val="24"/>
          <w:szCs w:val="24"/>
        </w:rPr>
        <w:t>our business</w:t>
      </w:r>
      <w:r w:rsidR="00A6267B" w:rsidRPr="004C3286">
        <w:rPr>
          <w:rFonts w:ascii="Times New Roman" w:hAnsi="Times New Roman" w:cs="Times New Roman"/>
          <w:sz w:val="24"/>
          <w:szCs w:val="24"/>
        </w:rPr>
        <w:t xml:space="preserve"> to engage in futurology. All that is being argued here is that on the evidence as it currently stands, it seems likely that Brexit will be reversed, and </w:t>
      </w:r>
      <w:r w:rsidR="00B57A2C">
        <w:rPr>
          <w:rFonts w:ascii="Times New Roman" w:hAnsi="Times New Roman" w:cs="Times New Roman"/>
          <w:sz w:val="24"/>
          <w:szCs w:val="24"/>
        </w:rPr>
        <w:t xml:space="preserve">the </w:t>
      </w:r>
      <w:r w:rsidR="00A6267B" w:rsidRPr="004C3286">
        <w:rPr>
          <w:rFonts w:ascii="Times New Roman" w:hAnsi="Times New Roman" w:cs="Times New Roman"/>
          <w:sz w:val="24"/>
          <w:szCs w:val="24"/>
        </w:rPr>
        <w:t>UK will be reconnected with the European Union.</w:t>
      </w:r>
    </w:p>
    <w:p w14:paraId="0AD378FF" w14:textId="77777777" w:rsidR="003E499C" w:rsidRPr="004C3286" w:rsidRDefault="003E499C">
      <w:pPr>
        <w:rPr>
          <w:rFonts w:ascii="Times New Roman" w:hAnsi="Times New Roman" w:cs="Times New Roman"/>
          <w:sz w:val="24"/>
          <w:szCs w:val="24"/>
        </w:rPr>
      </w:pPr>
    </w:p>
    <w:p w14:paraId="1A351BAF" w14:textId="1ACAA1AF" w:rsidR="00AB68DE" w:rsidRPr="00D74B21" w:rsidRDefault="00AB68DE">
      <w:pPr>
        <w:rPr>
          <w:rFonts w:ascii="Times New Roman" w:hAnsi="Times New Roman" w:cs="Times New Roman"/>
          <w:b/>
          <w:bCs/>
          <w:sz w:val="24"/>
          <w:szCs w:val="24"/>
        </w:rPr>
      </w:pPr>
      <w:r w:rsidRPr="00D74B21">
        <w:rPr>
          <w:rFonts w:ascii="Times New Roman" w:hAnsi="Times New Roman" w:cs="Times New Roman"/>
          <w:b/>
          <w:bCs/>
          <w:sz w:val="24"/>
          <w:szCs w:val="24"/>
        </w:rPr>
        <w:t>References</w:t>
      </w:r>
    </w:p>
    <w:p w14:paraId="189E9990" w14:textId="48BDA836" w:rsidR="005F48BD" w:rsidRPr="00C345B1" w:rsidRDefault="00465993">
      <w:pPr>
        <w:rPr>
          <w:rFonts w:ascii="Times New Roman" w:hAnsi="Times New Roman" w:cs="Times New Roman"/>
          <w:sz w:val="24"/>
          <w:szCs w:val="24"/>
        </w:rPr>
      </w:pPr>
      <w:r>
        <w:rPr>
          <w:rFonts w:ascii="Times New Roman" w:hAnsi="Times New Roman" w:cs="Times New Roman"/>
          <w:sz w:val="24"/>
          <w:szCs w:val="24"/>
        </w:rPr>
        <w:t>J Agnew (20</w:t>
      </w:r>
      <w:r w:rsidR="00C345B1">
        <w:rPr>
          <w:rFonts w:ascii="Times New Roman" w:hAnsi="Times New Roman" w:cs="Times New Roman"/>
          <w:sz w:val="24"/>
          <w:szCs w:val="24"/>
        </w:rPr>
        <w:t>20</w:t>
      </w:r>
      <w:r>
        <w:rPr>
          <w:rFonts w:ascii="Times New Roman" w:hAnsi="Times New Roman" w:cs="Times New Roman"/>
          <w:sz w:val="24"/>
          <w:szCs w:val="24"/>
        </w:rPr>
        <w:t>) ‘Taking Back Control?</w:t>
      </w:r>
      <w:r w:rsidR="00A73EC9">
        <w:rPr>
          <w:rFonts w:ascii="Times New Roman" w:hAnsi="Times New Roman" w:cs="Times New Roman"/>
          <w:sz w:val="24"/>
          <w:szCs w:val="24"/>
        </w:rPr>
        <w:t xml:space="preserve"> The myth of territorial sovereignty </w:t>
      </w:r>
      <w:r w:rsidR="006A4664">
        <w:rPr>
          <w:rFonts w:ascii="Times New Roman" w:hAnsi="Times New Roman" w:cs="Times New Roman"/>
          <w:sz w:val="24"/>
          <w:szCs w:val="24"/>
        </w:rPr>
        <w:t xml:space="preserve">and the Brexit fiasco’ </w:t>
      </w:r>
      <w:r w:rsidR="006A4664" w:rsidRPr="006A4664">
        <w:rPr>
          <w:rFonts w:ascii="Times New Roman" w:hAnsi="Times New Roman" w:cs="Times New Roman"/>
          <w:i/>
          <w:iCs/>
          <w:sz w:val="24"/>
          <w:szCs w:val="24"/>
        </w:rPr>
        <w:t>Territory Politics Governance</w:t>
      </w:r>
      <w:r w:rsidR="006A4664">
        <w:rPr>
          <w:rFonts w:ascii="Times New Roman" w:hAnsi="Times New Roman" w:cs="Times New Roman"/>
          <w:i/>
          <w:iCs/>
          <w:sz w:val="24"/>
          <w:szCs w:val="24"/>
        </w:rPr>
        <w:t xml:space="preserve"> </w:t>
      </w:r>
      <w:r w:rsidR="009E29CB">
        <w:rPr>
          <w:rFonts w:ascii="Times New Roman" w:hAnsi="Times New Roman" w:cs="Times New Roman"/>
          <w:sz w:val="24"/>
          <w:szCs w:val="24"/>
        </w:rPr>
        <w:t>8(2)259-272</w:t>
      </w:r>
    </w:p>
    <w:p w14:paraId="4AB1D7DB" w14:textId="45823761" w:rsidR="00CA5002" w:rsidRDefault="00C621CB">
      <w:pPr>
        <w:rPr>
          <w:rFonts w:ascii="Times New Roman" w:hAnsi="Times New Roman" w:cs="Times New Roman"/>
          <w:sz w:val="24"/>
          <w:szCs w:val="24"/>
        </w:rPr>
      </w:pPr>
      <w:r>
        <w:rPr>
          <w:rFonts w:ascii="Times New Roman" w:hAnsi="Times New Roman" w:cs="Times New Roman"/>
          <w:sz w:val="24"/>
          <w:szCs w:val="24"/>
        </w:rPr>
        <w:t>J Curtice (2022) ‘Public Reactions to the First Year of Full Brexit’</w:t>
      </w:r>
      <w:r w:rsidR="007C70D9">
        <w:rPr>
          <w:rFonts w:ascii="Times New Roman" w:hAnsi="Times New Roman" w:cs="Times New Roman"/>
          <w:sz w:val="24"/>
          <w:szCs w:val="24"/>
        </w:rPr>
        <w:t xml:space="preserve"> </w:t>
      </w:r>
      <w:r w:rsidR="000331A4" w:rsidRPr="000331A4">
        <w:rPr>
          <w:rFonts w:ascii="Times New Roman" w:hAnsi="Times New Roman" w:cs="Times New Roman"/>
          <w:i/>
          <w:iCs/>
          <w:sz w:val="24"/>
          <w:szCs w:val="24"/>
        </w:rPr>
        <w:t>What the UK Thinks</w:t>
      </w:r>
      <w:r>
        <w:rPr>
          <w:rFonts w:ascii="Times New Roman" w:hAnsi="Times New Roman" w:cs="Times New Roman"/>
          <w:sz w:val="24"/>
          <w:szCs w:val="24"/>
        </w:rPr>
        <w:t xml:space="preserve"> </w:t>
      </w:r>
      <w:r w:rsidR="005C5646">
        <w:rPr>
          <w:rFonts w:ascii="Times New Roman" w:hAnsi="Times New Roman" w:cs="Times New Roman"/>
          <w:sz w:val="24"/>
          <w:szCs w:val="24"/>
        </w:rPr>
        <w:t xml:space="preserve"> 31 January</w:t>
      </w:r>
    </w:p>
    <w:p w14:paraId="41C4BF59" w14:textId="0AA302D6" w:rsidR="00582B66" w:rsidRPr="00CA5002" w:rsidRDefault="00582B66">
      <w:pPr>
        <w:rPr>
          <w:rFonts w:ascii="Times New Roman" w:hAnsi="Times New Roman" w:cs="Times New Roman"/>
          <w:sz w:val="24"/>
          <w:szCs w:val="24"/>
        </w:rPr>
      </w:pPr>
      <w:r>
        <w:rPr>
          <w:rFonts w:ascii="Times New Roman" w:hAnsi="Times New Roman" w:cs="Times New Roman"/>
          <w:sz w:val="24"/>
          <w:szCs w:val="24"/>
        </w:rPr>
        <w:t xml:space="preserve">Department for International </w:t>
      </w:r>
      <w:r w:rsidR="00666480">
        <w:rPr>
          <w:rFonts w:ascii="Times New Roman" w:hAnsi="Times New Roman" w:cs="Times New Roman"/>
          <w:sz w:val="24"/>
          <w:szCs w:val="24"/>
        </w:rPr>
        <w:t>Trade (20</w:t>
      </w:r>
      <w:r w:rsidR="0028680A">
        <w:rPr>
          <w:rFonts w:ascii="Times New Roman" w:hAnsi="Times New Roman" w:cs="Times New Roman"/>
          <w:sz w:val="24"/>
          <w:szCs w:val="24"/>
        </w:rPr>
        <w:t>22)</w:t>
      </w:r>
    </w:p>
    <w:p w14:paraId="5AA2BAA6" w14:textId="5EC8A199" w:rsidR="002B6631" w:rsidRPr="002B6631" w:rsidRDefault="002B6631">
      <w:pPr>
        <w:rPr>
          <w:rFonts w:ascii="Times New Roman" w:hAnsi="Times New Roman" w:cs="Times New Roman"/>
          <w:sz w:val="24"/>
          <w:szCs w:val="24"/>
        </w:rPr>
      </w:pPr>
      <w:r>
        <w:rPr>
          <w:rFonts w:ascii="Times New Roman" w:hAnsi="Times New Roman" w:cs="Times New Roman"/>
          <w:sz w:val="24"/>
          <w:szCs w:val="24"/>
        </w:rPr>
        <w:t xml:space="preserve">Eurostat </w:t>
      </w:r>
      <w:r w:rsidR="00224B07">
        <w:rPr>
          <w:rFonts w:ascii="Times New Roman" w:hAnsi="Times New Roman" w:cs="Times New Roman"/>
          <w:sz w:val="24"/>
          <w:szCs w:val="24"/>
        </w:rPr>
        <w:t>(</w:t>
      </w:r>
      <w:r>
        <w:rPr>
          <w:rFonts w:ascii="Times New Roman" w:hAnsi="Times New Roman" w:cs="Times New Roman"/>
          <w:sz w:val="24"/>
          <w:szCs w:val="24"/>
        </w:rPr>
        <w:t>2022</w:t>
      </w:r>
      <w:r w:rsidR="00224B07">
        <w:rPr>
          <w:rFonts w:ascii="Times New Roman" w:hAnsi="Times New Roman" w:cs="Times New Roman"/>
          <w:sz w:val="24"/>
          <w:szCs w:val="24"/>
        </w:rPr>
        <w:t>)</w:t>
      </w:r>
    </w:p>
    <w:p w14:paraId="37D89001" w14:textId="5A219BA0" w:rsidR="00571D13" w:rsidRPr="00F221CB" w:rsidRDefault="00571D13">
      <w:pPr>
        <w:rPr>
          <w:rFonts w:ascii="Times New Roman" w:hAnsi="Times New Roman" w:cs="Times New Roman"/>
          <w:sz w:val="24"/>
          <w:szCs w:val="24"/>
        </w:rPr>
      </w:pPr>
      <w:r>
        <w:rPr>
          <w:rFonts w:ascii="Times New Roman" w:hAnsi="Times New Roman" w:cs="Times New Roman"/>
          <w:sz w:val="24"/>
          <w:szCs w:val="24"/>
        </w:rPr>
        <w:t>G Forte and J Portes (2017)</w:t>
      </w:r>
      <w:r w:rsidR="00E71AFA">
        <w:rPr>
          <w:rFonts w:ascii="Times New Roman" w:hAnsi="Times New Roman" w:cs="Times New Roman"/>
          <w:sz w:val="24"/>
          <w:szCs w:val="24"/>
        </w:rPr>
        <w:t xml:space="preserve"> ‘The economic impact of Brexit-induced </w:t>
      </w:r>
      <w:r w:rsidR="003B3C61">
        <w:rPr>
          <w:rFonts w:ascii="Times New Roman" w:hAnsi="Times New Roman" w:cs="Times New Roman"/>
          <w:sz w:val="24"/>
          <w:szCs w:val="24"/>
        </w:rPr>
        <w:t xml:space="preserve">reductions in </w:t>
      </w:r>
      <w:r w:rsidR="00E71AFA">
        <w:rPr>
          <w:rFonts w:ascii="Times New Roman" w:hAnsi="Times New Roman" w:cs="Times New Roman"/>
          <w:sz w:val="24"/>
          <w:szCs w:val="24"/>
        </w:rPr>
        <w:t>migration</w:t>
      </w:r>
      <w:r w:rsidR="003B3C61">
        <w:rPr>
          <w:rFonts w:ascii="Times New Roman" w:hAnsi="Times New Roman" w:cs="Times New Roman"/>
          <w:sz w:val="24"/>
          <w:szCs w:val="24"/>
        </w:rPr>
        <w:t>’</w:t>
      </w:r>
      <w:r w:rsidR="00F221CB" w:rsidRPr="00F221CB">
        <w:rPr>
          <w:rFonts w:ascii="Times New Roman" w:hAnsi="Times New Roman" w:cs="Times New Roman"/>
          <w:i/>
          <w:iCs/>
          <w:sz w:val="24"/>
          <w:szCs w:val="24"/>
        </w:rPr>
        <w:t>Oxford Review of Economic Policy</w:t>
      </w:r>
      <w:r w:rsidR="00F221CB">
        <w:rPr>
          <w:rFonts w:ascii="Times New Roman" w:hAnsi="Times New Roman" w:cs="Times New Roman"/>
          <w:sz w:val="24"/>
          <w:szCs w:val="24"/>
        </w:rPr>
        <w:t xml:space="preserve"> </w:t>
      </w:r>
      <w:r w:rsidR="00F20CC9">
        <w:rPr>
          <w:rFonts w:ascii="Times New Roman" w:hAnsi="Times New Roman" w:cs="Times New Roman"/>
          <w:sz w:val="24"/>
          <w:szCs w:val="24"/>
        </w:rPr>
        <w:t>33:31-44</w:t>
      </w:r>
    </w:p>
    <w:p w14:paraId="52380058" w14:textId="7272F28B" w:rsidR="00D45AFD" w:rsidRPr="004C3286" w:rsidRDefault="00394F91">
      <w:pPr>
        <w:rPr>
          <w:rFonts w:ascii="Times New Roman" w:hAnsi="Times New Roman" w:cs="Times New Roman"/>
          <w:sz w:val="24"/>
          <w:szCs w:val="24"/>
        </w:rPr>
      </w:pPr>
      <w:r w:rsidRPr="004C3286">
        <w:rPr>
          <w:rFonts w:ascii="Times New Roman" w:hAnsi="Times New Roman" w:cs="Times New Roman"/>
          <w:sz w:val="24"/>
          <w:szCs w:val="24"/>
        </w:rPr>
        <w:t xml:space="preserve">K.Hayward (2020) </w:t>
      </w:r>
      <w:r w:rsidR="005D1FF2" w:rsidRPr="004C3286">
        <w:rPr>
          <w:rFonts w:ascii="Times New Roman" w:hAnsi="Times New Roman" w:cs="Times New Roman"/>
          <w:sz w:val="24"/>
          <w:szCs w:val="24"/>
        </w:rPr>
        <w:t xml:space="preserve">Why it is impossible for Brexit Britain </w:t>
      </w:r>
      <w:r w:rsidR="00C76A8E" w:rsidRPr="004C3286">
        <w:rPr>
          <w:rFonts w:ascii="Times New Roman" w:hAnsi="Times New Roman" w:cs="Times New Roman"/>
          <w:sz w:val="24"/>
          <w:szCs w:val="24"/>
        </w:rPr>
        <w:t>to take back control in Northern Ireland’</w:t>
      </w:r>
      <w:r w:rsidR="00571A4B" w:rsidRPr="004C3286">
        <w:rPr>
          <w:rFonts w:ascii="Times New Roman" w:hAnsi="Times New Roman" w:cs="Times New Roman"/>
          <w:sz w:val="24"/>
          <w:szCs w:val="24"/>
        </w:rPr>
        <w:t xml:space="preserve"> </w:t>
      </w:r>
      <w:r w:rsidR="00571A4B" w:rsidRPr="004C3286">
        <w:rPr>
          <w:rFonts w:ascii="Times New Roman" w:hAnsi="Times New Roman" w:cs="Times New Roman"/>
          <w:i/>
          <w:iCs/>
          <w:sz w:val="24"/>
          <w:szCs w:val="24"/>
        </w:rPr>
        <w:t xml:space="preserve">Territory Politics Governance </w:t>
      </w:r>
      <w:r w:rsidR="00FC250C" w:rsidRPr="004C3286">
        <w:rPr>
          <w:rFonts w:ascii="Times New Roman" w:hAnsi="Times New Roman" w:cs="Times New Roman"/>
          <w:sz w:val="24"/>
          <w:szCs w:val="24"/>
        </w:rPr>
        <w:t>8(2)273-278</w:t>
      </w:r>
    </w:p>
    <w:p w14:paraId="3FCE6DA3" w14:textId="0866C7F3" w:rsidR="00FC250C" w:rsidRDefault="003F4458">
      <w:pPr>
        <w:rPr>
          <w:rFonts w:ascii="Times New Roman" w:hAnsi="Times New Roman" w:cs="Times New Roman"/>
          <w:sz w:val="24"/>
          <w:szCs w:val="24"/>
        </w:rPr>
      </w:pPr>
      <w:r w:rsidRPr="004C3286">
        <w:rPr>
          <w:rFonts w:ascii="Times New Roman" w:hAnsi="Times New Roman" w:cs="Times New Roman"/>
          <w:sz w:val="24"/>
          <w:szCs w:val="24"/>
        </w:rPr>
        <w:t>L Hooghe G Marks (2004) Does identity or economic r</w:t>
      </w:r>
      <w:r w:rsidR="0019356E" w:rsidRPr="004C3286">
        <w:rPr>
          <w:rFonts w:ascii="Times New Roman" w:hAnsi="Times New Roman" w:cs="Times New Roman"/>
          <w:sz w:val="24"/>
          <w:szCs w:val="24"/>
        </w:rPr>
        <w:t>a</w:t>
      </w:r>
      <w:r w:rsidRPr="004C3286">
        <w:rPr>
          <w:rFonts w:ascii="Times New Roman" w:hAnsi="Times New Roman" w:cs="Times New Roman"/>
          <w:sz w:val="24"/>
          <w:szCs w:val="24"/>
        </w:rPr>
        <w:t>tionality</w:t>
      </w:r>
      <w:r w:rsidR="0019356E" w:rsidRPr="004C3286">
        <w:rPr>
          <w:rFonts w:ascii="Times New Roman" w:hAnsi="Times New Roman" w:cs="Times New Roman"/>
          <w:sz w:val="24"/>
          <w:szCs w:val="24"/>
        </w:rPr>
        <w:t xml:space="preserve"> drive public opinion </w:t>
      </w:r>
      <w:r w:rsidR="004C2A79" w:rsidRPr="004C3286">
        <w:rPr>
          <w:rFonts w:ascii="Times New Roman" w:hAnsi="Times New Roman" w:cs="Times New Roman"/>
          <w:sz w:val="24"/>
          <w:szCs w:val="24"/>
        </w:rPr>
        <w:t xml:space="preserve">on European integration? </w:t>
      </w:r>
      <w:r w:rsidR="004C2A79" w:rsidRPr="004C3286">
        <w:rPr>
          <w:rFonts w:ascii="Times New Roman" w:hAnsi="Times New Roman" w:cs="Times New Roman"/>
          <w:i/>
          <w:iCs/>
          <w:sz w:val="24"/>
          <w:szCs w:val="24"/>
        </w:rPr>
        <w:t xml:space="preserve">PS Political </w:t>
      </w:r>
      <w:r w:rsidR="00A51171" w:rsidRPr="004C3286">
        <w:rPr>
          <w:rFonts w:ascii="Times New Roman" w:hAnsi="Times New Roman" w:cs="Times New Roman"/>
          <w:i/>
          <w:iCs/>
          <w:sz w:val="24"/>
          <w:szCs w:val="24"/>
        </w:rPr>
        <w:t>S</w:t>
      </w:r>
      <w:r w:rsidR="004C2A79" w:rsidRPr="004C3286">
        <w:rPr>
          <w:rFonts w:ascii="Times New Roman" w:hAnsi="Times New Roman" w:cs="Times New Roman"/>
          <w:i/>
          <w:iCs/>
          <w:sz w:val="24"/>
          <w:szCs w:val="24"/>
        </w:rPr>
        <w:t>cience a</w:t>
      </w:r>
      <w:r w:rsidR="00A51171" w:rsidRPr="004C3286">
        <w:rPr>
          <w:rFonts w:ascii="Times New Roman" w:hAnsi="Times New Roman" w:cs="Times New Roman"/>
          <w:i/>
          <w:iCs/>
          <w:sz w:val="24"/>
          <w:szCs w:val="24"/>
        </w:rPr>
        <w:t>n</w:t>
      </w:r>
      <w:r w:rsidR="004C2A79" w:rsidRPr="004C3286">
        <w:rPr>
          <w:rFonts w:ascii="Times New Roman" w:hAnsi="Times New Roman" w:cs="Times New Roman"/>
          <w:i/>
          <w:iCs/>
          <w:sz w:val="24"/>
          <w:szCs w:val="24"/>
        </w:rPr>
        <w:t>d Politics</w:t>
      </w:r>
      <w:r w:rsidR="00A51171" w:rsidRPr="004C3286">
        <w:rPr>
          <w:rFonts w:ascii="Times New Roman" w:hAnsi="Times New Roman" w:cs="Times New Roman"/>
          <w:i/>
          <w:iCs/>
          <w:sz w:val="24"/>
          <w:szCs w:val="24"/>
        </w:rPr>
        <w:t xml:space="preserve"> </w:t>
      </w:r>
      <w:r w:rsidR="009A4920" w:rsidRPr="004C3286">
        <w:rPr>
          <w:rFonts w:ascii="Times New Roman" w:hAnsi="Times New Roman" w:cs="Times New Roman"/>
          <w:sz w:val="24"/>
          <w:szCs w:val="24"/>
        </w:rPr>
        <w:t>37(3) 415-420</w:t>
      </w:r>
    </w:p>
    <w:p w14:paraId="27210696" w14:textId="031DE0F3" w:rsidR="0017135C" w:rsidRDefault="00D548CB">
      <w:pPr>
        <w:rPr>
          <w:rFonts w:ascii="Times New Roman" w:hAnsi="Times New Roman" w:cs="Times New Roman"/>
          <w:sz w:val="24"/>
          <w:szCs w:val="24"/>
        </w:rPr>
      </w:pPr>
      <w:r>
        <w:rPr>
          <w:rFonts w:ascii="Times New Roman" w:hAnsi="Times New Roman" w:cs="Times New Roman"/>
          <w:sz w:val="24"/>
          <w:szCs w:val="24"/>
        </w:rPr>
        <w:t>S Izquierdo and A Kara (</w:t>
      </w:r>
      <w:r w:rsidR="00A37F55">
        <w:rPr>
          <w:rFonts w:ascii="Times New Roman" w:hAnsi="Times New Roman" w:cs="Times New Roman"/>
          <w:sz w:val="24"/>
          <w:szCs w:val="24"/>
        </w:rPr>
        <w:t xml:space="preserve">2021) ‘Brexit views: </w:t>
      </w:r>
      <w:r w:rsidR="00D57992">
        <w:rPr>
          <w:rFonts w:ascii="Times New Roman" w:hAnsi="Times New Roman" w:cs="Times New Roman"/>
          <w:sz w:val="24"/>
          <w:szCs w:val="24"/>
        </w:rPr>
        <w:t xml:space="preserve">who has changed their mind?’ </w:t>
      </w:r>
      <w:r w:rsidR="00307D43">
        <w:rPr>
          <w:rFonts w:ascii="Times New Roman" w:hAnsi="Times New Roman" w:cs="Times New Roman"/>
          <w:sz w:val="24"/>
          <w:szCs w:val="24"/>
        </w:rPr>
        <w:t>SSRN 3988384</w:t>
      </w:r>
    </w:p>
    <w:p w14:paraId="16C958A1" w14:textId="7C711E31" w:rsidR="001C6632" w:rsidRDefault="006153C7">
      <w:pPr>
        <w:rPr>
          <w:rFonts w:ascii="Times New Roman" w:hAnsi="Times New Roman" w:cs="Times New Roman"/>
          <w:sz w:val="24"/>
          <w:szCs w:val="24"/>
        </w:rPr>
      </w:pPr>
      <w:r>
        <w:rPr>
          <w:rFonts w:ascii="Times New Roman" w:hAnsi="Times New Roman" w:cs="Times New Roman"/>
          <w:sz w:val="24"/>
          <w:szCs w:val="24"/>
        </w:rPr>
        <w:t>Office f</w:t>
      </w:r>
      <w:r w:rsidR="00432783">
        <w:rPr>
          <w:rFonts w:ascii="Times New Roman" w:hAnsi="Times New Roman" w:cs="Times New Roman"/>
          <w:sz w:val="24"/>
          <w:szCs w:val="24"/>
        </w:rPr>
        <w:t>or</w:t>
      </w:r>
      <w:r>
        <w:rPr>
          <w:rFonts w:ascii="Times New Roman" w:hAnsi="Times New Roman" w:cs="Times New Roman"/>
          <w:sz w:val="24"/>
          <w:szCs w:val="24"/>
        </w:rPr>
        <w:t xml:space="preserve"> Budget Responsibility (202</w:t>
      </w:r>
      <w:r w:rsidR="00DF13F2">
        <w:rPr>
          <w:rFonts w:ascii="Times New Roman" w:hAnsi="Times New Roman" w:cs="Times New Roman"/>
          <w:sz w:val="24"/>
          <w:szCs w:val="24"/>
        </w:rPr>
        <w:t>2</w:t>
      </w:r>
      <w:r>
        <w:rPr>
          <w:rFonts w:ascii="Times New Roman" w:hAnsi="Times New Roman" w:cs="Times New Roman"/>
          <w:sz w:val="24"/>
          <w:szCs w:val="24"/>
        </w:rPr>
        <w:t xml:space="preserve">) </w:t>
      </w:r>
      <w:r w:rsidR="00662CB6">
        <w:rPr>
          <w:rFonts w:ascii="Times New Roman" w:hAnsi="Times New Roman" w:cs="Times New Roman"/>
          <w:sz w:val="24"/>
          <w:szCs w:val="24"/>
        </w:rPr>
        <w:t>The Initial Impact of Brexit on trade with the UK</w:t>
      </w:r>
    </w:p>
    <w:p w14:paraId="44CEE874" w14:textId="6C4E4397" w:rsidR="005C5646" w:rsidRDefault="005C5646">
      <w:pPr>
        <w:rPr>
          <w:rFonts w:ascii="Times New Roman" w:hAnsi="Times New Roman" w:cs="Times New Roman"/>
          <w:sz w:val="24"/>
          <w:szCs w:val="24"/>
        </w:rPr>
      </w:pPr>
      <w:r>
        <w:rPr>
          <w:rFonts w:ascii="Times New Roman" w:hAnsi="Times New Roman" w:cs="Times New Roman"/>
          <w:sz w:val="24"/>
          <w:szCs w:val="24"/>
        </w:rPr>
        <w:t>Pew Resea</w:t>
      </w:r>
      <w:r w:rsidR="00DF1A9D">
        <w:rPr>
          <w:rFonts w:ascii="Times New Roman" w:hAnsi="Times New Roman" w:cs="Times New Roman"/>
          <w:sz w:val="24"/>
          <w:szCs w:val="24"/>
        </w:rPr>
        <w:t xml:space="preserve">rch Center (2016)  </w:t>
      </w:r>
      <w:r w:rsidR="00066250">
        <w:rPr>
          <w:rFonts w:ascii="Times New Roman" w:hAnsi="Times New Roman" w:cs="Times New Roman"/>
          <w:sz w:val="24"/>
          <w:szCs w:val="24"/>
        </w:rPr>
        <w:t>Euroskepticism Beyond Brexit</w:t>
      </w:r>
      <w:r w:rsidR="009E5A71">
        <w:rPr>
          <w:rFonts w:ascii="Times New Roman" w:hAnsi="Times New Roman" w:cs="Times New Roman"/>
          <w:sz w:val="24"/>
          <w:szCs w:val="24"/>
        </w:rPr>
        <w:t xml:space="preserve"> (by Bruce Stokes)</w:t>
      </w:r>
    </w:p>
    <w:p w14:paraId="27BBEF25" w14:textId="67A68C38" w:rsidR="00F20CC9" w:rsidRPr="00982985" w:rsidRDefault="00C3223A">
      <w:pPr>
        <w:rPr>
          <w:rFonts w:ascii="Times New Roman" w:hAnsi="Times New Roman" w:cs="Times New Roman"/>
          <w:sz w:val="24"/>
          <w:szCs w:val="24"/>
        </w:rPr>
      </w:pPr>
      <w:r>
        <w:rPr>
          <w:rFonts w:ascii="Times New Roman" w:hAnsi="Times New Roman" w:cs="Times New Roman"/>
          <w:sz w:val="24"/>
          <w:szCs w:val="24"/>
        </w:rPr>
        <w:t>J Portes (2022) ‘Immigration and the UK Economy</w:t>
      </w:r>
      <w:r w:rsidR="00982985">
        <w:rPr>
          <w:rFonts w:ascii="Times New Roman" w:hAnsi="Times New Roman" w:cs="Times New Roman"/>
          <w:sz w:val="24"/>
          <w:szCs w:val="24"/>
        </w:rPr>
        <w:t xml:space="preserve"> after Brexit’</w:t>
      </w:r>
      <w:r w:rsidR="00982985" w:rsidRPr="00982985">
        <w:rPr>
          <w:rFonts w:ascii="Times New Roman" w:hAnsi="Times New Roman" w:cs="Times New Roman"/>
          <w:i/>
          <w:iCs/>
          <w:sz w:val="24"/>
          <w:szCs w:val="24"/>
        </w:rPr>
        <w:t xml:space="preserve"> Oxford Review of Economic Policy</w:t>
      </w:r>
      <w:r w:rsidR="00982985">
        <w:rPr>
          <w:rFonts w:ascii="Times New Roman" w:hAnsi="Times New Roman" w:cs="Times New Roman"/>
          <w:i/>
          <w:iCs/>
          <w:sz w:val="24"/>
          <w:szCs w:val="24"/>
        </w:rPr>
        <w:t xml:space="preserve"> </w:t>
      </w:r>
      <w:r w:rsidR="00A250A5">
        <w:rPr>
          <w:rFonts w:ascii="Times New Roman" w:hAnsi="Times New Roman" w:cs="Times New Roman"/>
          <w:sz w:val="24"/>
          <w:szCs w:val="24"/>
        </w:rPr>
        <w:t>38(1) 82-96</w:t>
      </w:r>
    </w:p>
    <w:sectPr w:rsidR="00F20CC9" w:rsidRPr="0098298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ward Moxon-Browne" w:date="2022-05-07T13:01:00Z" w:initials="EMB">
    <w:p w14:paraId="21240440" w14:textId="5C764839" w:rsidR="00193BDC" w:rsidRDefault="00193BDC">
      <w:pPr>
        <w:pStyle w:val="CommentText"/>
      </w:pPr>
      <w:r>
        <w:rPr>
          <w:rStyle w:val="CommentReference"/>
        </w:rPr>
        <w:annotationRef/>
      </w:r>
      <w:r>
        <w:t>G Researc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404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0EC1A" w16cex:dateUtc="2022-05-07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40440" w16cid:durableId="2620E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4F10" w14:textId="77777777" w:rsidR="004668AB" w:rsidRDefault="004668AB" w:rsidP="002C22AD">
      <w:pPr>
        <w:spacing w:after="0" w:line="240" w:lineRule="auto"/>
      </w:pPr>
      <w:r>
        <w:separator/>
      </w:r>
    </w:p>
  </w:endnote>
  <w:endnote w:type="continuationSeparator" w:id="0">
    <w:p w14:paraId="6C54AABF" w14:textId="77777777" w:rsidR="004668AB" w:rsidRDefault="004668AB" w:rsidP="002C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94" w14:textId="77777777" w:rsidR="002C22AD" w:rsidRDefault="002C2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F73A" w14:textId="77777777" w:rsidR="002C22AD" w:rsidRDefault="002C2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59DB" w14:textId="77777777" w:rsidR="002C22AD" w:rsidRDefault="002C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7C7C" w14:textId="77777777" w:rsidR="004668AB" w:rsidRDefault="004668AB" w:rsidP="002C22AD">
      <w:pPr>
        <w:spacing w:after="0" w:line="240" w:lineRule="auto"/>
      </w:pPr>
      <w:r>
        <w:separator/>
      </w:r>
    </w:p>
  </w:footnote>
  <w:footnote w:type="continuationSeparator" w:id="0">
    <w:p w14:paraId="28E7D957" w14:textId="77777777" w:rsidR="004668AB" w:rsidRDefault="004668AB" w:rsidP="002C2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853C" w14:textId="77777777" w:rsidR="002C22AD" w:rsidRDefault="002C2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CA7" w14:textId="77777777" w:rsidR="002C22AD" w:rsidRDefault="002C2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51F9" w14:textId="77777777" w:rsidR="002C22AD" w:rsidRDefault="002C22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Moxon-Browne">
    <w15:presenceInfo w15:providerId="Windows Live" w15:userId="c60598edacc75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9B"/>
    <w:rsid w:val="00010164"/>
    <w:rsid w:val="00011566"/>
    <w:rsid w:val="00026DF8"/>
    <w:rsid w:val="000331A4"/>
    <w:rsid w:val="0003457B"/>
    <w:rsid w:val="00037396"/>
    <w:rsid w:val="00041C9E"/>
    <w:rsid w:val="00043DD1"/>
    <w:rsid w:val="00066250"/>
    <w:rsid w:val="000721E9"/>
    <w:rsid w:val="00073EFF"/>
    <w:rsid w:val="00087BBB"/>
    <w:rsid w:val="00090EBE"/>
    <w:rsid w:val="00095F09"/>
    <w:rsid w:val="00097458"/>
    <w:rsid w:val="00097F32"/>
    <w:rsid w:val="000B1A29"/>
    <w:rsid w:val="000B5F60"/>
    <w:rsid w:val="000C055B"/>
    <w:rsid w:val="000C1937"/>
    <w:rsid w:val="000D0FAE"/>
    <w:rsid w:val="000D1F10"/>
    <w:rsid w:val="000E009A"/>
    <w:rsid w:val="000E1059"/>
    <w:rsid w:val="000F5954"/>
    <w:rsid w:val="0010505F"/>
    <w:rsid w:val="00105C52"/>
    <w:rsid w:val="001208BA"/>
    <w:rsid w:val="00121B7B"/>
    <w:rsid w:val="00121E08"/>
    <w:rsid w:val="001246D7"/>
    <w:rsid w:val="00126B97"/>
    <w:rsid w:val="00134FE3"/>
    <w:rsid w:val="00137191"/>
    <w:rsid w:val="001461A5"/>
    <w:rsid w:val="00146EA0"/>
    <w:rsid w:val="00152BE9"/>
    <w:rsid w:val="0017135C"/>
    <w:rsid w:val="00171D2D"/>
    <w:rsid w:val="0019356E"/>
    <w:rsid w:val="00193BDC"/>
    <w:rsid w:val="00196135"/>
    <w:rsid w:val="001966F9"/>
    <w:rsid w:val="001A0F94"/>
    <w:rsid w:val="001A7A6B"/>
    <w:rsid w:val="001B0238"/>
    <w:rsid w:val="001B2A25"/>
    <w:rsid w:val="001B38D8"/>
    <w:rsid w:val="001C17FC"/>
    <w:rsid w:val="001C3A6F"/>
    <w:rsid w:val="001C6632"/>
    <w:rsid w:val="001D5276"/>
    <w:rsid w:val="001E0F74"/>
    <w:rsid w:val="001E3F37"/>
    <w:rsid w:val="001E44AD"/>
    <w:rsid w:val="001F1468"/>
    <w:rsid w:val="001F2D26"/>
    <w:rsid w:val="001F478B"/>
    <w:rsid w:val="001F561F"/>
    <w:rsid w:val="00202238"/>
    <w:rsid w:val="00204B63"/>
    <w:rsid w:val="0020548F"/>
    <w:rsid w:val="00207798"/>
    <w:rsid w:val="002109FF"/>
    <w:rsid w:val="002231DF"/>
    <w:rsid w:val="00224844"/>
    <w:rsid w:val="00224B07"/>
    <w:rsid w:val="00231FAE"/>
    <w:rsid w:val="0023248F"/>
    <w:rsid w:val="00234388"/>
    <w:rsid w:val="00237238"/>
    <w:rsid w:val="00241D63"/>
    <w:rsid w:val="00247807"/>
    <w:rsid w:val="00250255"/>
    <w:rsid w:val="0025655B"/>
    <w:rsid w:val="00256BC1"/>
    <w:rsid w:val="002602E1"/>
    <w:rsid w:val="0026397B"/>
    <w:rsid w:val="00265E63"/>
    <w:rsid w:val="00266172"/>
    <w:rsid w:val="00281CBA"/>
    <w:rsid w:val="00281EB5"/>
    <w:rsid w:val="0028680A"/>
    <w:rsid w:val="0029064A"/>
    <w:rsid w:val="002913FF"/>
    <w:rsid w:val="00296DC5"/>
    <w:rsid w:val="002A32A7"/>
    <w:rsid w:val="002B6631"/>
    <w:rsid w:val="002B7826"/>
    <w:rsid w:val="002C22AD"/>
    <w:rsid w:val="002C4C55"/>
    <w:rsid w:val="002D075E"/>
    <w:rsid w:val="002D2AB2"/>
    <w:rsid w:val="002D2DC9"/>
    <w:rsid w:val="002D3FA4"/>
    <w:rsid w:val="002D5523"/>
    <w:rsid w:val="002E00F7"/>
    <w:rsid w:val="002E0125"/>
    <w:rsid w:val="002E1DDC"/>
    <w:rsid w:val="002F2F99"/>
    <w:rsid w:val="003006C3"/>
    <w:rsid w:val="00307D43"/>
    <w:rsid w:val="00336BEF"/>
    <w:rsid w:val="00342157"/>
    <w:rsid w:val="0034580D"/>
    <w:rsid w:val="00347B26"/>
    <w:rsid w:val="00353B51"/>
    <w:rsid w:val="0035763A"/>
    <w:rsid w:val="00364297"/>
    <w:rsid w:val="0037382B"/>
    <w:rsid w:val="00374863"/>
    <w:rsid w:val="003772AB"/>
    <w:rsid w:val="0038130E"/>
    <w:rsid w:val="00381B75"/>
    <w:rsid w:val="0038365B"/>
    <w:rsid w:val="003949E0"/>
    <w:rsid w:val="00394EE3"/>
    <w:rsid w:val="00394F91"/>
    <w:rsid w:val="003969B2"/>
    <w:rsid w:val="003A0C60"/>
    <w:rsid w:val="003A39F1"/>
    <w:rsid w:val="003A6E65"/>
    <w:rsid w:val="003A705B"/>
    <w:rsid w:val="003A7CEF"/>
    <w:rsid w:val="003B029D"/>
    <w:rsid w:val="003B19AF"/>
    <w:rsid w:val="003B3646"/>
    <w:rsid w:val="003B3C61"/>
    <w:rsid w:val="003B70C1"/>
    <w:rsid w:val="003C08D5"/>
    <w:rsid w:val="003E499C"/>
    <w:rsid w:val="003F0643"/>
    <w:rsid w:val="003F4458"/>
    <w:rsid w:val="003F7E6B"/>
    <w:rsid w:val="0040013E"/>
    <w:rsid w:val="0040498C"/>
    <w:rsid w:val="00404AC9"/>
    <w:rsid w:val="00417049"/>
    <w:rsid w:val="004239E6"/>
    <w:rsid w:val="00423C5C"/>
    <w:rsid w:val="00425FA9"/>
    <w:rsid w:val="00432783"/>
    <w:rsid w:val="00435943"/>
    <w:rsid w:val="00436878"/>
    <w:rsid w:val="0044240E"/>
    <w:rsid w:val="00450978"/>
    <w:rsid w:val="00465993"/>
    <w:rsid w:val="004668AB"/>
    <w:rsid w:val="004673DB"/>
    <w:rsid w:val="00467D56"/>
    <w:rsid w:val="00471F6B"/>
    <w:rsid w:val="00474560"/>
    <w:rsid w:val="00481506"/>
    <w:rsid w:val="004855B5"/>
    <w:rsid w:val="00490182"/>
    <w:rsid w:val="00491A2C"/>
    <w:rsid w:val="004941BA"/>
    <w:rsid w:val="00495AE6"/>
    <w:rsid w:val="004B21F5"/>
    <w:rsid w:val="004C267D"/>
    <w:rsid w:val="004C2A79"/>
    <w:rsid w:val="004C2BF3"/>
    <w:rsid w:val="004C3286"/>
    <w:rsid w:val="004C33DE"/>
    <w:rsid w:val="004C694E"/>
    <w:rsid w:val="004D5D5C"/>
    <w:rsid w:val="004D7435"/>
    <w:rsid w:val="004D749D"/>
    <w:rsid w:val="004E2997"/>
    <w:rsid w:val="004E70E1"/>
    <w:rsid w:val="004F0054"/>
    <w:rsid w:val="004F250F"/>
    <w:rsid w:val="004F3427"/>
    <w:rsid w:val="004F664B"/>
    <w:rsid w:val="00523B10"/>
    <w:rsid w:val="00541C2D"/>
    <w:rsid w:val="005438EE"/>
    <w:rsid w:val="00544286"/>
    <w:rsid w:val="00545114"/>
    <w:rsid w:val="00546613"/>
    <w:rsid w:val="00571A4B"/>
    <w:rsid w:val="00571D13"/>
    <w:rsid w:val="00582B66"/>
    <w:rsid w:val="00583A61"/>
    <w:rsid w:val="00592107"/>
    <w:rsid w:val="00593B26"/>
    <w:rsid w:val="00594965"/>
    <w:rsid w:val="00595F1B"/>
    <w:rsid w:val="00596A4F"/>
    <w:rsid w:val="005B1928"/>
    <w:rsid w:val="005B6699"/>
    <w:rsid w:val="005C5646"/>
    <w:rsid w:val="005C67FC"/>
    <w:rsid w:val="005D1FF2"/>
    <w:rsid w:val="005D44D2"/>
    <w:rsid w:val="005E63E6"/>
    <w:rsid w:val="005E68CA"/>
    <w:rsid w:val="005F47CE"/>
    <w:rsid w:val="005F48BD"/>
    <w:rsid w:val="006009DC"/>
    <w:rsid w:val="00602930"/>
    <w:rsid w:val="0060518A"/>
    <w:rsid w:val="0060622B"/>
    <w:rsid w:val="00611927"/>
    <w:rsid w:val="006153C7"/>
    <w:rsid w:val="00622AD6"/>
    <w:rsid w:val="00624BF0"/>
    <w:rsid w:val="006258B0"/>
    <w:rsid w:val="00637A34"/>
    <w:rsid w:val="00640489"/>
    <w:rsid w:val="00643AF1"/>
    <w:rsid w:val="0064524E"/>
    <w:rsid w:val="00646660"/>
    <w:rsid w:val="00652096"/>
    <w:rsid w:val="00654777"/>
    <w:rsid w:val="00662461"/>
    <w:rsid w:val="00662CB6"/>
    <w:rsid w:val="00666480"/>
    <w:rsid w:val="00671F61"/>
    <w:rsid w:val="00672425"/>
    <w:rsid w:val="006737F8"/>
    <w:rsid w:val="006751EE"/>
    <w:rsid w:val="00686D81"/>
    <w:rsid w:val="00690E55"/>
    <w:rsid w:val="00691587"/>
    <w:rsid w:val="00692108"/>
    <w:rsid w:val="00693D95"/>
    <w:rsid w:val="006956C3"/>
    <w:rsid w:val="0069648F"/>
    <w:rsid w:val="006A4664"/>
    <w:rsid w:val="006A4796"/>
    <w:rsid w:val="006A7294"/>
    <w:rsid w:val="006B0523"/>
    <w:rsid w:val="006C17BB"/>
    <w:rsid w:val="006D08DE"/>
    <w:rsid w:val="006D577A"/>
    <w:rsid w:val="006E131F"/>
    <w:rsid w:val="006E2237"/>
    <w:rsid w:val="006E25D3"/>
    <w:rsid w:val="006E7B2E"/>
    <w:rsid w:val="006F0C31"/>
    <w:rsid w:val="006F3558"/>
    <w:rsid w:val="006F76B6"/>
    <w:rsid w:val="00700C21"/>
    <w:rsid w:val="007015CE"/>
    <w:rsid w:val="00705767"/>
    <w:rsid w:val="00714C8D"/>
    <w:rsid w:val="007232CA"/>
    <w:rsid w:val="00733110"/>
    <w:rsid w:val="00734884"/>
    <w:rsid w:val="007379C6"/>
    <w:rsid w:val="007461BA"/>
    <w:rsid w:val="00753AAE"/>
    <w:rsid w:val="0076314A"/>
    <w:rsid w:val="00763BA2"/>
    <w:rsid w:val="00763D59"/>
    <w:rsid w:val="0076783E"/>
    <w:rsid w:val="007715EF"/>
    <w:rsid w:val="00771D09"/>
    <w:rsid w:val="007727A4"/>
    <w:rsid w:val="00781A73"/>
    <w:rsid w:val="0078508E"/>
    <w:rsid w:val="007876BB"/>
    <w:rsid w:val="00790437"/>
    <w:rsid w:val="00792966"/>
    <w:rsid w:val="00792AD7"/>
    <w:rsid w:val="00793396"/>
    <w:rsid w:val="007A6FBF"/>
    <w:rsid w:val="007A7C0B"/>
    <w:rsid w:val="007B27A0"/>
    <w:rsid w:val="007C0A83"/>
    <w:rsid w:val="007C70D9"/>
    <w:rsid w:val="007D03FC"/>
    <w:rsid w:val="007D2A26"/>
    <w:rsid w:val="007E73D2"/>
    <w:rsid w:val="007F030A"/>
    <w:rsid w:val="007F17D1"/>
    <w:rsid w:val="007F3796"/>
    <w:rsid w:val="007F3911"/>
    <w:rsid w:val="00800E75"/>
    <w:rsid w:val="008024B0"/>
    <w:rsid w:val="008158D8"/>
    <w:rsid w:val="00820F2B"/>
    <w:rsid w:val="008220DB"/>
    <w:rsid w:val="008317D6"/>
    <w:rsid w:val="00834996"/>
    <w:rsid w:val="00841016"/>
    <w:rsid w:val="008477D8"/>
    <w:rsid w:val="00851601"/>
    <w:rsid w:val="008635C5"/>
    <w:rsid w:val="00865199"/>
    <w:rsid w:val="00865E68"/>
    <w:rsid w:val="00867D2C"/>
    <w:rsid w:val="00872B1F"/>
    <w:rsid w:val="008759F4"/>
    <w:rsid w:val="00876287"/>
    <w:rsid w:val="00886195"/>
    <w:rsid w:val="008921F6"/>
    <w:rsid w:val="008947C3"/>
    <w:rsid w:val="008A097C"/>
    <w:rsid w:val="008A1AC0"/>
    <w:rsid w:val="008A338F"/>
    <w:rsid w:val="008C4015"/>
    <w:rsid w:val="008C64EC"/>
    <w:rsid w:val="008D1882"/>
    <w:rsid w:val="008E2134"/>
    <w:rsid w:val="008E6D91"/>
    <w:rsid w:val="008E7463"/>
    <w:rsid w:val="008F2366"/>
    <w:rsid w:val="008F2E07"/>
    <w:rsid w:val="008F4CB1"/>
    <w:rsid w:val="008F5D8A"/>
    <w:rsid w:val="00901C22"/>
    <w:rsid w:val="009149E8"/>
    <w:rsid w:val="00914A3A"/>
    <w:rsid w:val="00914E00"/>
    <w:rsid w:val="00920BE6"/>
    <w:rsid w:val="00927125"/>
    <w:rsid w:val="00927B50"/>
    <w:rsid w:val="0093003B"/>
    <w:rsid w:val="00933DFD"/>
    <w:rsid w:val="0093549D"/>
    <w:rsid w:val="009368D7"/>
    <w:rsid w:val="009473EA"/>
    <w:rsid w:val="009501A6"/>
    <w:rsid w:val="00950C4E"/>
    <w:rsid w:val="00954F50"/>
    <w:rsid w:val="00956497"/>
    <w:rsid w:val="00960E36"/>
    <w:rsid w:val="009623CD"/>
    <w:rsid w:val="0096347B"/>
    <w:rsid w:val="0096557A"/>
    <w:rsid w:val="009668B7"/>
    <w:rsid w:val="00970114"/>
    <w:rsid w:val="00972BF0"/>
    <w:rsid w:val="009752AA"/>
    <w:rsid w:val="00982985"/>
    <w:rsid w:val="00987F82"/>
    <w:rsid w:val="00987F92"/>
    <w:rsid w:val="009959B1"/>
    <w:rsid w:val="009A12B3"/>
    <w:rsid w:val="009A4920"/>
    <w:rsid w:val="009B0B38"/>
    <w:rsid w:val="009B38E3"/>
    <w:rsid w:val="009B3E7C"/>
    <w:rsid w:val="009B693C"/>
    <w:rsid w:val="009B7FE3"/>
    <w:rsid w:val="009C64A5"/>
    <w:rsid w:val="009D0D27"/>
    <w:rsid w:val="009D5343"/>
    <w:rsid w:val="009E29CB"/>
    <w:rsid w:val="009E5A71"/>
    <w:rsid w:val="009E6AFE"/>
    <w:rsid w:val="009F284C"/>
    <w:rsid w:val="009F4C8D"/>
    <w:rsid w:val="009F6604"/>
    <w:rsid w:val="00A1373C"/>
    <w:rsid w:val="00A15228"/>
    <w:rsid w:val="00A15469"/>
    <w:rsid w:val="00A169E1"/>
    <w:rsid w:val="00A24786"/>
    <w:rsid w:val="00A250A5"/>
    <w:rsid w:val="00A30E01"/>
    <w:rsid w:val="00A37F55"/>
    <w:rsid w:val="00A43CAF"/>
    <w:rsid w:val="00A453AE"/>
    <w:rsid w:val="00A4599C"/>
    <w:rsid w:val="00A51171"/>
    <w:rsid w:val="00A52780"/>
    <w:rsid w:val="00A6191F"/>
    <w:rsid w:val="00A6267B"/>
    <w:rsid w:val="00A7362C"/>
    <w:rsid w:val="00A73EC9"/>
    <w:rsid w:val="00A7541C"/>
    <w:rsid w:val="00A92811"/>
    <w:rsid w:val="00AA1CB2"/>
    <w:rsid w:val="00AA435F"/>
    <w:rsid w:val="00AB45B3"/>
    <w:rsid w:val="00AB601C"/>
    <w:rsid w:val="00AB62DB"/>
    <w:rsid w:val="00AB68DE"/>
    <w:rsid w:val="00AC0BDC"/>
    <w:rsid w:val="00AD44C2"/>
    <w:rsid w:val="00AD5A9B"/>
    <w:rsid w:val="00AD5F36"/>
    <w:rsid w:val="00AE183B"/>
    <w:rsid w:val="00AE2951"/>
    <w:rsid w:val="00AE47CD"/>
    <w:rsid w:val="00AF0325"/>
    <w:rsid w:val="00AF0AEC"/>
    <w:rsid w:val="00AF47B9"/>
    <w:rsid w:val="00AF5A5C"/>
    <w:rsid w:val="00B023D1"/>
    <w:rsid w:val="00B07774"/>
    <w:rsid w:val="00B103DF"/>
    <w:rsid w:val="00B23C01"/>
    <w:rsid w:val="00B26449"/>
    <w:rsid w:val="00B47D68"/>
    <w:rsid w:val="00B50F9F"/>
    <w:rsid w:val="00B57A2C"/>
    <w:rsid w:val="00B66493"/>
    <w:rsid w:val="00B82909"/>
    <w:rsid w:val="00B84190"/>
    <w:rsid w:val="00B873F9"/>
    <w:rsid w:val="00BA1111"/>
    <w:rsid w:val="00BA2554"/>
    <w:rsid w:val="00BA459A"/>
    <w:rsid w:val="00BA6438"/>
    <w:rsid w:val="00BB6BDB"/>
    <w:rsid w:val="00BD354C"/>
    <w:rsid w:val="00BE1CAA"/>
    <w:rsid w:val="00BE6ED4"/>
    <w:rsid w:val="00BF1C20"/>
    <w:rsid w:val="00BF372B"/>
    <w:rsid w:val="00C0662F"/>
    <w:rsid w:val="00C30AEC"/>
    <w:rsid w:val="00C3223A"/>
    <w:rsid w:val="00C345B1"/>
    <w:rsid w:val="00C41BCE"/>
    <w:rsid w:val="00C43B11"/>
    <w:rsid w:val="00C549EC"/>
    <w:rsid w:val="00C55B8F"/>
    <w:rsid w:val="00C621CB"/>
    <w:rsid w:val="00C63431"/>
    <w:rsid w:val="00C64AA1"/>
    <w:rsid w:val="00C65334"/>
    <w:rsid w:val="00C76A8E"/>
    <w:rsid w:val="00C81C68"/>
    <w:rsid w:val="00C833F5"/>
    <w:rsid w:val="00C929E3"/>
    <w:rsid w:val="00CA1A88"/>
    <w:rsid w:val="00CA5002"/>
    <w:rsid w:val="00CA5698"/>
    <w:rsid w:val="00CA71B1"/>
    <w:rsid w:val="00CB3F08"/>
    <w:rsid w:val="00CB7BBA"/>
    <w:rsid w:val="00CB7F80"/>
    <w:rsid w:val="00CC30B4"/>
    <w:rsid w:val="00CE1452"/>
    <w:rsid w:val="00CE1FED"/>
    <w:rsid w:val="00CE215B"/>
    <w:rsid w:val="00CE5C08"/>
    <w:rsid w:val="00D0052F"/>
    <w:rsid w:val="00D133A0"/>
    <w:rsid w:val="00D143A4"/>
    <w:rsid w:val="00D24CD1"/>
    <w:rsid w:val="00D3200F"/>
    <w:rsid w:val="00D34144"/>
    <w:rsid w:val="00D3433D"/>
    <w:rsid w:val="00D35C58"/>
    <w:rsid w:val="00D456E8"/>
    <w:rsid w:val="00D45AFD"/>
    <w:rsid w:val="00D548CB"/>
    <w:rsid w:val="00D54D77"/>
    <w:rsid w:val="00D57992"/>
    <w:rsid w:val="00D6015A"/>
    <w:rsid w:val="00D60E83"/>
    <w:rsid w:val="00D6200D"/>
    <w:rsid w:val="00D67FE0"/>
    <w:rsid w:val="00D74B21"/>
    <w:rsid w:val="00D811DE"/>
    <w:rsid w:val="00D8160C"/>
    <w:rsid w:val="00D90220"/>
    <w:rsid w:val="00D9462A"/>
    <w:rsid w:val="00D95F90"/>
    <w:rsid w:val="00DA08EE"/>
    <w:rsid w:val="00DA229C"/>
    <w:rsid w:val="00DA4BB2"/>
    <w:rsid w:val="00DB7746"/>
    <w:rsid w:val="00DC209E"/>
    <w:rsid w:val="00DC53A5"/>
    <w:rsid w:val="00DD0FA9"/>
    <w:rsid w:val="00DE3A6A"/>
    <w:rsid w:val="00DE4E15"/>
    <w:rsid w:val="00DE55CA"/>
    <w:rsid w:val="00DE5DD9"/>
    <w:rsid w:val="00DF13F2"/>
    <w:rsid w:val="00DF1749"/>
    <w:rsid w:val="00DF1A9D"/>
    <w:rsid w:val="00DF3871"/>
    <w:rsid w:val="00DF4DBC"/>
    <w:rsid w:val="00DF5293"/>
    <w:rsid w:val="00DF5563"/>
    <w:rsid w:val="00E07732"/>
    <w:rsid w:val="00E32D28"/>
    <w:rsid w:val="00E43E7D"/>
    <w:rsid w:val="00E4525E"/>
    <w:rsid w:val="00E53FF8"/>
    <w:rsid w:val="00E64772"/>
    <w:rsid w:val="00E64812"/>
    <w:rsid w:val="00E71AFA"/>
    <w:rsid w:val="00E77696"/>
    <w:rsid w:val="00E80A00"/>
    <w:rsid w:val="00E8285C"/>
    <w:rsid w:val="00E835C2"/>
    <w:rsid w:val="00E913BA"/>
    <w:rsid w:val="00E9254B"/>
    <w:rsid w:val="00E9314C"/>
    <w:rsid w:val="00E952DF"/>
    <w:rsid w:val="00E95EF7"/>
    <w:rsid w:val="00E97768"/>
    <w:rsid w:val="00EA03F4"/>
    <w:rsid w:val="00EA50BA"/>
    <w:rsid w:val="00EA799F"/>
    <w:rsid w:val="00EB3A42"/>
    <w:rsid w:val="00EB434A"/>
    <w:rsid w:val="00EB47C5"/>
    <w:rsid w:val="00EB5478"/>
    <w:rsid w:val="00ED0DA5"/>
    <w:rsid w:val="00EE07F7"/>
    <w:rsid w:val="00EE56F6"/>
    <w:rsid w:val="00EE5AB9"/>
    <w:rsid w:val="00F06E0D"/>
    <w:rsid w:val="00F10966"/>
    <w:rsid w:val="00F20CC9"/>
    <w:rsid w:val="00F221CB"/>
    <w:rsid w:val="00F43C56"/>
    <w:rsid w:val="00F47EED"/>
    <w:rsid w:val="00F645E6"/>
    <w:rsid w:val="00F72753"/>
    <w:rsid w:val="00F72A7A"/>
    <w:rsid w:val="00F753D5"/>
    <w:rsid w:val="00F76A56"/>
    <w:rsid w:val="00F77CA8"/>
    <w:rsid w:val="00F82199"/>
    <w:rsid w:val="00F83534"/>
    <w:rsid w:val="00F83619"/>
    <w:rsid w:val="00F9041A"/>
    <w:rsid w:val="00F923B9"/>
    <w:rsid w:val="00F947FF"/>
    <w:rsid w:val="00FA2235"/>
    <w:rsid w:val="00FA23CD"/>
    <w:rsid w:val="00FA4C04"/>
    <w:rsid w:val="00FB12D7"/>
    <w:rsid w:val="00FB3BC8"/>
    <w:rsid w:val="00FB74BD"/>
    <w:rsid w:val="00FC1A8C"/>
    <w:rsid w:val="00FC250C"/>
    <w:rsid w:val="00FC7C22"/>
    <w:rsid w:val="00FD00CB"/>
    <w:rsid w:val="00FD0507"/>
    <w:rsid w:val="00FD5932"/>
    <w:rsid w:val="00FD6A55"/>
    <w:rsid w:val="00FE1617"/>
    <w:rsid w:val="00FE3942"/>
    <w:rsid w:val="00FE48E2"/>
    <w:rsid w:val="00FE509B"/>
    <w:rsid w:val="00FF0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0382"/>
  <w15:chartTrackingRefBased/>
  <w15:docId w15:val="{5E80B712-6F71-4FC6-BD41-8AECCB4D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461"/>
    <w:rPr>
      <w:color w:val="0563C1" w:themeColor="hyperlink"/>
      <w:u w:val="single"/>
    </w:rPr>
  </w:style>
  <w:style w:type="character" w:styleId="UnresolvedMention">
    <w:name w:val="Unresolved Mention"/>
    <w:basedOn w:val="DefaultParagraphFont"/>
    <w:uiPriority w:val="99"/>
    <w:semiHidden/>
    <w:unhideWhenUsed/>
    <w:rsid w:val="00662461"/>
    <w:rPr>
      <w:color w:val="605E5C"/>
      <w:shd w:val="clear" w:color="auto" w:fill="E1DFDD"/>
    </w:rPr>
  </w:style>
  <w:style w:type="paragraph" w:styleId="Header">
    <w:name w:val="header"/>
    <w:basedOn w:val="Normal"/>
    <w:link w:val="HeaderChar"/>
    <w:uiPriority w:val="99"/>
    <w:unhideWhenUsed/>
    <w:rsid w:val="002C2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2AD"/>
  </w:style>
  <w:style w:type="paragraph" w:styleId="Footer">
    <w:name w:val="footer"/>
    <w:basedOn w:val="Normal"/>
    <w:link w:val="FooterChar"/>
    <w:uiPriority w:val="99"/>
    <w:unhideWhenUsed/>
    <w:rsid w:val="002C2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2AD"/>
  </w:style>
  <w:style w:type="character" w:styleId="CommentReference">
    <w:name w:val="annotation reference"/>
    <w:basedOn w:val="DefaultParagraphFont"/>
    <w:uiPriority w:val="99"/>
    <w:semiHidden/>
    <w:unhideWhenUsed/>
    <w:rsid w:val="00193BDC"/>
    <w:rPr>
      <w:sz w:val="16"/>
      <w:szCs w:val="16"/>
    </w:rPr>
  </w:style>
  <w:style w:type="paragraph" w:styleId="CommentText">
    <w:name w:val="annotation text"/>
    <w:basedOn w:val="Normal"/>
    <w:link w:val="CommentTextChar"/>
    <w:uiPriority w:val="99"/>
    <w:semiHidden/>
    <w:unhideWhenUsed/>
    <w:rsid w:val="00193BDC"/>
    <w:pPr>
      <w:spacing w:line="240" w:lineRule="auto"/>
    </w:pPr>
    <w:rPr>
      <w:sz w:val="20"/>
      <w:szCs w:val="20"/>
    </w:rPr>
  </w:style>
  <w:style w:type="character" w:customStyle="1" w:styleId="CommentTextChar">
    <w:name w:val="Comment Text Char"/>
    <w:basedOn w:val="DefaultParagraphFont"/>
    <w:link w:val="CommentText"/>
    <w:uiPriority w:val="99"/>
    <w:semiHidden/>
    <w:rsid w:val="00193BDC"/>
    <w:rPr>
      <w:sz w:val="20"/>
      <w:szCs w:val="20"/>
    </w:rPr>
  </w:style>
  <w:style w:type="paragraph" w:styleId="CommentSubject">
    <w:name w:val="annotation subject"/>
    <w:basedOn w:val="CommentText"/>
    <w:next w:val="CommentText"/>
    <w:link w:val="CommentSubjectChar"/>
    <w:uiPriority w:val="99"/>
    <w:semiHidden/>
    <w:unhideWhenUsed/>
    <w:rsid w:val="00193BDC"/>
    <w:rPr>
      <w:b/>
      <w:bCs/>
    </w:rPr>
  </w:style>
  <w:style w:type="character" w:customStyle="1" w:styleId="CommentSubjectChar">
    <w:name w:val="Comment Subject Char"/>
    <w:basedOn w:val="CommentTextChar"/>
    <w:link w:val="CommentSubject"/>
    <w:uiPriority w:val="99"/>
    <w:semiHidden/>
    <w:rsid w:val="00193B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dward.moxon-browne@ul.ie"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10</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Moxon-Browne</dc:creator>
  <cp:keywords/>
  <dc:description/>
  <cp:lastModifiedBy>Edward Moxon-Browne</cp:lastModifiedBy>
  <cp:revision>418</cp:revision>
  <cp:lastPrinted>2022-05-09T12:07:00Z</cp:lastPrinted>
  <dcterms:created xsi:type="dcterms:W3CDTF">2022-05-06T10:41:00Z</dcterms:created>
  <dcterms:modified xsi:type="dcterms:W3CDTF">2022-05-09T13:41:00Z</dcterms:modified>
</cp:coreProperties>
</file>