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545B" w14:textId="15FC6420" w:rsidR="00E83208" w:rsidRDefault="00FF6408" w:rsidP="002B5ED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AREA OF FREEDOM, SECURITY, AND JUSTICE: </w:t>
      </w:r>
      <w:r w:rsidR="003C5528" w:rsidRPr="002B5ED0">
        <w:rPr>
          <w:rFonts w:ascii="Times New Roman" w:hAnsi="Times New Roman" w:cs="Times New Roman"/>
          <w:b/>
          <w:bCs/>
          <w:sz w:val="24"/>
          <w:szCs w:val="24"/>
        </w:rPr>
        <w:t>JUDICIAL COOPERATION IN CRIMINAL MATTERS AND COMPLIANCE WITH FUNDAMENTAL RIGHTS</w:t>
      </w:r>
      <w:r w:rsidR="00771F4C">
        <w:rPr>
          <w:rFonts w:ascii="Times New Roman" w:hAnsi="Times New Roman" w:cs="Times New Roman"/>
          <w:b/>
          <w:bCs/>
          <w:sz w:val="24"/>
          <w:szCs w:val="24"/>
        </w:rPr>
        <w:t xml:space="preserve"> IN THE EUROPEAN UNION</w:t>
      </w:r>
    </w:p>
    <w:p w14:paraId="516D986D" w14:textId="77777777" w:rsidR="003515DE" w:rsidRDefault="003515DE" w:rsidP="002B5ED0">
      <w:pPr>
        <w:spacing w:line="276" w:lineRule="auto"/>
        <w:jc w:val="center"/>
        <w:rPr>
          <w:rFonts w:ascii="Times New Roman" w:hAnsi="Times New Roman" w:cs="Times New Roman"/>
          <w:b/>
          <w:bCs/>
          <w:sz w:val="24"/>
          <w:szCs w:val="24"/>
        </w:rPr>
      </w:pPr>
    </w:p>
    <w:p w14:paraId="50D810CA" w14:textId="4383A9F1" w:rsidR="002B5ED0" w:rsidRDefault="002B5ED0" w:rsidP="002B5ED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Mário Simões Barata</w:t>
      </w:r>
      <w:r w:rsidR="00763023">
        <w:rPr>
          <w:rStyle w:val="Refdenotaderodap"/>
          <w:rFonts w:ascii="Times New Roman" w:hAnsi="Times New Roman" w:cs="Times New Roman"/>
          <w:b/>
          <w:bCs/>
          <w:sz w:val="24"/>
          <w:szCs w:val="24"/>
        </w:rPr>
        <w:footnoteReference w:id="1"/>
      </w:r>
    </w:p>
    <w:p w14:paraId="62AE24B8" w14:textId="77777777" w:rsidR="00E83208" w:rsidRDefault="00E83208" w:rsidP="002B5ED0">
      <w:pPr>
        <w:spacing w:line="276" w:lineRule="auto"/>
        <w:jc w:val="center"/>
        <w:rPr>
          <w:rFonts w:ascii="Times New Roman" w:hAnsi="Times New Roman" w:cs="Times New Roman"/>
          <w:b/>
          <w:bCs/>
          <w:sz w:val="24"/>
          <w:szCs w:val="24"/>
        </w:rPr>
      </w:pPr>
    </w:p>
    <w:p w14:paraId="545DF156" w14:textId="70C97E30" w:rsidR="002B5ED0" w:rsidRPr="00B236BA" w:rsidRDefault="002B5ED0" w:rsidP="00FF6F7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Summary:</w:t>
      </w:r>
      <w:r w:rsidR="0070615B">
        <w:rPr>
          <w:rFonts w:ascii="Times New Roman" w:hAnsi="Times New Roman" w:cs="Times New Roman"/>
          <w:b/>
          <w:bCs/>
          <w:sz w:val="24"/>
          <w:szCs w:val="24"/>
        </w:rPr>
        <w:t xml:space="preserve"> </w:t>
      </w:r>
      <w:r w:rsidRPr="0070615B">
        <w:rPr>
          <w:rFonts w:ascii="Times New Roman" w:hAnsi="Times New Roman" w:cs="Times New Roman"/>
          <w:sz w:val="24"/>
          <w:szCs w:val="24"/>
        </w:rPr>
        <w:t>1) Introduction;</w:t>
      </w:r>
      <w:r w:rsidR="00FF6F72" w:rsidRPr="0070615B">
        <w:rPr>
          <w:rFonts w:ascii="Times New Roman" w:hAnsi="Times New Roman" w:cs="Times New Roman"/>
          <w:sz w:val="24"/>
          <w:szCs w:val="24"/>
        </w:rPr>
        <w:t xml:space="preserve"> 2) E</w:t>
      </w:r>
      <w:r w:rsidR="00763023" w:rsidRPr="0070615B">
        <w:rPr>
          <w:rFonts w:ascii="Times New Roman" w:hAnsi="Times New Roman" w:cs="Times New Roman"/>
          <w:sz w:val="24"/>
          <w:szCs w:val="24"/>
        </w:rPr>
        <w:t>uropean Investigation Order</w:t>
      </w:r>
      <w:r w:rsidR="00FF6F72" w:rsidRPr="0070615B">
        <w:rPr>
          <w:rFonts w:ascii="Times New Roman" w:hAnsi="Times New Roman" w:cs="Times New Roman"/>
          <w:sz w:val="24"/>
          <w:szCs w:val="24"/>
        </w:rPr>
        <w:t xml:space="preserve"> Directive; 3) Execution Phase; 4) Compliance with Fundamental Rights; </w:t>
      </w:r>
      <w:r w:rsidR="00DA2A91">
        <w:rPr>
          <w:rFonts w:ascii="Times New Roman" w:hAnsi="Times New Roman" w:cs="Times New Roman"/>
          <w:sz w:val="24"/>
          <w:szCs w:val="24"/>
        </w:rPr>
        <w:t>5</w:t>
      </w:r>
      <w:r w:rsidR="00FF6F72" w:rsidRPr="0070615B">
        <w:rPr>
          <w:rFonts w:ascii="Times New Roman" w:hAnsi="Times New Roman" w:cs="Times New Roman"/>
          <w:sz w:val="24"/>
          <w:szCs w:val="24"/>
        </w:rPr>
        <w:t>) Article 47</w:t>
      </w:r>
      <w:r w:rsidR="00763023" w:rsidRPr="0070615B">
        <w:rPr>
          <w:rFonts w:ascii="Times New Roman" w:hAnsi="Times New Roman" w:cs="Times New Roman"/>
          <w:sz w:val="24"/>
          <w:szCs w:val="24"/>
        </w:rPr>
        <w:t xml:space="preserve"> of the C</w:t>
      </w:r>
      <w:r w:rsidR="006323FD">
        <w:rPr>
          <w:rFonts w:ascii="Times New Roman" w:hAnsi="Times New Roman" w:cs="Times New Roman"/>
          <w:sz w:val="24"/>
          <w:szCs w:val="24"/>
        </w:rPr>
        <w:t>FREU</w:t>
      </w:r>
      <w:r w:rsidR="00FF6F72" w:rsidRPr="0070615B">
        <w:rPr>
          <w:rFonts w:ascii="Times New Roman" w:hAnsi="Times New Roman" w:cs="Times New Roman"/>
          <w:sz w:val="24"/>
          <w:szCs w:val="24"/>
        </w:rPr>
        <w:t>;</w:t>
      </w:r>
      <w:r w:rsidR="00DA2A91">
        <w:rPr>
          <w:rFonts w:ascii="Times New Roman" w:hAnsi="Times New Roman" w:cs="Times New Roman"/>
          <w:sz w:val="24"/>
          <w:szCs w:val="24"/>
        </w:rPr>
        <w:t xml:space="preserve"> 6) The </w:t>
      </w:r>
      <w:proofErr w:type="spellStart"/>
      <w:r w:rsidR="00DA2A91">
        <w:rPr>
          <w:rFonts w:ascii="Times New Roman" w:hAnsi="Times New Roman" w:cs="Times New Roman"/>
          <w:sz w:val="24"/>
          <w:szCs w:val="24"/>
        </w:rPr>
        <w:t>Gavanozov</w:t>
      </w:r>
      <w:proofErr w:type="spellEnd"/>
      <w:r w:rsidR="00DA2A91">
        <w:rPr>
          <w:rFonts w:ascii="Times New Roman" w:hAnsi="Times New Roman" w:cs="Times New Roman"/>
          <w:sz w:val="24"/>
          <w:szCs w:val="24"/>
        </w:rPr>
        <w:t xml:space="preserve"> Cases:</w:t>
      </w:r>
      <w:r w:rsidR="000406A8">
        <w:rPr>
          <w:rFonts w:ascii="Times New Roman" w:hAnsi="Times New Roman" w:cs="Times New Roman"/>
          <w:sz w:val="24"/>
          <w:szCs w:val="24"/>
        </w:rPr>
        <w:t xml:space="preserve"> a) </w:t>
      </w:r>
      <w:proofErr w:type="spellStart"/>
      <w:r w:rsidR="000406A8">
        <w:rPr>
          <w:rFonts w:ascii="Times New Roman" w:hAnsi="Times New Roman" w:cs="Times New Roman"/>
          <w:sz w:val="24"/>
          <w:szCs w:val="24"/>
        </w:rPr>
        <w:t>Gavanozov</w:t>
      </w:r>
      <w:proofErr w:type="spellEnd"/>
      <w:r w:rsidR="000406A8">
        <w:rPr>
          <w:rFonts w:ascii="Times New Roman" w:hAnsi="Times New Roman" w:cs="Times New Roman"/>
          <w:sz w:val="24"/>
          <w:szCs w:val="24"/>
        </w:rPr>
        <w:t xml:space="preserve"> I; b) </w:t>
      </w:r>
      <w:proofErr w:type="spellStart"/>
      <w:r w:rsidR="000406A8">
        <w:rPr>
          <w:rFonts w:ascii="Times New Roman" w:hAnsi="Times New Roman" w:cs="Times New Roman"/>
          <w:sz w:val="24"/>
          <w:szCs w:val="24"/>
        </w:rPr>
        <w:t>Gavanozov</w:t>
      </w:r>
      <w:proofErr w:type="spellEnd"/>
      <w:r w:rsidR="000406A8">
        <w:rPr>
          <w:rFonts w:ascii="Times New Roman" w:hAnsi="Times New Roman" w:cs="Times New Roman"/>
          <w:sz w:val="24"/>
          <w:szCs w:val="24"/>
        </w:rPr>
        <w:t xml:space="preserve"> II;</w:t>
      </w:r>
      <w:r w:rsidR="00DA2A91">
        <w:rPr>
          <w:rFonts w:ascii="Times New Roman" w:hAnsi="Times New Roman" w:cs="Times New Roman"/>
          <w:sz w:val="24"/>
          <w:szCs w:val="24"/>
        </w:rPr>
        <w:t xml:space="preserve"> 7</w:t>
      </w:r>
      <w:r w:rsidR="00FF6F72" w:rsidRPr="0070615B">
        <w:rPr>
          <w:rFonts w:ascii="Times New Roman" w:hAnsi="Times New Roman" w:cs="Times New Roman"/>
          <w:sz w:val="24"/>
          <w:szCs w:val="24"/>
        </w:rPr>
        <w:t>) Article 48</w:t>
      </w:r>
      <w:r w:rsidR="00763023" w:rsidRPr="0070615B">
        <w:rPr>
          <w:rFonts w:ascii="Times New Roman" w:hAnsi="Times New Roman" w:cs="Times New Roman"/>
          <w:sz w:val="24"/>
          <w:szCs w:val="24"/>
        </w:rPr>
        <w:t xml:space="preserve"> of the </w:t>
      </w:r>
      <w:r w:rsidR="006323FD">
        <w:rPr>
          <w:rFonts w:ascii="Times New Roman" w:hAnsi="Times New Roman" w:cs="Times New Roman"/>
          <w:sz w:val="24"/>
          <w:szCs w:val="24"/>
        </w:rPr>
        <w:t>CFREU</w:t>
      </w:r>
      <w:r w:rsidR="00FF6F72" w:rsidRPr="0070615B">
        <w:rPr>
          <w:rFonts w:ascii="Times New Roman" w:hAnsi="Times New Roman" w:cs="Times New Roman"/>
          <w:sz w:val="24"/>
          <w:szCs w:val="24"/>
        </w:rPr>
        <w:t>;</w:t>
      </w:r>
      <w:r w:rsidR="00DA2A91">
        <w:rPr>
          <w:rFonts w:ascii="Times New Roman" w:hAnsi="Times New Roman" w:cs="Times New Roman"/>
          <w:sz w:val="24"/>
          <w:szCs w:val="24"/>
        </w:rPr>
        <w:t xml:space="preserve"> </w:t>
      </w:r>
      <w:r w:rsidR="00DA2A91" w:rsidRPr="00B236BA">
        <w:rPr>
          <w:rFonts w:ascii="Times New Roman" w:hAnsi="Times New Roman" w:cs="Times New Roman"/>
          <w:sz w:val="24"/>
          <w:szCs w:val="24"/>
        </w:rPr>
        <w:t>8</w:t>
      </w:r>
      <w:r w:rsidR="00DC4B60" w:rsidRPr="00B236BA">
        <w:rPr>
          <w:rFonts w:ascii="Times New Roman" w:hAnsi="Times New Roman" w:cs="Times New Roman"/>
          <w:sz w:val="24"/>
          <w:szCs w:val="24"/>
        </w:rPr>
        <w:t xml:space="preserve">) </w:t>
      </w:r>
      <w:r w:rsidR="00EE1B09" w:rsidRPr="00B236BA">
        <w:rPr>
          <w:rFonts w:ascii="Times New Roman" w:hAnsi="Times New Roman" w:cs="Times New Roman"/>
          <w:sz w:val="24"/>
          <w:szCs w:val="24"/>
        </w:rPr>
        <w:t xml:space="preserve">Impact </w:t>
      </w:r>
      <w:r w:rsidR="00EC75CF" w:rsidRPr="00B236BA">
        <w:rPr>
          <w:rFonts w:ascii="Times New Roman" w:hAnsi="Times New Roman" w:cs="Times New Roman"/>
          <w:sz w:val="24"/>
          <w:szCs w:val="24"/>
        </w:rPr>
        <w:t>and other questions relating to</w:t>
      </w:r>
      <w:r w:rsidR="00EE1B09" w:rsidRPr="00B236BA">
        <w:rPr>
          <w:rFonts w:ascii="Times New Roman" w:hAnsi="Times New Roman" w:cs="Times New Roman"/>
          <w:sz w:val="24"/>
          <w:szCs w:val="24"/>
        </w:rPr>
        <w:t xml:space="preserve"> the Protection of Fundamental Rights;</w:t>
      </w:r>
      <w:r w:rsidR="00DA2A91" w:rsidRPr="00B236BA">
        <w:rPr>
          <w:rFonts w:ascii="Times New Roman" w:hAnsi="Times New Roman" w:cs="Times New Roman"/>
          <w:sz w:val="24"/>
          <w:szCs w:val="24"/>
        </w:rPr>
        <w:t xml:space="preserve"> 9</w:t>
      </w:r>
      <w:r w:rsidR="00EE1B09" w:rsidRPr="00B236BA">
        <w:rPr>
          <w:rFonts w:ascii="Times New Roman" w:hAnsi="Times New Roman" w:cs="Times New Roman"/>
          <w:sz w:val="24"/>
          <w:szCs w:val="24"/>
        </w:rPr>
        <w:t>) Conclusion</w:t>
      </w:r>
      <w:r w:rsidR="0004734C" w:rsidRPr="00B236BA">
        <w:rPr>
          <w:rFonts w:ascii="Times New Roman" w:hAnsi="Times New Roman" w:cs="Times New Roman"/>
          <w:sz w:val="24"/>
          <w:szCs w:val="24"/>
        </w:rPr>
        <w:t>.</w:t>
      </w:r>
    </w:p>
    <w:p w14:paraId="54D24E00" w14:textId="77777777" w:rsidR="00763023" w:rsidRPr="00B236BA" w:rsidRDefault="00763023" w:rsidP="00763023">
      <w:pPr>
        <w:pStyle w:val="PargrafodaLista"/>
        <w:spacing w:line="276" w:lineRule="auto"/>
        <w:ind w:left="0"/>
        <w:jc w:val="both"/>
        <w:rPr>
          <w:rFonts w:ascii="Times New Roman" w:hAnsi="Times New Roman" w:cs="Times New Roman"/>
          <w:b/>
          <w:bCs/>
          <w:sz w:val="24"/>
          <w:szCs w:val="24"/>
          <w:lang w:val="en"/>
        </w:rPr>
      </w:pPr>
    </w:p>
    <w:p w14:paraId="17F2A8F8" w14:textId="2E62FE84" w:rsidR="00763023" w:rsidRPr="00B236BA" w:rsidRDefault="003515DE" w:rsidP="003515DE">
      <w:pPr>
        <w:pStyle w:val="PargrafodaLista"/>
        <w:spacing w:line="276" w:lineRule="auto"/>
        <w:ind w:left="0"/>
        <w:jc w:val="both"/>
        <w:rPr>
          <w:rFonts w:ascii="Times New Roman" w:hAnsi="Times New Roman" w:cs="Times New Roman"/>
          <w:b/>
          <w:bCs/>
          <w:sz w:val="24"/>
          <w:szCs w:val="24"/>
          <w:lang w:val="en"/>
        </w:rPr>
      </w:pPr>
      <w:r w:rsidRPr="00B236BA">
        <w:rPr>
          <w:rFonts w:ascii="Times New Roman" w:hAnsi="Times New Roman" w:cs="Times New Roman"/>
          <w:b/>
          <w:bCs/>
          <w:sz w:val="24"/>
          <w:szCs w:val="24"/>
          <w:lang w:val="en"/>
        </w:rPr>
        <w:t xml:space="preserve">1. </w:t>
      </w:r>
      <w:r w:rsidR="00763023" w:rsidRPr="00B236BA">
        <w:rPr>
          <w:rFonts w:ascii="Times New Roman" w:hAnsi="Times New Roman" w:cs="Times New Roman"/>
          <w:b/>
          <w:bCs/>
          <w:sz w:val="24"/>
          <w:szCs w:val="24"/>
          <w:lang w:val="en"/>
        </w:rPr>
        <w:t>Introduction</w:t>
      </w:r>
    </w:p>
    <w:p w14:paraId="0FDBD1C5" w14:textId="77777777" w:rsidR="00763023" w:rsidRPr="00B236BA" w:rsidRDefault="00763023" w:rsidP="00763023">
      <w:pPr>
        <w:pStyle w:val="PargrafodaLista"/>
        <w:spacing w:line="276" w:lineRule="auto"/>
        <w:ind w:left="0"/>
        <w:jc w:val="both"/>
        <w:rPr>
          <w:rFonts w:ascii="Times New Roman" w:hAnsi="Times New Roman" w:cs="Times New Roman"/>
          <w:b/>
          <w:bCs/>
          <w:sz w:val="24"/>
          <w:szCs w:val="24"/>
          <w:lang w:val="en"/>
        </w:rPr>
      </w:pPr>
    </w:p>
    <w:p w14:paraId="7A165F8B" w14:textId="2AEB2121" w:rsidR="001E642B" w:rsidRPr="00B236BA" w:rsidRDefault="003515DE" w:rsidP="00763023">
      <w:pPr>
        <w:pStyle w:val="PargrafodaLista"/>
        <w:spacing w:line="276" w:lineRule="auto"/>
        <w:ind w:left="0"/>
        <w:jc w:val="both"/>
        <w:rPr>
          <w:rFonts w:ascii="Times New Roman" w:hAnsi="Times New Roman" w:cs="Times New Roman"/>
          <w:sz w:val="24"/>
          <w:szCs w:val="24"/>
          <w:lang w:val="en"/>
        </w:rPr>
      </w:pPr>
      <w:r w:rsidRPr="00B236BA">
        <w:rPr>
          <w:rFonts w:ascii="Times New Roman" w:hAnsi="Times New Roman" w:cs="Times New Roman"/>
          <w:sz w:val="24"/>
          <w:szCs w:val="24"/>
          <w:lang w:val="en"/>
        </w:rPr>
        <w:tab/>
      </w:r>
      <w:r w:rsidR="001E642B" w:rsidRPr="00B236BA">
        <w:rPr>
          <w:rFonts w:ascii="Times New Roman" w:hAnsi="Times New Roman" w:cs="Times New Roman"/>
          <w:sz w:val="24"/>
          <w:szCs w:val="24"/>
          <w:lang w:val="en"/>
        </w:rPr>
        <w:t>One of the objectives of the European Union (EU) set out in Article 3 of the Treaty on European Union (TEU) is to provide its citizens with “an area of ​​freedom, security and justice without internal borders, in which the free movement of persons is ensured, in</w:t>
      </w:r>
      <w:r w:rsidR="00E35158" w:rsidRPr="00B236BA">
        <w:rPr>
          <w:rFonts w:ascii="Times New Roman" w:hAnsi="Times New Roman" w:cs="Times New Roman"/>
          <w:sz w:val="24"/>
          <w:szCs w:val="24"/>
          <w:lang w:val="en"/>
        </w:rPr>
        <w:t xml:space="preserve"> </w:t>
      </w:r>
      <w:r w:rsidR="001E642B" w:rsidRPr="00B236BA">
        <w:rPr>
          <w:rFonts w:ascii="Times New Roman" w:hAnsi="Times New Roman" w:cs="Times New Roman"/>
          <w:sz w:val="24"/>
          <w:szCs w:val="24"/>
          <w:lang w:val="en"/>
        </w:rPr>
        <w:t>conjunction with appropriate measures in terms of external border controls, asylum and immigration, as well as crime prevention and combating this phenomenon”. This objective is further</w:t>
      </w:r>
      <w:r w:rsidR="002D467B" w:rsidRPr="00B236BA">
        <w:rPr>
          <w:rFonts w:ascii="Times New Roman" w:hAnsi="Times New Roman" w:cs="Times New Roman"/>
          <w:sz w:val="24"/>
          <w:szCs w:val="24"/>
          <w:lang w:val="en"/>
        </w:rPr>
        <w:t xml:space="preserve"> developed</w:t>
      </w:r>
      <w:r w:rsidR="001E642B" w:rsidRPr="00B236BA">
        <w:rPr>
          <w:rFonts w:ascii="Times New Roman" w:hAnsi="Times New Roman" w:cs="Times New Roman"/>
          <w:sz w:val="24"/>
          <w:szCs w:val="24"/>
          <w:lang w:val="en"/>
        </w:rPr>
        <w:t xml:space="preserve"> in Article 82 of the Treaty on the Functioning of the European Union (TFEU) in relation to judicial cooperation in criminal matters. Pursuant to paragraph 1 of that </w:t>
      </w:r>
      <w:r w:rsidR="00E35158" w:rsidRPr="00B236BA">
        <w:rPr>
          <w:rFonts w:ascii="Times New Roman" w:hAnsi="Times New Roman" w:cs="Times New Roman"/>
          <w:sz w:val="24"/>
          <w:szCs w:val="24"/>
          <w:lang w:val="en"/>
        </w:rPr>
        <w:t xml:space="preserve">legal </w:t>
      </w:r>
      <w:r w:rsidR="001E642B" w:rsidRPr="00B236BA">
        <w:rPr>
          <w:rFonts w:ascii="Times New Roman" w:hAnsi="Times New Roman" w:cs="Times New Roman"/>
          <w:sz w:val="24"/>
          <w:szCs w:val="24"/>
          <w:lang w:val="en"/>
        </w:rPr>
        <w:t>precept, the EU adopted Directive No. 2014/41/EU which creates and regulates the European Investigation Order (EIO).</w:t>
      </w:r>
      <w:r w:rsidR="006078B1" w:rsidRPr="00B236BA">
        <w:rPr>
          <w:rStyle w:val="Refdenotaderodap"/>
          <w:rFonts w:ascii="Times New Roman" w:hAnsi="Times New Roman" w:cs="Times New Roman"/>
          <w:sz w:val="24"/>
          <w:szCs w:val="24"/>
          <w:lang w:val="en"/>
        </w:rPr>
        <w:footnoteReference w:id="2"/>
      </w:r>
    </w:p>
    <w:p w14:paraId="29D11A79" w14:textId="18040C4A" w:rsidR="001E642B" w:rsidRPr="001E642B" w:rsidRDefault="003515DE" w:rsidP="002B5ED0">
      <w:pPr>
        <w:spacing w:line="276" w:lineRule="auto"/>
        <w:jc w:val="both"/>
        <w:rPr>
          <w:rFonts w:ascii="Times New Roman" w:hAnsi="Times New Roman" w:cs="Times New Roman"/>
          <w:sz w:val="24"/>
          <w:szCs w:val="24"/>
          <w:lang w:val="en"/>
        </w:rPr>
      </w:pPr>
      <w:r w:rsidRPr="00B236BA">
        <w:rPr>
          <w:rFonts w:ascii="Times New Roman" w:hAnsi="Times New Roman" w:cs="Times New Roman"/>
          <w:sz w:val="24"/>
          <w:szCs w:val="24"/>
          <w:lang w:val="en"/>
        </w:rPr>
        <w:tab/>
      </w:r>
      <w:r w:rsidR="00A339EC" w:rsidRPr="00B236BA">
        <w:rPr>
          <w:rFonts w:ascii="Times New Roman" w:hAnsi="Times New Roman" w:cs="Times New Roman"/>
          <w:sz w:val="24"/>
          <w:szCs w:val="24"/>
          <w:lang w:val="en"/>
        </w:rPr>
        <w:t>An</w:t>
      </w:r>
      <w:r w:rsidR="001E642B" w:rsidRPr="00B236BA">
        <w:rPr>
          <w:rFonts w:ascii="Times New Roman" w:hAnsi="Times New Roman" w:cs="Times New Roman"/>
          <w:sz w:val="24"/>
          <w:szCs w:val="24"/>
          <w:lang w:val="en"/>
        </w:rPr>
        <w:t xml:space="preserve"> EIO is a “judicial decision </w:t>
      </w:r>
      <w:r w:rsidR="00E35158" w:rsidRPr="00B236BA">
        <w:rPr>
          <w:rFonts w:ascii="Times New Roman" w:hAnsi="Times New Roman" w:cs="Times New Roman"/>
          <w:sz w:val="24"/>
          <w:szCs w:val="24"/>
          <w:lang w:val="en"/>
        </w:rPr>
        <w:t xml:space="preserve">which has been </w:t>
      </w:r>
      <w:r w:rsidR="001E642B" w:rsidRPr="00B236BA">
        <w:rPr>
          <w:rFonts w:ascii="Times New Roman" w:hAnsi="Times New Roman" w:cs="Times New Roman"/>
          <w:sz w:val="24"/>
          <w:szCs w:val="24"/>
          <w:lang w:val="en"/>
        </w:rPr>
        <w:t>issued</w:t>
      </w:r>
      <w:r w:rsidR="00E35158" w:rsidRPr="00B236BA">
        <w:rPr>
          <w:rFonts w:ascii="Times New Roman" w:hAnsi="Times New Roman" w:cs="Times New Roman"/>
          <w:sz w:val="24"/>
          <w:szCs w:val="24"/>
          <w:lang w:val="en"/>
        </w:rPr>
        <w:t xml:space="preserve"> or </w:t>
      </w:r>
      <w:r w:rsidR="001E642B" w:rsidRPr="00B236BA">
        <w:rPr>
          <w:rFonts w:ascii="Times New Roman" w:hAnsi="Times New Roman" w:cs="Times New Roman"/>
          <w:sz w:val="24"/>
          <w:szCs w:val="24"/>
          <w:lang w:val="en"/>
        </w:rPr>
        <w:t xml:space="preserve">validated by a judicial authority of a Member State </w:t>
      </w:r>
      <w:r w:rsidR="00E35158" w:rsidRPr="00B236BA">
        <w:rPr>
          <w:rFonts w:ascii="Times New Roman" w:hAnsi="Times New Roman" w:cs="Times New Roman"/>
          <w:sz w:val="24"/>
          <w:szCs w:val="24"/>
          <w:lang w:val="en"/>
        </w:rPr>
        <w:t xml:space="preserve">(“the issuing State”) </w:t>
      </w:r>
      <w:r w:rsidR="001E642B" w:rsidRPr="00B236BA">
        <w:rPr>
          <w:rFonts w:ascii="Times New Roman" w:hAnsi="Times New Roman" w:cs="Times New Roman"/>
          <w:sz w:val="24"/>
          <w:szCs w:val="24"/>
          <w:lang w:val="en"/>
        </w:rPr>
        <w:t xml:space="preserve">to </w:t>
      </w:r>
      <w:r w:rsidR="00E35158" w:rsidRPr="00B236BA">
        <w:rPr>
          <w:rFonts w:ascii="Times New Roman" w:hAnsi="Times New Roman" w:cs="Times New Roman"/>
          <w:sz w:val="24"/>
          <w:szCs w:val="24"/>
          <w:lang w:val="en"/>
        </w:rPr>
        <w:t xml:space="preserve">have one or several specific </w:t>
      </w:r>
      <w:r w:rsidR="00655B33" w:rsidRPr="00B236BA">
        <w:rPr>
          <w:rFonts w:ascii="Times New Roman" w:hAnsi="Times New Roman" w:cs="Times New Roman"/>
          <w:sz w:val="24"/>
          <w:szCs w:val="24"/>
          <w:lang w:val="en"/>
        </w:rPr>
        <w:t xml:space="preserve">investigative </w:t>
      </w:r>
      <w:r w:rsidR="00E35158" w:rsidRPr="00B236BA">
        <w:rPr>
          <w:rFonts w:ascii="Times New Roman" w:hAnsi="Times New Roman" w:cs="Times New Roman"/>
          <w:sz w:val="24"/>
          <w:szCs w:val="24"/>
          <w:lang w:val="en"/>
        </w:rPr>
        <w:t xml:space="preserve">measure(s) carried out in another </w:t>
      </w:r>
      <w:r w:rsidR="001E642B" w:rsidRPr="00B236BA">
        <w:rPr>
          <w:rFonts w:ascii="Times New Roman" w:hAnsi="Times New Roman" w:cs="Times New Roman"/>
          <w:sz w:val="24"/>
          <w:szCs w:val="24"/>
          <w:lang w:val="en"/>
        </w:rPr>
        <w:t>Member State</w:t>
      </w:r>
      <w:r w:rsidR="00E35158" w:rsidRPr="00B236BA">
        <w:rPr>
          <w:rFonts w:ascii="Times New Roman" w:hAnsi="Times New Roman" w:cs="Times New Roman"/>
          <w:sz w:val="24"/>
          <w:szCs w:val="24"/>
          <w:lang w:val="en"/>
        </w:rPr>
        <w:t xml:space="preserve"> (“the executing State”)</w:t>
      </w:r>
      <w:r w:rsidR="001E642B" w:rsidRPr="00B236BA">
        <w:rPr>
          <w:rFonts w:ascii="Times New Roman" w:hAnsi="Times New Roman" w:cs="Times New Roman"/>
          <w:sz w:val="24"/>
          <w:szCs w:val="24"/>
          <w:lang w:val="en"/>
        </w:rPr>
        <w:t xml:space="preserve"> to obtain</w:t>
      </w:r>
      <w:r w:rsidR="00E35158" w:rsidRPr="00B236BA">
        <w:rPr>
          <w:rFonts w:ascii="Times New Roman" w:hAnsi="Times New Roman" w:cs="Times New Roman"/>
          <w:sz w:val="24"/>
          <w:szCs w:val="24"/>
          <w:lang w:val="en"/>
        </w:rPr>
        <w:t xml:space="preserve"> evidence</w:t>
      </w:r>
      <w:r w:rsidR="00655B33" w:rsidRPr="00B236BA">
        <w:rPr>
          <w:rFonts w:ascii="Times New Roman" w:hAnsi="Times New Roman" w:cs="Times New Roman"/>
          <w:sz w:val="24"/>
          <w:szCs w:val="24"/>
          <w:lang w:val="en"/>
        </w:rPr>
        <w:t xml:space="preserve"> in accordance with this Directive</w:t>
      </w:r>
      <w:r w:rsidR="006078B1" w:rsidRPr="00B236BA">
        <w:rPr>
          <w:rFonts w:ascii="Times New Roman" w:hAnsi="Times New Roman" w:cs="Times New Roman"/>
          <w:sz w:val="24"/>
          <w:szCs w:val="24"/>
          <w:lang w:val="en"/>
        </w:rPr>
        <w:t>”.</w:t>
      </w:r>
      <w:r w:rsidR="006078B1" w:rsidRPr="00B236BA">
        <w:rPr>
          <w:rStyle w:val="Refdenotaderodap"/>
          <w:rFonts w:ascii="Times New Roman" w:hAnsi="Times New Roman" w:cs="Times New Roman"/>
          <w:sz w:val="24"/>
          <w:szCs w:val="24"/>
          <w:lang w:val="en"/>
        </w:rPr>
        <w:footnoteReference w:id="3"/>
      </w:r>
      <w:r w:rsidR="000D2228" w:rsidRPr="00B236BA">
        <w:rPr>
          <w:rFonts w:ascii="Times New Roman" w:hAnsi="Times New Roman" w:cs="Times New Roman"/>
          <w:sz w:val="24"/>
          <w:szCs w:val="24"/>
          <w:lang w:val="en"/>
        </w:rPr>
        <w:t xml:space="preserve"> In the words of </w:t>
      </w:r>
      <w:bookmarkStart w:id="0" w:name="_Hlk95121873"/>
      <w:r w:rsidR="00160D3D" w:rsidRPr="00B236BA">
        <w:rPr>
          <w:rFonts w:ascii="Times New Roman" w:hAnsi="Times New Roman" w:cs="Times New Roman"/>
          <w:sz w:val="24"/>
          <w:szCs w:val="24"/>
          <w:lang w:val="en"/>
        </w:rPr>
        <w:t xml:space="preserve">Silvia </w:t>
      </w:r>
      <w:proofErr w:type="spellStart"/>
      <w:r w:rsidR="00160D3D" w:rsidRPr="00B236BA">
        <w:rPr>
          <w:rFonts w:ascii="Times New Roman" w:hAnsi="Times New Roman" w:cs="Times New Roman"/>
          <w:sz w:val="24"/>
          <w:szCs w:val="24"/>
          <w:lang w:val="en"/>
        </w:rPr>
        <w:t>Allegrezza</w:t>
      </w:r>
      <w:bookmarkEnd w:id="0"/>
      <w:proofErr w:type="spellEnd"/>
      <w:r w:rsidR="00160D3D" w:rsidRPr="00B236BA">
        <w:rPr>
          <w:rFonts w:ascii="Times New Roman" w:hAnsi="Times New Roman" w:cs="Times New Roman"/>
          <w:sz w:val="24"/>
          <w:szCs w:val="24"/>
          <w:lang w:val="en"/>
        </w:rPr>
        <w:t xml:space="preserve"> “</w:t>
      </w:r>
      <w:r w:rsidR="000D2228" w:rsidRPr="00B236BA">
        <w:rPr>
          <w:rFonts w:ascii="Times New Roman" w:hAnsi="Times New Roman" w:cs="Times New Roman"/>
          <w:color w:val="222222"/>
          <w:sz w:val="24"/>
          <w:szCs w:val="24"/>
          <w:shd w:val="clear" w:color="auto" w:fill="FFFFFF"/>
        </w:rPr>
        <w:t xml:space="preserve">it </w:t>
      </w:r>
      <w:r w:rsidR="000D2228" w:rsidRPr="00B236BA">
        <w:rPr>
          <w:rFonts w:ascii="Times New Roman" w:hAnsi="Times New Roman" w:cs="Times New Roman"/>
          <w:sz w:val="24"/>
          <w:szCs w:val="24"/>
        </w:rPr>
        <w:t>introduces a new tool for cross</w:t>
      </w:r>
      <w:r w:rsidR="00160D3D" w:rsidRPr="00B236BA">
        <w:rPr>
          <w:rFonts w:ascii="Times New Roman" w:hAnsi="Times New Roman" w:cs="Times New Roman"/>
          <w:sz w:val="24"/>
          <w:szCs w:val="24"/>
        </w:rPr>
        <w:t>-</w:t>
      </w:r>
      <w:r w:rsidR="000D2228" w:rsidRPr="00B236BA">
        <w:rPr>
          <w:rFonts w:ascii="Times New Roman" w:hAnsi="Times New Roman" w:cs="Times New Roman"/>
          <w:sz w:val="24"/>
          <w:szCs w:val="24"/>
        </w:rPr>
        <w:t>border investigations and for transnational gathering of evidence</w:t>
      </w:r>
      <w:r w:rsidR="00067CE6" w:rsidRPr="00B236BA">
        <w:rPr>
          <w:rFonts w:ascii="Times New Roman" w:hAnsi="Times New Roman" w:cs="Times New Roman"/>
          <w:sz w:val="24"/>
          <w:szCs w:val="24"/>
        </w:rPr>
        <w:t>”</w:t>
      </w:r>
      <w:r w:rsidR="000D2228" w:rsidRPr="00B236BA">
        <w:rPr>
          <w:rFonts w:ascii="Times New Roman" w:hAnsi="Times New Roman" w:cs="Times New Roman"/>
          <w:sz w:val="24"/>
          <w:szCs w:val="24"/>
        </w:rPr>
        <w:t>.</w:t>
      </w:r>
      <w:r w:rsidR="000D2228" w:rsidRPr="00B236BA">
        <w:rPr>
          <w:rStyle w:val="Refdenotaderodap"/>
          <w:rFonts w:ascii="Times New Roman" w:hAnsi="Times New Roman" w:cs="Times New Roman"/>
          <w:sz w:val="24"/>
          <w:szCs w:val="24"/>
          <w:lang w:val="en"/>
        </w:rPr>
        <w:footnoteReference w:id="4"/>
      </w:r>
      <w:r w:rsidR="001E642B" w:rsidRPr="00B236BA">
        <w:rPr>
          <w:rFonts w:ascii="Times New Roman" w:hAnsi="Times New Roman" w:cs="Times New Roman"/>
          <w:sz w:val="24"/>
          <w:szCs w:val="24"/>
          <w:lang w:val="en"/>
        </w:rPr>
        <w:t xml:space="preserve"> </w:t>
      </w:r>
      <w:r w:rsidR="00160D3D" w:rsidRPr="00B236BA">
        <w:rPr>
          <w:rFonts w:ascii="Times New Roman" w:hAnsi="Times New Roman" w:cs="Times New Roman"/>
          <w:sz w:val="24"/>
          <w:szCs w:val="24"/>
          <w:lang w:val="en"/>
        </w:rPr>
        <w:t xml:space="preserve">However, </w:t>
      </w:r>
      <w:r w:rsidR="001E642B" w:rsidRPr="00B236BA">
        <w:rPr>
          <w:rFonts w:ascii="Times New Roman" w:hAnsi="Times New Roman" w:cs="Times New Roman"/>
          <w:sz w:val="24"/>
          <w:szCs w:val="24"/>
          <w:lang w:val="en"/>
        </w:rPr>
        <w:t xml:space="preserve">the execution of an EIO can be refused </w:t>
      </w:r>
      <w:r w:rsidR="00655B33" w:rsidRPr="00B236BA">
        <w:rPr>
          <w:rFonts w:ascii="Times New Roman" w:hAnsi="Times New Roman" w:cs="Times New Roman"/>
          <w:sz w:val="24"/>
          <w:szCs w:val="24"/>
          <w:lang w:val="en"/>
        </w:rPr>
        <w:t xml:space="preserve">if </w:t>
      </w:r>
      <w:r w:rsidR="001E642B" w:rsidRPr="00B236BA">
        <w:rPr>
          <w:rFonts w:ascii="Times New Roman" w:hAnsi="Times New Roman" w:cs="Times New Roman"/>
          <w:sz w:val="24"/>
          <w:szCs w:val="24"/>
          <w:lang w:val="en"/>
        </w:rPr>
        <w:t>one</w:t>
      </w:r>
      <w:r w:rsidR="00655B33" w:rsidRPr="00B236BA">
        <w:rPr>
          <w:rFonts w:ascii="Times New Roman" w:hAnsi="Times New Roman" w:cs="Times New Roman"/>
          <w:sz w:val="24"/>
          <w:szCs w:val="24"/>
          <w:lang w:val="en"/>
        </w:rPr>
        <w:t xml:space="preserve"> </w:t>
      </w:r>
      <w:r w:rsidR="0004734C" w:rsidRPr="00B236BA">
        <w:rPr>
          <w:rFonts w:ascii="Times New Roman" w:hAnsi="Times New Roman" w:cs="Times New Roman"/>
          <w:sz w:val="24"/>
          <w:szCs w:val="24"/>
          <w:lang w:val="en"/>
        </w:rPr>
        <w:t xml:space="preserve">of </w:t>
      </w:r>
      <w:r w:rsidR="001E642B" w:rsidRPr="00B236BA">
        <w:rPr>
          <w:rFonts w:ascii="Times New Roman" w:hAnsi="Times New Roman" w:cs="Times New Roman"/>
          <w:sz w:val="24"/>
          <w:szCs w:val="24"/>
          <w:lang w:val="en"/>
        </w:rPr>
        <w:t>the</w:t>
      </w:r>
      <w:r w:rsidR="006323FD">
        <w:rPr>
          <w:rFonts w:ascii="Times New Roman" w:hAnsi="Times New Roman" w:cs="Times New Roman"/>
          <w:sz w:val="24"/>
          <w:szCs w:val="24"/>
          <w:lang w:val="en"/>
        </w:rPr>
        <w:t xml:space="preserve"> </w:t>
      </w:r>
      <w:r w:rsidR="001E642B" w:rsidRPr="00B236BA">
        <w:rPr>
          <w:rFonts w:ascii="Times New Roman" w:hAnsi="Times New Roman" w:cs="Times New Roman"/>
          <w:sz w:val="24"/>
          <w:szCs w:val="24"/>
          <w:lang w:val="en"/>
        </w:rPr>
        <w:t>grounds set out in the directive</w:t>
      </w:r>
      <w:r w:rsidR="00655B33" w:rsidRPr="00B236BA">
        <w:rPr>
          <w:rFonts w:ascii="Times New Roman" w:hAnsi="Times New Roman" w:cs="Times New Roman"/>
          <w:sz w:val="24"/>
          <w:szCs w:val="24"/>
          <w:lang w:val="en"/>
        </w:rPr>
        <w:t xml:space="preserve"> is invoked</w:t>
      </w:r>
      <w:r w:rsidR="001E642B" w:rsidRPr="00B236BA">
        <w:rPr>
          <w:rFonts w:ascii="Times New Roman" w:hAnsi="Times New Roman" w:cs="Times New Roman"/>
          <w:sz w:val="24"/>
          <w:szCs w:val="24"/>
          <w:lang w:val="en"/>
        </w:rPr>
        <w:t>. Specifically, the executing State may invoke</w:t>
      </w:r>
      <w:r w:rsidR="001E642B" w:rsidRPr="00E85C34">
        <w:rPr>
          <w:rFonts w:ascii="Times New Roman" w:hAnsi="Times New Roman" w:cs="Times New Roman"/>
          <w:sz w:val="24"/>
          <w:szCs w:val="24"/>
          <w:lang w:val="en"/>
        </w:rPr>
        <w:t xml:space="preserve"> obligations arising from compliance with Article 6 of the T</w:t>
      </w:r>
      <w:r w:rsidR="00F3367B">
        <w:rPr>
          <w:rFonts w:ascii="Times New Roman" w:hAnsi="Times New Roman" w:cs="Times New Roman"/>
          <w:sz w:val="24"/>
          <w:szCs w:val="24"/>
          <w:lang w:val="en"/>
        </w:rPr>
        <w:t xml:space="preserve">EU </w:t>
      </w:r>
      <w:r w:rsidR="001E642B" w:rsidRPr="00E85C34">
        <w:rPr>
          <w:rFonts w:ascii="Times New Roman" w:hAnsi="Times New Roman" w:cs="Times New Roman"/>
          <w:sz w:val="24"/>
          <w:szCs w:val="24"/>
          <w:lang w:val="en"/>
        </w:rPr>
        <w:t xml:space="preserve">and the Charter of Fundamental Rights </w:t>
      </w:r>
      <w:r w:rsidR="001E642B" w:rsidRPr="00E85C34">
        <w:rPr>
          <w:rFonts w:ascii="Times New Roman" w:hAnsi="Times New Roman" w:cs="Times New Roman"/>
          <w:sz w:val="24"/>
          <w:szCs w:val="24"/>
          <w:lang w:val="en"/>
        </w:rPr>
        <w:lastRenderedPageBreak/>
        <w:t>of the European Union (C</w:t>
      </w:r>
      <w:r w:rsidR="002D467B" w:rsidRPr="00E85C34">
        <w:rPr>
          <w:rFonts w:ascii="Times New Roman" w:hAnsi="Times New Roman" w:cs="Times New Roman"/>
          <w:sz w:val="24"/>
          <w:szCs w:val="24"/>
          <w:lang w:val="en"/>
        </w:rPr>
        <w:t>FREU</w:t>
      </w:r>
      <w:r w:rsidR="001E642B" w:rsidRPr="00E85C34">
        <w:rPr>
          <w:rFonts w:ascii="Times New Roman" w:hAnsi="Times New Roman" w:cs="Times New Roman"/>
          <w:sz w:val="24"/>
          <w:szCs w:val="24"/>
          <w:lang w:val="en"/>
        </w:rPr>
        <w:t xml:space="preserve">) in order not to </w:t>
      </w:r>
      <w:r w:rsidR="0019080A" w:rsidRPr="00E85C34">
        <w:rPr>
          <w:rFonts w:ascii="Times New Roman" w:hAnsi="Times New Roman" w:cs="Times New Roman"/>
          <w:sz w:val="24"/>
          <w:szCs w:val="24"/>
          <w:lang w:val="en"/>
        </w:rPr>
        <w:t xml:space="preserve">recognize or </w:t>
      </w:r>
      <w:r w:rsidR="001E642B" w:rsidRPr="00E85C34">
        <w:rPr>
          <w:rFonts w:ascii="Times New Roman" w:hAnsi="Times New Roman" w:cs="Times New Roman"/>
          <w:sz w:val="24"/>
          <w:szCs w:val="24"/>
          <w:lang w:val="en"/>
        </w:rPr>
        <w:t>execute a</w:t>
      </w:r>
      <w:r w:rsidR="0019080A" w:rsidRPr="00E85C34">
        <w:rPr>
          <w:rFonts w:ascii="Times New Roman" w:hAnsi="Times New Roman" w:cs="Times New Roman"/>
          <w:sz w:val="24"/>
          <w:szCs w:val="24"/>
          <w:lang w:val="en"/>
        </w:rPr>
        <w:t>n</w:t>
      </w:r>
      <w:r w:rsidR="00C00A77" w:rsidRPr="00E85C34">
        <w:rPr>
          <w:rFonts w:ascii="Times New Roman" w:hAnsi="Times New Roman" w:cs="Times New Roman"/>
          <w:sz w:val="24"/>
          <w:szCs w:val="24"/>
          <w:lang w:val="en"/>
        </w:rPr>
        <w:t xml:space="preserve"> </w:t>
      </w:r>
      <w:r w:rsidR="001E642B" w:rsidRPr="00E85C34">
        <w:rPr>
          <w:rFonts w:ascii="Times New Roman" w:hAnsi="Times New Roman" w:cs="Times New Roman"/>
          <w:sz w:val="24"/>
          <w:szCs w:val="24"/>
          <w:lang w:val="en"/>
        </w:rPr>
        <w:t>E</w:t>
      </w:r>
      <w:r w:rsidR="00A339EC" w:rsidRPr="00E85C34">
        <w:rPr>
          <w:rFonts w:ascii="Times New Roman" w:hAnsi="Times New Roman" w:cs="Times New Roman"/>
          <w:sz w:val="24"/>
          <w:szCs w:val="24"/>
          <w:lang w:val="en"/>
        </w:rPr>
        <w:t>IO</w:t>
      </w:r>
      <w:r w:rsidR="001E642B" w:rsidRPr="00E85C34">
        <w:rPr>
          <w:rFonts w:ascii="Times New Roman" w:hAnsi="Times New Roman" w:cs="Times New Roman"/>
          <w:sz w:val="24"/>
          <w:szCs w:val="24"/>
          <w:lang w:val="en"/>
        </w:rPr>
        <w:t xml:space="preserve"> issued by </w:t>
      </w:r>
      <w:r w:rsidR="0019080A" w:rsidRPr="00E85C34">
        <w:rPr>
          <w:rFonts w:ascii="Times New Roman" w:hAnsi="Times New Roman" w:cs="Times New Roman"/>
          <w:sz w:val="24"/>
          <w:szCs w:val="24"/>
          <w:lang w:val="en"/>
        </w:rPr>
        <w:t xml:space="preserve">another </w:t>
      </w:r>
      <w:r w:rsidR="001E642B" w:rsidRPr="00E85C34">
        <w:rPr>
          <w:rFonts w:ascii="Times New Roman" w:hAnsi="Times New Roman" w:cs="Times New Roman"/>
          <w:sz w:val="24"/>
          <w:szCs w:val="24"/>
          <w:lang w:val="en"/>
        </w:rPr>
        <w:t>Member State</w:t>
      </w:r>
      <w:r w:rsidR="001E642B" w:rsidRPr="001E642B">
        <w:rPr>
          <w:rFonts w:ascii="Times New Roman" w:hAnsi="Times New Roman" w:cs="Times New Roman"/>
          <w:sz w:val="24"/>
          <w:szCs w:val="24"/>
          <w:lang w:val="en"/>
        </w:rPr>
        <w:t>.</w:t>
      </w:r>
    </w:p>
    <w:p w14:paraId="2A18FF7D" w14:textId="6F57733E" w:rsidR="006E3949" w:rsidRDefault="003515DE" w:rsidP="006E3949">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1E642B" w:rsidRPr="001E642B">
        <w:rPr>
          <w:rFonts w:ascii="Times New Roman" w:hAnsi="Times New Roman" w:cs="Times New Roman"/>
          <w:sz w:val="24"/>
          <w:szCs w:val="24"/>
          <w:lang w:val="en"/>
        </w:rPr>
        <w:t>This</w:t>
      </w:r>
      <w:r w:rsidR="002D467B">
        <w:rPr>
          <w:rFonts w:ascii="Times New Roman" w:hAnsi="Times New Roman" w:cs="Times New Roman"/>
          <w:sz w:val="24"/>
          <w:szCs w:val="24"/>
          <w:lang w:val="en"/>
        </w:rPr>
        <w:t xml:space="preserve"> </w:t>
      </w:r>
      <w:r w:rsidR="006323FD">
        <w:rPr>
          <w:rFonts w:ascii="Times New Roman" w:hAnsi="Times New Roman" w:cs="Times New Roman"/>
          <w:sz w:val="24"/>
          <w:szCs w:val="24"/>
          <w:lang w:val="en"/>
        </w:rPr>
        <w:t>presentation</w:t>
      </w:r>
      <w:r w:rsidR="002D467B">
        <w:rPr>
          <w:rFonts w:ascii="Times New Roman" w:hAnsi="Times New Roman" w:cs="Times New Roman"/>
          <w:sz w:val="24"/>
          <w:szCs w:val="24"/>
          <w:lang w:val="en"/>
        </w:rPr>
        <w:t xml:space="preserve"> </w:t>
      </w:r>
      <w:r w:rsidR="001E642B" w:rsidRPr="001E642B">
        <w:rPr>
          <w:rFonts w:ascii="Times New Roman" w:hAnsi="Times New Roman" w:cs="Times New Roman"/>
          <w:sz w:val="24"/>
          <w:szCs w:val="24"/>
          <w:lang w:val="en"/>
        </w:rPr>
        <w:t>aims to analyze the</w:t>
      </w:r>
      <w:r w:rsidR="00C00A77">
        <w:rPr>
          <w:rFonts w:ascii="Times New Roman" w:hAnsi="Times New Roman" w:cs="Times New Roman"/>
          <w:sz w:val="24"/>
          <w:szCs w:val="24"/>
          <w:lang w:val="en"/>
        </w:rPr>
        <w:t xml:space="preserve"> execution</w:t>
      </w:r>
      <w:r w:rsidR="001E642B" w:rsidRPr="001E642B">
        <w:rPr>
          <w:rFonts w:ascii="Times New Roman" w:hAnsi="Times New Roman" w:cs="Times New Roman"/>
          <w:sz w:val="24"/>
          <w:szCs w:val="24"/>
          <w:lang w:val="en"/>
        </w:rPr>
        <w:t xml:space="preserve"> phase of a E</w:t>
      </w:r>
      <w:r w:rsidR="00A339EC">
        <w:rPr>
          <w:rFonts w:ascii="Times New Roman" w:hAnsi="Times New Roman" w:cs="Times New Roman"/>
          <w:sz w:val="24"/>
          <w:szCs w:val="24"/>
          <w:lang w:val="en"/>
        </w:rPr>
        <w:t xml:space="preserve">IO </w:t>
      </w:r>
      <w:r w:rsidR="001E642B" w:rsidRPr="001E642B">
        <w:rPr>
          <w:rFonts w:ascii="Times New Roman" w:hAnsi="Times New Roman" w:cs="Times New Roman"/>
          <w:sz w:val="24"/>
          <w:szCs w:val="24"/>
          <w:lang w:val="en"/>
        </w:rPr>
        <w:t xml:space="preserve">in the light of fundamental rights, </w:t>
      </w:r>
      <w:r w:rsidR="00F53105">
        <w:rPr>
          <w:rFonts w:ascii="Times New Roman" w:hAnsi="Times New Roman" w:cs="Times New Roman"/>
          <w:sz w:val="24"/>
          <w:szCs w:val="24"/>
          <w:lang w:val="en"/>
        </w:rPr>
        <w:t>particularly</w:t>
      </w:r>
      <w:r w:rsidR="001E642B" w:rsidRPr="001E642B">
        <w:rPr>
          <w:rFonts w:ascii="Times New Roman" w:hAnsi="Times New Roman" w:cs="Times New Roman"/>
          <w:sz w:val="24"/>
          <w:szCs w:val="24"/>
          <w:lang w:val="en"/>
        </w:rPr>
        <w:t xml:space="preserve"> Articles 47</w:t>
      </w:r>
      <w:r w:rsidR="0004734C">
        <w:rPr>
          <w:rFonts w:ascii="Times New Roman" w:hAnsi="Times New Roman" w:cs="Times New Roman"/>
          <w:sz w:val="24"/>
          <w:szCs w:val="24"/>
          <w:lang w:val="en"/>
        </w:rPr>
        <w:t xml:space="preserve"> (1) </w:t>
      </w:r>
      <w:r w:rsidR="001E642B" w:rsidRPr="001E642B">
        <w:rPr>
          <w:rFonts w:ascii="Times New Roman" w:hAnsi="Times New Roman" w:cs="Times New Roman"/>
          <w:sz w:val="24"/>
          <w:szCs w:val="24"/>
          <w:lang w:val="en"/>
        </w:rPr>
        <w:t>and 48 of the Charter of Fundamental Rights of the European Union</w:t>
      </w:r>
      <w:r w:rsidR="00A339EC">
        <w:rPr>
          <w:rFonts w:ascii="Times New Roman" w:hAnsi="Times New Roman" w:cs="Times New Roman"/>
          <w:sz w:val="24"/>
          <w:szCs w:val="24"/>
          <w:lang w:val="en"/>
        </w:rPr>
        <w:t xml:space="preserve"> </w:t>
      </w:r>
      <w:r w:rsidR="001E642B" w:rsidRPr="001E642B">
        <w:rPr>
          <w:rFonts w:ascii="Times New Roman" w:hAnsi="Times New Roman" w:cs="Times New Roman"/>
          <w:sz w:val="24"/>
          <w:szCs w:val="24"/>
          <w:lang w:val="en"/>
        </w:rPr>
        <w:t xml:space="preserve">which </w:t>
      </w:r>
      <w:r w:rsidR="001E642B" w:rsidRPr="003F78DD">
        <w:rPr>
          <w:rFonts w:ascii="Times New Roman" w:hAnsi="Times New Roman" w:cs="Times New Roman"/>
          <w:sz w:val="24"/>
          <w:szCs w:val="24"/>
          <w:lang w:val="en"/>
        </w:rPr>
        <w:t xml:space="preserve">enshrine </w:t>
      </w:r>
      <w:r w:rsidR="003F78DD" w:rsidRPr="003F78DD">
        <w:rPr>
          <w:rFonts w:ascii="Times New Roman" w:hAnsi="Times New Roman" w:cs="Times New Roman"/>
          <w:sz w:val="24"/>
          <w:szCs w:val="24"/>
          <w:lang w:val="en"/>
        </w:rPr>
        <w:t xml:space="preserve">a </w:t>
      </w:r>
      <w:r w:rsidR="003F78DD" w:rsidRPr="003F78DD">
        <w:rPr>
          <w:rFonts w:ascii="Times New Roman" w:hAnsi="Times New Roman" w:cs="Times New Roman"/>
        </w:rPr>
        <w:t>right to an effective remedy</w:t>
      </w:r>
      <w:r w:rsidR="005F33DC">
        <w:rPr>
          <w:rFonts w:ascii="Times New Roman" w:hAnsi="Times New Roman" w:cs="Times New Roman"/>
        </w:rPr>
        <w:t xml:space="preserve"> </w:t>
      </w:r>
      <w:r w:rsidR="001E642B" w:rsidRPr="001E642B">
        <w:rPr>
          <w:rFonts w:ascii="Times New Roman" w:hAnsi="Times New Roman" w:cs="Times New Roman"/>
          <w:sz w:val="24"/>
          <w:szCs w:val="24"/>
          <w:lang w:val="en"/>
        </w:rPr>
        <w:t>as well as</w:t>
      </w:r>
      <w:r w:rsidR="0019080A">
        <w:rPr>
          <w:rFonts w:ascii="Times New Roman" w:hAnsi="Times New Roman" w:cs="Times New Roman"/>
          <w:sz w:val="24"/>
          <w:szCs w:val="24"/>
          <w:lang w:val="en"/>
        </w:rPr>
        <w:t xml:space="preserve"> </w:t>
      </w:r>
      <w:r w:rsidR="003F78DD">
        <w:rPr>
          <w:rFonts w:ascii="Times New Roman" w:hAnsi="Times New Roman" w:cs="Times New Roman"/>
          <w:sz w:val="24"/>
          <w:szCs w:val="24"/>
          <w:lang w:val="en"/>
        </w:rPr>
        <w:t xml:space="preserve">certain </w:t>
      </w:r>
      <w:r w:rsidR="001E642B" w:rsidRPr="001E642B">
        <w:rPr>
          <w:rFonts w:ascii="Times New Roman" w:hAnsi="Times New Roman" w:cs="Times New Roman"/>
          <w:sz w:val="24"/>
          <w:szCs w:val="24"/>
          <w:lang w:val="en"/>
        </w:rPr>
        <w:t>guarantees in criminal proce</w:t>
      </w:r>
      <w:r w:rsidR="0019080A">
        <w:rPr>
          <w:rFonts w:ascii="Times New Roman" w:hAnsi="Times New Roman" w:cs="Times New Roman"/>
          <w:sz w:val="24"/>
          <w:szCs w:val="24"/>
          <w:lang w:val="en"/>
        </w:rPr>
        <w:t>edings</w:t>
      </w:r>
      <w:r w:rsidR="001E642B" w:rsidRPr="001E642B">
        <w:rPr>
          <w:rFonts w:ascii="Times New Roman" w:hAnsi="Times New Roman" w:cs="Times New Roman"/>
          <w:sz w:val="24"/>
          <w:szCs w:val="24"/>
          <w:lang w:val="en"/>
        </w:rPr>
        <w:t xml:space="preserve">. To this end, it resorts to the </w:t>
      </w:r>
      <w:r w:rsidR="006323FD">
        <w:rPr>
          <w:rFonts w:ascii="Times New Roman" w:hAnsi="Times New Roman" w:cs="Times New Roman"/>
          <w:sz w:val="24"/>
          <w:szCs w:val="24"/>
          <w:lang w:val="en"/>
        </w:rPr>
        <w:t xml:space="preserve">relevant legal </w:t>
      </w:r>
      <w:r w:rsidR="001E642B" w:rsidRPr="001E642B">
        <w:rPr>
          <w:rFonts w:ascii="Times New Roman" w:hAnsi="Times New Roman" w:cs="Times New Roman"/>
          <w:sz w:val="24"/>
          <w:szCs w:val="24"/>
          <w:lang w:val="en"/>
        </w:rPr>
        <w:t>doctrine and jurisprudence of the Court of Justice of the European Union</w:t>
      </w:r>
      <w:r w:rsidR="0019080A">
        <w:rPr>
          <w:rFonts w:ascii="Times New Roman" w:hAnsi="Times New Roman" w:cs="Times New Roman"/>
          <w:sz w:val="24"/>
          <w:szCs w:val="24"/>
          <w:lang w:val="en"/>
        </w:rPr>
        <w:t xml:space="preserve"> (CJEU) relative to the EIO Directive.</w:t>
      </w:r>
    </w:p>
    <w:p w14:paraId="68D5BDD1" w14:textId="77777777" w:rsidR="006E3949" w:rsidRDefault="006E3949" w:rsidP="006E3949">
      <w:pPr>
        <w:spacing w:line="276" w:lineRule="auto"/>
        <w:jc w:val="both"/>
        <w:rPr>
          <w:rFonts w:ascii="Times New Roman" w:hAnsi="Times New Roman" w:cs="Times New Roman"/>
          <w:sz w:val="24"/>
          <w:szCs w:val="24"/>
          <w:lang w:val="en"/>
        </w:rPr>
      </w:pPr>
    </w:p>
    <w:p w14:paraId="1AE99D82" w14:textId="05CE8C5C" w:rsidR="00040CF2" w:rsidRDefault="0070615B" w:rsidP="0070615B">
      <w:pPr>
        <w:spacing w:line="276" w:lineRule="auto"/>
        <w:jc w:val="both"/>
        <w:rPr>
          <w:rFonts w:ascii="Times New Roman" w:hAnsi="Times New Roman" w:cs="Times New Roman"/>
          <w:b/>
          <w:bCs/>
          <w:sz w:val="24"/>
          <w:szCs w:val="24"/>
          <w:lang w:val="en"/>
        </w:rPr>
      </w:pPr>
      <w:r w:rsidRPr="0070615B">
        <w:rPr>
          <w:rFonts w:ascii="Times New Roman" w:hAnsi="Times New Roman" w:cs="Times New Roman"/>
          <w:b/>
          <w:bCs/>
          <w:sz w:val="24"/>
          <w:szCs w:val="24"/>
          <w:lang w:val="en"/>
        </w:rPr>
        <w:t xml:space="preserve">2. European Investigation Order Directive </w:t>
      </w:r>
    </w:p>
    <w:p w14:paraId="5FEB68B5" w14:textId="77777777" w:rsidR="006323FD" w:rsidRPr="001E642B" w:rsidRDefault="006323FD" w:rsidP="0070615B">
      <w:pPr>
        <w:spacing w:line="276" w:lineRule="auto"/>
        <w:jc w:val="both"/>
        <w:rPr>
          <w:rFonts w:ascii="Times New Roman" w:hAnsi="Times New Roman" w:cs="Times New Roman"/>
          <w:sz w:val="24"/>
          <w:szCs w:val="24"/>
          <w:lang w:val="en"/>
        </w:rPr>
      </w:pPr>
    </w:p>
    <w:p w14:paraId="65A76D87" w14:textId="25C5ECA7" w:rsidR="001E642B" w:rsidRPr="001E642B" w:rsidRDefault="003515DE"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19080A">
        <w:rPr>
          <w:rFonts w:ascii="Times New Roman" w:hAnsi="Times New Roman" w:cs="Times New Roman"/>
          <w:sz w:val="24"/>
          <w:szCs w:val="24"/>
          <w:lang w:val="en"/>
        </w:rPr>
        <w:t xml:space="preserve">The European Investigation Order was adopted by Directive </w:t>
      </w:r>
      <w:r w:rsidR="0019080A" w:rsidRPr="00763023">
        <w:rPr>
          <w:rFonts w:ascii="Times New Roman" w:hAnsi="Times New Roman" w:cs="Times New Roman"/>
          <w:sz w:val="24"/>
          <w:szCs w:val="24"/>
          <w:lang w:val="en"/>
        </w:rPr>
        <w:t>No. 2014/41/EU</w:t>
      </w:r>
      <w:r w:rsidR="0019080A">
        <w:rPr>
          <w:rFonts w:ascii="Times New Roman" w:hAnsi="Times New Roman" w:cs="Times New Roman"/>
          <w:sz w:val="24"/>
          <w:szCs w:val="24"/>
          <w:lang w:val="en"/>
        </w:rPr>
        <w:t xml:space="preserve">. </w:t>
      </w:r>
      <w:r w:rsidR="001E642B" w:rsidRPr="001E642B">
        <w:rPr>
          <w:rFonts w:ascii="Times New Roman" w:hAnsi="Times New Roman" w:cs="Times New Roman"/>
          <w:sz w:val="24"/>
          <w:szCs w:val="24"/>
          <w:lang w:val="en"/>
        </w:rPr>
        <w:t>According to the</w:t>
      </w:r>
      <w:r w:rsidR="00A339EC">
        <w:rPr>
          <w:rFonts w:ascii="Times New Roman" w:hAnsi="Times New Roman" w:cs="Times New Roman"/>
          <w:sz w:val="24"/>
          <w:szCs w:val="24"/>
          <w:lang w:val="en"/>
        </w:rPr>
        <w:t xml:space="preserve"> legal literature</w:t>
      </w:r>
      <w:r w:rsidR="001E642B" w:rsidRPr="001E642B">
        <w:rPr>
          <w:rFonts w:ascii="Times New Roman" w:hAnsi="Times New Roman" w:cs="Times New Roman"/>
          <w:sz w:val="24"/>
          <w:szCs w:val="24"/>
          <w:lang w:val="en"/>
        </w:rPr>
        <w:t xml:space="preserve">, it is possible to </w:t>
      </w:r>
      <w:r w:rsidR="00901DA3">
        <w:rPr>
          <w:rFonts w:ascii="Times New Roman" w:hAnsi="Times New Roman" w:cs="Times New Roman"/>
          <w:sz w:val="24"/>
          <w:szCs w:val="24"/>
          <w:lang w:val="en"/>
        </w:rPr>
        <w:t xml:space="preserve">identify or </w:t>
      </w:r>
      <w:r w:rsidR="001E642B" w:rsidRPr="001E642B">
        <w:rPr>
          <w:rFonts w:ascii="Times New Roman" w:hAnsi="Times New Roman" w:cs="Times New Roman"/>
          <w:sz w:val="24"/>
          <w:szCs w:val="24"/>
          <w:lang w:val="en"/>
        </w:rPr>
        <w:t>c</w:t>
      </w:r>
      <w:r w:rsidR="00F3367B">
        <w:rPr>
          <w:rFonts w:ascii="Times New Roman" w:hAnsi="Times New Roman" w:cs="Times New Roman"/>
          <w:sz w:val="24"/>
          <w:szCs w:val="24"/>
          <w:lang w:val="en"/>
        </w:rPr>
        <w:t xml:space="preserve">arve </w:t>
      </w:r>
      <w:r w:rsidR="001E642B" w:rsidRPr="001E642B">
        <w:rPr>
          <w:rFonts w:ascii="Times New Roman" w:hAnsi="Times New Roman" w:cs="Times New Roman"/>
          <w:sz w:val="24"/>
          <w:szCs w:val="24"/>
          <w:lang w:val="en"/>
        </w:rPr>
        <w:t>out five phases in the life cycle of a</w:t>
      </w:r>
      <w:r w:rsidR="00901DA3">
        <w:rPr>
          <w:rFonts w:ascii="Times New Roman" w:hAnsi="Times New Roman" w:cs="Times New Roman"/>
          <w:sz w:val="24"/>
          <w:szCs w:val="24"/>
          <w:lang w:val="en"/>
        </w:rPr>
        <w:t xml:space="preserve">n EIO. </w:t>
      </w:r>
      <w:r w:rsidR="001E642B" w:rsidRPr="001E642B">
        <w:rPr>
          <w:rFonts w:ascii="Times New Roman" w:hAnsi="Times New Roman" w:cs="Times New Roman"/>
          <w:sz w:val="24"/>
          <w:szCs w:val="24"/>
          <w:lang w:val="en"/>
        </w:rPr>
        <w:t>Thus, the life cycle of a</w:t>
      </w:r>
      <w:r w:rsidR="00A339EC">
        <w:rPr>
          <w:rFonts w:ascii="Times New Roman" w:hAnsi="Times New Roman" w:cs="Times New Roman"/>
          <w:sz w:val="24"/>
          <w:szCs w:val="24"/>
          <w:lang w:val="en"/>
        </w:rPr>
        <w:t>n order</w:t>
      </w:r>
      <w:r w:rsidR="001E642B" w:rsidRPr="001E642B">
        <w:rPr>
          <w:rFonts w:ascii="Times New Roman" w:hAnsi="Times New Roman" w:cs="Times New Roman"/>
          <w:sz w:val="24"/>
          <w:szCs w:val="24"/>
          <w:lang w:val="en"/>
        </w:rPr>
        <w:t xml:space="preserve"> encompasses the following</w:t>
      </w:r>
      <w:r w:rsidR="00901DA3">
        <w:rPr>
          <w:rFonts w:ascii="Times New Roman" w:hAnsi="Times New Roman" w:cs="Times New Roman"/>
          <w:sz w:val="24"/>
          <w:szCs w:val="24"/>
          <w:lang w:val="en"/>
        </w:rPr>
        <w:t xml:space="preserve"> phases</w:t>
      </w:r>
      <w:r w:rsidR="001E642B" w:rsidRPr="001E642B">
        <w:rPr>
          <w:rFonts w:ascii="Times New Roman" w:hAnsi="Times New Roman" w:cs="Times New Roman"/>
          <w:sz w:val="24"/>
          <w:szCs w:val="24"/>
          <w:lang w:val="en"/>
        </w:rPr>
        <w:t>: iss</w:t>
      </w:r>
      <w:r w:rsidR="00A339EC">
        <w:rPr>
          <w:rFonts w:ascii="Times New Roman" w:hAnsi="Times New Roman" w:cs="Times New Roman"/>
          <w:sz w:val="24"/>
          <w:szCs w:val="24"/>
          <w:lang w:val="en"/>
        </w:rPr>
        <w:t>uing</w:t>
      </w:r>
      <w:r w:rsidR="001E642B" w:rsidRPr="001E642B">
        <w:rPr>
          <w:rFonts w:ascii="Times New Roman" w:hAnsi="Times New Roman" w:cs="Times New Roman"/>
          <w:sz w:val="24"/>
          <w:szCs w:val="24"/>
          <w:lang w:val="en"/>
        </w:rPr>
        <w:t>;</w:t>
      </w:r>
      <w:r w:rsidR="00901DA3">
        <w:rPr>
          <w:rFonts w:ascii="Times New Roman" w:hAnsi="Times New Roman" w:cs="Times New Roman"/>
          <w:sz w:val="24"/>
          <w:szCs w:val="24"/>
          <w:lang w:val="en"/>
        </w:rPr>
        <w:t xml:space="preserve"> transmission</w:t>
      </w:r>
      <w:r w:rsidR="001E642B" w:rsidRPr="001E642B">
        <w:rPr>
          <w:rFonts w:ascii="Times New Roman" w:hAnsi="Times New Roman" w:cs="Times New Roman"/>
          <w:sz w:val="24"/>
          <w:szCs w:val="24"/>
          <w:lang w:val="en"/>
        </w:rPr>
        <w:t>; recognition; execution; transfer.</w:t>
      </w:r>
      <w:r w:rsidR="00901DA3">
        <w:rPr>
          <w:rStyle w:val="Refdenotaderodap"/>
          <w:rFonts w:ascii="Times New Roman" w:hAnsi="Times New Roman" w:cs="Times New Roman"/>
          <w:sz w:val="24"/>
          <w:szCs w:val="24"/>
          <w:lang w:val="en"/>
        </w:rPr>
        <w:footnoteReference w:id="5"/>
      </w:r>
    </w:p>
    <w:p w14:paraId="7B4ECB2E" w14:textId="3A64FE35" w:rsidR="001B1B76" w:rsidRDefault="003515DE"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1E642B" w:rsidRPr="001E642B">
        <w:rPr>
          <w:rFonts w:ascii="Times New Roman" w:hAnsi="Times New Roman" w:cs="Times New Roman"/>
          <w:sz w:val="24"/>
          <w:szCs w:val="24"/>
          <w:lang w:val="en"/>
        </w:rPr>
        <w:t xml:space="preserve">The first phase of the life cycle of an EIO is related to </w:t>
      </w:r>
      <w:r w:rsidR="00901DA3">
        <w:rPr>
          <w:rFonts w:ascii="Times New Roman" w:hAnsi="Times New Roman" w:cs="Times New Roman"/>
          <w:sz w:val="24"/>
          <w:szCs w:val="24"/>
          <w:lang w:val="en"/>
        </w:rPr>
        <w:t>the issuing of the investigative order.</w:t>
      </w:r>
      <w:r w:rsidR="001E642B" w:rsidRPr="001E642B">
        <w:rPr>
          <w:rFonts w:ascii="Times New Roman" w:hAnsi="Times New Roman" w:cs="Times New Roman"/>
          <w:sz w:val="24"/>
          <w:szCs w:val="24"/>
          <w:lang w:val="en"/>
        </w:rPr>
        <w:t xml:space="preserve"> Depending on national legislation, the issuing authority in these matters may be a judge, a court, an investigating </w:t>
      </w:r>
      <w:r w:rsidR="00787302" w:rsidRPr="001E642B">
        <w:rPr>
          <w:rFonts w:ascii="Times New Roman" w:hAnsi="Times New Roman" w:cs="Times New Roman"/>
          <w:sz w:val="24"/>
          <w:szCs w:val="24"/>
          <w:lang w:val="en"/>
        </w:rPr>
        <w:t>judge,</w:t>
      </w:r>
      <w:r w:rsidR="001E642B" w:rsidRPr="001E642B">
        <w:rPr>
          <w:rFonts w:ascii="Times New Roman" w:hAnsi="Times New Roman" w:cs="Times New Roman"/>
          <w:sz w:val="24"/>
          <w:szCs w:val="24"/>
          <w:lang w:val="en"/>
        </w:rPr>
        <w:t xml:space="preserve"> or a public prosecutor</w:t>
      </w:r>
      <w:r w:rsidR="00787302">
        <w:rPr>
          <w:rFonts w:ascii="Times New Roman" w:hAnsi="Times New Roman" w:cs="Times New Roman"/>
          <w:sz w:val="24"/>
          <w:szCs w:val="24"/>
          <w:lang w:val="en"/>
        </w:rPr>
        <w:t xml:space="preserve"> </w:t>
      </w:r>
      <w:r w:rsidR="00F3367B">
        <w:rPr>
          <w:rFonts w:ascii="Times New Roman" w:hAnsi="Times New Roman" w:cs="Times New Roman"/>
          <w:sz w:val="24"/>
          <w:szCs w:val="24"/>
          <w:lang w:val="en"/>
        </w:rPr>
        <w:t xml:space="preserve">that is legally </w:t>
      </w:r>
      <w:r w:rsidR="00787302">
        <w:rPr>
          <w:rFonts w:ascii="Times New Roman" w:hAnsi="Times New Roman" w:cs="Times New Roman"/>
          <w:sz w:val="24"/>
          <w:szCs w:val="24"/>
          <w:lang w:val="en"/>
        </w:rPr>
        <w:t>competent in the case</w:t>
      </w:r>
      <w:r w:rsidR="0004734C">
        <w:rPr>
          <w:rFonts w:ascii="Times New Roman" w:hAnsi="Times New Roman" w:cs="Times New Roman"/>
          <w:sz w:val="24"/>
          <w:szCs w:val="24"/>
          <w:lang w:val="en"/>
        </w:rPr>
        <w:t xml:space="preserve"> in question</w:t>
      </w:r>
      <w:r w:rsidR="00787302">
        <w:rPr>
          <w:rFonts w:ascii="Times New Roman" w:hAnsi="Times New Roman" w:cs="Times New Roman"/>
          <w:sz w:val="24"/>
          <w:szCs w:val="24"/>
          <w:lang w:val="en"/>
        </w:rPr>
        <w:t xml:space="preserve">. The EIO Directive also states that “issuing authority” may mean </w:t>
      </w:r>
      <w:r w:rsidR="00DD1198">
        <w:rPr>
          <w:rFonts w:ascii="Times New Roman" w:hAnsi="Times New Roman" w:cs="Times New Roman"/>
          <w:sz w:val="24"/>
          <w:szCs w:val="24"/>
          <w:lang w:val="en"/>
        </w:rPr>
        <w:t>“</w:t>
      </w:r>
      <w:r w:rsidR="00787302">
        <w:rPr>
          <w:rFonts w:ascii="Times New Roman" w:hAnsi="Times New Roman" w:cs="Times New Roman"/>
          <w:sz w:val="24"/>
          <w:szCs w:val="24"/>
          <w:lang w:val="en"/>
        </w:rPr>
        <w:t xml:space="preserve">any other </w:t>
      </w:r>
      <w:r w:rsidR="00DD1198">
        <w:rPr>
          <w:rFonts w:ascii="Times New Roman" w:hAnsi="Times New Roman" w:cs="Times New Roman"/>
          <w:sz w:val="24"/>
          <w:szCs w:val="24"/>
          <w:lang w:val="en"/>
        </w:rPr>
        <w:t>competent</w:t>
      </w:r>
      <w:r w:rsidR="00787302">
        <w:rPr>
          <w:rFonts w:ascii="Times New Roman" w:hAnsi="Times New Roman" w:cs="Times New Roman"/>
          <w:sz w:val="24"/>
          <w:szCs w:val="24"/>
          <w:lang w:val="en"/>
        </w:rPr>
        <w:t xml:space="preserve"> authority as defined by the issuing State, which, in the specific </w:t>
      </w:r>
      <w:r w:rsidR="00DD1198">
        <w:rPr>
          <w:rFonts w:ascii="Times New Roman" w:hAnsi="Times New Roman" w:cs="Times New Roman"/>
          <w:sz w:val="24"/>
          <w:szCs w:val="24"/>
          <w:lang w:val="en"/>
        </w:rPr>
        <w:t>c</w:t>
      </w:r>
      <w:r w:rsidR="00787302">
        <w:rPr>
          <w:rFonts w:ascii="Times New Roman" w:hAnsi="Times New Roman" w:cs="Times New Roman"/>
          <w:sz w:val="24"/>
          <w:szCs w:val="24"/>
          <w:lang w:val="en"/>
        </w:rPr>
        <w:t xml:space="preserve">ase, is acting in its capacity as an investigating authority in criminal </w:t>
      </w:r>
      <w:r w:rsidR="00DD1198">
        <w:rPr>
          <w:rFonts w:ascii="Times New Roman" w:hAnsi="Times New Roman" w:cs="Times New Roman"/>
          <w:sz w:val="24"/>
          <w:szCs w:val="24"/>
          <w:lang w:val="en"/>
        </w:rPr>
        <w:t>proceedings</w:t>
      </w:r>
      <w:r w:rsidR="00787302">
        <w:rPr>
          <w:rFonts w:ascii="Times New Roman" w:hAnsi="Times New Roman" w:cs="Times New Roman"/>
          <w:sz w:val="24"/>
          <w:szCs w:val="24"/>
          <w:lang w:val="en"/>
        </w:rPr>
        <w:t xml:space="preserve"> with competence to order the gathering of evidence in accordance with national law</w:t>
      </w:r>
      <w:r w:rsidR="00DD1198">
        <w:rPr>
          <w:rFonts w:ascii="Times New Roman" w:hAnsi="Times New Roman" w:cs="Times New Roman"/>
          <w:sz w:val="24"/>
          <w:szCs w:val="24"/>
          <w:lang w:val="en"/>
        </w:rPr>
        <w:t>”</w:t>
      </w:r>
      <w:r w:rsidR="00787302">
        <w:rPr>
          <w:rFonts w:ascii="Times New Roman" w:hAnsi="Times New Roman" w:cs="Times New Roman"/>
          <w:sz w:val="24"/>
          <w:szCs w:val="24"/>
          <w:lang w:val="en"/>
        </w:rPr>
        <w:t>.</w:t>
      </w:r>
      <w:r w:rsidR="00DD1198">
        <w:rPr>
          <w:rStyle w:val="Refdenotaderodap"/>
          <w:rFonts w:ascii="Times New Roman" w:hAnsi="Times New Roman" w:cs="Times New Roman"/>
          <w:sz w:val="24"/>
          <w:szCs w:val="24"/>
          <w:lang w:val="en"/>
        </w:rPr>
        <w:footnoteReference w:id="6"/>
      </w:r>
      <w:r w:rsidR="003F213A">
        <w:rPr>
          <w:rFonts w:ascii="Times New Roman" w:hAnsi="Times New Roman" w:cs="Times New Roman"/>
          <w:sz w:val="24"/>
          <w:szCs w:val="24"/>
          <w:lang w:val="en"/>
        </w:rPr>
        <w:t xml:space="preserve"> </w:t>
      </w:r>
    </w:p>
    <w:p w14:paraId="192AB021" w14:textId="741AA289" w:rsidR="00703BA3" w:rsidRDefault="001B1B76"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1E642B" w:rsidRPr="001E642B">
        <w:rPr>
          <w:rFonts w:ascii="Times New Roman" w:hAnsi="Times New Roman" w:cs="Times New Roman"/>
          <w:sz w:val="24"/>
          <w:szCs w:val="24"/>
          <w:lang w:val="en"/>
        </w:rPr>
        <w:t xml:space="preserve">The national judicial authority issues an EIO </w:t>
      </w:r>
      <w:r w:rsidR="00DD1198" w:rsidRPr="001E642B">
        <w:rPr>
          <w:rFonts w:ascii="Times New Roman" w:hAnsi="Times New Roman" w:cs="Times New Roman"/>
          <w:sz w:val="24"/>
          <w:szCs w:val="24"/>
          <w:lang w:val="en"/>
        </w:rPr>
        <w:t>to</w:t>
      </w:r>
      <w:r w:rsidR="001E642B" w:rsidRPr="001E642B">
        <w:rPr>
          <w:rFonts w:ascii="Times New Roman" w:hAnsi="Times New Roman" w:cs="Times New Roman"/>
          <w:sz w:val="24"/>
          <w:szCs w:val="24"/>
          <w:lang w:val="en"/>
        </w:rPr>
        <w:t xml:space="preserve"> carry out one or more investigative measures in another EU Member State.</w:t>
      </w:r>
      <w:r w:rsidR="00067CE6">
        <w:rPr>
          <w:rStyle w:val="Refdenotaderodap"/>
          <w:rFonts w:ascii="Times New Roman" w:hAnsi="Times New Roman" w:cs="Times New Roman"/>
          <w:sz w:val="24"/>
          <w:szCs w:val="24"/>
          <w:lang w:val="en"/>
        </w:rPr>
        <w:footnoteReference w:id="7"/>
      </w:r>
      <w:r w:rsidR="001E642B" w:rsidRPr="001E642B">
        <w:rPr>
          <w:rFonts w:ascii="Times New Roman" w:hAnsi="Times New Roman" w:cs="Times New Roman"/>
          <w:sz w:val="24"/>
          <w:szCs w:val="24"/>
          <w:lang w:val="en"/>
        </w:rPr>
        <w:t xml:space="preserve"> To this end, t</w:t>
      </w:r>
      <w:r w:rsidR="00DD1198">
        <w:rPr>
          <w:rFonts w:ascii="Times New Roman" w:hAnsi="Times New Roman" w:cs="Times New Roman"/>
          <w:sz w:val="24"/>
          <w:szCs w:val="24"/>
          <w:lang w:val="en"/>
        </w:rPr>
        <w:t>he</w:t>
      </w:r>
      <w:r w:rsidR="001E642B" w:rsidRPr="001E642B">
        <w:rPr>
          <w:rFonts w:ascii="Times New Roman" w:hAnsi="Times New Roman" w:cs="Times New Roman"/>
          <w:sz w:val="24"/>
          <w:szCs w:val="24"/>
          <w:lang w:val="en"/>
        </w:rPr>
        <w:t xml:space="preserve"> </w:t>
      </w:r>
      <w:r w:rsidR="00DD1198">
        <w:rPr>
          <w:rFonts w:ascii="Times New Roman" w:hAnsi="Times New Roman" w:cs="Times New Roman"/>
          <w:sz w:val="24"/>
          <w:szCs w:val="24"/>
          <w:lang w:val="en"/>
        </w:rPr>
        <w:t>Directive regulates the types of proceedings for which the EIO can be issued a</w:t>
      </w:r>
      <w:r w:rsidR="00F3367B">
        <w:rPr>
          <w:rFonts w:ascii="Times New Roman" w:hAnsi="Times New Roman" w:cs="Times New Roman"/>
          <w:sz w:val="24"/>
          <w:szCs w:val="24"/>
          <w:lang w:val="en"/>
        </w:rPr>
        <w:t>s well as</w:t>
      </w:r>
      <w:r w:rsidR="00DD1198">
        <w:rPr>
          <w:rFonts w:ascii="Times New Roman" w:hAnsi="Times New Roman" w:cs="Times New Roman"/>
          <w:sz w:val="24"/>
          <w:szCs w:val="24"/>
          <w:lang w:val="en"/>
        </w:rPr>
        <w:t xml:space="preserve"> the content and form of the EIO (i.e., it </w:t>
      </w:r>
      <w:r w:rsidR="001E642B" w:rsidRPr="001E642B">
        <w:rPr>
          <w:rFonts w:ascii="Times New Roman" w:hAnsi="Times New Roman" w:cs="Times New Roman"/>
          <w:sz w:val="24"/>
          <w:szCs w:val="24"/>
          <w:lang w:val="en"/>
        </w:rPr>
        <w:t>must include information on the issuing authority and the persons concerned, the object and reason for it, the description of the criminal act and the investigative measures requested, as well as the evidence to be obtained</w:t>
      </w:r>
      <w:r w:rsidR="00DD1198">
        <w:rPr>
          <w:rFonts w:ascii="Times New Roman" w:hAnsi="Times New Roman" w:cs="Times New Roman"/>
          <w:sz w:val="24"/>
          <w:szCs w:val="24"/>
          <w:lang w:val="en"/>
        </w:rPr>
        <w:t>)</w:t>
      </w:r>
      <w:r w:rsidR="001E642B" w:rsidRPr="001E642B">
        <w:rPr>
          <w:rFonts w:ascii="Times New Roman" w:hAnsi="Times New Roman" w:cs="Times New Roman"/>
          <w:sz w:val="24"/>
          <w:szCs w:val="24"/>
          <w:lang w:val="en"/>
        </w:rPr>
        <w:t>.</w:t>
      </w:r>
      <w:r w:rsidR="00DD1198">
        <w:rPr>
          <w:rStyle w:val="Refdenotaderodap"/>
          <w:rFonts w:ascii="Times New Roman" w:hAnsi="Times New Roman" w:cs="Times New Roman"/>
          <w:sz w:val="24"/>
          <w:szCs w:val="24"/>
          <w:lang w:val="en"/>
        </w:rPr>
        <w:footnoteReference w:id="8"/>
      </w:r>
      <w:r w:rsidR="001E642B" w:rsidRPr="001E642B">
        <w:rPr>
          <w:rFonts w:ascii="Times New Roman" w:hAnsi="Times New Roman" w:cs="Times New Roman"/>
          <w:sz w:val="24"/>
          <w:szCs w:val="24"/>
          <w:lang w:val="en"/>
        </w:rPr>
        <w:t xml:space="preserve"> </w:t>
      </w:r>
    </w:p>
    <w:p w14:paraId="6321CDE0" w14:textId="06C66E9A" w:rsidR="001E642B" w:rsidRPr="003F213A" w:rsidRDefault="00703BA3"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ab/>
      </w:r>
      <w:r w:rsidR="001E642B" w:rsidRPr="001E642B">
        <w:rPr>
          <w:rFonts w:ascii="Times New Roman" w:hAnsi="Times New Roman" w:cs="Times New Roman"/>
          <w:sz w:val="24"/>
          <w:szCs w:val="24"/>
          <w:lang w:val="en"/>
        </w:rPr>
        <w:t>However, the EIO can only be issued under the following conditions: it must be necessary and proportionate to the objective pursued; the investigative measures indicated in the decision must be capable of being ordered in a similar domestic case.</w:t>
      </w:r>
      <w:r w:rsidR="00067E9D">
        <w:rPr>
          <w:rStyle w:val="Refdenotaderodap"/>
          <w:rFonts w:ascii="Times New Roman" w:hAnsi="Times New Roman" w:cs="Times New Roman"/>
          <w:sz w:val="24"/>
          <w:szCs w:val="24"/>
          <w:lang w:val="en"/>
        </w:rPr>
        <w:footnoteReference w:id="9"/>
      </w:r>
      <w:r>
        <w:rPr>
          <w:rFonts w:ascii="Times New Roman" w:hAnsi="Times New Roman" w:cs="Times New Roman"/>
          <w:sz w:val="24"/>
          <w:szCs w:val="24"/>
          <w:lang w:val="en"/>
        </w:rPr>
        <w:t xml:space="preserve"> </w:t>
      </w:r>
      <w:r w:rsidR="00920878">
        <w:rPr>
          <w:rFonts w:ascii="Times New Roman" w:hAnsi="Times New Roman" w:cs="Times New Roman"/>
          <w:sz w:val="24"/>
          <w:szCs w:val="24"/>
          <w:lang w:val="en"/>
        </w:rPr>
        <w:t xml:space="preserve">On the one hand, </w:t>
      </w:r>
      <w:r w:rsidR="00367095">
        <w:rPr>
          <w:rFonts w:ascii="Times New Roman" w:hAnsi="Times New Roman" w:cs="Times New Roman"/>
          <w:sz w:val="24"/>
          <w:szCs w:val="24"/>
          <w:lang w:val="en"/>
        </w:rPr>
        <w:t xml:space="preserve">the necessity principle </w:t>
      </w:r>
      <w:r w:rsidR="00367095" w:rsidRPr="00B236BA">
        <w:rPr>
          <w:rFonts w:ascii="Times New Roman" w:hAnsi="Times New Roman" w:cs="Times New Roman"/>
          <w:sz w:val="24"/>
          <w:szCs w:val="24"/>
          <w:lang w:val="en"/>
        </w:rPr>
        <w:t>“means that the execution of a state action such as an investigative measure requires it to be necessary to attain its goal”.</w:t>
      </w:r>
      <w:r w:rsidR="00067E9D" w:rsidRPr="00B236BA">
        <w:rPr>
          <w:rStyle w:val="Refdenotaderodap"/>
          <w:rFonts w:ascii="Times New Roman" w:hAnsi="Times New Roman" w:cs="Times New Roman"/>
          <w:sz w:val="24"/>
          <w:szCs w:val="24"/>
          <w:lang w:val="en"/>
        </w:rPr>
        <w:footnoteReference w:id="10"/>
      </w:r>
      <w:r w:rsidR="00920878" w:rsidRPr="00B236BA">
        <w:rPr>
          <w:rFonts w:ascii="Times New Roman" w:hAnsi="Times New Roman" w:cs="Times New Roman"/>
          <w:sz w:val="24"/>
          <w:szCs w:val="24"/>
          <w:lang w:val="en"/>
        </w:rPr>
        <w:t xml:space="preserve"> The goal in an EIO is to gather evidence. On the other hand</w:t>
      </w:r>
      <w:r w:rsidR="00067E9D" w:rsidRPr="00B236BA">
        <w:rPr>
          <w:rFonts w:ascii="Times New Roman" w:hAnsi="Times New Roman" w:cs="Times New Roman"/>
          <w:sz w:val="24"/>
          <w:szCs w:val="24"/>
          <w:lang w:val="en"/>
        </w:rPr>
        <w:t>, the proportionality principle refers “to the required balance between the interests served by the measure and the interests harmed by introducing it”.</w:t>
      </w:r>
      <w:r w:rsidR="003F213A" w:rsidRPr="00B236BA">
        <w:rPr>
          <w:rStyle w:val="Refdenotaderodap"/>
          <w:rFonts w:ascii="Times New Roman" w:hAnsi="Times New Roman" w:cs="Times New Roman"/>
          <w:sz w:val="24"/>
          <w:szCs w:val="24"/>
          <w:lang w:val="en"/>
        </w:rPr>
        <w:footnoteReference w:id="11"/>
      </w:r>
      <w:r w:rsidR="002F1246" w:rsidRPr="00B236BA">
        <w:rPr>
          <w:rFonts w:ascii="Times New Roman" w:hAnsi="Times New Roman" w:cs="Times New Roman"/>
          <w:sz w:val="24"/>
          <w:szCs w:val="24"/>
          <w:lang w:val="en"/>
        </w:rPr>
        <w:t xml:space="preserve"> </w:t>
      </w:r>
      <w:r w:rsidR="00067E9D" w:rsidRPr="00B236BA">
        <w:rPr>
          <w:rFonts w:ascii="Times New Roman" w:hAnsi="Times New Roman" w:cs="Times New Roman"/>
          <w:sz w:val="24"/>
          <w:szCs w:val="24"/>
          <w:lang w:val="en"/>
        </w:rPr>
        <w:t xml:space="preserve">This </w:t>
      </w:r>
      <w:r w:rsidR="00CF3F96" w:rsidRPr="00B236BA">
        <w:rPr>
          <w:rFonts w:ascii="Times New Roman" w:hAnsi="Times New Roman" w:cs="Times New Roman"/>
          <w:sz w:val="24"/>
          <w:szCs w:val="24"/>
          <w:lang w:val="en"/>
        </w:rPr>
        <w:t xml:space="preserve">limitation can be found in point a) of section 1 of Article 6 of the EIO Directive </w:t>
      </w:r>
      <w:r w:rsidR="00460A2F" w:rsidRPr="00B236BA">
        <w:rPr>
          <w:rFonts w:ascii="Times New Roman" w:hAnsi="Times New Roman" w:cs="Times New Roman"/>
          <w:sz w:val="24"/>
          <w:szCs w:val="24"/>
          <w:lang w:val="en"/>
        </w:rPr>
        <w:t>which obliges t</w:t>
      </w:r>
      <w:r w:rsidR="00CF3F96" w:rsidRPr="00B236BA">
        <w:rPr>
          <w:rFonts w:ascii="Times New Roman" w:hAnsi="Times New Roman" w:cs="Times New Roman"/>
          <w:sz w:val="24"/>
          <w:szCs w:val="24"/>
          <w:lang w:val="en"/>
        </w:rPr>
        <w:t xml:space="preserve">he judicial authorities </w:t>
      </w:r>
      <w:r w:rsidR="00460A2F" w:rsidRPr="00B236BA">
        <w:rPr>
          <w:rFonts w:ascii="Times New Roman" w:hAnsi="Times New Roman" w:cs="Times New Roman"/>
          <w:sz w:val="24"/>
          <w:szCs w:val="24"/>
          <w:lang w:val="en"/>
        </w:rPr>
        <w:t>to</w:t>
      </w:r>
      <w:r w:rsidR="003D14A7" w:rsidRPr="00B236BA">
        <w:rPr>
          <w:rFonts w:ascii="Times New Roman" w:hAnsi="Times New Roman" w:cs="Times New Roman"/>
          <w:sz w:val="24"/>
          <w:szCs w:val="24"/>
          <w:lang w:val="en"/>
        </w:rPr>
        <w:t xml:space="preserve"> consider</w:t>
      </w:r>
      <w:r w:rsidR="00CF3F96" w:rsidRPr="00B236BA">
        <w:rPr>
          <w:rFonts w:ascii="Times New Roman" w:hAnsi="Times New Roman" w:cs="Times New Roman"/>
          <w:sz w:val="24"/>
          <w:szCs w:val="24"/>
          <w:lang w:val="en"/>
        </w:rPr>
        <w:t xml:space="preserve"> “the rights of the suspected and accused persons”.</w:t>
      </w:r>
      <w:r w:rsidR="00CF3F96" w:rsidRPr="00B236BA">
        <w:rPr>
          <w:rStyle w:val="Refdenotaderodap"/>
          <w:rFonts w:ascii="Times New Roman" w:hAnsi="Times New Roman" w:cs="Times New Roman"/>
          <w:sz w:val="24"/>
          <w:szCs w:val="24"/>
          <w:lang w:val="en"/>
        </w:rPr>
        <w:footnoteReference w:id="12"/>
      </w:r>
      <w:r w:rsidR="007A4AEB" w:rsidRPr="00B236BA">
        <w:rPr>
          <w:rFonts w:ascii="Times New Roman" w:hAnsi="Times New Roman" w:cs="Times New Roman"/>
          <w:sz w:val="24"/>
          <w:szCs w:val="24"/>
          <w:lang w:val="en"/>
        </w:rPr>
        <w:t xml:space="preserve"> Nevertheless</w:t>
      </w:r>
      <w:r w:rsidR="00C04DC9" w:rsidRPr="00B236BA">
        <w:rPr>
          <w:rFonts w:ascii="Times New Roman" w:hAnsi="Times New Roman" w:cs="Times New Roman"/>
          <w:sz w:val="24"/>
          <w:szCs w:val="24"/>
          <w:lang w:val="en"/>
        </w:rPr>
        <w:t xml:space="preserve">, the </w:t>
      </w:r>
      <w:r w:rsidR="007A4AEB" w:rsidRPr="00B236BA">
        <w:rPr>
          <w:rFonts w:ascii="Times New Roman" w:hAnsi="Times New Roman" w:cs="Times New Roman"/>
          <w:sz w:val="24"/>
          <w:szCs w:val="24"/>
          <w:lang w:val="en"/>
        </w:rPr>
        <w:t>solution is criticized by the legal doctrine</w:t>
      </w:r>
      <w:r w:rsidR="00C04DC9" w:rsidRPr="00B236BA">
        <w:rPr>
          <w:rFonts w:ascii="Times New Roman" w:hAnsi="Times New Roman" w:cs="Times New Roman"/>
          <w:sz w:val="24"/>
          <w:szCs w:val="24"/>
          <w:lang w:val="en"/>
        </w:rPr>
        <w:t xml:space="preserve"> due to the fact that</w:t>
      </w:r>
      <w:r w:rsidR="007A4AEB" w:rsidRPr="00B236BA">
        <w:rPr>
          <w:rFonts w:ascii="Times New Roman" w:hAnsi="Times New Roman" w:cs="Times New Roman"/>
          <w:sz w:val="24"/>
          <w:szCs w:val="24"/>
          <w:lang w:val="en"/>
        </w:rPr>
        <w:t xml:space="preserve">, in principle, the executing authority does not control the </w:t>
      </w:r>
      <w:r w:rsidR="00AB498E" w:rsidRPr="00B236BA">
        <w:rPr>
          <w:rFonts w:ascii="Times New Roman" w:hAnsi="Times New Roman" w:cs="Times New Roman"/>
          <w:sz w:val="24"/>
          <w:szCs w:val="24"/>
          <w:lang w:val="en"/>
        </w:rPr>
        <w:t>appropriateness</w:t>
      </w:r>
      <w:r w:rsidR="007A4AEB" w:rsidRPr="00B236BA">
        <w:rPr>
          <w:rFonts w:ascii="Times New Roman" w:hAnsi="Times New Roman" w:cs="Times New Roman"/>
          <w:sz w:val="24"/>
          <w:szCs w:val="24"/>
          <w:lang w:val="en"/>
        </w:rPr>
        <w:t xml:space="preserve"> and proportionality</w:t>
      </w:r>
      <w:r w:rsidR="00C04DC9" w:rsidRPr="00B236BA">
        <w:rPr>
          <w:rFonts w:ascii="Times New Roman" w:hAnsi="Times New Roman" w:cs="Times New Roman"/>
          <w:sz w:val="24"/>
          <w:szCs w:val="24"/>
          <w:lang w:val="en"/>
        </w:rPr>
        <w:t xml:space="preserve"> </w:t>
      </w:r>
      <w:r w:rsidR="007A4AEB" w:rsidRPr="00B236BA">
        <w:rPr>
          <w:rFonts w:ascii="Times New Roman" w:hAnsi="Times New Roman" w:cs="Times New Roman"/>
          <w:sz w:val="24"/>
          <w:szCs w:val="24"/>
          <w:lang w:val="en"/>
        </w:rPr>
        <w:t>of the requested investigative measure.</w:t>
      </w:r>
      <w:r w:rsidR="00C04DC9" w:rsidRPr="00B236BA">
        <w:rPr>
          <w:rStyle w:val="Refdenotaderodap"/>
          <w:rFonts w:ascii="Times New Roman" w:hAnsi="Times New Roman" w:cs="Times New Roman"/>
          <w:sz w:val="24"/>
          <w:szCs w:val="24"/>
          <w:lang w:val="en"/>
        </w:rPr>
        <w:footnoteReference w:id="13"/>
      </w:r>
      <w:r w:rsidR="007A4AEB" w:rsidRPr="00B236BA">
        <w:rPr>
          <w:rFonts w:ascii="Times New Roman" w:hAnsi="Times New Roman" w:cs="Times New Roman"/>
          <w:sz w:val="24"/>
          <w:szCs w:val="24"/>
          <w:lang w:val="en"/>
        </w:rPr>
        <w:t xml:space="preserve"> In addition,</w:t>
      </w:r>
      <w:r w:rsidR="00C04DC9" w:rsidRPr="00B236BA">
        <w:rPr>
          <w:rFonts w:ascii="Times New Roman" w:hAnsi="Times New Roman" w:cs="Times New Roman"/>
          <w:sz w:val="24"/>
          <w:szCs w:val="24"/>
          <w:lang w:val="en"/>
        </w:rPr>
        <w:t xml:space="preserve">  </w:t>
      </w:r>
      <w:r w:rsidR="0010031F" w:rsidRPr="00B236BA">
        <w:rPr>
          <w:rFonts w:ascii="Times New Roman" w:hAnsi="Times New Roman" w:cs="Times New Roman"/>
          <w:sz w:val="24"/>
          <w:szCs w:val="24"/>
          <w:lang w:val="en"/>
        </w:rPr>
        <w:t xml:space="preserve">there </w:t>
      </w:r>
      <w:r w:rsidR="0007331B" w:rsidRPr="00B236BA">
        <w:rPr>
          <w:rFonts w:ascii="Times New Roman" w:hAnsi="Times New Roman" w:cs="Times New Roman"/>
          <w:sz w:val="24"/>
          <w:szCs w:val="24"/>
          <w:lang w:val="en"/>
        </w:rPr>
        <w:t>is</w:t>
      </w:r>
      <w:r w:rsidR="0010031F" w:rsidRPr="00B236BA">
        <w:rPr>
          <w:rFonts w:ascii="Times New Roman" w:hAnsi="Times New Roman" w:cs="Times New Roman"/>
          <w:sz w:val="24"/>
          <w:szCs w:val="24"/>
          <w:lang w:val="en"/>
        </w:rPr>
        <w:t xml:space="preserve"> no definition of proportionality</w:t>
      </w:r>
      <w:r w:rsidR="002F1246" w:rsidRPr="00B236BA">
        <w:rPr>
          <w:rFonts w:ascii="Times New Roman" w:hAnsi="Times New Roman" w:cs="Times New Roman"/>
          <w:sz w:val="24"/>
          <w:szCs w:val="24"/>
          <w:lang w:val="en"/>
        </w:rPr>
        <w:t xml:space="preserve"> </w:t>
      </w:r>
      <w:r w:rsidR="0010031F" w:rsidRPr="00B236BA">
        <w:rPr>
          <w:rFonts w:ascii="Times New Roman" w:hAnsi="Times New Roman" w:cs="Times New Roman"/>
          <w:sz w:val="24"/>
          <w:szCs w:val="24"/>
          <w:lang w:val="en"/>
        </w:rPr>
        <w:t>in the case law of the CJEU.</w:t>
      </w:r>
      <w:r w:rsidR="0010031F" w:rsidRPr="00B236BA">
        <w:rPr>
          <w:rStyle w:val="Refdenotaderodap"/>
          <w:rFonts w:ascii="Times New Roman" w:hAnsi="Times New Roman" w:cs="Times New Roman"/>
          <w:sz w:val="24"/>
          <w:szCs w:val="24"/>
          <w:lang w:val="en"/>
        </w:rPr>
        <w:footnoteReference w:id="14"/>
      </w:r>
      <w:r w:rsidR="003D14A7">
        <w:rPr>
          <w:rFonts w:ascii="Times New Roman" w:hAnsi="Times New Roman" w:cs="Times New Roman"/>
          <w:sz w:val="24"/>
          <w:szCs w:val="24"/>
          <w:lang w:val="en"/>
        </w:rPr>
        <w:t xml:space="preserve"> </w:t>
      </w:r>
    </w:p>
    <w:p w14:paraId="789769C1" w14:textId="77777777" w:rsidR="003F213A" w:rsidRDefault="003515DE"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1E642B" w:rsidRPr="001E642B">
        <w:rPr>
          <w:rFonts w:ascii="Times New Roman" w:hAnsi="Times New Roman" w:cs="Times New Roman"/>
          <w:sz w:val="24"/>
          <w:szCs w:val="24"/>
          <w:lang w:val="en"/>
        </w:rPr>
        <w:t xml:space="preserve">The EIO is then transmitted by the judicial authority of the issuing Member State to the judicial authority of the executing Member State in accordance with the means and conditions laid down in the Directive </w:t>
      </w:r>
      <w:r w:rsidR="003F213A">
        <w:rPr>
          <w:rFonts w:ascii="Times New Roman" w:hAnsi="Times New Roman" w:cs="Times New Roman"/>
          <w:sz w:val="24"/>
          <w:szCs w:val="24"/>
          <w:lang w:val="en"/>
        </w:rPr>
        <w:t xml:space="preserve">(i.e., “by any means capable of producing a written record under conditions allowing the executing authority to establish authenticity”) </w:t>
      </w:r>
      <w:r w:rsidR="001E642B" w:rsidRPr="001E642B">
        <w:rPr>
          <w:rFonts w:ascii="Times New Roman" w:hAnsi="Times New Roman" w:cs="Times New Roman"/>
          <w:sz w:val="24"/>
          <w:szCs w:val="24"/>
          <w:lang w:val="en"/>
        </w:rPr>
        <w:t>and in the national legislation which transposed it.</w:t>
      </w:r>
      <w:r w:rsidR="003F213A">
        <w:rPr>
          <w:rStyle w:val="Refdenotaderodap"/>
          <w:rFonts w:ascii="Times New Roman" w:hAnsi="Times New Roman" w:cs="Times New Roman"/>
          <w:sz w:val="24"/>
          <w:szCs w:val="24"/>
          <w:lang w:val="en"/>
        </w:rPr>
        <w:footnoteReference w:id="15"/>
      </w:r>
      <w:r>
        <w:rPr>
          <w:rFonts w:ascii="Times New Roman" w:hAnsi="Times New Roman" w:cs="Times New Roman"/>
          <w:sz w:val="24"/>
          <w:szCs w:val="24"/>
          <w:lang w:val="en"/>
        </w:rPr>
        <w:t xml:space="preserve"> </w:t>
      </w:r>
    </w:p>
    <w:p w14:paraId="24FE6FB4" w14:textId="5C5CAE98" w:rsidR="001E642B" w:rsidRPr="001E642B" w:rsidRDefault="003F213A"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1E642B" w:rsidRPr="001E642B">
        <w:rPr>
          <w:rFonts w:ascii="Times New Roman" w:hAnsi="Times New Roman" w:cs="Times New Roman"/>
          <w:sz w:val="24"/>
          <w:szCs w:val="24"/>
          <w:lang w:val="en"/>
        </w:rPr>
        <w:t>Once the EIO has been received, the judicial authority of the executing State must recognize it</w:t>
      </w:r>
      <w:r>
        <w:rPr>
          <w:rFonts w:ascii="Times New Roman" w:hAnsi="Times New Roman" w:cs="Times New Roman"/>
          <w:sz w:val="24"/>
          <w:szCs w:val="24"/>
          <w:lang w:val="en"/>
        </w:rPr>
        <w:t xml:space="preserve"> if it has been issued according to the Directive</w:t>
      </w:r>
      <w:r w:rsidR="00A00020">
        <w:rPr>
          <w:rFonts w:ascii="Times New Roman" w:hAnsi="Times New Roman" w:cs="Times New Roman"/>
          <w:sz w:val="24"/>
          <w:szCs w:val="24"/>
          <w:lang w:val="en"/>
        </w:rPr>
        <w:t xml:space="preserve"> without any further formality.</w:t>
      </w:r>
      <w:r w:rsidR="00A00020">
        <w:rPr>
          <w:rStyle w:val="Refdenotaderodap"/>
          <w:rFonts w:ascii="Times New Roman" w:hAnsi="Times New Roman" w:cs="Times New Roman"/>
          <w:sz w:val="24"/>
          <w:szCs w:val="24"/>
          <w:lang w:val="en"/>
        </w:rPr>
        <w:footnoteReference w:id="16"/>
      </w:r>
      <w:r w:rsidR="001E642B" w:rsidRPr="001E642B">
        <w:rPr>
          <w:rFonts w:ascii="Times New Roman" w:hAnsi="Times New Roman" w:cs="Times New Roman"/>
          <w:sz w:val="24"/>
          <w:szCs w:val="24"/>
          <w:lang w:val="en"/>
        </w:rPr>
        <w:t xml:space="preserve"> However, the directive and national implementing legislation regulate a limited set of exceptions that substantiate the non-recognition or non-enforcement of an EIO.</w:t>
      </w:r>
      <w:r w:rsidR="00A00020">
        <w:rPr>
          <w:rStyle w:val="Refdenotaderodap"/>
          <w:rFonts w:ascii="Times New Roman" w:hAnsi="Times New Roman" w:cs="Times New Roman"/>
          <w:sz w:val="24"/>
          <w:szCs w:val="24"/>
          <w:lang w:val="en"/>
        </w:rPr>
        <w:footnoteReference w:id="17"/>
      </w:r>
      <w:r w:rsidR="00A00020">
        <w:rPr>
          <w:rFonts w:ascii="Times New Roman" w:hAnsi="Times New Roman" w:cs="Times New Roman"/>
          <w:sz w:val="24"/>
          <w:szCs w:val="24"/>
          <w:lang w:val="en"/>
        </w:rPr>
        <w:t xml:space="preserve"> </w:t>
      </w:r>
      <w:r w:rsidR="001E642B" w:rsidRPr="001E642B">
        <w:rPr>
          <w:rFonts w:ascii="Times New Roman" w:hAnsi="Times New Roman" w:cs="Times New Roman"/>
          <w:sz w:val="24"/>
          <w:szCs w:val="24"/>
          <w:lang w:val="en"/>
        </w:rPr>
        <w:t>One of th</w:t>
      </w:r>
      <w:r w:rsidR="00040CF2">
        <w:rPr>
          <w:rFonts w:ascii="Times New Roman" w:hAnsi="Times New Roman" w:cs="Times New Roman"/>
          <w:sz w:val="24"/>
          <w:szCs w:val="24"/>
          <w:lang w:val="en"/>
        </w:rPr>
        <w:t>ose</w:t>
      </w:r>
      <w:r w:rsidR="001E642B" w:rsidRPr="001E642B">
        <w:rPr>
          <w:rFonts w:ascii="Times New Roman" w:hAnsi="Times New Roman" w:cs="Times New Roman"/>
          <w:sz w:val="24"/>
          <w:szCs w:val="24"/>
          <w:lang w:val="en"/>
        </w:rPr>
        <w:t xml:space="preserve"> impeditive reasons or grounds is related to the observance of fundamental rights. In addition to this ground, the Directive</w:t>
      </w:r>
      <w:r w:rsidR="00BE7314">
        <w:rPr>
          <w:rFonts w:ascii="Times New Roman" w:hAnsi="Times New Roman" w:cs="Times New Roman"/>
          <w:sz w:val="24"/>
          <w:szCs w:val="24"/>
          <w:lang w:val="en"/>
        </w:rPr>
        <w:t xml:space="preserve"> </w:t>
      </w:r>
      <w:r w:rsidR="001E642B" w:rsidRPr="001E642B">
        <w:rPr>
          <w:rFonts w:ascii="Times New Roman" w:hAnsi="Times New Roman" w:cs="Times New Roman"/>
          <w:sz w:val="24"/>
          <w:szCs w:val="24"/>
          <w:lang w:val="en"/>
        </w:rPr>
        <w:t>allude</w:t>
      </w:r>
      <w:r w:rsidR="00BE7314">
        <w:rPr>
          <w:rFonts w:ascii="Times New Roman" w:hAnsi="Times New Roman" w:cs="Times New Roman"/>
          <w:sz w:val="24"/>
          <w:szCs w:val="24"/>
          <w:lang w:val="en"/>
        </w:rPr>
        <w:t>s</w:t>
      </w:r>
      <w:r w:rsidR="001E642B" w:rsidRPr="001E642B">
        <w:rPr>
          <w:rFonts w:ascii="Times New Roman" w:hAnsi="Times New Roman" w:cs="Times New Roman"/>
          <w:sz w:val="24"/>
          <w:szCs w:val="24"/>
          <w:lang w:val="en"/>
        </w:rPr>
        <w:t xml:space="preserve"> to other causes that prevent the non-recognition or non-execution of the issuing decision</w:t>
      </w:r>
      <w:r w:rsidR="001E642B" w:rsidRPr="002F1246">
        <w:rPr>
          <w:rFonts w:ascii="Times New Roman" w:hAnsi="Times New Roman" w:cs="Times New Roman"/>
          <w:sz w:val="24"/>
          <w:szCs w:val="24"/>
          <w:lang w:val="en"/>
        </w:rPr>
        <w:t>.</w:t>
      </w:r>
      <w:r w:rsidR="00460A2F" w:rsidRPr="002F1246">
        <w:rPr>
          <w:rStyle w:val="Refdenotaderodap"/>
          <w:rFonts w:ascii="Times New Roman" w:hAnsi="Times New Roman" w:cs="Times New Roman"/>
          <w:sz w:val="24"/>
          <w:szCs w:val="24"/>
          <w:lang w:val="en"/>
        </w:rPr>
        <w:footnoteReference w:id="18"/>
      </w:r>
    </w:p>
    <w:p w14:paraId="5010087C" w14:textId="075AA938" w:rsidR="001E642B" w:rsidRPr="001E642B" w:rsidRDefault="003515DE" w:rsidP="002B5ED0">
      <w:pPr>
        <w:spacing w:line="276" w:lineRule="auto"/>
        <w:jc w:val="both"/>
        <w:rPr>
          <w:rFonts w:ascii="Times New Roman" w:hAnsi="Times New Roman" w:cs="Times New Roman"/>
          <w:sz w:val="24"/>
          <w:szCs w:val="24"/>
        </w:rPr>
      </w:pPr>
      <w:r>
        <w:rPr>
          <w:rFonts w:ascii="Times New Roman" w:hAnsi="Times New Roman" w:cs="Times New Roman"/>
          <w:sz w:val="24"/>
          <w:szCs w:val="24"/>
          <w:lang w:val="en"/>
        </w:rPr>
        <w:lastRenderedPageBreak/>
        <w:tab/>
      </w:r>
      <w:r w:rsidR="001E642B" w:rsidRPr="001E642B">
        <w:rPr>
          <w:rFonts w:ascii="Times New Roman" w:hAnsi="Times New Roman" w:cs="Times New Roman"/>
          <w:sz w:val="24"/>
          <w:szCs w:val="24"/>
          <w:lang w:val="en"/>
        </w:rPr>
        <w:t>The fourth stage of the life cycle of an EIO concerns the</w:t>
      </w:r>
      <w:r w:rsidR="00A00020">
        <w:rPr>
          <w:rFonts w:ascii="Times New Roman" w:hAnsi="Times New Roman" w:cs="Times New Roman"/>
          <w:sz w:val="24"/>
          <w:szCs w:val="24"/>
          <w:lang w:val="en"/>
        </w:rPr>
        <w:t xml:space="preserve"> execution</w:t>
      </w:r>
      <w:r w:rsidR="001E642B" w:rsidRPr="001E642B">
        <w:rPr>
          <w:rFonts w:ascii="Times New Roman" w:hAnsi="Times New Roman" w:cs="Times New Roman"/>
          <w:sz w:val="24"/>
          <w:szCs w:val="24"/>
          <w:lang w:val="en"/>
        </w:rPr>
        <w:t xml:space="preserve"> of this instrument of judicial cooperation in criminal matters in the executing State. Th</w:t>
      </w:r>
      <w:r w:rsidR="00A00020">
        <w:rPr>
          <w:rFonts w:ascii="Times New Roman" w:hAnsi="Times New Roman" w:cs="Times New Roman"/>
          <w:sz w:val="24"/>
          <w:szCs w:val="24"/>
          <w:lang w:val="en"/>
        </w:rPr>
        <w:t xml:space="preserve">is </w:t>
      </w:r>
      <w:r w:rsidR="001E642B" w:rsidRPr="001E642B">
        <w:rPr>
          <w:rFonts w:ascii="Times New Roman" w:hAnsi="Times New Roman" w:cs="Times New Roman"/>
          <w:sz w:val="24"/>
          <w:szCs w:val="24"/>
          <w:lang w:val="en"/>
        </w:rPr>
        <w:t>phase takes place after recognition and concerns the fulfillment of the request by the issuing State on the basis of the principle of mutual recognition and “</w:t>
      </w:r>
      <w:r w:rsidR="00A00020">
        <w:rPr>
          <w:rFonts w:ascii="Times New Roman" w:hAnsi="Times New Roman" w:cs="Times New Roman"/>
          <w:sz w:val="24"/>
          <w:szCs w:val="24"/>
          <w:lang w:val="en"/>
        </w:rPr>
        <w:t xml:space="preserve">in the same way and under the same modalities as if the </w:t>
      </w:r>
      <w:r w:rsidR="00891970">
        <w:rPr>
          <w:rFonts w:ascii="Times New Roman" w:hAnsi="Times New Roman" w:cs="Times New Roman"/>
          <w:sz w:val="24"/>
          <w:szCs w:val="24"/>
          <w:lang w:val="en"/>
        </w:rPr>
        <w:t>i</w:t>
      </w:r>
      <w:r w:rsidR="00A00020">
        <w:rPr>
          <w:rFonts w:ascii="Times New Roman" w:hAnsi="Times New Roman" w:cs="Times New Roman"/>
          <w:sz w:val="24"/>
          <w:szCs w:val="24"/>
          <w:lang w:val="en"/>
        </w:rPr>
        <w:t>nvestigative measure concerned had been ordered by an authority of the executing State”</w:t>
      </w:r>
      <w:r w:rsidR="002F1246">
        <w:rPr>
          <w:rFonts w:ascii="Times New Roman" w:hAnsi="Times New Roman" w:cs="Times New Roman"/>
          <w:sz w:val="24"/>
          <w:szCs w:val="24"/>
          <w:lang w:val="en"/>
        </w:rPr>
        <w:t>,</w:t>
      </w:r>
      <w:r w:rsidR="00891970">
        <w:rPr>
          <w:rFonts w:ascii="Times New Roman" w:hAnsi="Times New Roman" w:cs="Times New Roman"/>
          <w:sz w:val="24"/>
          <w:szCs w:val="24"/>
          <w:lang w:val="en"/>
        </w:rPr>
        <w:t xml:space="preserve"> unless the executing authority invokes one of the ground</w:t>
      </w:r>
      <w:r w:rsidR="001B1B76">
        <w:rPr>
          <w:rFonts w:ascii="Times New Roman" w:hAnsi="Times New Roman" w:cs="Times New Roman"/>
          <w:sz w:val="24"/>
          <w:szCs w:val="24"/>
          <w:lang w:val="en"/>
        </w:rPr>
        <w:t xml:space="preserve">s </w:t>
      </w:r>
      <w:r w:rsidR="00891970">
        <w:rPr>
          <w:rFonts w:ascii="Times New Roman" w:hAnsi="Times New Roman" w:cs="Times New Roman"/>
          <w:sz w:val="24"/>
          <w:szCs w:val="24"/>
          <w:lang w:val="en"/>
        </w:rPr>
        <w:t xml:space="preserve">for non-execution </w:t>
      </w:r>
      <w:r w:rsidR="007B3197">
        <w:rPr>
          <w:rFonts w:ascii="Times New Roman" w:hAnsi="Times New Roman" w:cs="Times New Roman"/>
          <w:sz w:val="24"/>
          <w:szCs w:val="24"/>
          <w:lang w:val="en"/>
        </w:rPr>
        <w:t>l</w:t>
      </w:r>
      <w:r w:rsidR="00891970">
        <w:rPr>
          <w:rFonts w:ascii="Times New Roman" w:hAnsi="Times New Roman" w:cs="Times New Roman"/>
          <w:sz w:val="24"/>
          <w:szCs w:val="24"/>
          <w:lang w:val="en"/>
        </w:rPr>
        <w:t>aid down in the EIO Directive</w:t>
      </w:r>
      <w:r w:rsidR="001E642B" w:rsidRPr="001E642B">
        <w:rPr>
          <w:rFonts w:ascii="Times New Roman" w:hAnsi="Times New Roman" w:cs="Times New Roman"/>
          <w:sz w:val="24"/>
          <w:szCs w:val="24"/>
          <w:lang w:val="en"/>
        </w:rPr>
        <w:t>.</w:t>
      </w:r>
      <w:r w:rsidR="00891970">
        <w:rPr>
          <w:rStyle w:val="Refdenotaderodap"/>
          <w:rFonts w:ascii="Times New Roman" w:hAnsi="Times New Roman" w:cs="Times New Roman"/>
          <w:sz w:val="24"/>
          <w:szCs w:val="24"/>
          <w:lang w:val="en"/>
        </w:rPr>
        <w:footnoteReference w:id="19"/>
      </w:r>
      <w:r w:rsidR="00891970">
        <w:rPr>
          <w:rFonts w:ascii="Times New Roman" w:hAnsi="Times New Roman" w:cs="Times New Roman"/>
          <w:sz w:val="24"/>
          <w:szCs w:val="24"/>
          <w:lang w:val="en"/>
        </w:rPr>
        <w:t xml:space="preserve"> </w:t>
      </w:r>
      <w:r w:rsidR="00EB6F80">
        <w:rPr>
          <w:rFonts w:ascii="Times New Roman" w:hAnsi="Times New Roman" w:cs="Times New Roman"/>
          <w:sz w:val="24"/>
          <w:szCs w:val="24"/>
          <w:lang w:val="en"/>
        </w:rPr>
        <w:t>T</w:t>
      </w:r>
      <w:r w:rsidR="00891970">
        <w:rPr>
          <w:rFonts w:ascii="Times New Roman" w:hAnsi="Times New Roman" w:cs="Times New Roman"/>
          <w:sz w:val="24"/>
          <w:szCs w:val="24"/>
          <w:lang w:val="en"/>
        </w:rPr>
        <w:t xml:space="preserve">he Directive </w:t>
      </w:r>
      <w:r w:rsidR="00EB6F80">
        <w:rPr>
          <w:rFonts w:ascii="Times New Roman" w:hAnsi="Times New Roman" w:cs="Times New Roman"/>
          <w:sz w:val="24"/>
          <w:szCs w:val="24"/>
          <w:lang w:val="en"/>
        </w:rPr>
        <w:t xml:space="preserve">also </w:t>
      </w:r>
      <w:r w:rsidR="00891970">
        <w:rPr>
          <w:rFonts w:ascii="Times New Roman" w:hAnsi="Times New Roman" w:cs="Times New Roman"/>
          <w:sz w:val="24"/>
          <w:szCs w:val="24"/>
          <w:lang w:val="en"/>
        </w:rPr>
        <w:t>establishes time limits for the execution of an EIO.</w:t>
      </w:r>
    </w:p>
    <w:p w14:paraId="6B50A815" w14:textId="54C235BF" w:rsidR="001E642B" w:rsidRPr="001E642B" w:rsidRDefault="003515DE"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1E642B" w:rsidRPr="001E642B">
        <w:rPr>
          <w:rFonts w:ascii="Times New Roman" w:hAnsi="Times New Roman" w:cs="Times New Roman"/>
          <w:sz w:val="24"/>
          <w:szCs w:val="24"/>
          <w:lang w:val="en"/>
        </w:rPr>
        <w:t>The last phase of the life cycle of a</w:t>
      </w:r>
      <w:r w:rsidR="00891970">
        <w:rPr>
          <w:rFonts w:ascii="Times New Roman" w:hAnsi="Times New Roman" w:cs="Times New Roman"/>
          <w:sz w:val="24"/>
          <w:szCs w:val="24"/>
          <w:lang w:val="en"/>
        </w:rPr>
        <w:t xml:space="preserve">n EIO </w:t>
      </w:r>
      <w:r w:rsidR="001E642B" w:rsidRPr="001E642B">
        <w:rPr>
          <w:rFonts w:ascii="Times New Roman" w:hAnsi="Times New Roman" w:cs="Times New Roman"/>
          <w:sz w:val="24"/>
          <w:szCs w:val="24"/>
          <w:lang w:val="en"/>
        </w:rPr>
        <w:t>is related to the transfer</w:t>
      </w:r>
      <w:r w:rsidR="00891970">
        <w:rPr>
          <w:rFonts w:ascii="Times New Roman" w:hAnsi="Times New Roman" w:cs="Times New Roman"/>
          <w:sz w:val="24"/>
          <w:szCs w:val="24"/>
          <w:lang w:val="en"/>
        </w:rPr>
        <w:t xml:space="preserve"> of evidence.</w:t>
      </w:r>
      <w:r w:rsidR="001E642B" w:rsidRPr="001E642B">
        <w:rPr>
          <w:rFonts w:ascii="Times New Roman" w:hAnsi="Times New Roman" w:cs="Times New Roman"/>
          <w:sz w:val="24"/>
          <w:szCs w:val="24"/>
          <w:lang w:val="en"/>
        </w:rPr>
        <w:t xml:space="preserve"> In this</w:t>
      </w:r>
      <w:r w:rsidR="00891970">
        <w:rPr>
          <w:rFonts w:ascii="Times New Roman" w:hAnsi="Times New Roman" w:cs="Times New Roman"/>
          <w:sz w:val="24"/>
          <w:szCs w:val="24"/>
          <w:lang w:val="en"/>
        </w:rPr>
        <w:t xml:space="preserve"> phase</w:t>
      </w:r>
      <w:r w:rsidR="001E642B" w:rsidRPr="001E642B">
        <w:rPr>
          <w:rFonts w:ascii="Times New Roman" w:hAnsi="Times New Roman" w:cs="Times New Roman"/>
          <w:sz w:val="24"/>
          <w:szCs w:val="24"/>
          <w:lang w:val="en"/>
        </w:rPr>
        <w:t>, the executing State transfers to the issuing State the evidence that has been collected under the EIO or already in its possession</w:t>
      </w:r>
      <w:r w:rsidR="00891970">
        <w:rPr>
          <w:rFonts w:ascii="Times New Roman" w:hAnsi="Times New Roman" w:cs="Times New Roman"/>
          <w:sz w:val="24"/>
          <w:szCs w:val="24"/>
          <w:lang w:val="en"/>
        </w:rPr>
        <w:t xml:space="preserve"> without undue delay.</w:t>
      </w:r>
      <w:r w:rsidR="00EB6F80">
        <w:rPr>
          <w:rStyle w:val="Refdenotaderodap"/>
          <w:rFonts w:ascii="Times New Roman" w:hAnsi="Times New Roman" w:cs="Times New Roman"/>
          <w:sz w:val="24"/>
          <w:szCs w:val="24"/>
          <w:lang w:val="en"/>
        </w:rPr>
        <w:footnoteReference w:id="20"/>
      </w:r>
    </w:p>
    <w:p w14:paraId="104D1568" w14:textId="10B622CD" w:rsidR="001E642B" w:rsidRDefault="003515DE"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1E642B" w:rsidRPr="001E642B">
        <w:rPr>
          <w:rFonts w:ascii="Times New Roman" w:hAnsi="Times New Roman" w:cs="Times New Roman"/>
          <w:sz w:val="24"/>
          <w:szCs w:val="24"/>
          <w:lang w:val="en"/>
        </w:rPr>
        <w:t>In addition to these five phases, the</w:t>
      </w:r>
      <w:r w:rsidR="00EB6F80">
        <w:rPr>
          <w:rFonts w:ascii="Times New Roman" w:hAnsi="Times New Roman" w:cs="Times New Roman"/>
          <w:sz w:val="24"/>
          <w:szCs w:val="24"/>
          <w:lang w:val="en"/>
        </w:rPr>
        <w:t xml:space="preserve"> EIO </w:t>
      </w:r>
      <w:r w:rsidR="001E642B" w:rsidRPr="001E642B">
        <w:rPr>
          <w:rFonts w:ascii="Times New Roman" w:hAnsi="Times New Roman" w:cs="Times New Roman"/>
          <w:sz w:val="24"/>
          <w:szCs w:val="24"/>
          <w:lang w:val="en"/>
        </w:rPr>
        <w:t>Directive</w:t>
      </w:r>
      <w:r w:rsidR="00EB6F80">
        <w:rPr>
          <w:rFonts w:ascii="Times New Roman" w:hAnsi="Times New Roman" w:cs="Times New Roman"/>
          <w:sz w:val="24"/>
          <w:szCs w:val="24"/>
          <w:lang w:val="en"/>
        </w:rPr>
        <w:t xml:space="preserve"> </w:t>
      </w:r>
      <w:r w:rsidR="001E642B" w:rsidRPr="001E642B">
        <w:rPr>
          <w:rFonts w:ascii="Times New Roman" w:hAnsi="Times New Roman" w:cs="Times New Roman"/>
          <w:sz w:val="24"/>
          <w:szCs w:val="24"/>
          <w:lang w:val="en"/>
        </w:rPr>
        <w:t>establish</w:t>
      </w:r>
      <w:r w:rsidR="00EB6F80">
        <w:rPr>
          <w:rFonts w:ascii="Times New Roman" w:hAnsi="Times New Roman" w:cs="Times New Roman"/>
          <w:sz w:val="24"/>
          <w:szCs w:val="24"/>
          <w:lang w:val="en"/>
        </w:rPr>
        <w:t>es</w:t>
      </w:r>
      <w:r w:rsidR="001E642B" w:rsidRPr="001E642B">
        <w:rPr>
          <w:rFonts w:ascii="Times New Roman" w:hAnsi="Times New Roman" w:cs="Times New Roman"/>
          <w:sz w:val="24"/>
          <w:szCs w:val="24"/>
          <w:lang w:val="en"/>
        </w:rPr>
        <w:t xml:space="preserve"> specific provisions relating to certain investigative measures </w:t>
      </w:r>
      <w:r w:rsidR="00336768" w:rsidRPr="001E642B">
        <w:rPr>
          <w:rFonts w:ascii="Times New Roman" w:hAnsi="Times New Roman" w:cs="Times New Roman"/>
          <w:sz w:val="24"/>
          <w:szCs w:val="24"/>
          <w:lang w:val="en"/>
        </w:rPr>
        <w:t>with a view to “strengthening and consolidating security in the EU</w:t>
      </w:r>
      <w:r w:rsidR="001B1B76">
        <w:rPr>
          <w:rFonts w:ascii="Times New Roman" w:hAnsi="Times New Roman" w:cs="Times New Roman"/>
          <w:sz w:val="24"/>
          <w:szCs w:val="24"/>
          <w:lang w:val="en"/>
        </w:rPr>
        <w:t xml:space="preserve"> area</w:t>
      </w:r>
      <w:r w:rsidR="00336768" w:rsidRPr="001E642B">
        <w:rPr>
          <w:rFonts w:ascii="Times New Roman" w:hAnsi="Times New Roman" w:cs="Times New Roman"/>
          <w:sz w:val="24"/>
          <w:szCs w:val="24"/>
          <w:lang w:val="en"/>
        </w:rPr>
        <w:t>”</w:t>
      </w:r>
      <w:r w:rsidR="00336768">
        <w:rPr>
          <w:rFonts w:ascii="Times New Roman" w:hAnsi="Times New Roman" w:cs="Times New Roman"/>
          <w:sz w:val="24"/>
          <w:szCs w:val="24"/>
          <w:lang w:val="en"/>
        </w:rPr>
        <w:t>.</w:t>
      </w:r>
      <w:r w:rsidR="00336768">
        <w:rPr>
          <w:rStyle w:val="Refdenotaderodap"/>
          <w:rFonts w:ascii="Times New Roman" w:hAnsi="Times New Roman" w:cs="Times New Roman"/>
          <w:sz w:val="24"/>
          <w:szCs w:val="24"/>
          <w:lang w:val="en"/>
        </w:rPr>
        <w:footnoteReference w:id="21"/>
      </w:r>
      <w:r w:rsidR="00336768">
        <w:rPr>
          <w:rFonts w:ascii="Times New Roman" w:hAnsi="Times New Roman" w:cs="Times New Roman"/>
          <w:sz w:val="24"/>
          <w:szCs w:val="24"/>
          <w:lang w:val="en"/>
        </w:rPr>
        <w:t xml:space="preserve"> These refer to:</w:t>
      </w:r>
      <w:r w:rsidR="004A7234">
        <w:rPr>
          <w:rFonts w:ascii="Times New Roman" w:hAnsi="Times New Roman" w:cs="Times New Roman"/>
          <w:sz w:val="24"/>
          <w:szCs w:val="24"/>
          <w:lang w:val="en"/>
        </w:rPr>
        <w:t xml:space="preserve"> </w:t>
      </w:r>
      <w:r w:rsidR="00EB6F80">
        <w:rPr>
          <w:rFonts w:ascii="Times New Roman" w:hAnsi="Times New Roman" w:cs="Times New Roman"/>
          <w:sz w:val="24"/>
          <w:szCs w:val="24"/>
          <w:lang w:val="en"/>
        </w:rPr>
        <w:t>temporary transfer to the issuing or executing State of persons held in custody for the purpose of carrying out an investigative measure;</w:t>
      </w:r>
      <w:r w:rsidR="007B3197">
        <w:rPr>
          <w:rFonts w:ascii="Times New Roman" w:hAnsi="Times New Roman" w:cs="Times New Roman"/>
          <w:sz w:val="24"/>
          <w:szCs w:val="24"/>
          <w:lang w:val="en"/>
        </w:rPr>
        <w:t xml:space="preserve"> </w:t>
      </w:r>
      <w:r w:rsidR="00EB6F80">
        <w:rPr>
          <w:rFonts w:ascii="Times New Roman" w:hAnsi="Times New Roman" w:cs="Times New Roman"/>
          <w:sz w:val="24"/>
          <w:szCs w:val="24"/>
          <w:lang w:val="en"/>
        </w:rPr>
        <w:t xml:space="preserve">hearing by videoconference or other audiovisual transmission; hearing by telephone conference; information on bank and other </w:t>
      </w:r>
      <w:r w:rsidR="00336768">
        <w:rPr>
          <w:rFonts w:ascii="Times New Roman" w:hAnsi="Times New Roman" w:cs="Times New Roman"/>
          <w:sz w:val="24"/>
          <w:szCs w:val="24"/>
          <w:lang w:val="en"/>
        </w:rPr>
        <w:t>financial</w:t>
      </w:r>
      <w:r w:rsidR="00EB6F80">
        <w:rPr>
          <w:rFonts w:ascii="Times New Roman" w:hAnsi="Times New Roman" w:cs="Times New Roman"/>
          <w:sz w:val="24"/>
          <w:szCs w:val="24"/>
          <w:lang w:val="en"/>
        </w:rPr>
        <w:t xml:space="preserve"> institutions; information on banking and other financial operations; </w:t>
      </w:r>
      <w:r w:rsidR="00336768">
        <w:rPr>
          <w:rFonts w:ascii="Times New Roman" w:hAnsi="Times New Roman" w:cs="Times New Roman"/>
          <w:sz w:val="24"/>
          <w:szCs w:val="24"/>
          <w:lang w:val="en"/>
        </w:rPr>
        <w:t>investigative measures implying the gathering of evidence in real time; covert investigations; interception of telecommunications with the technical assistance of another Member State; notification of the Member State where the subject of the interception is located from which no technical assistance is needed.</w:t>
      </w:r>
      <w:r w:rsidR="00336768">
        <w:rPr>
          <w:rStyle w:val="Refdenotaderodap"/>
          <w:rFonts w:ascii="Times New Roman" w:hAnsi="Times New Roman" w:cs="Times New Roman"/>
          <w:sz w:val="24"/>
          <w:szCs w:val="24"/>
          <w:lang w:val="en"/>
        </w:rPr>
        <w:footnoteReference w:id="22"/>
      </w:r>
    </w:p>
    <w:p w14:paraId="2A4DD9B8" w14:textId="07A62BCF" w:rsidR="006E3949" w:rsidRDefault="006E3949" w:rsidP="002B5ED0">
      <w:pPr>
        <w:spacing w:line="276" w:lineRule="auto"/>
        <w:jc w:val="both"/>
        <w:rPr>
          <w:rFonts w:ascii="Times New Roman" w:hAnsi="Times New Roman" w:cs="Times New Roman"/>
          <w:sz w:val="24"/>
          <w:szCs w:val="24"/>
          <w:lang w:val="en"/>
        </w:rPr>
      </w:pPr>
    </w:p>
    <w:p w14:paraId="405F2E4A" w14:textId="79AE69CF" w:rsidR="006E3949" w:rsidRDefault="006E3949" w:rsidP="002B5ED0">
      <w:pPr>
        <w:spacing w:line="276" w:lineRule="auto"/>
        <w:jc w:val="both"/>
        <w:rPr>
          <w:rFonts w:ascii="Times New Roman" w:hAnsi="Times New Roman" w:cs="Times New Roman"/>
          <w:b/>
          <w:bCs/>
          <w:sz w:val="24"/>
          <w:szCs w:val="24"/>
          <w:lang w:val="en"/>
        </w:rPr>
      </w:pPr>
      <w:r w:rsidRPr="006E3949">
        <w:rPr>
          <w:rFonts w:ascii="Times New Roman" w:hAnsi="Times New Roman" w:cs="Times New Roman"/>
          <w:b/>
          <w:bCs/>
          <w:sz w:val="24"/>
          <w:szCs w:val="24"/>
          <w:lang w:val="en"/>
        </w:rPr>
        <w:t>3.Execution phase</w:t>
      </w:r>
    </w:p>
    <w:p w14:paraId="331E2E60" w14:textId="77777777" w:rsidR="00040CF2" w:rsidRPr="00040CF2" w:rsidRDefault="00040CF2" w:rsidP="002B5ED0">
      <w:pPr>
        <w:spacing w:line="276" w:lineRule="auto"/>
        <w:jc w:val="both"/>
        <w:rPr>
          <w:rFonts w:ascii="Times New Roman" w:hAnsi="Times New Roman" w:cs="Times New Roman"/>
          <w:b/>
          <w:bCs/>
          <w:sz w:val="24"/>
          <w:szCs w:val="24"/>
          <w:lang w:val="en"/>
        </w:rPr>
      </w:pPr>
    </w:p>
    <w:p w14:paraId="6675CE18" w14:textId="4AA06473" w:rsidR="00113230" w:rsidRPr="00113230" w:rsidRDefault="003515DE"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AB092B">
        <w:rPr>
          <w:rFonts w:ascii="Times New Roman" w:hAnsi="Times New Roman" w:cs="Times New Roman"/>
          <w:sz w:val="24"/>
          <w:szCs w:val="24"/>
          <w:lang w:val="en"/>
        </w:rPr>
        <w:t>As we have already mentioned t</w:t>
      </w:r>
      <w:r w:rsidR="00113230" w:rsidRPr="00113230">
        <w:rPr>
          <w:rFonts w:ascii="Times New Roman" w:hAnsi="Times New Roman" w:cs="Times New Roman"/>
          <w:sz w:val="24"/>
          <w:szCs w:val="24"/>
          <w:lang w:val="en"/>
        </w:rPr>
        <w:t xml:space="preserve">he execution of an EIO concerns the fulfillment of the request by the issuing State </w:t>
      </w:r>
      <w:r w:rsidR="002D467B" w:rsidRPr="00113230">
        <w:rPr>
          <w:rFonts w:ascii="Times New Roman" w:hAnsi="Times New Roman" w:cs="Times New Roman"/>
          <w:sz w:val="24"/>
          <w:szCs w:val="24"/>
          <w:lang w:val="en"/>
        </w:rPr>
        <w:t>based on</w:t>
      </w:r>
      <w:r w:rsidR="00113230" w:rsidRPr="00113230">
        <w:rPr>
          <w:rFonts w:ascii="Times New Roman" w:hAnsi="Times New Roman" w:cs="Times New Roman"/>
          <w:sz w:val="24"/>
          <w:szCs w:val="24"/>
          <w:lang w:val="en"/>
        </w:rPr>
        <w:t xml:space="preserve"> the principle of mutual recognition</w:t>
      </w:r>
      <w:r w:rsidR="00290D0C">
        <w:rPr>
          <w:rStyle w:val="Refdenotaderodap"/>
          <w:rFonts w:ascii="Times New Roman" w:hAnsi="Times New Roman" w:cs="Times New Roman"/>
          <w:sz w:val="24"/>
          <w:szCs w:val="24"/>
          <w:lang w:val="en"/>
        </w:rPr>
        <w:footnoteReference w:id="23"/>
      </w:r>
      <w:r w:rsidR="00113230" w:rsidRPr="00113230">
        <w:rPr>
          <w:rFonts w:ascii="Times New Roman" w:hAnsi="Times New Roman" w:cs="Times New Roman"/>
          <w:sz w:val="24"/>
          <w:szCs w:val="24"/>
          <w:lang w:val="en"/>
        </w:rPr>
        <w:t xml:space="preserve"> and</w:t>
      </w:r>
      <w:r w:rsidR="00AB092B">
        <w:rPr>
          <w:rFonts w:ascii="Times New Roman" w:hAnsi="Times New Roman" w:cs="Times New Roman"/>
          <w:sz w:val="24"/>
          <w:szCs w:val="24"/>
          <w:lang w:val="en"/>
        </w:rPr>
        <w:t xml:space="preserve"> </w:t>
      </w:r>
      <w:r w:rsidR="00113230" w:rsidRPr="00113230">
        <w:rPr>
          <w:rFonts w:ascii="Times New Roman" w:hAnsi="Times New Roman" w:cs="Times New Roman"/>
          <w:sz w:val="24"/>
          <w:szCs w:val="24"/>
          <w:lang w:val="en"/>
        </w:rPr>
        <w:t>under the conditions that would apply if the investigative measure in question had been ordered by a national authority.</w:t>
      </w:r>
      <w:r w:rsidR="00AB092B">
        <w:rPr>
          <w:rStyle w:val="Refdenotaderodap"/>
          <w:rFonts w:ascii="Times New Roman" w:hAnsi="Times New Roman" w:cs="Times New Roman"/>
          <w:sz w:val="24"/>
          <w:szCs w:val="24"/>
          <w:lang w:val="en"/>
        </w:rPr>
        <w:footnoteReference w:id="24"/>
      </w:r>
    </w:p>
    <w:p w14:paraId="04A1440F" w14:textId="41AE2F0C" w:rsidR="003E5D3D" w:rsidRPr="003E5D3D" w:rsidRDefault="003515DE" w:rsidP="003E5D3D">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ab/>
      </w:r>
      <w:r w:rsidR="00113230" w:rsidRPr="00113230">
        <w:rPr>
          <w:rFonts w:ascii="Times New Roman" w:hAnsi="Times New Roman" w:cs="Times New Roman"/>
          <w:sz w:val="24"/>
          <w:szCs w:val="24"/>
          <w:lang w:val="en"/>
        </w:rPr>
        <w:t>However, the execution of an EIO can be refused</w:t>
      </w:r>
      <w:r w:rsidR="00CA0917">
        <w:rPr>
          <w:rFonts w:ascii="Times New Roman" w:hAnsi="Times New Roman" w:cs="Times New Roman"/>
          <w:sz w:val="24"/>
          <w:szCs w:val="24"/>
          <w:lang w:val="en"/>
        </w:rPr>
        <w:t xml:space="preserve">. The refusal must be </w:t>
      </w:r>
      <w:r w:rsidR="004D1F93" w:rsidRPr="00113230">
        <w:rPr>
          <w:rFonts w:ascii="Times New Roman" w:hAnsi="Times New Roman" w:cs="Times New Roman"/>
          <w:sz w:val="24"/>
          <w:szCs w:val="24"/>
          <w:lang w:val="en"/>
        </w:rPr>
        <w:t>based on</w:t>
      </w:r>
      <w:r w:rsidR="00113230" w:rsidRPr="00113230">
        <w:rPr>
          <w:rFonts w:ascii="Times New Roman" w:hAnsi="Times New Roman" w:cs="Times New Roman"/>
          <w:sz w:val="24"/>
          <w:szCs w:val="24"/>
          <w:lang w:val="en"/>
        </w:rPr>
        <w:t xml:space="preserve"> one of the reasons set out in the </w:t>
      </w:r>
      <w:r w:rsidR="004D1F93">
        <w:rPr>
          <w:rFonts w:ascii="Times New Roman" w:hAnsi="Times New Roman" w:cs="Times New Roman"/>
          <w:sz w:val="24"/>
          <w:szCs w:val="24"/>
          <w:lang w:val="en"/>
        </w:rPr>
        <w:t>D</w:t>
      </w:r>
      <w:r w:rsidR="00113230" w:rsidRPr="00113230">
        <w:rPr>
          <w:rFonts w:ascii="Times New Roman" w:hAnsi="Times New Roman" w:cs="Times New Roman"/>
          <w:sz w:val="24"/>
          <w:szCs w:val="24"/>
          <w:lang w:val="en"/>
        </w:rPr>
        <w:t xml:space="preserve">irective. The </w:t>
      </w:r>
      <w:r w:rsidR="003E5D3D">
        <w:rPr>
          <w:rFonts w:ascii="Times New Roman" w:hAnsi="Times New Roman" w:cs="Times New Roman"/>
          <w:sz w:val="24"/>
          <w:szCs w:val="24"/>
          <w:lang w:val="en"/>
        </w:rPr>
        <w:t xml:space="preserve">limited </w:t>
      </w:r>
      <w:r w:rsidR="00113230" w:rsidRPr="00113230">
        <w:rPr>
          <w:rFonts w:ascii="Times New Roman" w:hAnsi="Times New Roman" w:cs="Times New Roman"/>
          <w:sz w:val="24"/>
          <w:szCs w:val="24"/>
          <w:lang w:val="en"/>
        </w:rPr>
        <w:t xml:space="preserve">list of grounds for refusal </w:t>
      </w:r>
      <w:r w:rsidR="004D1F93">
        <w:rPr>
          <w:rFonts w:ascii="Times New Roman" w:hAnsi="Times New Roman" w:cs="Times New Roman"/>
          <w:sz w:val="24"/>
          <w:szCs w:val="24"/>
          <w:lang w:val="en"/>
        </w:rPr>
        <w:t>can be found</w:t>
      </w:r>
      <w:r w:rsidR="003E5D3D">
        <w:rPr>
          <w:rFonts w:ascii="Times New Roman" w:hAnsi="Times New Roman" w:cs="Times New Roman"/>
          <w:sz w:val="24"/>
          <w:szCs w:val="24"/>
          <w:lang w:val="en"/>
        </w:rPr>
        <w:t xml:space="preserve"> in Article 11, section 1, of the EIO Directive and refer to:</w:t>
      </w:r>
    </w:p>
    <w:tbl>
      <w:tblPr>
        <w:tblW w:w="5000" w:type="pct"/>
        <w:shd w:val="clear" w:color="auto" w:fill="FFFFFF"/>
        <w:tblCellMar>
          <w:left w:w="0" w:type="dxa"/>
          <w:right w:w="0" w:type="dxa"/>
        </w:tblCellMar>
        <w:tblLook w:val="04A0" w:firstRow="1" w:lastRow="0" w:firstColumn="1" w:lastColumn="0" w:noHBand="0" w:noVBand="1"/>
      </w:tblPr>
      <w:tblGrid>
        <w:gridCol w:w="373"/>
        <w:gridCol w:w="8131"/>
      </w:tblGrid>
      <w:tr w:rsidR="003E5D3D" w:rsidRPr="003E5D3D" w14:paraId="3F51A3E6" w14:textId="77777777" w:rsidTr="003E5D3D">
        <w:tc>
          <w:tcPr>
            <w:tcW w:w="0" w:type="auto"/>
            <w:shd w:val="clear" w:color="auto" w:fill="FFFFFF"/>
            <w:hideMark/>
          </w:tcPr>
          <w:p w14:paraId="39BCADD2" w14:textId="188DA883"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val="pt-PT" w:eastAsia="pt-PT"/>
              </w:rPr>
            </w:pPr>
            <w:r>
              <w:rPr>
                <w:rFonts w:ascii="Times New Roman" w:eastAsia="Times New Roman" w:hAnsi="Times New Roman" w:cs="Times New Roman"/>
                <w:color w:val="444444"/>
                <w:sz w:val="24"/>
                <w:szCs w:val="24"/>
                <w:lang w:val="pt-PT" w:eastAsia="pt-PT"/>
              </w:rPr>
              <w:t>“</w:t>
            </w:r>
            <w:r w:rsidRPr="003E5D3D">
              <w:rPr>
                <w:rFonts w:ascii="Times New Roman" w:eastAsia="Times New Roman" w:hAnsi="Times New Roman" w:cs="Times New Roman"/>
                <w:color w:val="444444"/>
                <w:sz w:val="24"/>
                <w:szCs w:val="24"/>
                <w:lang w:val="pt-PT" w:eastAsia="pt-PT"/>
              </w:rPr>
              <w:t>(a)</w:t>
            </w:r>
          </w:p>
        </w:tc>
        <w:tc>
          <w:tcPr>
            <w:tcW w:w="0" w:type="auto"/>
            <w:shd w:val="clear" w:color="auto" w:fill="FFFFFF"/>
            <w:hideMark/>
          </w:tcPr>
          <w:p w14:paraId="166517E0"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eastAsia="pt-PT"/>
              </w:rPr>
            </w:pPr>
            <w:r w:rsidRPr="003E5D3D">
              <w:rPr>
                <w:rFonts w:ascii="Times New Roman" w:eastAsia="Times New Roman" w:hAnsi="Times New Roman" w:cs="Times New Roman"/>
                <w:color w:val="444444"/>
                <w:sz w:val="24"/>
                <w:szCs w:val="24"/>
                <w:lang w:eastAsia="pt-PT"/>
              </w:rPr>
              <w:t>there is an immunity or a privilege under the law of the executing State which makes it impossible to execute the EIO or there are rules on determination and limitation of criminal liability relating to freedom of the press and freedom of expression in other media, which make it impossible to execute the EIO;</w:t>
            </w:r>
          </w:p>
        </w:tc>
      </w:tr>
    </w:tbl>
    <w:p w14:paraId="3A0978E2" w14:textId="77777777" w:rsidR="003E5D3D" w:rsidRPr="003E5D3D" w:rsidRDefault="003E5D3D" w:rsidP="003E5D3D">
      <w:pPr>
        <w:spacing w:after="0" w:line="240" w:lineRule="auto"/>
        <w:rPr>
          <w:rFonts w:ascii="Times New Roman" w:eastAsia="Times New Roman" w:hAnsi="Times New Roman" w:cs="Times New Roman"/>
          <w:vanish/>
          <w:sz w:val="24"/>
          <w:szCs w:val="24"/>
          <w:lang w:val="pt-PT" w:eastAsia="pt-PT"/>
        </w:rPr>
      </w:pPr>
    </w:p>
    <w:tbl>
      <w:tblPr>
        <w:tblW w:w="5000" w:type="pct"/>
        <w:shd w:val="clear" w:color="auto" w:fill="FFFFFF"/>
        <w:tblCellMar>
          <w:left w:w="0" w:type="dxa"/>
          <w:right w:w="0" w:type="dxa"/>
        </w:tblCellMar>
        <w:tblLook w:val="04A0" w:firstRow="1" w:lastRow="0" w:firstColumn="1" w:lastColumn="0" w:noHBand="0" w:noVBand="1"/>
      </w:tblPr>
      <w:tblGrid>
        <w:gridCol w:w="280"/>
        <w:gridCol w:w="8224"/>
      </w:tblGrid>
      <w:tr w:rsidR="003E5D3D" w:rsidRPr="003E5D3D" w14:paraId="6775F399" w14:textId="77777777" w:rsidTr="003E5D3D">
        <w:tc>
          <w:tcPr>
            <w:tcW w:w="0" w:type="auto"/>
            <w:shd w:val="clear" w:color="auto" w:fill="FFFFFF"/>
            <w:hideMark/>
          </w:tcPr>
          <w:p w14:paraId="186F5723"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val="pt-PT" w:eastAsia="pt-PT"/>
              </w:rPr>
            </w:pPr>
            <w:r w:rsidRPr="003E5D3D">
              <w:rPr>
                <w:rFonts w:ascii="Times New Roman" w:eastAsia="Times New Roman" w:hAnsi="Times New Roman" w:cs="Times New Roman"/>
                <w:color w:val="444444"/>
                <w:sz w:val="24"/>
                <w:szCs w:val="24"/>
                <w:lang w:val="pt-PT" w:eastAsia="pt-PT"/>
              </w:rPr>
              <w:t>(b)</w:t>
            </w:r>
          </w:p>
        </w:tc>
        <w:tc>
          <w:tcPr>
            <w:tcW w:w="0" w:type="auto"/>
            <w:shd w:val="clear" w:color="auto" w:fill="FFFFFF"/>
            <w:hideMark/>
          </w:tcPr>
          <w:p w14:paraId="026E95D0"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eastAsia="pt-PT"/>
              </w:rPr>
            </w:pPr>
            <w:r w:rsidRPr="003E5D3D">
              <w:rPr>
                <w:rFonts w:ascii="Times New Roman" w:eastAsia="Times New Roman" w:hAnsi="Times New Roman" w:cs="Times New Roman"/>
                <w:color w:val="444444"/>
                <w:sz w:val="24"/>
                <w:szCs w:val="24"/>
                <w:lang w:eastAsia="pt-PT"/>
              </w:rPr>
              <w:t>in a specific case the execution of the EIO would harm essential national security interests, jeopardise the source of the information or involve the use of classified information relating to specific intelligence activities;</w:t>
            </w:r>
          </w:p>
        </w:tc>
      </w:tr>
    </w:tbl>
    <w:p w14:paraId="330F26C7" w14:textId="77777777" w:rsidR="003E5D3D" w:rsidRPr="003E5D3D" w:rsidRDefault="003E5D3D" w:rsidP="003E5D3D">
      <w:pPr>
        <w:spacing w:after="0" w:line="240" w:lineRule="auto"/>
        <w:rPr>
          <w:rFonts w:ascii="Times New Roman" w:eastAsia="Times New Roman" w:hAnsi="Times New Roman" w:cs="Times New Roman"/>
          <w:vanish/>
          <w:sz w:val="24"/>
          <w:szCs w:val="24"/>
          <w:lang w:val="pt-PT" w:eastAsia="pt-PT"/>
        </w:rPr>
      </w:pPr>
    </w:p>
    <w:tbl>
      <w:tblPr>
        <w:tblW w:w="5000" w:type="pct"/>
        <w:shd w:val="clear" w:color="auto" w:fill="FFFFFF"/>
        <w:tblCellMar>
          <w:left w:w="0" w:type="dxa"/>
          <w:right w:w="0" w:type="dxa"/>
        </w:tblCellMar>
        <w:tblLook w:val="04A0" w:firstRow="1" w:lastRow="0" w:firstColumn="1" w:lastColumn="0" w:noHBand="0" w:noVBand="1"/>
      </w:tblPr>
      <w:tblGrid>
        <w:gridCol w:w="267"/>
        <w:gridCol w:w="8237"/>
      </w:tblGrid>
      <w:tr w:rsidR="003E5D3D" w:rsidRPr="003E5D3D" w14:paraId="7A13B20A" w14:textId="77777777" w:rsidTr="003E5D3D">
        <w:tc>
          <w:tcPr>
            <w:tcW w:w="0" w:type="auto"/>
            <w:shd w:val="clear" w:color="auto" w:fill="FFFFFF"/>
            <w:hideMark/>
          </w:tcPr>
          <w:p w14:paraId="674F63E0"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val="pt-PT" w:eastAsia="pt-PT"/>
              </w:rPr>
            </w:pPr>
            <w:r w:rsidRPr="003E5D3D">
              <w:rPr>
                <w:rFonts w:ascii="Times New Roman" w:eastAsia="Times New Roman" w:hAnsi="Times New Roman" w:cs="Times New Roman"/>
                <w:color w:val="444444"/>
                <w:sz w:val="24"/>
                <w:szCs w:val="24"/>
                <w:lang w:val="pt-PT" w:eastAsia="pt-PT"/>
              </w:rPr>
              <w:t>(c)</w:t>
            </w:r>
          </w:p>
        </w:tc>
        <w:tc>
          <w:tcPr>
            <w:tcW w:w="0" w:type="auto"/>
            <w:shd w:val="clear" w:color="auto" w:fill="FFFFFF"/>
            <w:hideMark/>
          </w:tcPr>
          <w:p w14:paraId="6BB7826E"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eastAsia="pt-PT"/>
              </w:rPr>
            </w:pPr>
            <w:r w:rsidRPr="003E5D3D">
              <w:rPr>
                <w:rFonts w:ascii="Times New Roman" w:eastAsia="Times New Roman" w:hAnsi="Times New Roman" w:cs="Times New Roman"/>
                <w:color w:val="444444"/>
                <w:sz w:val="24"/>
                <w:szCs w:val="24"/>
                <w:lang w:eastAsia="pt-PT"/>
              </w:rPr>
              <w:t>the EIO has been issued in proceedings referred to in Article 4(b) and (c) and the investigative measure would not be authorised under the law of the executing State in a similar domestic case;</w:t>
            </w:r>
          </w:p>
        </w:tc>
      </w:tr>
    </w:tbl>
    <w:p w14:paraId="60A2220A" w14:textId="77777777" w:rsidR="003E5D3D" w:rsidRPr="003E5D3D" w:rsidRDefault="003E5D3D" w:rsidP="003E5D3D">
      <w:pPr>
        <w:spacing w:after="0" w:line="240" w:lineRule="auto"/>
        <w:rPr>
          <w:rFonts w:ascii="Times New Roman" w:eastAsia="Times New Roman" w:hAnsi="Times New Roman" w:cs="Times New Roman"/>
          <w:vanish/>
          <w:sz w:val="24"/>
          <w:szCs w:val="24"/>
          <w:lang w:val="pt-PT" w:eastAsia="pt-PT"/>
        </w:rPr>
      </w:pPr>
    </w:p>
    <w:tbl>
      <w:tblPr>
        <w:tblW w:w="5000" w:type="pct"/>
        <w:shd w:val="clear" w:color="auto" w:fill="FFFFFF"/>
        <w:tblCellMar>
          <w:left w:w="0" w:type="dxa"/>
          <w:right w:w="0" w:type="dxa"/>
        </w:tblCellMar>
        <w:tblLook w:val="04A0" w:firstRow="1" w:lastRow="0" w:firstColumn="1" w:lastColumn="0" w:noHBand="0" w:noVBand="1"/>
      </w:tblPr>
      <w:tblGrid>
        <w:gridCol w:w="310"/>
        <w:gridCol w:w="8194"/>
      </w:tblGrid>
      <w:tr w:rsidR="003E5D3D" w:rsidRPr="003E5D3D" w14:paraId="04AF1196" w14:textId="77777777" w:rsidTr="003E5D3D">
        <w:tc>
          <w:tcPr>
            <w:tcW w:w="0" w:type="auto"/>
            <w:shd w:val="clear" w:color="auto" w:fill="FFFFFF"/>
            <w:hideMark/>
          </w:tcPr>
          <w:p w14:paraId="4700D5F0"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val="pt-PT" w:eastAsia="pt-PT"/>
              </w:rPr>
            </w:pPr>
            <w:r w:rsidRPr="003E5D3D">
              <w:rPr>
                <w:rFonts w:ascii="Times New Roman" w:eastAsia="Times New Roman" w:hAnsi="Times New Roman" w:cs="Times New Roman"/>
                <w:color w:val="444444"/>
                <w:sz w:val="24"/>
                <w:szCs w:val="24"/>
                <w:lang w:val="pt-PT" w:eastAsia="pt-PT"/>
              </w:rPr>
              <w:t>(d)</w:t>
            </w:r>
          </w:p>
        </w:tc>
        <w:tc>
          <w:tcPr>
            <w:tcW w:w="0" w:type="auto"/>
            <w:shd w:val="clear" w:color="auto" w:fill="FFFFFF"/>
            <w:hideMark/>
          </w:tcPr>
          <w:p w14:paraId="061C3F25"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eastAsia="pt-PT"/>
              </w:rPr>
            </w:pPr>
            <w:r w:rsidRPr="003E5D3D">
              <w:rPr>
                <w:rFonts w:ascii="Times New Roman" w:eastAsia="Times New Roman" w:hAnsi="Times New Roman" w:cs="Times New Roman"/>
                <w:color w:val="444444"/>
                <w:sz w:val="24"/>
                <w:szCs w:val="24"/>
                <w:lang w:eastAsia="pt-PT"/>
              </w:rPr>
              <w:t>the execution of the EIO would be contrary to the principle of </w:t>
            </w:r>
            <w:r w:rsidRPr="003E5D3D">
              <w:rPr>
                <w:rFonts w:ascii="Times New Roman" w:eastAsia="Times New Roman" w:hAnsi="Times New Roman" w:cs="Times New Roman"/>
                <w:i/>
                <w:iCs/>
                <w:color w:val="444444"/>
                <w:sz w:val="24"/>
                <w:szCs w:val="24"/>
                <w:lang w:eastAsia="pt-PT"/>
              </w:rPr>
              <w:t>ne bis in idem</w:t>
            </w:r>
            <w:r w:rsidRPr="003E5D3D">
              <w:rPr>
                <w:rFonts w:ascii="Times New Roman" w:eastAsia="Times New Roman" w:hAnsi="Times New Roman" w:cs="Times New Roman"/>
                <w:color w:val="444444"/>
                <w:sz w:val="24"/>
                <w:szCs w:val="24"/>
                <w:lang w:eastAsia="pt-PT"/>
              </w:rPr>
              <w:t>;</w:t>
            </w:r>
          </w:p>
        </w:tc>
      </w:tr>
    </w:tbl>
    <w:p w14:paraId="4B42623C" w14:textId="77777777" w:rsidR="003E5D3D" w:rsidRPr="003E5D3D" w:rsidRDefault="003E5D3D" w:rsidP="003E5D3D">
      <w:pPr>
        <w:spacing w:after="0" w:line="240" w:lineRule="auto"/>
        <w:rPr>
          <w:rFonts w:ascii="Times New Roman" w:eastAsia="Times New Roman" w:hAnsi="Times New Roman" w:cs="Times New Roman"/>
          <w:vanish/>
          <w:sz w:val="24"/>
          <w:szCs w:val="24"/>
          <w:lang w:val="pt-PT" w:eastAsia="pt-PT"/>
        </w:rPr>
      </w:pPr>
    </w:p>
    <w:tbl>
      <w:tblPr>
        <w:tblW w:w="5000" w:type="pct"/>
        <w:shd w:val="clear" w:color="auto" w:fill="FFFFFF"/>
        <w:tblCellMar>
          <w:left w:w="0" w:type="dxa"/>
          <w:right w:w="0" w:type="dxa"/>
        </w:tblCellMar>
        <w:tblLook w:val="04A0" w:firstRow="1" w:lastRow="0" w:firstColumn="1" w:lastColumn="0" w:noHBand="0" w:noVBand="1"/>
      </w:tblPr>
      <w:tblGrid>
        <w:gridCol w:w="267"/>
        <w:gridCol w:w="8237"/>
      </w:tblGrid>
      <w:tr w:rsidR="003E5D3D" w:rsidRPr="003E5D3D" w14:paraId="7FDD261C" w14:textId="77777777" w:rsidTr="003E5D3D">
        <w:tc>
          <w:tcPr>
            <w:tcW w:w="0" w:type="auto"/>
            <w:shd w:val="clear" w:color="auto" w:fill="FFFFFF"/>
            <w:hideMark/>
          </w:tcPr>
          <w:p w14:paraId="4CBF8138"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val="pt-PT" w:eastAsia="pt-PT"/>
              </w:rPr>
            </w:pPr>
            <w:r w:rsidRPr="003E5D3D">
              <w:rPr>
                <w:rFonts w:ascii="Times New Roman" w:eastAsia="Times New Roman" w:hAnsi="Times New Roman" w:cs="Times New Roman"/>
                <w:color w:val="444444"/>
                <w:sz w:val="24"/>
                <w:szCs w:val="24"/>
                <w:lang w:val="pt-PT" w:eastAsia="pt-PT"/>
              </w:rPr>
              <w:t>(e)</w:t>
            </w:r>
          </w:p>
        </w:tc>
        <w:tc>
          <w:tcPr>
            <w:tcW w:w="0" w:type="auto"/>
            <w:shd w:val="clear" w:color="auto" w:fill="FFFFFF"/>
            <w:hideMark/>
          </w:tcPr>
          <w:p w14:paraId="69CD30FC"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eastAsia="pt-PT"/>
              </w:rPr>
            </w:pPr>
            <w:r w:rsidRPr="003E5D3D">
              <w:rPr>
                <w:rFonts w:ascii="Times New Roman" w:eastAsia="Times New Roman" w:hAnsi="Times New Roman" w:cs="Times New Roman"/>
                <w:color w:val="444444"/>
                <w:sz w:val="24"/>
                <w:szCs w:val="24"/>
                <w:lang w:eastAsia="pt-PT"/>
              </w:rPr>
              <w:t>the EIO relates to a criminal offence which is alleged to have been committed outside the territory of the issuing State and wholly or partially on the territory of the executing State, and the conduct in connection with which the EIO is issued is not an offence in the executing State;</w:t>
            </w:r>
          </w:p>
        </w:tc>
      </w:tr>
    </w:tbl>
    <w:p w14:paraId="620BF5F5" w14:textId="77777777" w:rsidR="003E5D3D" w:rsidRPr="003E5D3D" w:rsidRDefault="003E5D3D" w:rsidP="003E5D3D">
      <w:pPr>
        <w:spacing w:after="0" w:line="240" w:lineRule="auto"/>
        <w:rPr>
          <w:rFonts w:ascii="Times New Roman" w:eastAsia="Times New Roman" w:hAnsi="Times New Roman" w:cs="Times New Roman"/>
          <w:vanish/>
          <w:sz w:val="24"/>
          <w:szCs w:val="24"/>
          <w:lang w:val="pt-PT" w:eastAsia="pt-PT"/>
        </w:rPr>
      </w:pPr>
    </w:p>
    <w:tbl>
      <w:tblPr>
        <w:tblW w:w="5000" w:type="pct"/>
        <w:shd w:val="clear" w:color="auto" w:fill="FFFFFF"/>
        <w:tblCellMar>
          <w:left w:w="0" w:type="dxa"/>
          <w:right w:w="0" w:type="dxa"/>
        </w:tblCellMar>
        <w:tblLook w:val="04A0" w:firstRow="1" w:lastRow="0" w:firstColumn="1" w:lastColumn="0" w:noHBand="0" w:noVBand="1"/>
      </w:tblPr>
      <w:tblGrid>
        <w:gridCol w:w="240"/>
        <w:gridCol w:w="8264"/>
      </w:tblGrid>
      <w:tr w:rsidR="003E5D3D" w:rsidRPr="003E5D3D" w14:paraId="2564B171" w14:textId="77777777" w:rsidTr="003E5D3D">
        <w:tc>
          <w:tcPr>
            <w:tcW w:w="0" w:type="auto"/>
            <w:shd w:val="clear" w:color="auto" w:fill="FFFFFF"/>
            <w:hideMark/>
          </w:tcPr>
          <w:p w14:paraId="7FE7A685"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val="pt-PT" w:eastAsia="pt-PT"/>
              </w:rPr>
            </w:pPr>
            <w:r w:rsidRPr="003E5D3D">
              <w:rPr>
                <w:rFonts w:ascii="Times New Roman" w:eastAsia="Times New Roman" w:hAnsi="Times New Roman" w:cs="Times New Roman"/>
                <w:color w:val="444444"/>
                <w:sz w:val="24"/>
                <w:szCs w:val="24"/>
                <w:lang w:val="pt-PT" w:eastAsia="pt-PT"/>
              </w:rPr>
              <w:t>(f)</w:t>
            </w:r>
          </w:p>
        </w:tc>
        <w:tc>
          <w:tcPr>
            <w:tcW w:w="0" w:type="auto"/>
            <w:shd w:val="clear" w:color="auto" w:fill="FFFFFF"/>
            <w:hideMark/>
          </w:tcPr>
          <w:p w14:paraId="74EC3972"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eastAsia="pt-PT"/>
              </w:rPr>
            </w:pPr>
            <w:r w:rsidRPr="003E5D3D">
              <w:rPr>
                <w:rFonts w:ascii="Times New Roman" w:eastAsia="Times New Roman" w:hAnsi="Times New Roman" w:cs="Times New Roman"/>
                <w:color w:val="444444"/>
                <w:sz w:val="24"/>
                <w:szCs w:val="24"/>
                <w:lang w:eastAsia="pt-PT"/>
              </w:rPr>
              <w:t>there are substantial grounds to believe that the execution of the investigative measure indicated in the EIO would be incompatible with the executing State's obligations in accordance with Article 6 TEU and the Charter;</w:t>
            </w:r>
          </w:p>
        </w:tc>
      </w:tr>
    </w:tbl>
    <w:p w14:paraId="22F80C9A" w14:textId="77777777" w:rsidR="003E5D3D" w:rsidRPr="003E5D3D" w:rsidRDefault="003E5D3D" w:rsidP="003E5D3D">
      <w:pPr>
        <w:spacing w:after="0" w:line="240" w:lineRule="auto"/>
        <w:rPr>
          <w:rFonts w:ascii="Times New Roman" w:eastAsia="Times New Roman" w:hAnsi="Times New Roman" w:cs="Times New Roman"/>
          <w:vanish/>
          <w:sz w:val="24"/>
          <w:szCs w:val="24"/>
          <w:lang w:val="pt-PT" w:eastAsia="pt-PT"/>
        </w:rPr>
      </w:pPr>
    </w:p>
    <w:tbl>
      <w:tblPr>
        <w:tblW w:w="5000" w:type="pct"/>
        <w:shd w:val="clear" w:color="auto" w:fill="FFFFFF"/>
        <w:tblCellMar>
          <w:left w:w="0" w:type="dxa"/>
          <w:right w:w="0" w:type="dxa"/>
        </w:tblCellMar>
        <w:tblLook w:val="04A0" w:firstRow="1" w:lastRow="0" w:firstColumn="1" w:lastColumn="0" w:noHBand="0" w:noVBand="1"/>
      </w:tblPr>
      <w:tblGrid>
        <w:gridCol w:w="280"/>
        <w:gridCol w:w="8224"/>
      </w:tblGrid>
      <w:tr w:rsidR="003E5D3D" w:rsidRPr="003E5D3D" w14:paraId="7814EFE8" w14:textId="77777777" w:rsidTr="003E5D3D">
        <w:tc>
          <w:tcPr>
            <w:tcW w:w="0" w:type="auto"/>
            <w:shd w:val="clear" w:color="auto" w:fill="FFFFFF"/>
            <w:hideMark/>
          </w:tcPr>
          <w:p w14:paraId="21082D8A"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val="pt-PT" w:eastAsia="pt-PT"/>
              </w:rPr>
            </w:pPr>
            <w:r w:rsidRPr="003E5D3D">
              <w:rPr>
                <w:rFonts w:ascii="Times New Roman" w:eastAsia="Times New Roman" w:hAnsi="Times New Roman" w:cs="Times New Roman"/>
                <w:color w:val="444444"/>
                <w:sz w:val="24"/>
                <w:szCs w:val="24"/>
                <w:lang w:val="pt-PT" w:eastAsia="pt-PT"/>
              </w:rPr>
              <w:t>(g)</w:t>
            </w:r>
          </w:p>
        </w:tc>
        <w:tc>
          <w:tcPr>
            <w:tcW w:w="0" w:type="auto"/>
            <w:shd w:val="clear" w:color="auto" w:fill="FFFFFF"/>
            <w:hideMark/>
          </w:tcPr>
          <w:p w14:paraId="51C7C672"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eastAsia="pt-PT"/>
              </w:rPr>
            </w:pPr>
            <w:r w:rsidRPr="003E5D3D">
              <w:rPr>
                <w:rFonts w:ascii="Times New Roman" w:eastAsia="Times New Roman" w:hAnsi="Times New Roman" w:cs="Times New Roman"/>
                <w:color w:val="444444"/>
                <w:sz w:val="24"/>
                <w:szCs w:val="24"/>
                <w:lang w:eastAsia="pt-PT"/>
              </w:rPr>
              <w:t>the conduct for which the EIO has been issued does not constitute an offence under the law of the executing State, unless it concerns an offence listed within the categories of offences set out in Annex D, as indicated by the issuing authority in the EIO, if it is punishable in the issuing State by a custodial sentence or a detention order for a maximum period of at least three years; or</w:t>
            </w:r>
          </w:p>
        </w:tc>
      </w:tr>
    </w:tbl>
    <w:p w14:paraId="56449815" w14:textId="77777777" w:rsidR="003E5D3D" w:rsidRPr="003E5D3D" w:rsidRDefault="003E5D3D" w:rsidP="003E5D3D">
      <w:pPr>
        <w:spacing w:after="0" w:line="240" w:lineRule="auto"/>
        <w:rPr>
          <w:rFonts w:ascii="Times New Roman" w:eastAsia="Times New Roman" w:hAnsi="Times New Roman" w:cs="Times New Roman"/>
          <w:vanish/>
          <w:sz w:val="24"/>
          <w:szCs w:val="24"/>
          <w:lang w:val="pt-PT" w:eastAsia="pt-PT"/>
        </w:rPr>
      </w:pPr>
    </w:p>
    <w:tbl>
      <w:tblPr>
        <w:tblW w:w="5000" w:type="pct"/>
        <w:shd w:val="clear" w:color="auto" w:fill="FFFFFF"/>
        <w:tblCellMar>
          <w:left w:w="0" w:type="dxa"/>
          <w:right w:w="0" w:type="dxa"/>
        </w:tblCellMar>
        <w:tblLook w:val="04A0" w:firstRow="1" w:lastRow="0" w:firstColumn="1" w:lastColumn="0" w:noHBand="0" w:noVBand="1"/>
      </w:tblPr>
      <w:tblGrid>
        <w:gridCol w:w="280"/>
        <w:gridCol w:w="8224"/>
      </w:tblGrid>
      <w:tr w:rsidR="003E5D3D" w:rsidRPr="003E5D3D" w14:paraId="4FB9FC89" w14:textId="77777777" w:rsidTr="003E5D3D">
        <w:tc>
          <w:tcPr>
            <w:tcW w:w="0" w:type="auto"/>
            <w:shd w:val="clear" w:color="auto" w:fill="FFFFFF"/>
            <w:hideMark/>
          </w:tcPr>
          <w:p w14:paraId="208B40C3" w14:textId="77777777" w:rsidR="003E5D3D" w:rsidRPr="003E5D3D" w:rsidRDefault="003E5D3D" w:rsidP="003E5D3D">
            <w:pPr>
              <w:spacing w:before="120" w:after="0" w:line="312" w:lineRule="atLeast"/>
              <w:jc w:val="both"/>
              <w:rPr>
                <w:rFonts w:ascii="Times New Roman" w:eastAsia="Times New Roman" w:hAnsi="Times New Roman" w:cs="Times New Roman"/>
                <w:color w:val="444444"/>
                <w:sz w:val="24"/>
                <w:szCs w:val="24"/>
                <w:lang w:val="pt-PT" w:eastAsia="pt-PT"/>
              </w:rPr>
            </w:pPr>
            <w:r w:rsidRPr="003E5D3D">
              <w:rPr>
                <w:rFonts w:ascii="Times New Roman" w:eastAsia="Times New Roman" w:hAnsi="Times New Roman" w:cs="Times New Roman"/>
                <w:color w:val="444444"/>
                <w:sz w:val="24"/>
                <w:szCs w:val="24"/>
                <w:lang w:val="pt-PT" w:eastAsia="pt-PT"/>
              </w:rPr>
              <w:t>(h)</w:t>
            </w:r>
          </w:p>
        </w:tc>
        <w:tc>
          <w:tcPr>
            <w:tcW w:w="0" w:type="auto"/>
            <w:shd w:val="clear" w:color="auto" w:fill="FFFFFF"/>
            <w:hideMark/>
          </w:tcPr>
          <w:p w14:paraId="1940383B" w14:textId="6091BC6A" w:rsidR="00460A2F" w:rsidRPr="003E5D3D" w:rsidRDefault="003E5D3D" w:rsidP="006A553A">
            <w:pPr>
              <w:spacing w:before="120" w:after="0" w:line="312" w:lineRule="atLeast"/>
              <w:jc w:val="both"/>
              <w:rPr>
                <w:rFonts w:ascii="Times New Roman" w:eastAsia="Times New Roman" w:hAnsi="Times New Roman" w:cs="Times New Roman"/>
                <w:color w:val="444444"/>
                <w:sz w:val="24"/>
                <w:szCs w:val="24"/>
                <w:lang w:eastAsia="pt-PT"/>
              </w:rPr>
            </w:pPr>
            <w:r w:rsidRPr="003E5D3D">
              <w:rPr>
                <w:rFonts w:ascii="Times New Roman" w:eastAsia="Times New Roman" w:hAnsi="Times New Roman" w:cs="Times New Roman"/>
                <w:color w:val="444444"/>
                <w:sz w:val="24"/>
                <w:szCs w:val="24"/>
                <w:lang w:eastAsia="pt-PT"/>
              </w:rPr>
              <w:t>the use of the investigative measure indicated in the EIO is restricted under the law of the executing State to a list or category of offences or to offences punishable by a certain threshold, which does not include the offence covered by the EIO</w:t>
            </w:r>
            <w:r>
              <w:rPr>
                <w:rFonts w:ascii="Times New Roman" w:eastAsia="Times New Roman" w:hAnsi="Times New Roman" w:cs="Times New Roman"/>
                <w:color w:val="444444"/>
                <w:sz w:val="24"/>
                <w:szCs w:val="24"/>
                <w:lang w:eastAsia="pt-PT"/>
              </w:rPr>
              <w:t>”</w:t>
            </w:r>
            <w:r w:rsidRPr="003E5D3D">
              <w:rPr>
                <w:rFonts w:ascii="Times New Roman" w:eastAsia="Times New Roman" w:hAnsi="Times New Roman" w:cs="Times New Roman"/>
                <w:color w:val="444444"/>
                <w:sz w:val="24"/>
                <w:szCs w:val="24"/>
                <w:lang w:eastAsia="pt-PT"/>
              </w:rPr>
              <w:t>.</w:t>
            </w:r>
          </w:p>
        </w:tc>
      </w:tr>
    </w:tbl>
    <w:p w14:paraId="3E63B8C4" w14:textId="36FE9B1F" w:rsidR="003E5D3D" w:rsidRPr="003E5D3D" w:rsidRDefault="003E5D3D" w:rsidP="002B5ED0">
      <w:pPr>
        <w:spacing w:line="276" w:lineRule="auto"/>
        <w:jc w:val="both"/>
        <w:rPr>
          <w:rFonts w:ascii="Times New Roman" w:hAnsi="Times New Roman" w:cs="Times New Roman"/>
          <w:sz w:val="24"/>
          <w:szCs w:val="24"/>
          <w:lang w:val="en"/>
        </w:rPr>
      </w:pPr>
    </w:p>
    <w:p w14:paraId="22B2F2CD" w14:textId="51F62BA3" w:rsidR="006E3949" w:rsidRDefault="004D1F93"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Therefore, the executing State can invoke point f) of Article 11, section 1, of the EIO Directive if it has </w:t>
      </w:r>
      <w:r w:rsidR="00CA0917">
        <w:rPr>
          <w:rFonts w:ascii="Times New Roman" w:hAnsi="Times New Roman" w:cs="Times New Roman"/>
          <w:sz w:val="24"/>
          <w:szCs w:val="24"/>
          <w:lang w:val="en"/>
        </w:rPr>
        <w:t xml:space="preserve">any </w:t>
      </w:r>
      <w:r>
        <w:rPr>
          <w:rFonts w:ascii="Times New Roman" w:hAnsi="Times New Roman" w:cs="Times New Roman"/>
          <w:sz w:val="24"/>
          <w:szCs w:val="24"/>
          <w:lang w:val="en"/>
        </w:rPr>
        <w:t>fundamental rights objections. The legal provision in question refe</w:t>
      </w:r>
      <w:r w:rsidR="00510E5B">
        <w:rPr>
          <w:rFonts w:ascii="Times New Roman" w:hAnsi="Times New Roman" w:cs="Times New Roman"/>
          <w:sz w:val="24"/>
          <w:szCs w:val="24"/>
          <w:lang w:val="en"/>
        </w:rPr>
        <w:t>r</w:t>
      </w:r>
      <w:r>
        <w:rPr>
          <w:rFonts w:ascii="Times New Roman" w:hAnsi="Times New Roman" w:cs="Times New Roman"/>
          <w:sz w:val="24"/>
          <w:szCs w:val="24"/>
          <w:lang w:val="en"/>
        </w:rPr>
        <w:t xml:space="preserve">s to Article 6 of the TEU. </w:t>
      </w:r>
      <w:r w:rsidR="00752F34">
        <w:rPr>
          <w:rFonts w:ascii="Times New Roman" w:hAnsi="Times New Roman" w:cs="Times New Roman"/>
          <w:sz w:val="24"/>
          <w:szCs w:val="24"/>
          <w:lang w:val="en"/>
        </w:rPr>
        <w:t xml:space="preserve">Consequently, it encompasses the three sources of </w:t>
      </w:r>
      <w:r w:rsidR="00CA0917">
        <w:rPr>
          <w:rFonts w:ascii="Times New Roman" w:hAnsi="Times New Roman" w:cs="Times New Roman"/>
          <w:sz w:val="24"/>
          <w:szCs w:val="24"/>
          <w:lang w:val="en"/>
        </w:rPr>
        <w:t xml:space="preserve">EU </w:t>
      </w:r>
      <w:r w:rsidR="00752F34">
        <w:rPr>
          <w:rFonts w:ascii="Times New Roman" w:hAnsi="Times New Roman" w:cs="Times New Roman"/>
          <w:sz w:val="24"/>
          <w:szCs w:val="24"/>
          <w:lang w:val="en"/>
        </w:rPr>
        <w:t>fundamental rights</w:t>
      </w:r>
      <w:r w:rsidR="00CA0917">
        <w:rPr>
          <w:rFonts w:ascii="Times New Roman" w:hAnsi="Times New Roman" w:cs="Times New Roman"/>
          <w:sz w:val="24"/>
          <w:szCs w:val="24"/>
          <w:lang w:val="en"/>
        </w:rPr>
        <w:t xml:space="preserve"> that are </w:t>
      </w:r>
      <w:r w:rsidR="00752F34">
        <w:rPr>
          <w:rFonts w:ascii="Times New Roman" w:hAnsi="Times New Roman" w:cs="Times New Roman"/>
          <w:sz w:val="24"/>
          <w:szCs w:val="24"/>
          <w:lang w:val="en"/>
        </w:rPr>
        <w:t>enshrined in that precept</w:t>
      </w:r>
      <w:r w:rsidR="00752F34" w:rsidRPr="00113230">
        <w:rPr>
          <w:rFonts w:ascii="Times New Roman" w:hAnsi="Times New Roman" w:cs="Times New Roman"/>
          <w:sz w:val="24"/>
          <w:szCs w:val="24"/>
          <w:lang w:val="en"/>
        </w:rPr>
        <w:t xml:space="preserve">: the general principles of Union law based on the common constitutional traditions of the Member States; the European </w:t>
      </w:r>
      <w:r w:rsidR="00752F34" w:rsidRPr="00113230">
        <w:rPr>
          <w:rFonts w:ascii="Times New Roman" w:hAnsi="Times New Roman" w:cs="Times New Roman"/>
          <w:sz w:val="24"/>
          <w:szCs w:val="24"/>
          <w:lang w:val="en"/>
        </w:rPr>
        <w:lastRenderedPageBreak/>
        <w:t>Convention for the Protection of Human Rights and Fundamental Freedoms; Charter of Fundamental Rights of the European Union</w:t>
      </w:r>
      <w:r w:rsidR="00510E5B">
        <w:rPr>
          <w:rFonts w:ascii="Times New Roman" w:hAnsi="Times New Roman" w:cs="Times New Roman"/>
          <w:sz w:val="24"/>
          <w:szCs w:val="24"/>
          <w:lang w:val="en"/>
        </w:rPr>
        <w:t>.</w:t>
      </w:r>
      <w:r w:rsidR="00510E5B">
        <w:rPr>
          <w:rStyle w:val="Refdenotaderodap"/>
          <w:rFonts w:ascii="Times New Roman" w:hAnsi="Times New Roman" w:cs="Times New Roman"/>
          <w:sz w:val="24"/>
          <w:szCs w:val="24"/>
          <w:lang w:val="en"/>
        </w:rPr>
        <w:footnoteReference w:id="25"/>
      </w:r>
    </w:p>
    <w:p w14:paraId="6BF4F317" w14:textId="0501A317" w:rsidR="006A553A" w:rsidRDefault="006A553A"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t xml:space="preserve">In sum, the general grounds for refusing to execute an EIO can be found in Article 11 of the EIO Directive. </w:t>
      </w:r>
      <w:r w:rsidRPr="007B130C">
        <w:rPr>
          <w:rFonts w:ascii="Times New Roman" w:hAnsi="Times New Roman" w:cs="Times New Roman"/>
          <w:sz w:val="24"/>
          <w:szCs w:val="24"/>
          <w:lang w:val="en"/>
        </w:rPr>
        <w:t xml:space="preserve">This list is completed by other grounds that render the </w:t>
      </w:r>
      <w:r w:rsidR="002B23F4" w:rsidRPr="007B130C">
        <w:rPr>
          <w:rFonts w:ascii="Times New Roman" w:hAnsi="Times New Roman" w:cs="Times New Roman"/>
          <w:sz w:val="24"/>
          <w:szCs w:val="24"/>
          <w:lang w:val="en"/>
        </w:rPr>
        <w:t>execution</w:t>
      </w:r>
      <w:r w:rsidRPr="007B130C">
        <w:rPr>
          <w:rFonts w:ascii="Times New Roman" w:hAnsi="Times New Roman" w:cs="Times New Roman"/>
          <w:sz w:val="24"/>
          <w:szCs w:val="24"/>
          <w:lang w:val="en"/>
        </w:rPr>
        <w:t xml:space="preserve"> of an EIO impossible (e.g., when the defendant does not consent to appear th</w:t>
      </w:r>
      <w:r w:rsidR="004A7234" w:rsidRPr="007B130C">
        <w:rPr>
          <w:rFonts w:ascii="Times New Roman" w:hAnsi="Times New Roman" w:cs="Times New Roman"/>
          <w:sz w:val="24"/>
          <w:szCs w:val="24"/>
          <w:lang w:val="en"/>
        </w:rPr>
        <w:t>r</w:t>
      </w:r>
      <w:r w:rsidRPr="007B130C">
        <w:rPr>
          <w:rFonts w:ascii="Times New Roman" w:hAnsi="Times New Roman" w:cs="Times New Roman"/>
          <w:sz w:val="24"/>
          <w:szCs w:val="24"/>
          <w:lang w:val="en"/>
        </w:rPr>
        <w:t>ough a video link).</w:t>
      </w:r>
      <w:r w:rsidR="00EE544C" w:rsidRPr="007B130C">
        <w:rPr>
          <w:rStyle w:val="Refdenotaderodap"/>
          <w:rFonts w:ascii="Times New Roman" w:hAnsi="Times New Roman" w:cs="Times New Roman"/>
          <w:sz w:val="24"/>
          <w:szCs w:val="24"/>
          <w:lang w:val="en"/>
        </w:rPr>
        <w:footnoteReference w:id="26"/>
      </w:r>
      <w:r w:rsidR="002B23F4" w:rsidRPr="007B130C">
        <w:rPr>
          <w:rFonts w:ascii="Times New Roman" w:hAnsi="Times New Roman" w:cs="Times New Roman"/>
          <w:sz w:val="24"/>
          <w:szCs w:val="24"/>
          <w:lang w:val="en"/>
        </w:rPr>
        <w:t xml:space="preserve"> </w:t>
      </w:r>
      <w:r w:rsidR="004A7234" w:rsidRPr="007B130C">
        <w:rPr>
          <w:rFonts w:ascii="Times New Roman" w:hAnsi="Times New Roman" w:cs="Times New Roman"/>
          <w:sz w:val="24"/>
          <w:szCs w:val="24"/>
          <w:lang w:val="en"/>
        </w:rPr>
        <w:t>Yet</w:t>
      </w:r>
      <w:r w:rsidR="002B23F4" w:rsidRPr="007B130C">
        <w:rPr>
          <w:rFonts w:ascii="Times New Roman" w:hAnsi="Times New Roman" w:cs="Times New Roman"/>
          <w:sz w:val="24"/>
          <w:szCs w:val="24"/>
          <w:lang w:val="en"/>
        </w:rPr>
        <w:t xml:space="preserve">, the </w:t>
      </w:r>
      <w:r w:rsidR="00EE544C" w:rsidRPr="007B130C">
        <w:rPr>
          <w:rFonts w:ascii="Times New Roman" w:hAnsi="Times New Roman" w:cs="Times New Roman"/>
          <w:sz w:val="24"/>
          <w:szCs w:val="24"/>
          <w:lang w:val="en"/>
        </w:rPr>
        <w:t xml:space="preserve">provision relative to the specific </w:t>
      </w:r>
      <w:r w:rsidR="002B23F4" w:rsidRPr="007B130C">
        <w:rPr>
          <w:rFonts w:ascii="Times New Roman" w:hAnsi="Times New Roman" w:cs="Times New Roman"/>
          <w:sz w:val="24"/>
          <w:szCs w:val="24"/>
          <w:lang w:val="en"/>
        </w:rPr>
        <w:t xml:space="preserve">ground referring to the observation or compliance with fundamental rights is particularly important and it refers to the Charter of </w:t>
      </w:r>
      <w:r w:rsidR="003661EB" w:rsidRPr="007B130C">
        <w:rPr>
          <w:rFonts w:ascii="Times New Roman" w:hAnsi="Times New Roman" w:cs="Times New Roman"/>
          <w:sz w:val="24"/>
          <w:szCs w:val="24"/>
          <w:lang w:val="en"/>
        </w:rPr>
        <w:t xml:space="preserve">Fundamental </w:t>
      </w:r>
      <w:r w:rsidR="002B23F4" w:rsidRPr="007B130C">
        <w:rPr>
          <w:rFonts w:ascii="Times New Roman" w:hAnsi="Times New Roman" w:cs="Times New Roman"/>
          <w:sz w:val="24"/>
          <w:szCs w:val="24"/>
          <w:lang w:val="en"/>
        </w:rPr>
        <w:t>Rights of the European Union.</w:t>
      </w:r>
      <w:r w:rsidR="00EE544C" w:rsidRPr="007B130C">
        <w:rPr>
          <w:rFonts w:ascii="Times New Roman" w:hAnsi="Times New Roman" w:cs="Times New Roman"/>
          <w:sz w:val="24"/>
          <w:szCs w:val="24"/>
          <w:lang w:val="en"/>
        </w:rPr>
        <w:t xml:space="preserve"> Th</w:t>
      </w:r>
      <w:r w:rsidR="00AB498E" w:rsidRPr="007B130C">
        <w:rPr>
          <w:rFonts w:ascii="Times New Roman" w:hAnsi="Times New Roman" w:cs="Times New Roman"/>
          <w:sz w:val="24"/>
          <w:szCs w:val="24"/>
          <w:lang w:val="en"/>
        </w:rPr>
        <w:t>e</w:t>
      </w:r>
      <w:r w:rsidR="00EE544C" w:rsidRPr="007B130C">
        <w:rPr>
          <w:rFonts w:ascii="Times New Roman" w:hAnsi="Times New Roman" w:cs="Times New Roman"/>
          <w:sz w:val="24"/>
          <w:szCs w:val="24"/>
          <w:lang w:val="en"/>
        </w:rPr>
        <w:t xml:space="preserve"> importance </w:t>
      </w:r>
      <w:r w:rsidR="00AB498E" w:rsidRPr="007B130C">
        <w:rPr>
          <w:rFonts w:ascii="Times New Roman" w:hAnsi="Times New Roman" w:cs="Times New Roman"/>
          <w:sz w:val="24"/>
          <w:szCs w:val="24"/>
          <w:lang w:val="en"/>
        </w:rPr>
        <w:t xml:space="preserve">of this ground </w:t>
      </w:r>
      <w:r w:rsidR="00EE544C" w:rsidRPr="007B130C">
        <w:rPr>
          <w:rFonts w:ascii="Times New Roman" w:hAnsi="Times New Roman" w:cs="Times New Roman"/>
          <w:sz w:val="24"/>
          <w:szCs w:val="24"/>
          <w:lang w:val="en"/>
        </w:rPr>
        <w:t>is underlined by the legal doctrine</w:t>
      </w:r>
      <w:r w:rsidR="00AB498E" w:rsidRPr="007B130C">
        <w:rPr>
          <w:rFonts w:ascii="Times New Roman" w:hAnsi="Times New Roman" w:cs="Times New Roman"/>
          <w:sz w:val="24"/>
          <w:szCs w:val="24"/>
          <w:lang w:val="en"/>
        </w:rPr>
        <w:t xml:space="preserve"> because</w:t>
      </w:r>
      <w:r w:rsidR="001117F2" w:rsidRPr="007B130C">
        <w:rPr>
          <w:rFonts w:ascii="Times New Roman" w:hAnsi="Times New Roman" w:cs="Times New Roman"/>
          <w:sz w:val="24"/>
          <w:szCs w:val="24"/>
          <w:lang w:val="en"/>
        </w:rPr>
        <w:t xml:space="preserve"> </w:t>
      </w:r>
      <w:r w:rsidR="00EE544C" w:rsidRPr="007B130C">
        <w:rPr>
          <w:rFonts w:ascii="Times New Roman" w:hAnsi="Times New Roman" w:cs="Times New Roman"/>
          <w:sz w:val="24"/>
          <w:szCs w:val="24"/>
          <w:lang w:val="en"/>
        </w:rPr>
        <w:t>it “represents a specific safeguard for the protection of fundamental rights in the AFSJ”.</w:t>
      </w:r>
      <w:r w:rsidRPr="007B130C">
        <w:rPr>
          <w:rStyle w:val="Refdenotaderodap"/>
          <w:rFonts w:ascii="Times New Roman" w:hAnsi="Times New Roman" w:cs="Times New Roman"/>
          <w:sz w:val="24"/>
          <w:szCs w:val="24"/>
          <w:lang w:val="en"/>
        </w:rPr>
        <w:footnoteReference w:id="27"/>
      </w:r>
    </w:p>
    <w:p w14:paraId="1C6538EB" w14:textId="77777777" w:rsidR="00510E5B" w:rsidRDefault="00510E5B" w:rsidP="002B5ED0">
      <w:pPr>
        <w:spacing w:line="276" w:lineRule="auto"/>
        <w:jc w:val="both"/>
        <w:rPr>
          <w:rFonts w:ascii="Times New Roman" w:hAnsi="Times New Roman" w:cs="Times New Roman"/>
          <w:b/>
          <w:bCs/>
          <w:sz w:val="24"/>
          <w:szCs w:val="24"/>
          <w:lang w:val="en"/>
        </w:rPr>
      </w:pPr>
    </w:p>
    <w:p w14:paraId="5A69BEBE" w14:textId="561C7299" w:rsidR="006E3949" w:rsidRPr="006E3949" w:rsidRDefault="006E3949" w:rsidP="002B5ED0">
      <w:pPr>
        <w:spacing w:line="276" w:lineRule="auto"/>
        <w:jc w:val="both"/>
        <w:rPr>
          <w:rFonts w:ascii="Times New Roman" w:hAnsi="Times New Roman" w:cs="Times New Roman"/>
          <w:b/>
          <w:bCs/>
          <w:sz w:val="24"/>
          <w:szCs w:val="24"/>
          <w:lang w:val="en"/>
        </w:rPr>
      </w:pPr>
      <w:r w:rsidRPr="006E3949">
        <w:rPr>
          <w:rFonts w:ascii="Times New Roman" w:hAnsi="Times New Roman" w:cs="Times New Roman"/>
          <w:b/>
          <w:bCs/>
          <w:sz w:val="24"/>
          <w:szCs w:val="24"/>
          <w:lang w:val="en"/>
        </w:rPr>
        <w:t>4. Compliance with Fundamental Rights</w:t>
      </w:r>
    </w:p>
    <w:p w14:paraId="670FA813" w14:textId="77777777" w:rsidR="006E3949" w:rsidRPr="00113230" w:rsidRDefault="006E3949" w:rsidP="002B5ED0">
      <w:pPr>
        <w:spacing w:line="276" w:lineRule="auto"/>
        <w:jc w:val="both"/>
        <w:rPr>
          <w:rFonts w:ascii="Times New Roman" w:hAnsi="Times New Roman" w:cs="Times New Roman"/>
          <w:sz w:val="24"/>
          <w:szCs w:val="24"/>
        </w:rPr>
      </w:pPr>
    </w:p>
    <w:p w14:paraId="48261569" w14:textId="6E970549" w:rsidR="00113230" w:rsidRDefault="003515DE"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113230" w:rsidRPr="00113230">
        <w:rPr>
          <w:rFonts w:ascii="Times New Roman" w:hAnsi="Times New Roman" w:cs="Times New Roman"/>
          <w:sz w:val="24"/>
          <w:szCs w:val="24"/>
          <w:lang w:val="en"/>
        </w:rPr>
        <w:t>As we have already mentioned,</w:t>
      </w:r>
      <w:r w:rsidR="00C76260">
        <w:rPr>
          <w:rFonts w:ascii="Times New Roman" w:hAnsi="Times New Roman" w:cs="Times New Roman"/>
          <w:sz w:val="24"/>
          <w:szCs w:val="24"/>
          <w:lang w:val="en"/>
        </w:rPr>
        <w:t xml:space="preserve"> compliance with </w:t>
      </w:r>
      <w:r w:rsidR="00113230" w:rsidRPr="00113230">
        <w:rPr>
          <w:rFonts w:ascii="Times New Roman" w:hAnsi="Times New Roman" w:cs="Times New Roman"/>
          <w:sz w:val="24"/>
          <w:szCs w:val="24"/>
          <w:lang w:val="en"/>
        </w:rPr>
        <w:t>fundamental rights constitutes a basis for the non-recognition or non-execution of an EIO. Thus,</w:t>
      </w:r>
      <w:r w:rsidR="00BD5991">
        <w:rPr>
          <w:rFonts w:ascii="Times New Roman" w:hAnsi="Times New Roman" w:cs="Times New Roman"/>
          <w:sz w:val="24"/>
          <w:szCs w:val="24"/>
          <w:lang w:val="en"/>
        </w:rPr>
        <w:t xml:space="preserve"> </w:t>
      </w:r>
      <w:r w:rsidR="005A7C85">
        <w:rPr>
          <w:rFonts w:ascii="Times New Roman" w:hAnsi="Times New Roman" w:cs="Times New Roman"/>
          <w:sz w:val="24"/>
          <w:szCs w:val="24"/>
          <w:lang w:val="en"/>
        </w:rPr>
        <w:t xml:space="preserve">any </w:t>
      </w:r>
      <w:r w:rsidR="005A7C85" w:rsidRPr="00113230">
        <w:rPr>
          <w:rFonts w:ascii="Times New Roman" w:hAnsi="Times New Roman" w:cs="Times New Roman"/>
          <w:sz w:val="24"/>
          <w:szCs w:val="24"/>
          <w:lang w:val="en"/>
        </w:rPr>
        <w:t>action</w:t>
      </w:r>
      <w:r w:rsidR="00113230" w:rsidRPr="00113230">
        <w:rPr>
          <w:rFonts w:ascii="Times New Roman" w:hAnsi="Times New Roman" w:cs="Times New Roman"/>
          <w:sz w:val="24"/>
          <w:szCs w:val="24"/>
          <w:lang w:val="en"/>
        </w:rPr>
        <w:t xml:space="preserve"> </w:t>
      </w:r>
      <w:r w:rsidR="00BD5991">
        <w:rPr>
          <w:rFonts w:ascii="Times New Roman" w:hAnsi="Times New Roman" w:cs="Times New Roman"/>
          <w:sz w:val="24"/>
          <w:szCs w:val="24"/>
          <w:lang w:val="en"/>
        </w:rPr>
        <w:t xml:space="preserve">or decision made by </w:t>
      </w:r>
      <w:r w:rsidR="00113230" w:rsidRPr="00113230">
        <w:rPr>
          <w:rFonts w:ascii="Times New Roman" w:hAnsi="Times New Roman" w:cs="Times New Roman"/>
          <w:sz w:val="24"/>
          <w:szCs w:val="24"/>
          <w:lang w:val="en"/>
        </w:rPr>
        <w:t>the authorities responsible for the recognition or</w:t>
      </w:r>
      <w:r w:rsidR="00510E5B">
        <w:rPr>
          <w:rFonts w:ascii="Times New Roman" w:hAnsi="Times New Roman" w:cs="Times New Roman"/>
          <w:sz w:val="24"/>
          <w:szCs w:val="24"/>
          <w:lang w:val="en"/>
        </w:rPr>
        <w:t xml:space="preserve"> execution</w:t>
      </w:r>
      <w:r w:rsidR="00113230" w:rsidRPr="00113230">
        <w:rPr>
          <w:rFonts w:ascii="Times New Roman" w:hAnsi="Times New Roman" w:cs="Times New Roman"/>
          <w:sz w:val="24"/>
          <w:szCs w:val="24"/>
          <w:lang w:val="en"/>
        </w:rPr>
        <w:t xml:space="preserve"> of an EIO is limited by the duty to observe Article 6 of the TEU an</w:t>
      </w:r>
      <w:r w:rsidR="00BD5991">
        <w:rPr>
          <w:rFonts w:ascii="Times New Roman" w:hAnsi="Times New Roman" w:cs="Times New Roman"/>
          <w:sz w:val="24"/>
          <w:szCs w:val="24"/>
          <w:lang w:val="en"/>
        </w:rPr>
        <w:t>d</w:t>
      </w:r>
      <w:r w:rsidR="00752F34">
        <w:rPr>
          <w:rFonts w:ascii="Times New Roman" w:hAnsi="Times New Roman" w:cs="Times New Roman"/>
          <w:sz w:val="24"/>
          <w:szCs w:val="24"/>
          <w:lang w:val="en"/>
        </w:rPr>
        <w:t xml:space="preserve"> </w:t>
      </w:r>
      <w:r w:rsidR="00113230" w:rsidRPr="00113230">
        <w:rPr>
          <w:rFonts w:ascii="Times New Roman" w:hAnsi="Times New Roman" w:cs="Times New Roman"/>
          <w:sz w:val="24"/>
          <w:szCs w:val="24"/>
          <w:lang w:val="en"/>
        </w:rPr>
        <w:t xml:space="preserve">the </w:t>
      </w:r>
      <w:r w:rsidR="00C76260">
        <w:rPr>
          <w:rFonts w:ascii="Times New Roman" w:hAnsi="Times New Roman" w:cs="Times New Roman"/>
          <w:sz w:val="24"/>
          <w:szCs w:val="24"/>
          <w:lang w:val="en"/>
        </w:rPr>
        <w:t>C</w:t>
      </w:r>
      <w:r w:rsidR="00113230" w:rsidRPr="00113230">
        <w:rPr>
          <w:rFonts w:ascii="Times New Roman" w:hAnsi="Times New Roman" w:cs="Times New Roman"/>
          <w:sz w:val="24"/>
          <w:szCs w:val="24"/>
          <w:lang w:val="en"/>
        </w:rPr>
        <w:t>harter of Fundamental Rights of the European Union (C</w:t>
      </w:r>
      <w:r w:rsidR="00752F34">
        <w:rPr>
          <w:rFonts w:ascii="Times New Roman" w:hAnsi="Times New Roman" w:cs="Times New Roman"/>
          <w:sz w:val="24"/>
          <w:szCs w:val="24"/>
          <w:lang w:val="en"/>
        </w:rPr>
        <w:t>FR</w:t>
      </w:r>
      <w:r w:rsidR="00113230" w:rsidRPr="00113230">
        <w:rPr>
          <w:rFonts w:ascii="Times New Roman" w:hAnsi="Times New Roman" w:cs="Times New Roman"/>
          <w:sz w:val="24"/>
          <w:szCs w:val="24"/>
          <w:lang w:val="en"/>
        </w:rPr>
        <w:t>UE). This limit is particularly important in the context of an instrument for judicial cooperation in criminal matters that seeks to collect evidence related to the commission of crimes</w:t>
      </w:r>
      <w:r w:rsidR="00C76260">
        <w:rPr>
          <w:rFonts w:ascii="Times New Roman" w:hAnsi="Times New Roman" w:cs="Times New Roman"/>
          <w:sz w:val="24"/>
          <w:szCs w:val="24"/>
          <w:lang w:val="en"/>
        </w:rPr>
        <w:t xml:space="preserve"> in general and</w:t>
      </w:r>
      <w:r w:rsidR="00113230" w:rsidRPr="00113230">
        <w:rPr>
          <w:rFonts w:ascii="Times New Roman" w:hAnsi="Times New Roman" w:cs="Times New Roman"/>
          <w:sz w:val="24"/>
          <w:szCs w:val="24"/>
          <w:lang w:val="en"/>
        </w:rPr>
        <w:t xml:space="preserve"> when the authorities resort to technological </w:t>
      </w:r>
      <w:r w:rsidR="00C76260" w:rsidRPr="00113230">
        <w:rPr>
          <w:rFonts w:ascii="Times New Roman" w:hAnsi="Times New Roman" w:cs="Times New Roman"/>
          <w:sz w:val="24"/>
          <w:szCs w:val="24"/>
          <w:lang w:val="en"/>
        </w:rPr>
        <w:t>means</w:t>
      </w:r>
      <w:r w:rsidR="00113230" w:rsidRPr="00113230">
        <w:rPr>
          <w:rFonts w:ascii="Times New Roman" w:hAnsi="Times New Roman" w:cs="Times New Roman"/>
          <w:sz w:val="24"/>
          <w:szCs w:val="24"/>
          <w:lang w:val="en"/>
        </w:rPr>
        <w:t>. Thus, we agree with</w:t>
      </w:r>
      <w:r w:rsidR="00C76260">
        <w:rPr>
          <w:rFonts w:ascii="Times New Roman" w:hAnsi="Times New Roman" w:cs="Times New Roman"/>
          <w:sz w:val="24"/>
          <w:szCs w:val="24"/>
          <w:lang w:val="en"/>
        </w:rPr>
        <w:t xml:space="preserve"> </w:t>
      </w:r>
      <w:r w:rsidR="00113230" w:rsidRPr="00113230">
        <w:rPr>
          <w:rFonts w:ascii="Times New Roman" w:hAnsi="Times New Roman" w:cs="Times New Roman"/>
          <w:sz w:val="24"/>
          <w:szCs w:val="24"/>
          <w:lang w:val="en"/>
        </w:rPr>
        <w:t>Miguel João Costa and António Manuel Abrantes</w:t>
      </w:r>
      <w:r w:rsidR="00C76260">
        <w:rPr>
          <w:rFonts w:ascii="Times New Roman" w:hAnsi="Times New Roman" w:cs="Times New Roman"/>
          <w:sz w:val="24"/>
          <w:szCs w:val="24"/>
          <w:lang w:val="en"/>
        </w:rPr>
        <w:t>’</w:t>
      </w:r>
      <w:r w:rsidR="00752F34">
        <w:rPr>
          <w:rFonts w:ascii="Times New Roman" w:hAnsi="Times New Roman" w:cs="Times New Roman"/>
          <w:sz w:val="24"/>
          <w:szCs w:val="24"/>
          <w:lang w:val="en"/>
        </w:rPr>
        <w:t xml:space="preserve"> </w:t>
      </w:r>
      <w:r w:rsidR="00C76260">
        <w:rPr>
          <w:rFonts w:ascii="Times New Roman" w:hAnsi="Times New Roman" w:cs="Times New Roman"/>
          <w:sz w:val="24"/>
          <w:szCs w:val="24"/>
          <w:lang w:val="en"/>
        </w:rPr>
        <w:t xml:space="preserve">analysis </w:t>
      </w:r>
      <w:r w:rsidR="00113230" w:rsidRPr="00113230">
        <w:rPr>
          <w:rFonts w:ascii="Times New Roman" w:hAnsi="Times New Roman" w:cs="Times New Roman"/>
          <w:sz w:val="24"/>
          <w:szCs w:val="24"/>
          <w:lang w:val="en"/>
        </w:rPr>
        <w:t>when they warn of the possibility that new technological means (</w:t>
      </w:r>
      <w:r w:rsidR="00752F34" w:rsidRPr="00113230">
        <w:rPr>
          <w:rFonts w:ascii="Times New Roman" w:hAnsi="Times New Roman" w:cs="Times New Roman"/>
          <w:sz w:val="24"/>
          <w:szCs w:val="24"/>
          <w:lang w:val="en"/>
        </w:rPr>
        <w:t>i</w:t>
      </w:r>
      <w:r w:rsidR="00752F34">
        <w:rPr>
          <w:rFonts w:ascii="Times New Roman" w:hAnsi="Times New Roman" w:cs="Times New Roman"/>
          <w:sz w:val="24"/>
          <w:szCs w:val="24"/>
          <w:lang w:val="en"/>
        </w:rPr>
        <w:t>.</w:t>
      </w:r>
      <w:r w:rsidR="00752F34" w:rsidRPr="00113230">
        <w:rPr>
          <w:rFonts w:ascii="Times New Roman" w:hAnsi="Times New Roman" w:cs="Times New Roman"/>
          <w:sz w:val="24"/>
          <w:szCs w:val="24"/>
          <w:lang w:val="en"/>
        </w:rPr>
        <w:t>e</w:t>
      </w:r>
      <w:r w:rsidR="00752F34">
        <w:rPr>
          <w:rFonts w:ascii="Times New Roman" w:hAnsi="Times New Roman" w:cs="Times New Roman"/>
          <w:sz w:val="24"/>
          <w:szCs w:val="24"/>
          <w:lang w:val="en"/>
        </w:rPr>
        <w:t>.,</w:t>
      </w:r>
      <w:r w:rsidR="00113230" w:rsidRPr="00113230">
        <w:rPr>
          <w:rFonts w:ascii="Times New Roman" w:hAnsi="Times New Roman" w:cs="Times New Roman"/>
          <w:sz w:val="24"/>
          <w:szCs w:val="24"/>
          <w:lang w:val="en"/>
        </w:rPr>
        <w:t xml:space="preserve"> artificial intelligence) have the potential to</w:t>
      </w:r>
      <w:r w:rsidR="00C76260">
        <w:rPr>
          <w:rFonts w:ascii="Times New Roman" w:hAnsi="Times New Roman" w:cs="Times New Roman"/>
          <w:sz w:val="24"/>
          <w:szCs w:val="24"/>
          <w:lang w:val="en"/>
        </w:rPr>
        <w:t xml:space="preserve"> violate</w:t>
      </w:r>
      <w:r w:rsidR="00113230" w:rsidRPr="00113230">
        <w:rPr>
          <w:rFonts w:ascii="Times New Roman" w:hAnsi="Times New Roman" w:cs="Times New Roman"/>
          <w:sz w:val="24"/>
          <w:szCs w:val="24"/>
          <w:lang w:val="en"/>
        </w:rPr>
        <w:t xml:space="preserve"> several fundamental rights, namely rights of defense and the right to a fair and equitable trial and the presumption of innocence.</w:t>
      </w:r>
      <w:r w:rsidR="00752F34">
        <w:rPr>
          <w:rStyle w:val="Refdenotaderodap"/>
          <w:rFonts w:ascii="Times New Roman" w:hAnsi="Times New Roman" w:cs="Times New Roman"/>
          <w:sz w:val="24"/>
          <w:szCs w:val="24"/>
          <w:lang w:val="en"/>
        </w:rPr>
        <w:footnoteReference w:id="28"/>
      </w:r>
      <w:r w:rsidR="00752F34">
        <w:rPr>
          <w:rFonts w:ascii="Times New Roman" w:hAnsi="Times New Roman" w:cs="Times New Roman"/>
          <w:sz w:val="24"/>
          <w:szCs w:val="24"/>
          <w:lang w:val="en"/>
        </w:rPr>
        <w:t xml:space="preserve"> </w:t>
      </w:r>
      <w:r w:rsidR="00113230" w:rsidRPr="00113230">
        <w:rPr>
          <w:rFonts w:ascii="Times New Roman" w:hAnsi="Times New Roman" w:cs="Times New Roman"/>
          <w:sz w:val="24"/>
          <w:szCs w:val="24"/>
          <w:lang w:val="en"/>
        </w:rPr>
        <w:t>Within the framework of the Charter, we consider that the observance of the right to</w:t>
      </w:r>
      <w:r w:rsidR="003661EB">
        <w:rPr>
          <w:rFonts w:ascii="Times New Roman" w:hAnsi="Times New Roman" w:cs="Times New Roman"/>
          <w:sz w:val="24"/>
          <w:szCs w:val="24"/>
          <w:lang w:val="en"/>
        </w:rPr>
        <w:t xml:space="preserve"> </w:t>
      </w:r>
      <w:r w:rsidR="00C76260">
        <w:rPr>
          <w:rFonts w:ascii="Times New Roman" w:hAnsi="Times New Roman" w:cs="Times New Roman"/>
          <w:sz w:val="24"/>
          <w:szCs w:val="24"/>
          <w:lang w:val="en"/>
        </w:rPr>
        <w:t>a legal remedy</w:t>
      </w:r>
      <w:r w:rsidR="00113230" w:rsidRPr="00113230">
        <w:rPr>
          <w:rFonts w:ascii="Times New Roman" w:hAnsi="Times New Roman" w:cs="Times New Roman"/>
          <w:sz w:val="24"/>
          <w:szCs w:val="24"/>
          <w:lang w:val="en"/>
        </w:rPr>
        <w:t xml:space="preserve"> and the </w:t>
      </w:r>
      <w:r w:rsidRPr="00113230">
        <w:rPr>
          <w:rFonts w:ascii="Times New Roman" w:hAnsi="Times New Roman" w:cs="Times New Roman"/>
          <w:sz w:val="24"/>
          <w:szCs w:val="24"/>
          <w:lang w:val="en"/>
        </w:rPr>
        <w:t>guarantee</w:t>
      </w:r>
      <w:r>
        <w:rPr>
          <w:rFonts w:ascii="Times New Roman" w:hAnsi="Times New Roman" w:cs="Times New Roman"/>
          <w:sz w:val="24"/>
          <w:szCs w:val="24"/>
          <w:lang w:val="en"/>
        </w:rPr>
        <w:t>s</w:t>
      </w:r>
      <w:r w:rsidR="00113230" w:rsidRPr="00113230">
        <w:rPr>
          <w:rFonts w:ascii="Times New Roman" w:hAnsi="Times New Roman" w:cs="Times New Roman"/>
          <w:sz w:val="24"/>
          <w:szCs w:val="24"/>
          <w:lang w:val="en"/>
        </w:rPr>
        <w:t xml:space="preserve"> </w:t>
      </w:r>
      <w:r>
        <w:rPr>
          <w:rFonts w:ascii="Times New Roman" w:hAnsi="Times New Roman" w:cs="Times New Roman"/>
          <w:sz w:val="24"/>
          <w:szCs w:val="24"/>
          <w:lang w:val="en"/>
        </w:rPr>
        <w:t>in</w:t>
      </w:r>
      <w:r w:rsidR="00113230" w:rsidRPr="00113230">
        <w:rPr>
          <w:rFonts w:ascii="Times New Roman" w:hAnsi="Times New Roman" w:cs="Times New Roman"/>
          <w:sz w:val="24"/>
          <w:szCs w:val="24"/>
          <w:lang w:val="en"/>
        </w:rPr>
        <w:t xml:space="preserve"> criminal prosecution </w:t>
      </w:r>
      <w:r w:rsidR="00C76260">
        <w:rPr>
          <w:rFonts w:ascii="Times New Roman" w:hAnsi="Times New Roman" w:cs="Times New Roman"/>
          <w:sz w:val="24"/>
          <w:szCs w:val="24"/>
          <w:lang w:val="en"/>
        </w:rPr>
        <w:t xml:space="preserve">are </w:t>
      </w:r>
      <w:r w:rsidR="00113230" w:rsidRPr="00113230">
        <w:rPr>
          <w:rFonts w:ascii="Times New Roman" w:hAnsi="Times New Roman" w:cs="Times New Roman"/>
          <w:sz w:val="24"/>
          <w:szCs w:val="24"/>
          <w:lang w:val="en"/>
        </w:rPr>
        <w:t xml:space="preserve">especially important in the phases referring to the recognition and execution of an EIO. Thus, it is </w:t>
      </w:r>
      <w:r w:rsidR="00936035" w:rsidRPr="00113230">
        <w:rPr>
          <w:rFonts w:ascii="Times New Roman" w:hAnsi="Times New Roman" w:cs="Times New Roman"/>
          <w:sz w:val="24"/>
          <w:szCs w:val="24"/>
          <w:lang w:val="en"/>
        </w:rPr>
        <w:t>imperative</w:t>
      </w:r>
      <w:r w:rsidR="00113230" w:rsidRPr="00113230">
        <w:rPr>
          <w:rFonts w:ascii="Times New Roman" w:hAnsi="Times New Roman" w:cs="Times New Roman"/>
          <w:sz w:val="24"/>
          <w:szCs w:val="24"/>
          <w:lang w:val="en"/>
        </w:rPr>
        <w:t xml:space="preserve"> to analyze this matter in the light of articles 47</w:t>
      </w:r>
      <w:r w:rsidR="00040CF2">
        <w:rPr>
          <w:rFonts w:ascii="Times New Roman" w:hAnsi="Times New Roman" w:cs="Times New Roman"/>
          <w:sz w:val="24"/>
          <w:szCs w:val="24"/>
          <w:lang w:val="en"/>
        </w:rPr>
        <w:t xml:space="preserve">(1) </w:t>
      </w:r>
      <w:r w:rsidR="00113230" w:rsidRPr="00113230">
        <w:rPr>
          <w:rFonts w:ascii="Times New Roman" w:hAnsi="Times New Roman" w:cs="Times New Roman"/>
          <w:sz w:val="24"/>
          <w:szCs w:val="24"/>
          <w:lang w:val="en"/>
        </w:rPr>
        <w:t>and 48 of the C</w:t>
      </w:r>
      <w:r w:rsidR="00C76260">
        <w:rPr>
          <w:rFonts w:ascii="Times New Roman" w:hAnsi="Times New Roman" w:cs="Times New Roman"/>
          <w:sz w:val="24"/>
          <w:szCs w:val="24"/>
          <w:lang w:val="en"/>
        </w:rPr>
        <w:t>FRE</w:t>
      </w:r>
      <w:r w:rsidR="00113230" w:rsidRPr="00113230">
        <w:rPr>
          <w:rFonts w:ascii="Times New Roman" w:hAnsi="Times New Roman" w:cs="Times New Roman"/>
          <w:sz w:val="24"/>
          <w:szCs w:val="24"/>
          <w:lang w:val="en"/>
        </w:rPr>
        <w:t>U, given the material connection with the</w:t>
      </w:r>
      <w:r w:rsidR="00752F34">
        <w:rPr>
          <w:rFonts w:ascii="Times New Roman" w:hAnsi="Times New Roman" w:cs="Times New Roman"/>
          <w:sz w:val="24"/>
          <w:szCs w:val="24"/>
          <w:lang w:val="en"/>
        </w:rPr>
        <w:t xml:space="preserve"> EIO</w:t>
      </w:r>
      <w:r w:rsidR="00113230" w:rsidRPr="00113230">
        <w:rPr>
          <w:rFonts w:ascii="Times New Roman" w:hAnsi="Times New Roman" w:cs="Times New Roman"/>
          <w:sz w:val="24"/>
          <w:szCs w:val="24"/>
          <w:lang w:val="en"/>
        </w:rPr>
        <w:t>.</w:t>
      </w:r>
    </w:p>
    <w:p w14:paraId="1839CA13" w14:textId="7C0A024E" w:rsidR="006E3949" w:rsidRDefault="006E3949" w:rsidP="002B5ED0">
      <w:pPr>
        <w:spacing w:line="276" w:lineRule="auto"/>
        <w:jc w:val="both"/>
        <w:rPr>
          <w:rFonts w:ascii="Times New Roman" w:hAnsi="Times New Roman" w:cs="Times New Roman"/>
          <w:sz w:val="24"/>
          <w:szCs w:val="24"/>
          <w:lang w:val="en"/>
        </w:rPr>
      </w:pPr>
    </w:p>
    <w:p w14:paraId="27076E83" w14:textId="173E3DC8" w:rsidR="006E3949" w:rsidRDefault="00DA2A91" w:rsidP="002B5ED0">
      <w:pPr>
        <w:spacing w:line="276"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5</w:t>
      </w:r>
      <w:r w:rsidR="006E3949" w:rsidRPr="006E3949">
        <w:rPr>
          <w:rFonts w:ascii="Times New Roman" w:hAnsi="Times New Roman" w:cs="Times New Roman"/>
          <w:b/>
          <w:bCs/>
          <w:sz w:val="24"/>
          <w:szCs w:val="24"/>
          <w:lang w:val="en"/>
        </w:rPr>
        <w:t>. Article 47 of the Charter</w:t>
      </w:r>
    </w:p>
    <w:p w14:paraId="49D4EA7C" w14:textId="0834862B" w:rsidR="00040CF2" w:rsidRDefault="00040CF2" w:rsidP="002B5ED0">
      <w:pPr>
        <w:spacing w:line="276"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ab/>
      </w:r>
    </w:p>
    <w:p w14:paraId="4843D0EA" w14:textId="39F00794" w:rsidR="00DA2A91" w:rsidRDefault="00040CF2" w:rsidP="00DA2A91">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ab/>
      </w:r>
      <w:r w:rsidR="00DA2A91" w:rsidRPr="007C0E12">
        <w:rPr>
          <w:rFonts w:ascii="Times New Roman" w:hAnsi="Times New Roman" w:cs="Times New Roman"/>
          <w:sz w:val="24"/>
          <w:szCs w:val="24"/>
          <w:lang w:val="en"/>
        </w:rPr>
        <w:t>The first paragraph of Article 47 of the C</w:t>
      </w:r>
      <w:r w:rsidR="00DA2A91">
        <w:rPr>
          <w:rFonts w:ascii="Times New Roman" w:hAnsi="Times New Roman" w:cs="Times New Roman"/>
          <w:sz w:val="24"/>
          <w:szCs w:val="24"/>
          <w:lang w:val="en"/>
        </w:rPr>
        <w:t>FR</w:t>
      </w:r>
      <w:r w:rsidR="00DA2A91" w:rsidRPr="007C0E12">
        <w:rPr>
          <w:rFonts w:ascii="Times New Roman" w:hAnsi="Times New Roman" w:cs="Times New Roman"/>
          <w:sz w:val="24"/>
          <w:szCs w:val="24"/>
          <w:lang w:val="en"/>
        </w:rPr>
        <w:t>EU provides that “</w:t>
      </w:r>
      <w:r w:rsidR="00DA2A91">
        <w:rPr>
          <w:rFonts w:ascii="Times New Roman" w:hAnsi="Times New Roman" w:cs="Times New Roman"/>
          <w:sz w:val="24"/>
          <w:szCs w:val="24"/>
        </w:rPr>
        <w:t>e</w:t>
      </w:r>
      <w:r w:rsidR="00DA2A91" w:rsidRPr="007C0E12">
        <w:rPr>
          <w:rFonts w:ascii="Times New Roman" w:hAnsi="Times New Roman" w:cs="Times New Roman"/>
          <w:sz w:val="24"/>
          <w:szCs w:val="24"/>
        </w:rPr>
        <w:t>veryone whose rights and freedoms guaranteed by the law of the Union are violated has the right to an effective remedy before a tribunal in compliance with the conditions laid down in this Article”.</w:t>
      </w:r>
      <w:r w:rsidR="00DA2A91" w:rsidRPr="00113230">
        <w:rPr>
          <w:rFonts w:ascii="Times New Roman" w:hAnsi="Times New Roman" w:cs="Times New Roman"/>
          <w:sz w:val="24"/>
          <w:szCs w:val="24"/>
          <w:lang w:val="en"/>
        </w:rPr>
        <w:t xml:space="preserve"> The rule enshrines, in the words of Maria José Rangel de Mesquita, a “right to an “effective judicial remedy”, or right to action, in the sense that individuals can judicially enforce the rights conferred </w:t>
      </w:r>
      <w:r w:rsidR="00DA2A91">
        <w:rPr>
          <w:rFonts w:ascii="Times New Roman" w:hAnsi="Times New Roman" w:cs="Times New Roman"/>
          <w:sz w:val="24"/>
          <w:szCs w:val="24"/>
          <w:lang w:val="en"/>
        </w:rPr>
        <w:t xml:space="preserve">upon them </w:t>
      </w:r>
      <w:r w:rsidR="00DA2A91" w:rsidRPr="00113230">
        <w:rPr>
          <w:rFonts w:ascii="Times New Roman" w:hAnsi="Times New Roman" w:cs="Times New Roman"/>
          <w:sz w:val="24"/>
          <w:szCs w:val="24"/>
          <w:lang w:val="en"/>
        </w:rPr>
        <w:t>by the law. and corresponding right to judicial review”.</w:t>
      </w:r>
      <w:r w:rsidR="00DA2A91">
        <w:rPr>
          <w:rStyle w:val="Refdenotaderodap"/>
          <w:rFonts w:ascii="Times New Roman" w:hAnsi="Times New Roman" w:cs="Times New Roman"/>
          <w:sz w:val="24"/>
          <w:szCs w:val="24"/>
          <w:lang w:val="en"/>
        </w:rPr>
        <w:footnoteReference w:id="29"/>
      </w:r>
      <w:r w:rsidR="00DA2A91">
        <w:rPr>
          <w:rFonts w:ascii="Times New Roman" w:hAnsi="Times New Roman" w:cs="Times New Roman"/>
          <w:sz w:val="24"/>
          <w:szCs w:val="24"/>
          <w:lang w:val="en"/>
        </w:rPr>
        <w:t xml:space="preserve"> </w:t>
      </w:r>
      <w:r w:rsidR="004E7013">
        <w:rPr>
          <w:rFonts w:ascii="Times New Roman" w:hAnsi="Times New Roman" w:cs="Times New Roman"/>
          <w:sz w:val="24"/>
          <w:szCs w:val="24"/>
          <w:lang w:val="en"/>
        </w:rPr>
        <w:t xml:space="preserve">Article 47 </w:t>
      </w:r>
      <w:r w:rsidR="003A3F60">
        <w:rPr>
          <w:rFonts w:ascii="Times New Roman" w:hAnsi="Times New Roman" w:cs="Times New Roman"/>
          <w:sz w:val="24"/>
          <w:szCs w:val="24"/>
          <w:lang w:val="en"/>
        </w:rPr>
        <w:t xml:space="preserve">of the Charter </w:t>
      </w:r>
      <w:r w:rsidR="004E7013">
        <w:rPr>
          <w:rFonts w:ascii="Times New Roman" w:hAnsi="Times New Roman" w:cs="Times New Roman"/>
          <w:sz w:val="24"/>
          <w:szCs w:val="24"/>
          <w:lang w:val="en"/>
        </w:rPr>
        <w:t xml:space="preserve">also addresses the right to a “fair and public hearing” by </w:t>
      </w:r>
      <w:r w:rsidR="003A3F60">
        <w:rPr>
          <w:rFonts w:ascii="Times New Roman" w:hAnsi="Times New Roman" w:cs="Times New Roman"/>
          <w:sz w:val="24"/>
          <w:szCs w:val="24"/>
          <w:lang w:val="en"/>
        </w:rPr>
        <w:t>“</w:t>
      </w:r>
      <w:r w:rsidR="004E7013">
        <w:rPr>
          <w:rFonts w:ascii="Times New Roman" w:hAnsi="Times New Roman" w:cs="Times New Roman"/>
          <w:sz w:val="24"/>
          <w:szCs w:val="24"/>
          <w:lang w:val="en"/>
        </w:rPr>
        <w:t>an independent and impartial tribunal previously established by law</w:t>
      </w:r>
      <w:r w:rsidR="003A3F60">
        <w:rPr>
          <w:rFonts w:ascii="Times New Roman" w:hAnsi="Times New Roman" w:cs="Times New Roman"/>
          <w:sz w:val="24"/>
          <w:szCs w:val="24"/>
          <w:lang w:val="en"/>
        </w:rPr>
        <w:t>”</w:t>
      </w:r>
      <w:r w:rsidR="004E7013">
        <w:rPr>
          <w:rFonts w:ascii="Times New Roman" w:hAnsi="Times New Roman" w:cs="Times New Roman"/>
          <w:sz w:val="24"/>
          <w:szCs w:val="24"/>
          <w:lang w:val="en"/>
        </w:rPr>
        <w:t xml:space="preserve"> and the right to </w:t>
      </w:r>
      <w:r w:rsidR="003A3F60">
        <w:rPr>
          <w:rFonts w:ascii="Times New Roman" w:hAnsi="Times New Roman" w:cs="Times New Roman"/>
          <w:sz w:val="24"/>
          <w:szCs w:val="24"/>
          <w:lang w:val="en"/>
        </w:rPr>
        <w:t>“</w:t>
      </w:r>
      <w:r w:rsidR="004E7013">
        <w:rPr>
          <w:rFonts w:ascii="Times New Roman" w:hAnsi="Times New Roman" w:cs="Times New Roman"/>
          <w:sz w:val="24"/>
          <w:szCs w:val="24"/>
          <w:lang w:val="en"/>
        </w:rPr>
        <w:t>legal aid</w:t>
      </w:r>
      <w:r w:rsidR="003A3F60">
        <w:rPr>
          <w:rFonts w:ascii="Times New Roman" w:hAnsi="Times New Roman" w:cs="Times New Roman"/>
          <w:sz w:val="24"/>
          <w:szCs w:val="24"/>
          <w:lang w:val="en"/>
        </w:rPr>
        <w:t>”</w:t>
      </w:r>
      <w:r w:rsidR="004E7013">
        <w:rPr>
          <w:rFonts w:ascii="Times New Roman" w:hAnsi="Times New Roman" w:cs="Times New Roman"/>
          <w:sz w:val="24"/>
          <w:szCs w:val="24"/>
          <w:lang w:val="en"/>
        </w:rPr>
        <w:t>.</w:t>
      </w:r>
      <w:r w:rsidR="003A3F60">
        <w:rPr>
          <w:rStyle w:val="Refdenotaderodap"/>
          <w:rFonts w:ascii="Times New Roman" w:hAnsi="Times New Roman" w:cs="Times New Roman"/>
          <w:sz w:val="24"/>
          <w:szCs w:val="24"/>
          <w:lang w:val="en"/>
        </w:rPr>
        <w:footnoteReference w:id="30"/>
      </w:r>
      <w:r w:rsidR="004E7013">
        <w:rPr>
          <w:rFonts w:ascii="Times New Roman" w:hAnsi="Times New Roman" w:cs="Times New Roman"/>
          <w:sz w:val="24"/>
          <w:szCs w:val="24"/>
          <w:lang w:val="en"/>
        </w:rPr>
        <w:t xml:space="preserve"> However, time and space preclude a more </w:t>
      </w:r>
      <w:r w:rsidR="003A3F60">
        <w:rPr>
          <w:rFonts w:ascii="Times New Roman" w:hAnsi="Times New Roman" w:cs="Times New Roman"/>
          <w:sz w:val="24"/>
          <w:szCs w:val="24"/>
          <w:lang w:val="en"/>
        </w:rPr>
        <w:t>in-depth</w:t>
      </w:r>
      <w:r w:rsidR="004E7013">
        <w:rPr>
          <w:rFonts w:ascii="Times New Roman" w:hAnsi="Times New Roman" w:cs="Times New Roman"/>
          <w:sz w:val="24"/>
          <w:szCs w:val="24"/>
          <w:lang w:val="en"/>
        </w:rPr>
        <w:t xml:space="preserve"> analysis of these three substantive elements</w:t>
      </w:r>
      <w:r w:rsidR="003A3F60">
        <w:rPr>
          <w:rFonts w:ascii="Times New Roman" w:hAnsi="Times New Roman" w:cs="Times New Roman"/>
          <w:sz w:val="24"/>
          <w:szCs w:val="24"/>
          <w:lang w:val="en"/>
        </w:rPr>
        <w:t>.</w:t>
      </w:r>
    </w:p>
    <w:p w14:paraId="1FE285BB" w14:textId="47DD0D5B" w:rsidR="00746412" w:rsidRPr="007B130C" w:rsidRDefault="00DA2A91" w:rsidP="00DA2A91">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Pr="00113230">
        <w:rPr>
          <w:rFonts w:ascii="Times New Roman" w:hAnsi="Times New Roman" w:cs="Times New Roman"/>
          <w:sz w:val="24"/>
          <w:szCs w:val="24"/>
          <w:lang w:val="en"/>
        </w:rPr>
        <w:t>Th</w:t>
      </w:r>
      <w:r w:rsidR="00145F1D">
        <w:rPr>
          <w:rFonts w:ascii="Times New Roman" w:hAnsi="Times New Roman" w:cs="Times New Roman"/>
          <w:sz w:val="24"/>
          <w:szCs w:val="24"/>
          <w:lang w:val="en"/>
        </w:rPr>
        <w:t>e</w:t>
      </w:r>
      <w:r w:rsidRPr="00113230">
        <w:rPr>
          <w:rFonts w:ascii="Times New Roman" w:hAnsi="Times New Roman" w:cs="Times New Roman"/>
          <w:sz w:val="24"/>
          <w:szCs w:val="24"/>
          <w:lang w:val="en"/>
        </w:rPr>
        <w:t xml:space="preserve"> right </w:t>
      </w:r>
      <w:r w:rsidR="003A3F60">
        <w:rPr>
          <w:rFonts w:ascii="Times New Roman" w:hAnsi="Times New Roman" w:cs="Times New Roman"/>
          <w:sz w:val="24"/>
          <w:szCs w:val="24"/>
          <w:lang w:val="en"/>
        </w:rPr>
        <w:t xml:space="preserve">to a remedy </w:t>
      </w:r>
      <w:r w:rsidR="00145F1D">
        <w:rPr>
          <w:rFonts w:ascii="Times New Roman" w:hAnsi="Times New Roman" w:cs="Times New Roman"/>
          <w:sz w:val="24"/>
          <w:szCs w:val="24"/>
          <w:lang w:val="en"/>
        </w:rPr>
        <w:t>or the obligation of a State to provide a remedy</w:t>
      </w:r>
      <w:r w:rsidR="00607078">
        <w:rPr>
          <w:rFonts w:ascii="Times New Roman" w:hAnsi="Times New Roman" w:cs="Times New Roman"/>
          <w:sz w:val="24"/>
          <w:szCs w:val="24"/>
          <w:lang w:val="en"/>
        </w:rPr>
        <w:t xml:space="preserve"> </w:t>
      </w:r>
      <w:r w:rsidR="00145F1D">
        <w:rPr>
          <w:rFonts w:ascii="Times New Roman" w:hAnsi="Times New Roman" w:cs="Times New Roman"/>
          <w:sz w:val="24"/>
          <w:szCs w:val="24"/>
          <w:lang w:val="en"/>
        </w:rPr>
        <w:t>comprehends</w:t>
      </w:r>
      <w:r w:rsidR="00746412">
        <w:rPr>
          <w:rFonts w:ascii="Times New Roman" w:hAnsi="Times New Roman" w:cs="Times New Roman"/>
          <w:sz w:val="24"/>
          <w:szCs w:val="24"/>
          <w:lang w:val="en"/>
        </w:rPr>
        <w:t xml:space="preserve">: </w:t>
      </w:r>
      <w:r w:rsidR="00145F1D">
        <w:rPr>
          <w:rFonts w:ascii="Times New Roman" w:hAnsi="Times New Roman" w:cs="Times New Roman"/>
          <w:sz w:val="24"/>
          <w:szCs w:val="24"/>
          <w:lang w:val="en"/>
        </w:rPr>
        <w:t>“the procedural right of effective access to a fair hearing, and the substantive right to adequate redress”.</w:t>
      </w:r>
      <w:r w:rsidR="00145F1D">
        <w:rPr>
          <w:rStyle w:val="Refdenotaderodap"/>
          <w:rFonts w:ascii="Times New Roman" w:hAnsi="Times New Roman" w:cs="Times New Roman"/>
          <w:sz w:val="24"/>
          <w:szCs w:val="24"/>
          <w:lang w:val="en"/>
        </w:rPr>
        <w:footnoteReference w:id="31"/>
      </w:r>
      <w:r w:rsidR="00F50721">
        <w:rPr>
          <w:rFonts w:ascii="Times New Roman" w:hAnsi="Times New Roman" w:cs="Times New Roman"/>
          <w:sz w:val="24"/>
          <w:szCs w:val="24"/>
          <w:lang w:val="en"/>
        </w:rPr>
        <w:t xml:space="preserve"> </w:t>
      </w:r>
      <w:r w:rsidR="00145F1D">
        <w:rPr>
          <w:rFonts w:ascii="Times New Roman" w:hAnsi="Times New Roman" w:cs="Times New Roman"/>
          <w:sz w:val="24"/>
          <w:szCs w:val="24"/>
          <w:lang w:val="en"/>
        </w:rPr>
        <w:t xml:space="preserve">It </w:t>
      </w:r>
      <w:r w:rsidRPr="00113230">
        <w:rPr>
          <w:rFonts w:ascii="Times New Roman" w:hAnsi="Times New Roman" w:cs="Times New Roman"/>
          <w:sz w:val="24"/>
          <w:szCs w:val="24"/>
          <w:lang w:val="en"/>
        </w:rPr>
        <w:t>was</w:t>
      </w:r>
      <w:r>
        <w:rPr>
          <w:rFonts w:ascii="Times New Roman" w:hAnsi="Times New Roman" w:cs="Times New Roman"/>
          <w:sz w:val="24"/>
          <w:szCs w:val="24"/>
          <w:lang w:val="en"/>
        </w:rPr>
        <w:t xml:space="preserve"> articulated </w:t>
      </w:r>
      <w:r w:rsidRPr="00113230">
        <w:rPr>
          <w:rFonts w:ascii="Times New Roman" w:hAnsi="Times New Roman" w:cs="Times New Roman"/>
          <w:sz w:val="24"/>
          <w:szCs w:val="24"/>
          <w:lang w:val="en"/>
        </w:rPr>
        <w:t>by the Court of Justice for the first time in the Johnston Judgment</w:t>
      </w:r>
      <w:r>
        <w:rPr>
          <w:rStyle w:val="Refdenotaderodap"/>
          <w:rFonts w:ascii="Times New Roman" w:hAnsi="Times New Roman" w:cs="Times New Roman"/>
          <w:sz w:val="24"/>
          <w:szCs w:val="24"/>
          <w:lang w:val="en"/>
        </w:rPr>
        <w:footnoteReference w:id="32"/>
      </w:r>
      <w:r w:rsidRPr="00113230">
        <w:rPr>
          <w:rFonts w:ascii="Times New Roman" w:hAnsi="Times New Roman" w:cs="Times New Roman"/>
          <w:sz w:val="24"/>
          <w:szCs w:val="24"/>
          <w:lang w:val="en"/>
        </w:rPr>
        <w:t>, where it</w:t>
      </w:r>
      <w:r>
        <w:rPr>
          <w:rFonts w:ascii="Times New Roman" w:hAnsi="Times New Roman" w:cs="Times New Roman"/>
          <w:sz w:val="24"/>
          <w:szCs w:val="24"/>
          <w:lang w:val="en"/>
        </w:rPr>
        <w:t xml:space="preserve"> was </w:t>
      </w:r>
      <w:r w:rsidRPr="00113230">
        <w:rPr>
          <w:rFonts w:ascii="Times New Roman" w:hAnsi="Times New Roman" w:cs="Times New Roman"/>
          <w:sz w:val="24"/>
          <w:szCs w:val="24"/>
          <w:lang w:val="en"/>
        </w:rPr>
        <w:t>understood</w:t>
      </w:r>
      <w:r>
        <w:rPr>
          <w:rFonts w:ascii="Times New Roman" w:hAnsi="Times New Roman" w:cs="Times New Roman"/>
          <w:sz w:val="24"/>
          <w:szCs w:val="24"/>
          <w:lang w:val="en"/>
        </w:rPr>
        <w:t xml:space="preserve"> </w:t>
      </w:r>
      <w:r w:rsidRPr="00113230">
        <w:rPr>
          <w:rFonts w:ascii="Times New Roman" w:hAnsi="Times New Roman" w:cs="Times New Roman"/>
          <w:sz w:val="24"/>
          <w:szCs w:val="24"/>
          <w:lang w:val="en"/>
        </w:rPr>
        <w:t>as the “expression of a general principle of law that is at the base of the constitutional traditions common to the Member States”</w:t>
      </w:r>
      <w:r w:rsidR="004E7013">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and sanctioned </w:t>
      </w:r>
      <w:r w:rsidRPr="00113230">
        <w:rPr>
          <w:rFonts w:ascii="Times New Roman" w:hAnsi="Times New Roman" w:cs="Times New Roman"/>
          <w:sz w:val="24"/>
          <w:szCs w:val="24"/>
          <w:lang w:val="en"/>
        </w:rPr>
        <w:t>in Articles 6 and 13 of the European Convention on Human Rights (ECHR)</w:t>
      </w:r>
      <w:r>
        <w:rPr>
          <w:rFonts w:ascii="Times New Roman" w:hAnsi="Times New Roman" w:cs="Times New Roman"/>
          <w:sz w:val="24"/>
          <w:szCs w:val="24"/>
          <w:lang w:val="en"/>
        </w:rPr>
        <w:t xml:space="preserve">, in spite of </w:t>
      </w:r>
      <w:r w:rsidRPr="007B130C">
        <w:rPr>
          <w:rFonts w:ascii="Times New Roman" w:hAnsi="Times New Roman" w:cs="Times New Roman"/>
          <w:sz w:val="24"/>
          <w:szCs w:val="24"/>
          <w:lang w:val="en"/>
        </w:rPr>
        <w:t>the differences between the norms in the two instruments</w:t>
      </w:r>
      <w:r w:rsidR="00040CF2" w:rsidRPr="007B130C">
        <w:rPr>
          <w:rFonts w:ascii="Times New Roman" w:hAnsi="Times New Roman" w:cs="Times New Roman"/>
          <w:sz w:val="24"/>
          <w:szCs w:val="24"/>
          <w:lang w:val="en"/>
        </w:rPr>
        <w:t xml:space="preserve"> (i.e., Charter and the ECHR)</w:t>
      </w:r>
      <w:r w:rsidRPr="007B130C">
        <w:rPr>
          <w:rFonts w:ascii="Times New Roman" w:hAnsi="Times New Roman" w:cs="Times New Roman"/>
          <w:sz w:val="24"/>
          <w:szCs w:val="24"/>
          <w:lang w:val="en"/>
        </w:rPr>
        <w:t>.</w:t>
      </w:r>
      <w:r w:rsidRPr="007B130C">
        <w:rPr>
          <w:rStyle w:val="Refdenotaderodap"/>
          <w:rFonts w:ascii="Times New Roman" w:hAnsi="Times New Roman" w:cs="Times New Roman"/>
          <w:sz w:val="24"/>
          <w:szCs w:val="24"/>
          <w:lang w:val="en"/>
        </w:rPr>
        <w:footnoteReference w:id="33"/>
      </w:r>
      <w:r w:rsidRPr="007B130C">
        <w:rPr>
          <w:rFonts w:ascii="Times New Roman" w:hAnsi="Times New Roman" w:cs="Times New Roman"/>
          <w:sz w:val="24"/>
          <w:szCs w:val="24"/>
          <w:lang w:val="en"/>
        </w:rPr>
        <w:t xml:space="preserve"> </w:t>
      </w:r>
      <w:r w:rsidR="005D5169" w:rsidRPr="007B130C">
        <w:rPr>
          <w:rFonts w:ascii="Times New Roman" w:hAnsi="Times New Roman" w:cs="Times New Roman"/>
          <w:sz w:val="24"/>
          <w:szCs w:val="24"/>
          <w:lang w:val="en"/>
        </w:rPr>
        <w:t xml:space="preserve">Subsequently, the Court of Justice reiterated the principle in two other decisions: the </w:t>
      </w:r>
      <w:proofErr w:type="spellStart"/>
      <w:r w:rsidR="005D5169" w:rsidRPr="007B130C">
        <w:rPr>
          <w:rFonts w:ascii="Times New Roman" w:hAnsi="Times New Roman" w:cs="Times New Roman"/>
          <w:sz w:val="24"/>
          <w:szCs w:val="24"/>
          <w:lang w:val="en"/>
        </w:rPr>
        <w:t>Heylens</w:t>
      </w:r>
      <w:proofErr w:type="spellEnd"/>
      <w:r w:rsidR="005D5169" w:rsidRPr="007B130C">
        <w:rPr>
          <w:rStyle w:val="Refdenotaderodap"/>
          <w:rFonts w:ascii="Times New Roman" w:hAnsi="Times New Roman" w:cs="Times New Roman"/>
          <w:sz w:val="24"/>
          <w:szCs w:val="24"/>
          <w:lang w:val="en"/>
        </w:rPr>
        <w:footnoteReference w:id="34"/>
      </w:r>
      <w:r w:rsidR="005D5169" w:rsidRPr="007B130C">
        <w:rPr>
          <w:rFonts w:ascii="Times New Roman" w:hAnsi="Times New Roman" w:cs="Times New Roman"/>
          <w:sz w:val="24"/>
          <w:szCs w:val="24"/>
          <w:lang w:val="en"/>
        </w:rPr>
        <w:t xml:space="preserve"> and Borelli</w:t>
      </w:r>
      <w:r w:rsidR="005D5169" w:rsidRPr="007B130C">
        <w:rPr>
          <w:rStyle w:val="Refdenotaderodap"/>
          <w:rFonts w:ascii="Times New Roman" w:hAnsi="Times New Roman" w:cs="Times New Roman"/>
          <w:sz w:val="24"/>
          <w:szCs w:val="24"/>
          <w:lang w:val="en"/>
        </w:rPr>
        <w:footnoteReference w:id="35"/>
      </w:r>
      <w:r w:rsidR="005D5169" w:rsidRPr="007B130C">
        <w:rPr>
          <w:rFonts w:ascii="Times New Roman" w:hAnsi="Times New Roman" w:cs="Times New Roman"/>
          <w:sz w:val="24"/>
          <w:szCs w:val="24"/>
          <w:lang w:val="en"/>
        </w:rPr>
        <w:t xml:space="preserve"> judgments.</w:t>
      </w:r>
      <w:r w:rsidR="00F50721" w:rsidRPr="007B130C">
        <w:rPr>
          <w:rFonts w:ascii="Times New Roman" w:hAnsi="Times New Roman" w:cs="Times New Roman"/>
          <w:sz w:val="24"/>
          <w:szCs w:val="24"/>
          <w:lang w:val="en"/>
        </w:rPr>
        <w:t xml:space="preserve"> The “reparation provided through an effective remedy should be proportional to the gravity of the violation and the damages suffered” and this can involve restitution, rehabilitation, satisfaction, and compensation for pecuniary and moral damages</w:t>
      </w:r>
      <w:r w:rsidR="00936035" w:rsidRPr="007B130C">
        <w:rPr>
          <w:rFonts w:ascii="Times New Roman" w:hAnsi="Times New Roman" w:cs="Times New Roman"/>
          <w:sz w:val="24"/>
          <w:szCs w:val="24"/>
          <w:lang w:val="en"/>
        </w:rPr>
        <w:t>, and other forms</w:t>
      </w:r>
      <w:r w:rsidR="00F50721" w:rsidRPr="007B130C">
        <w:rPr>
          <w:rFonts w:ascii="Times New Roman" w:hAnsi="Times New Roman" w:cs="Times New Roman"/>
          <w:sz w:val="24"/>
          <w:szCs w:val="24"/>
          <w:lang w:val="en"/>
        </w:rPr>
        <w:t>.</w:t>
      </w:r>
      <w:r w:rsidR="00F50721" w:rsidRPr="007B130C">
        <w:rPr>
          <w:rStyle w:val="Refdenotaderodap"/>
          <w:rFonts w:ascii="Times New Roman" w:hAnsi="Times New Roman" w:cs="Times New Roman"/>
          <w:sz w:val="24"/>
          <w:szCs w:val="24"/>
          <w:lang w:val="en"/>
        </w:rPr>
        <w:footnoteReference w:id="36"/>
      </w:r>
    </w:p>
    <w:p w14:paraId="570FDDAA" w14:textId="30D3D722" w:rsidR="00746412" w:rsidRDefault="00746412" w:rsidP="002B5ED0">
      <w:pPr>
        <w:spacing w:line="276" w:lineRule="auto"/>
        <w:jc w:val="both"/>
        <w:rPr>
          <w:rFonts w:ascii="Times New Roman" w:hAnsi="Times New Roman" w:cs="Times New Roman"/>
          <w:sz w:val="24"/>
          <w:szCs w:val="24"/>
          <w:lang w:val="en"/>
        </w:rPr>
      </w:pPr>
      <w:r w:rsidRPr="007B130C">
        <w:rPr>
          <w:rFonts w:ascii="Times New Roman" w:hAnsi="Times New Roman" w:cs="Times New Roman"/>
          <w:sz w:val="24"/>
          <w:szCs w:val="24"/>
          <w:lang w:val="en"/>
        </w:rPr>
        <w:tab/>
      </w:r>
      <w:r w:rsidR="00DA2A91" w:rsidRPr="007B130C">
        <w:rPr>
          <w:rFonts w:ascii="Times New Roman" w:hAnsi="Times New Roman" w:cs="Times New Roman"/>
          <w:sz w:val="24"/>
          <w:szCs w:val="24"/>
          <w:lang w:val="en"/>
        </w:rPr>
        <w:t>In addition, one cannot ignore the rationality subjacent to this right. The C</w:t>
      </w:r>
      <w:r w:rsidR="00607078" w:rsidRPr="007B130C">
        <w:rPr>
          <w:rFonts w:ascii="Times New Roman" w:hAnsi="Times New Roman" w:cs="Times New Roman"/>
          <w:sz w:val="24"/>
          <w:szCs w:val="24"/>
          <w:lang w:val="en"/>
        </w:rPr>
        <w:t xml:space="preserve">JEU </w:t>
      </w:r>
      <w:r w:rsidR="00DA2A91" w:rsidRPr="007B130C">
        <w:rPr>
          <w:rFonts w:ascii="Times New Roman" w:hAnsi="Times New Roman" w:cs="Times New Roman"/>
          <w:sz w:val="24"/>
          <w:szCs w:val="24"/>
          <w:lang w:val="en"/>
        </w:rPr>
        <w:t xml:space="preserve">considered that the right to an effective remedy before a tribunal was needed to ensure the full and uniform application of EU law in the Member States. Thus, the right was understood, in the words of Gaetano </w:t>
      </w:r>
      <w:proofErr w:type="spellStart"/>
      <w:r w:rsidR="00DA2A91" w:rsidRPr="007B130C">
        <w:rPr>
          <w:rFonts w:ascii="Times New Roman" w:hAnsi="Times New Roman" w:cs="Times New Roman"/>
          <w:sz w:val="24"/>
          <w:szCs w:val="24"/>
          <w:lang w:val="en"/>
        </w:rPr>
        <w:t>D’Avino</w:t>
      </w:r>
      <w:proofErr w:type="spellEnd"/>
      <w:r w:rsidR="00DA2A91" w:rsidRPr="007B130C">
        <w:rPr>
          <w:rFonts w:ascii="Times New Roman" w:hAnsi="Times New Roman" w:cs="Times New Roman"/>
          <w:sz w:val="24"/>
          <w:szCs w:val="24"/>
          <w:lang w:val="en"/>
        </w:rPr>
        <w:t xml:space="preserve"> “as embodying a direct means of ensuring the primacy and </w:t>
      </w:r>
      <w:proofErr w:type="spellStart"/>
      <w:r w:rsidR="00DA2A91" w:rsidRPr="007B130C">
        <w:rPr>
          <w:rFonts w:ascii="Times New Roman" w:hAnsi="Times New Roman" w:cs="Times New Roman"/>
          <w:sz w:val="24"/>
          <w:szCs w:val="24"/>
          <w:lang w:val="en"/>
        </w:rPr>
        <w:t>invo</w:t>
      </w:r>
      <w:r w:rsidR="00B13041">
        <w:rPr>
          <w:rFonts w:ascii="Times New Roman" w:hAnsi="Times New Roman" w:cs="Times New Roman"/>
          <w:sz w:val="24"/>
          <w:szCs w:val="24"/>
          <w:lang w:val="en"/>
        </w:rPr>
        <w:t>c</w:t>
      </w:r>
      <w:r w:rsidR="00DA2A91" w:rsidRPr="007B130C">
        <w:rPr>
          <w:rFonts w:ascii="Times New Roman" w:hAnsi="Times New Roman" w:cs="Times New Roman"/>
          <w:sz w:val="24"/>
          <w:szCs w:val="24"/>
          <w:lang w:val="en"/>
        </w:rPr>
        <w:t>ability</w:t>
      </w:r>
      <w:proofErr w:type="spellEnd"/>
      <w:r w:rsidR="00DA2A91" w:rsidRPr="007B130C">
        <w:rPr>
          <w:rFonts w:ascii="Times New Roman" w:hAnsi="Times New Roman" w:cs="Times New Roman"/>
          <w:sz w:val="24"/>
          <w:szCs w:val="24"/>
          <w:lang w:val="en"/>
        </w:rPr>
        <w:t xml:space="preserve"> of Community rules”.</w:t>
      </w:r>
      <w:r w:rsidR="00DA2A91" w:rsidRPr="007B130C">
        <w:rPr>
          <w:rStyle w:val="Refdenotaderodap"/>
          <w:rFonts w:ascii="Times New Roman" w:hAnsi="Times New Roman" w:cs="Times New Roman"/>
          <w:sz w:val="24"/>
          <w:szCs w:val="24"/>
          <w:lang w:val="en"/>
        </w:rPr>
        <w:footnoteReference w:id="37"/>
      </w:r>
      <w:r w:rsidR="00DA2A91" w:rsidRPr="007B130C">
        <w:rPr>
          <w:rFonts w:ascii="Times New Roman" w:hAnsi="Times New Roman" w:cs="Times New Roman"/>
          <w:sz w:val="24"/>
          <w:szCs w:val="24"/>
          <w:lang w:val="en"/>
        </w:rPr>
        <w:t xml:space="preserve"> </w:t>
      </w:r>
      <w:r w:rsidR="00607078" w:rsidRPr="007B130C">
        <w:rPr>
          <w:rFonts w:ascii="Times New Roman" w:hAnsi="Times New Roman" w:cs="Times New Roman"/>
          <w:sz w:val="24"/>
          <w:szCs w:val="24"/>
          <w:lang w:val="en"/>
        </w:rPr>
        <w:t>Consequently</w:t>
      </w:r>
      <w:r w:rsidR="00A30327" w:rsidRPr="007B130C">
        <w:rPr>
          <w:rFonts w:ascii="Times New Roman" w:hAnsi="Times New Roman" w:cs="Times New Roman"/>
          <w:sz w:val="24"/>
          <w:szCs w:val="24"/>
          <w:lang w:val="en"/>
        </w:rPr>
        <w:t xml:space="preserve">, the question relative to the applicability of Article 47 of the Charter “to a particular dispute is indistinguishable </w:t>
      </w:r>
      <w:r w:rsidR="00A30327" w:rsidRPr="007B130C">
        <w:rPr>
          <w:rFonts w:ascii="Times New Roman" w:hAnsi="Times New Roman" w:cs="Times New Roman"/>
          <w:sz w:val="24"/>
          <w:szCs w:val="24"/>
          <w:lang w:val="en"/>
        </w:rPr>
        <w:lastRenderedPageBreak/>
        <w:t>from the question of whether (pursuant to Article 51 of the Charter) the Charter applies in the first place”.</w:t>
      </w:r>
      <w:r w:rsidR="00A30327" w:rsidRPr="007B130C">
        <w:rPr>
          <w:rStyle w:val="Refdenotaderodap"/>
          <w:rFonts w:ascii="Times New Roman" w:hAnsi="Times New Roman" w:cs="Times New Roman"/>
          <w:sz w:val="24"/>
          <w:szCs w:val="24"/>
          <w:lang w:val="en"/>
        </w:rPr>
        <w:footnoteReference w:id="38"/>
      </w:r>
      <w:r w:rsidR="00DB13D5">
        <w:rPr>
          <w:rFonts w:ascii="Times New Roman" w:hAnsi="Times New Roman" w:cs="Times New Roman"/>
          <w:sz w:val="24"/>
          <w:szCs w:val="24"/>
          <w:lang w:val="en"/>
        </w:rPr>
        <w:t xml:space="preserve"> </w:t>
      </w:r>
    </w:p>
    <w:p w14:paraId="0821E2DA" w14:textId="2D3EDC63" w:rsidR="009B3135" w:rsidRPr="00746412" w:rsidRDefault="009B3135"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t xml:space="preserve">In sum, Herwig CH Hoffman states </w:t>
      </w:r>
      <w:r w:rsidR="002A1708">
        <w:rPr>
          <w:rFonts w:ascii="Times New Roman" w:hAnsi="Times New Roman" w:cs="Times New Roman"/>
          <w:sz w:val="24"/>
          <w:szCs w:val="24"/>
          <w:lang w:val="en"/>
        </w:rPr>
        <w:t>that</w:t>
      </w:r>
      <w:r w:rsidR="00B13041">
        <w:rPr>
          <w:rFonts w:ascii="Times New Roman" w:hAnsi="Times New Roman" w:cs="Times New Roman"/>
          <w:sz w:val="24"/>
          <w:szCs w:val="24"/>
          <w:lang w:val="en"/>
        </w:rPr>
        <w:t xml:space="preserve"> “</w:t>
      </w:r>
      <w:r w:rsidR="002A1708">
        <w:rPr>
          <w:rFonts w:ascii="Times New Roman" w:hAnsi="Times New Roman" w:cs="Times New Roman"/>
          <w:sz w:val="24"/>
          <w:szCs w:val="24"/>
          <w:lang w:val="en"/>
        </w:rPr>
        <w:t>remedies</w:t>
      </w:r>
      <w:r>
        <w:rPr>
          <w:rFonts w:ascii="Times New Roman" w:hAnsi="Times New Roman" w:cs="Times New Roman"/>
          <w:sz w:val="24"/>
          <w:szCs w:val="24"/>
          <w:lang w:val="en"/>
        </w:rPr>
        <w:t xml:space="preserve"> need to be supplied to individuals that are suitable for ensuring that where there is a right under Union law, there is a remedy to ensure its enforcement (the principle known as </w:t>
      </w:r>
      <w:r w:rsidRPr="009B3135">
        <w:rPr>
          <w:rFonts w:ascii="Times New Roman" w:hAnsi="Times New Roman" w:cs="Times New Roman"/>
          <w:i/>
          <w:iCs/>
          <w:sz w:val="24"/>
          <w:szCs w:val="24"/>
          <w:lang w:val="en"/>
        </w:rPr>
        <w:t xml:space="preserve">ubi </w:t>
      </w:r>
      <w:proofErr w:type="spellStart"/>
      <w:r w:rsidRPr="009B3135">
        <w:rPr>
          <w:rFonts w:ascii="Times New Roman" w:hAnsi="Times New Roman" w:cs="Times New Roman"/>
          <w:i/>
          <w:iCs/>
          <w:sz w:val="24"/>
          <w:szCs w:val="24"/>
          <w:lang w:val="en"/>
        </w:rPr>
        <w:t>ius</w:t>
      </w:r>
      <w:proofErr w:type="spellEnd"/>
      <w:r w:rsidRPr="009B3135">
        <w:rPr>
          <w:rFonts w:ascii="Times New Roman" w:hAnsi="Times New Roman" w:cs="Times New Roman"/>
          <w:i/>
          <w:iCs/>
          <w:sz w:val="24"/>
          <w:szCs w:val="24"/>
          <w:lang w:val="en"/>
        </w:rPr>
        <w:t xml:space="preserve"> </w:t>
      </w:r>
      <w:proofErr w:type="spellStart"/>
      <w:r w:rsidRPr="009B3135">
        <w:rPr>
          <w:rFonts w:ascii="Times New Roman" w:hAnsi="Times New Roman" w:cs="Times New Roman"/>
          <w:i/>
          <w:iCs/>
          <w:sz w:val="24"/>
          <w:szCs w:val="24"/>
          <w:lang w:val="en"/>
        </w:rPr>
        <w:t>ibi</w:t>
      </w:r>
      <w:proofErr w:type="spellEnd"/>
      <w:r w:rsidRPr="009B3135">
        <w:rPr>
          <w:rFonts w:ascii="Times New Roman" w:hAnsi="Times New Roman" w:cs="Times New Roman"/>
          <w:i/>
          <w:iCs/>
          <w:sz w:val="24"/>
          <w:szCs w:val="24"/>
          <w:lang w:val="en"/>
        </w:rPr>
        <w:t xml:space="preserve"> </w:t>
      </w:r>
      <w:proofErr w:type="spellStart"/>
      <w:r w:rsidRPr="009B3135">
        <w:rPr>
          <w:rFonts w:ascii="Times New Roman" w:hAnsi="Times New Roman" w:cs="Times New Roman"/>
          <w:i/>
          <w:iCs/>
          <w:sz w:val="24"/>
          <w:szCs w:val="24"/>
          <w:lang w:val="en"/>
        </w:rPr>
        <w:t>remedium</w:t>
      </w:r>
      <w:proofErr w:type="spellEnd"/>
      <w:r>
        <w:rPr>
          <w:rFonts w:ascii="Times New Roman" w:hAnsi="Times New Roman" w:cs="Times New Roman"/>
          <w:sz w:val="24"/>
          <w:szCs w:val="24"/>
          <w:lang w:val="en"/>
        </w:rPr>
        <w:t>)”.</w:t>
      </w:r>
      <w:r>
        <w:rPr>
          <w:rStyle w:val="Refdenotaderodap"/>
          <w:rFonts w:ascii="Times New Roman" w:hAnsi="Times New Roman" w:cs="Times New Roman"/>
          <w:sz w:val="24"/>
          <w:szCs w:val="24"/>
          <w:lang w:val="en"/>
        </w:rPr>
        <w:footnoteReference w:id="39"/>
      </w:r>
      <w:r w:rsidR="00FB45CE">
        <w:rPr>
          <w:rFonts w:ascii="Times New Roman" w:hAnsi="Times New Roman" w:cs="Times New Roman"/>
          <w:sz w:val="24"/>
          <w:szCs w:val="24"/>
          <w:lang w:val="en"/>
        </w:rPr>
        <w:t xml:space="preserve"> </w:t>
      </w:r>
      <w:r w:rsidR="002A1708">
        <w:rPr>
          <w:rFonts w:ascii="Times New Roman" w:hAnsi="Times New Roman" w:cs="Times New Roman"/>
          <w:sz w:val="24"/>
          <w:szCs w:val="24"/>
          <w:lang w:val="en"/>
        </w:rPr>
        <w:t>Consequently, he defends that the right to an effective remedy entails that national legislation</w:t>
      </w:r>
      <w:r w:rsidR="00FB45CE">
        <w:rPr>
          <w:rFonts w:ascii="Times New Roman" w:hAnsi="Times New Roman" w:cs="Times New Roman"/>
          <w:sz w:val="24"/>
          <w:szCs w:val="24"/>
          <w:lang w:val="en"/>
        </w:rPr>
        <w:t xml:space="preserve"> should </w:t>
      </w:r>
      <w:r w:rsidR="002A1708">
        <w:rPr>
          <w:rFonts w:ascii="Times New Roman" w:hAnsi="Times New Roman" w:cs="Times New Roman"/>
          <w:sz w:val="24"/>
          <w:szCs w:val="24"/>
          <w:lang w:val="en"/>
        </w:rPr>
        <w:t xml:space="preserve">not render the application of Union Law </w:t>
      </w:r>
      <w:r w:rsidR="00FB45CE">
        <w:rPr>
          <w:rFonts w:ascii="Times New Roman" w:hAnsi="Times New Roman" w:cs="Times New Roman"/>
          <w:sz w:val="24"/>
          <w:szCs w:val="24"/>
          <w:lang w:val="en"/>
        </w:rPr>
        <w:t>“</w:t>
      </w:r>
      <w:r w:rsidR="002A1708">
        <w:rPr>
          <w:rFonts w:ascii="Times New Roman" w:hAnsi="Times New Roman" w:cs="Times New Roman"/>
          <w:sz w:val="24"/>
          <w:szCs w:val="24"/>
          <w:lang w:val="en"/>
        </w:rPr>
        <w:t>impossible or excessively difficult</w:t>
      </w:r>
      <w:r w:rsidR="00FB45CE">
        <w:rPr>
          <w:rFonts w:ascii="Times New Roman" w:hAnsi="Times New Roman" w:cs="Times New Roman"/>
          <w:sz w:val="24"/>
          <w:szCs w:val="24"/>
          <w:lang w:val="en"/>
        </w:rPr>
        <w:t>”</w:t>
      </w:r>
      <w:r w:rsidR="002A1708">
        <w:rPr>
          <w:rFonts w:ascii="Times New Roman" w:hAnsi="Times New Roman" w:cs="Times New Roman"/>
          <w:sz w:val="24"/>
          <w:szCs w:val="24"/>
          <w:lang w:val="en"/>
        </w:rPr>
        <w:t xml:space="preserve">. Therefore, Member State law must provide for effective judicial remedies </w:t>
      </w:r>
      <w:r w:rsidR="00FB45CE">
        <w:rPr>
          <w:rFonts w:ascii="Times New Roman" w:hAnsi="Times New Roman" w:cs="Times New Roman"/>
          <w:sz w:val="24"/>
          <w:szCs w:val="24"/>
          <w:lang w:val="en"/>
        </w:rPr>
        <w:t>in disputes between</w:t>
      </w:r>
      <w:r w:rsidR="002A1708">
        <w:rPr>
          <w:rFonts w:ascii="Times New Roman" w:hAnsi="Times New Roman" w:cs="Times New Roman"/>
          <w:sz w:val="24"/>
          <w:szCs w:val="24"/>
          <w:lang w:val="en"/>
        </w:rPr>
        <w:t xml:space="preserve"> individuals and the public authorities as well as </w:t>
      </w:r>
      <w:r w:rsidR="00FB45CE">
        <w:rPr>
          <w:rFonts w:ascii="Times New Roman" w:hAnsi="Times New Roman" w:cs="Times New Roman"/>
          <w:sz w:val="24"/>
          <w:szCs w:val="24"/>
          <w:lang w:val="en"/>
        </w:rPr>
        <w:t>effective judicial remedies in disputes between individuals.</w:t>
      </w:r>
      <w:r w:rsidR="00FB45CE">
        <w:rPr>
          <w:rStyle w:val="Refdenotaderodap"/>
          <w:rFonts w:ascii="Times New Roman" w:hAnsi="Times New Roman" w:cs="Times New Roman"/>
          <w:sz w:val="24"/>
          <w:szCs w:val="24"/>
          <w:lang w:val="en"/>
        </w:rPr>
        <w:footnoteReference w:id="40"/>
      </w:r>
    </w:p>
    <w:p w14:paraId="4BC9E002" w14:textId="77777777" w:rsidR="00D2655E" w:rsidRDefault="00D2655E" w:rsidP="002B5ED0">
      <w:pPr>
        <w:spacing w:line="276" w:lineRule="auto"/>
        <w:jc w:val="both"/>
        <w:rPr>
          <w:rFonts w:ascii="Times New Roman" w:hAnsi="Times New Roman" w:cs="Times New Roman"/>
          <w:b/>
          <w:bCs/>
          <w:sz w:val="24"/>
          <w:szCs w:val="24"/>
          <w:lang w:val="en"/>
        </w:rPr>
      </w:pPr>
    </w:p>
    <w:p w14:paraId="432ECE15" w14:textId="7A8141E5" w:rsidR="00DA2A91" w:rsidRDefault="00DA2A91" w:rsidP="002B5ED0">
      <w:pPr>
        <w:spacing w:line="276"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6. The </w:t>
      </w:r>
      <w:proofErr w:type="spellStart"/>
      <w:r>
        <w:rPr>
          <w:rFonts w:ascii="Times New Roman" w:hAnsi="Times New Roman" w:cs="Times New Roman"/>
          <w:b/>
          <w:bCs/>
          <w:sz w:val="24"/>
          <w:szCs w:val="24"/>
          <w:lang w:val="en"/>
        </w:rPr>
        <w:t>Gavanozov</w:t>
      </w:r>
      <w:proofErr w:type="spellEnd"/>
      <w:r>
        <w:rPr>
          <w:rFonts w:ascii="Times New Roman" w:hAnsi="Times New Roman" w:cs="Times New Roman"/>
          <w:b/>
          <w:bCs/>
          <w:sz w:val="24"/>
          <w:szCs w:val="24"/>
          <w:lang w:val="en"/>
        </w:rPr>
        <w:t xml:space="preserve"> Cases</w:t>
      </w:r>
    </w:p>
    <w:p w14:paraId="71BEF398" w14:textId="31E15831" w:rsidR="006E3949" w:rsidRPr="00113230" w:rsidRDefault="00E23450" w:rsidP="002B5ED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proofErr w:type="spellStart"/>
      <w:r>
        <w:rPr>
          <w:rFonts w:ascii="Times New Roman" w:hAnsi="Times New Roman" w:cs="Times New Roman"/>
          <w:b/>
          <w:bCs/>
          <w:sz w:val="24"/>
          <w:szCs w:val="24"/>
        </w:rPr>
        <w:t>Gavanozov</w:t>
      </w:r>
      <w:proofErr w:type="spellEnd"/>
      <w:r>
        <w:rPr>
          <w:rFonts w:ascii="Times New Roman" w:hAnsi="Times New Roman" w:cs="Times New Roman"/>
          <w:b/>
          <w:bCs/>
          <w:sz w:val="24"/>
          <w:szCs w:val="24"/>
        </w:rPr>
        <w:t xml:space="preserve"> I</w:t>
      </w:r>
    </w:p>
    <w:p w14:paraId="629EEA75" w14:textId="3BF4CEED" w:rsidR="00113230" w:rsidRPr="00113230" w:rsidRDefault="000A4286"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113230" w:rsidRPr="00113230">
        <w:rPr>
          <w:rFonts w:ascii="Times New Roman" w:hAnsi="Times New Roman" w:cs="Times New Roman"/>
          <w:sz w:val="24"/>
          <w:szCs w:val="24"/>
          <w:lang w:val="en"/>
        </w:rPr>
        <w:t>The issue related to the right</w:t>
      </w:r>
      <w:r w:rsidR="00C76260">
        <w:rPr>
          <w:rFonts w:ascii="Times New Roman" w:hAnsi="Times New Roman" w:cs="Times New Roman"/>
          <w:sz w:val="24"/>
          <w:szCs w:val="24"/>
          <w:lang w:val="en"/>
        </w:rPr>
        <w:t xml:space="preserve"> to a legal remedy</w:t>
      </w:r>
      <w:r w:rsidR="00113230" w:rsidRPr="00113230">
        <w:rPr>
          <w:rFonts w:ascii="Times New Roman" w:hAnsi="Times New Roman" w:cs="Times New Roman"/>
          <w:sz w:val="24"/>
          <w:szCs w:val="24"/>
          <w:lang w:val="en"/>
        </w:rPr>
        <w:t xml:space="preserve"> is at the heart of the CJEU's first decision</w:t>
      </w:r>
      <w:r>
        <w:rPr>
          <w:rFonts w:ascii="Times New Roman" w:hAnsi="Times New Roman" w:cs="Times New Roman"/>
          <w:sz w:val="24"/>
          <w:szCs w:val="24"/>
          <w:lang w:val="en"/>
        </w:rPr>
        <w:t xml:space="preserve"> regarding</w:t>
      </w:r>
      <w:r w:rsidR="00113230" w:rsidRPr="00113230">
        <w:rPr>
          <w:rFonts w:ascii="Times New Roman" w:hAnsi="Times New Roman" w:cs="Times New Roman"/>
          <w:sz w:val="24"/>
          <w:szCs w:val="24"/>
          <w:lang w:val="en"/>
        </w:rPr>
        <w:t xml:space="preserve"> the EIO</w:t>
      </w:r>
      <w:r w:rsidR="00C76260">
        <w:rPr>
          <w:rFonts w:ascii="Times New Roman" w:hAnsi="Times New Roman" w:cs="Times New Roman"/>
          <w:sz w:val="24"/>
          <w:szCs w:val="24"/>
          <w:lang w:val="en"/>
        </w:rPr>
        <w:t xml:space="preserve"> Directive</w:t>
      </w:r>
      <w:r w:rsidR="00113230" w:rsidRPr="00113230">
        <w:rPr>
          <w:rFonts w:ascii="Times New Roman" w:hAnsi="Times New Roman" w:cs="Times New Roman"/>
          <w:sz w:val="24"/>
          <w:szCs w:val="24"/>
          <w:lang w:val="en"/>
        </w:rPr>
        <w:t xml:space="preserve">. Case C-324/17, Ivan </w:t>
      </w:r>
      <w:proofErr w:type="spellStart"/>
      <w:r w:rsidR="00113230" w:rsidRPr="00113230">
        <w:rPr>
          <w:rFonts w:ascii="Times New Roman" w:hAnsi="Times New Roman" w:cs="Times New Roman"/>
          <w:sz w:val="24"/>
          <w:szCs w:val="24"/>
          <w:lang w:val="en"/>
        </w:rPr>
        <w:t>Gavanozov</w:t>
      </w:r>
      <w:proofErr w:type="spellEnd"/>
      <w:r w:rsidR="00113230" w:rsidRPr="00113230">
        <w:rPr>
          <w:rFonts w:ascii="Times New Roman" w:hAnsi="Times New Roman" w:cs="Times New Roman"/>
          <w:sz w:val="24"/>
          <w:szCs w:val="24"/>
          <w:lang w:val="en"/>
        </w:rPr>
        <w:t>, of 24</w:t>
      </w:r>
      <w:r w:rsidR="00590FF6" w:rsidRPr="00590FF6">
        <w:rPr>
          <w:rFonts w:ascii="Times New Roman" w:hAnsi="Times New Roman" w:cs="Times New Roman"/>
          <w:sz w:val="24"/>
          <w:szCs w:val="24"/>
          <w:vertAlign w:val="superscript"/>
          <w:lang w:val="en"/>
        </w:rPr>
        <w:t>th</w:t>
      </w:r>
      <w:r w:rsidR="00590FF6">
        <w:rPr>
          <w:rFonts w:ascii="Times New Roman" w:hAnsi="Times New Roman" w:cs="Times New Roman"/>
          <w:sz w:val="24"/>
          <w:szCs w:val="24"/>
          <w:lang w:val="en"/>
        </w:rPr>
        <w:t xml:space="preserve"> of</w:t>
      </w:r>
      <w:r w:rsidR="00113230" w:rsidRPr="00113230">
        <w:rPr>
          <w:rFonts w:ascii="Times New Roman" w:hAnsi="Times New Roman" w:cs="Times New Roman"/>
          <w:sz w:val="24"/>
          <w:szCs w:val="24"/>
          <w:lang w:val="en"/>
        </w:rPr>
        <w:t xml:space="preserve"> October 2019, originates from a</w:t>
      </w:r>
      <w:r w:rsidR="00391AB3">
        <w:rPr>
          <w:rFonts w:ascii="Times New Roman" w:hAnsi="Times New Roman" w:cs="Times New Roman"/>
          <w:sz w:val="24"/>
          <w:szCs w:val="24"/>
          <w:lang w:val="en"/>
        </w:rPr>
        <w:t xml:space="preserve"> penal procedure </w:t>
      </w:r>
      <w:r>
        <w:rPr>
          <w:rFonts w:ascii="Times New Roman" w:hAnsi="Times New Roman" w:cs="Times New Roman"/>
          <w:sz w:val="24"/>
          <w:szCs w:val="24"/>
          <w:lang w:val="en"/>
        </w:rPr>
        <w:t>relative to</w:t>
      </w:r>
      <w:r w:rsidR="00113230" w:rsidRPr="00113230">
        <w:rPr>
          <w:rFonts w:ascii="Times New Roman" w:hAnsi="Times New Roman" w:cs="Times New Roman"/>
          <w:sz w:val="24"/>
          <w:szCs w:val="24"/>
          <w:lang w:val="en"/>
        </w:rPr>
        <w:t xml:space="preserve"> criminal association and tax evasion in Bulgaria.</w:t>
      </w:r>
      <w:r w:rsidR="000E0521">
        <w:rPr>
          <w:rFonts w:ascii="Times New Roman" w:hAnsi="Times New Roman" w:cs="Times New Roman"/>
          <w:sz w:val="24"/>
          <w:szCs w:val="24"/>
          <w:lang w:val="en"/>
        </w:rPr>
        <w:t xml:space="preserve"> </w:t>
      </w:r>
      <w:r w:rsidRPr="00113230">
        <w:rPr>
          <w:rFonts w:ascii="Times New Roman" w:hAnsi="Times New Roman" w:cs="Times New Roman"/>
          <w:sz w:val="24"/>
          <w:szCs w:val="24"/>
          <w:lang w:val="en"/>
        </w:rPr>
        <w:t>During</w:t>
      </w:r>
      <w:r w:rsidR="00113230" w:rsidRPr="00113230">
        <w:rPr>
          <w:rFonts w:ascii="Times New Roman" w:hAnsi="Times New Roman" w:cs="Times New Roman"/>
          <w:sz w:val="24"/>
          <w:szCs w:val="24"/>
          <w:lang w:val="en"/>
        </w:rPr>
        <w:t xml:space="preserve"> the</w:t>
      </w:r>
      <w:r w:rsidR="005A7C85">
        <w:rPr>
          <w:rFonts w:ascii="Times New Roman" w:hAnsi="Times New Roman" w:cs="Times New Roman"/>
          <w:sz w:val="24"/>
          <w:szCs w:val="24"/>
          <w:lang w:val="en"/>
        </w:rPr>
        <w:t xml:space="preserve"> investigative phase</w:t>
      </w:r>
      <w:r w:rsidR="00113230" w:rsidRPr="00113230">
        <w:rPr>
          <w:rFonts w:ascii="Times New Roman" w:hAnsi="Times New Roman" w:cs="Times New Roman"/>
          <w:sz w:val="24"/>
          <w:szCs w:val="24"/>
          <w:lang w:val="en"/>
        </w:rPr>
        <w:t>, the Bulgarian Special Criminal Court ordered, as part of an EIO, a series of searches and seizures at the headquarters of a company and at the domicile of its representative in the Czech Republic, as well as the questioning of a witness via video conference. However, the Court encountered some difficulties in completing section J of the form contained in the annex to the EIO Directive</w:t>
      </w:r>
      <w:r w:rsidR="00391AB3">
        <w:rPr>
          <w:rFonts w:ascii="Times New Roman" w:hAnsi="Times New Roman" w:cs="Times New Roman"/>
          <w:sz w:val="24"/>
          <w:szCs w:val="24"/>
          <w:lang w:val="en"/>
        </w:rPr>
        <w:t xml:space="preserve">. This section </w:t>
      </w:r>
      <w:r w:rsidRPr="00113230">
        <w:rPr>
          <w:rFonts w:ascii="Times New Roman" w:hAnsi="Times New Roman" w:cs="Times New Roman"/>
          <w:sz w:val="24"/>
          <w:szCs w:val="24"/>
          <w:lang w:val="en"/>
        </w:rPr>
        <w:t>re</w:t>
      </w:r>
      <w:r>
        <w:rPr>
          <w:rFonts w:ascii="Times New Roman" w:hAnsi="Times New Roman" w:cs="Times New Roman"/>
          <w:sz w:val="24"/>
          <w:szCs w:val="24"/>
          <w:lang w:val="en"/>
        </w:rPr>
        <w:t>fer</w:t>
      </w:r>
      <w:r w:rsidR="00391AB3">
        <w:rPr>
          <w:rFonts w:ascii="Times New Roman" w:hAnsi="Times New Roman" w:cs="Times New Roman"/>
          <w:sz w:val="24"/>
          <w:szCs w:val="24"/>
          <w:lang w:val="en"/>
        </w:rPr>
        <w:t>s</w:t>
      </w:r>
      <w:r>
        <w:rPr>
          <w:rFonts w:ascii="Times New Roman" w:hAnsi="Times New Roman" w:cs="Times New Roman"/>
          <w:sz w:val="24"/>
          <w:szCs w:val="24"/>
          <w:lang w:val="en"/>
        </w:rPr>
        <w:t xml:space="preserve"> to </w:t>
      </w:r>
      <w:r w:rsidR="00113230" w:rsidRPr="00113230">
        <w:rPr>
          <w:rFonts w:ascii="Times New Roman" w:hAnsi="Times New Roman" w:cs="Times New Roman"/>
          <w:sz w:val="24"/>
          <w:szCs w:val="24"/>
          <w:lang w:val="en"/>
        </w:rPr>
        <w:t xml:space="preserve">the obligation to inform about the existence of a </w:t>
      </w:r>
      <w:r>
        <w:rPr>
          <w:rFonts w:ascii="Times New Roman" w:hAnsi="Times New Roman" w:cs="Times New Roman"/>
          <w:sz w:val="24"/>
          <w:szCs w:val="24"/>
          <w:lang w:val="en"/>
        </w:rPr>
        <w:t xml:space="preserve">legal </w:t>
      </w:r>
      <w:r w:rsidR="00113230" w:rsidRPr="00113230">
        <w:rPr>
          <w:rFonts w:ascii="Times New Roman" w:hAnsi="Times New Roman" w:cs="Times New Roman"/>
          <w:sz w:val="24"/>
          <w:szCs w:val="24"/>
          <w:lang w:val="en"/>
        </w:rPr>
        <w:t>remedy against the investigative measures requested by the judicial authority of the issuing State</w:t>
      </w:r>
      <w:r w:rsidR="00391AB3">
        <w:rPr>
          <w:rFonts w:ascii="Times New Roman" w:hAnsi="Times New Roman" w:cs="Times New Roman"/>
          <w:sz w:val="24"/>
          <w:szCs w:val="24"/>
          <w:lang w:val="en"/>
        </w:rPr>
        <w:t xml:space="preserve">. However, no legal remedy </w:t>
      </w:r>
      <w:r w:rsidR="00113230" w:rsidRPr="00113230">
        <w:rPr>
          <w:rFonts w:ascii="Times New Roman" w:hAnsi="Times New Roman" w:cs="Times New Roman"/>
          <w:sz w:val="24"/>
          <w:szCs w:val="24"/>
          <w:lang w:val="en"/>
        </w:rPr>
        <w:t>exist</w:t>
      </w:r>
      <w:r w:rsidR="00391AB3">
        <w:rPr>
          <w:rFonts w:ascii="Times New Roman" w:hAnsi="Times New Roman" w:cs="Times New Roman"/>
          <w:sz w:val="24"/>
          <w:szCs w:val="24"/>
          <w:lang w:val="en"/>
        </w:rPr>
        <w:t>s</w:t>
      </w:r>
      <w:r w:rsidR="00113230" w:rsidRPr="00113230">
        <w:rPr>
          <w:rFonts w:ascii="Times New Roman" w:hAnsi="Times New Roman" w:cs="Times New Roman"/>
          <w:sz w:val="24"/>
          <w:szCs w:val="24"/>
          <w:lang w:val="en"/>
        </w:rPr>
        <w:t xml:space="preserve"> under Bulgarian criminal procedural law. In the absence of an appeal, the Court made a request for a preliminary ruling under Article 267 </w:t>
      </w:r>
      <w:r>
        <w:rPr>
          <w:rFonts w:ascii="Times New Roman" w:hAnsi="Times New Roman" w:cs="Times New Roman"/>
          <w:sz w:val="24"/>
          <w:szCs w:val="24"/>
          <w:lang w:val="en"/>
        </w:rPr>
        <w:t xml:space="preserve">of the </w:t>
      </w:r>
      <w:r w:rsidR="00113230" w:rsidRPr="00113230">
        <w:rPr>
          <w:rFonts w:ascii="Times New Roman" w:hAnsi="Times New Roman" w:cs="Times New Roman"/>
          <w:sz w:val="24"/>
          <w:szCs w:val="24"/>
          <w:lang w:val="en"/>
        </w:rPr>
        <w:t>TFEU.</w:t>
      </w:r>
    </w:p>
    <w:p w14:paraId="05956373" w14:textId="5E83BD68" w:rsidR="00113230" w:rsidRPr="003F55D3" w:rsidRDefault="003515DE" w:rsidP="002B5ED0">
      <w:pPr>
        <w:spacing w:line="276" w:lineRule="auto"/>
        <w:jc w:val="both"/>
        <w:rPr>
          <w:rFonts w:ascii="Times New Roman" w:hAnsi="Times New Roman" w:cs="Times New Roman"/>
          <w:sz w:val="20"/>
          <w:szCs w:val="20"/>
        </w:rPr>
      </w:pPr>
      <w:r>
        <w:rPr>
          <w:rFonts w:ascii="Times New Roman" w:hAnsi="Times New Roman" w:cs="Times New Roman"/>
          <w:sz w:val="24"/>
          <w:szCs w:val="24"/>
          <w:lang w:val="en"/>
        </w:rPr>
        <w:tab/>
      </w:r>
      <w:r w:rsidR="00113230" w:rsidRPr="00113230">
        <w:rPr>
          <w:rFonts w:ascii="Times New Roman" w:hAnsi="Times New Roman" w:cs="Times New Roman"/>
          <w:sz w:val="24"/>
          <w:szCs w:val="24"/>
          <w:lang w:val="en"/>
        </w:rPr>
        <w:t>The CJEU</w:t>
      </w:r>
      <w:r w:rsidR="000A4286">
        <w:rPr>
          <w:rFonts w:ascii="Times New Roman" w:hAnsi="Times New Roman" w:cs="Times New Roman"/>
          <w:sz w:val="24"/>
          <w:szCs w:val="24"/>
          <w:lang w:val="en"/>
        </w:rPr>
        <w:t xml:space="preserve">, based in Luxemburg, </w:t>
      </w:r>
      <w:r w:rsidR="003F55D3">
        <w:rPr>
          <w:rFonts w:ascii="Times New Roman" w:hAnsi="Times New Roman" w:cs="Times New Roman"/>
          <w:sz w:val="24"/>
          <w:szCs w:val="24"/>
          <w:lang w:val="en"/>
        </w:rPr>
        <w:t>did not analyze the implications of Article 14 of the EIO</w:t>
      </w:r>
      <w:r w:rsidR="00391AB3">
        <w:rPr>
          <w:rFonts w:ascii="Times New Roman" w:hAnsi="Times New Roman" w:cs="Times New Roman"/>
          <w:sz w:val="24"/>
          <w:szCs w:val="24"/>
          <w:lang w:val="en"/>
        </w:rPr>
        <w:t xml:space="preserve"> Directive</w:t>
      </w:r>
      <w:r w:rsidR="003F55D3">
        <w:rPr>
          <w:rFonts w:ascii="Times New Roman" w:hAnsi="Times New Roman" w:cs="Times New Roman"/>
          <w:sz w:val="24"/>
          <w:szCs w:val="24"/>
          <w:lang w:val="en"/>
        </w:rPr>
        <w:t xml:space="preserve">. It </w:t>
      </w:r>
      <w:r w:rsidR="003F55D3" w:rsidRPr="003F55D3">
        <w:rPr>
          <w:rFonts w:ascii="Georgia" w:hAnsi="Georgia"/>
          <w:color w:val="222222"/>
          <w:shd w:val="clear" w:color="auto" w:fill="FFFFFF"/>
        </w:rPr>
        <w:t>confined itself to deciding on the way the issuing Bulgarian authority should complete the EIO form</w:t>
      </w:r>
      <w:r w:rsidR="00585C45">
        <w:rPr>
          <w:rFonts w:ascii="Georgia" w:hAnsi="Georgia"/>
          <w:color w:val="222222"/>
          <w:shd w:val="clear" w:color="auto" w:fill="FFFFFF"/>
        </w:rPr>
        <w:t>,</w:t>
      </w:r>
      <w:r w:rsidR="003F55D3" w:rsidRPr="003F55D3">
        <w:rPr>
          <w:rStyle w:val="Refdenotaderodap"/>
          <w:rFonts w:ascii="Times New Roman" w:hAnsi="Times New Roman" w:cs="Times New Roman"/>
          <w:color w:val="222222"/>
          <w:shd w:val="clear" w:color="auto" w:fill="FFFFFF"/>
        </w:rPr>
        <w:footnoteReference w:id="41"/>
      </w:r>
      <w:r w:rsidR="003F55D3" w:rsidRPr="003F55D3">
        <w:rPr>
          <w:rFonts w:ascii="Times New Roman" w:hAnsi="Times New Roman" w:cs="Times New Roman"/>
          <w:sz w:val="24"/>
          <w:szCs w:val="24"/>
          <w:lang w:val="en"/>
        </w:rPr>
        <w:t xml:space="preserve"> </w:t>
      </w:r>
      <w:r w:rsidR="003F55D3">
        <w:rPr>
          <w:rFonts w:ascii="Times New Roman" w:hAnsi="Times New Roman" w:cs="Times New Roman"/>
          <w:sz w:val="24"/>
          <w:szCs w:val="24"/>
          <w:lang w:val="en"/>
        </w:rPr>
        <w:t xml:space="preserve">and </w:t>
      </w:r>
      <w:r w:rsidR="00585C45">
        <w:rPr>
          <w:rFonts w:ascii="Times New Roman" w:hAnsi="Times New Roman" w:cs="Times New Roman"/>
          <w:sz w:val="24"/>
          <w:szCs w:val="24"/>
          <w:lang w:val="en"/>
        </w:rPr>
        <w:t xml:space="preserve">having considered the wording of the legal precepts involved, </w:t>
      </w:r>
      <w:r w:rsidR="00113230" w:rsidRPr="00113230">
        <w:rPr>
          <w:rFonts w:ascii="Times New Roman" w:hAnsi="Times New Roman" w:cs="Times New Roman"/>
          <w:sz w:val="24"/>
          <w:szCs w:val="24"/>
          <w:lang w:val="en"/>
        </w:rPr>
        <w:t xml:space="preserve">concluded that there is no obligation on the judicial authority of the issuing State to provide, in section J of the form contained in Annex A to Directive </w:t>
      </w:r>
      <w:r w:rsidR="00113230" w:rsidRPr="00113230">
        <w:rPr>
          <w:rFonts w:ascii="Times New Roman" w:hAnsi="Times New Roman" w:cs="Times New Roman"/>
          <w:sz w:val="24"/>
          <w:szCs w:val="24"/>
          <w:lang w:val="en"/>
        </w:rPr>
        <w:lastRenderedPageBreak/>
        <w:t xml:space="preserve">2014/41/EU, information about the </w:t>
      </w:r>
      <w:r w:rsidR="000A4286">
        <w:rPr>
          <w:rFonts w:ascii="Times New Roman" w:hAnsi="Times New Roman" w:cs="Times New Roman"/>
          <w:sz w:val="24"/>
          <w:szCs w:val="24"/>
          <w:lang w:val="en"/>
        </w:rPr>
        <w:t xml:space="preserve">legal </w:t>
      </w:r>
      <w:r w:rsidR="00113230" w:rsidRPr="00113230">
        <w:rPr>
          <w:rFonts w:ascii="Times New Roman" w:hAnsi="Times New Roman" w:cs="Times New Roman"/>
          <w:sz w:val="24"/>
          <w:szCs w:val="24"/>
          <w:lang w:val="en"/>
        </w:rPr>
        <w:t>remedies available to challenge the requested investigative measure</w:t>
      </w:r>
      <w:r w:rsidR="000A4286">
        <w:rPr>
          <w:rFonts w:ascii="Times New Roman" w:hAnsi="Times New Roman" w:cs="Times New Roman"/>
          <w:sz w:val="24"/>
          <w:szCs w:val="24"/>
          <w:lang w:val="en"/>
        </w:rPr>
        <w:t>s</w:t>
      </w:r>
      <w:r w:rsidR="00113230" w:rsidRPr="00113230">
        <w:rPr>
          <w:rFonts w:ascii="Times New Roman" w:hAnsi="Times New Roman" w:cs="Times New Roman"/>
          <w:sz w:val="24"/>
          <w:szCs w:val="24"/>
          <w:lang w:val="en"/>
        </w:rPr>
        <w:t>.</w:t>
      </w:r>
      <w:r w:rsidR="002523ED" w:rsidRPr="003F55D3">
        <w:rPr>
          <w:rStyle w:val="Refdenotaderodap"/>
          <w:rFonts w:ascii="Times New Roman" w:hAnsi="Times New Roman" w:cs="Times New Roman"/>
          <w:sz w:val="20"/>
          <w:szCs w:val="20"/>
          <w:lang w:val="en"/>
        </w:rPr>
        <w:footnoteReference w:id="42"/>
      </w:r>
    </w:p>
    <w:p w14:paraId="6BFE0462" w14:textId="40EFF0D7" w:rsidR="00113230" w:rsidRPr="00113230" w:rsidRDefault="003515DE"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113230" w:rsidRPr="00113230">
        <w:rPr>
          <w:rFonts w:ascii="Times New Roman" w:hAnsi="Times New Roman" w:cs="Times New Roman"/>
          <w:sz w:val="24"/>
          <w:szCs w:val="24"/>
          <w:lang w:val="en"/>
        </w:rPr>
        <w:t xml:space="preserve">However, the most interesting aspect of the case is not related to the </w:t>
      </w:r>
      <w:r w:rsidR="000A4286" w:rsidRPr="00113230">
        <w:rPr>
          <w:rFonts w:ascii="Times New Roman" w:hAnsi="Times New Roman" w:cs="Times New Roman"/>
          <w:sz w:val="24"/>
          <w:szCs w:val="24"/>
          <w:lang w:val="en"/>
        </w:rPr>
        <w:t>decision</w:t>
      </w:r>
      <w:r w:rsidR="00391AB3">
        <w:rPr>
          <w:rFonts w:ascii="Times New Roman" w:hAnsi="Times New Roman" w:cs="Times New Roman"/>
          <w:sz w:val="24"/>
          <w:szCs w:val="24"/>
          <w:lang w:val="en"/>
        </w:rPr>
        <w:t xml:space="preserve"> </w:t>
      </w:r>
      <w:r w:rsidR="00113230" w:rsidRPr="00113230">
        <w:rPr>
          <w:rFonts w:ascii="Times New Roman" w:hAnsi="Times New Roman" w:cs="Times New Roman"/>
          <w:sz w:val="24"/>
          <w:szCs w:val="24"/>
          <w:lang w:val="en"/>
        </w:rPr>
        <w:t>or the reasoning presented by the CJEU, but to the conclusions presented by the A</w:t>
      </w:r>
      <w:r w:rsidR="000A4286">
        <w:rPr>
          <w:rFonts w:ascii="Times New Roman" w:hAnsi="Times New Roman" w:cs="Times New Roman"/>
          <w:sz w:val="24"/>
          <w:szCs w:val="24"/>
          <w:lang w:val="en"/>
        </w:rPr>
        <w:t>dvocate</w:t>
      </w:r>
      <w:r w:rsidR="002523ED">
        <w:rPr>
          <w:rFonts w:ascii="Times New Roman" w:hAnsi="Times New Roman" w:cs="Times New Roman"/>
          <w:sz w:val="24"/>
          <w:szCs w:val="24"/>
          <w:lang w:val="en"/>
        </w:rPr>
        <w:t xml:space="preserve"> </w:t>
      </w:r>
      <w:r w:rsidR="00113230" w:rsidRPr="00113230">
        <w:rPr>
          <w:rFonts w:ascii="Times New Roman" w:hAnsi="Times New Roman" w:cs="Times New Roman"/>
          <w:sz w:val="24"/>
          <w:szCs w:val="24"/>
          <w:lang w:val="en"/>
        </w:rPr>
        <w:t>General (AG) of the Union Yves Bot.</w:t>
      </w:r>
      <w:r w:rsidR="00E76A2B">
        <w:rPr>
          <w:rStyle w:val="Refdenotaderodap"/>
          <w:rFonts w:ascii="Times New Roman" w:hAnsi="Times New Roman" w:cs="Times New Roman"/>
          <w:sz w:val="24"/>
          <w:szCs w:val="24"/>
          <w:lang w:val="en"/>
        </w:rPr>
        <w:footnoteReference w:id="43"/>
      </w:r>
      <w:r w:rsidR="00113230" w:rsidRPr="00113230">
        <w:rPr>
          <w:rFonts w:ascii="Times New Roman" w:hAnsi="Times New Roman" w:cs="Times New Roman"/>
          <w:sz w:val="24"/>
          <w:szCs w:val="24"/>
          <w:lang w:val="en"/>
        </w:rPr>
        <w:t xml:space="preserve"> </w:t>
      </w:r>
      <w:r w:rsidR="00113230" w:rsidRPr="00601FFB">
        <w:rPr>
          <w:rFonts w:ascii="Times New Roman" w:hAnsi="Times New Roman" w:cs="Times New Roman"/>
          <w:sz w:val="24"/>
          <w:szCs w:val="24"/>
          <w:lang w:val="en"/>
        </w:rPr>
        <w:t>According to AG Bot, the wording of Articles 13 and 14 of the EIO Directive points to an interpretation that is based on the existence of a remedy against the substantive grounds underlying the issu</w:t>
      </w:r>
      <w:r w:rsidR="00391AB3">
        <w:rPr>
          <w:rFonts w:ascii="Times New Roman" w:hAnsi="Times New Roman" w:cs="Times New Roman"/>
          <w:sz w:val="24"/>
          <w:szCs w:val="24"/>
          <w:lang w:val="en"/>
        </w:rPr>
        <w:t>ing</w:t>
      </w:r>
      <w:r w:rsidR="00113230" w:rsidRPr="00601FFB">
        <w:rPr>
          <w:rFonts w:ascii="Times New Roman" w:hAnsi="Times New Roman" w:cs="Times New Roman"/>
          <w:sz w:val="24"/>
          <w:szCs w:val="24"/>
          <w:lang w:val="en"/>
        </w:rPr>
        <w:t xml:space="preserve"> of a</w:t>
      </w:r>
      <w:r w:rsidR="00601FFB">
        <w:rPr>
          <w:rFonts w:ascii="Times New Roman" w:hAnsi="Times New Roman" w:cs="Times New Roman"/>
          <w:sz w:val="24"/>
          <w:szCs w:val="24"/>
          <w:lang w:val="en"/>
        </w:rPr>
        <w:t>n</w:t>
      </w:r>
      <w:r w:rsidR="00113230" w:rsidRPr="00601FFB">
        <w:rPr>
          <w:rFonts w:ascii="Times New Roman" w:hAnsi="Times New Roman" w:cs="Times New Roman"/>
          <w:sz w:val="24"/>
          <w:szCs w:val="24"/>
          <w:lang w:val="en"/>
        </w:rPr>
        <w:t xml:space="preserve"> </w:t>
      </w:r>
      <w:r w:rsidR="001E1705">
        <w:rPr>
          <w:rFonts w:ascii="Times New Roman" w:hAnsi="Times New Roman" w:cs="Times New Roman"/>
          <w:sz w:val="24"/>
          <w:szCs w:val="24"/>
          <w:lang w:val="en"/>
        </w:rPr>
        <w:t>E</w:t>
      </w:r>
      <w:r w:rsidR="00391AB3">
        <w:rPr>
          <w:rFonts w:ascii="Times New Roman" w:hAnsi="Times New Roman" w:cs="Times New Roman"/>
          <w:sz w:val="24"/>
          <w:szCs w:val="24"/>
          <w:lang w:val="en"/>
        </w:rPr>
        <w:t>IO</w:t>
      </w:r>
      <w:r w:rsidR="001E1705">
        <w:rPr>
          <w:rFonts w:ascii="Times New Roman" w:hAnsi="Times New Roman" w:cs="Times New Roman"/>
          <w:sz w:val="24"/>
          <w:szCs w:val="24"/>
          <w:lang w:val="en"/>
        </w:rPr>
        <w:t xml:space="preserve"> </w:t>
      </w:r>
      <w:r w:rsidR="00113230" w:rsidRPr="00601FFB">
        <w:rPr>
          <w:rFonts w:ascii="Times New Roman" w:hAnsi="Times New Roman" w:cs="Times New Roman"/>
          <w:sz w:val="24"/>
          <w:szCs w:val="24"/>
          <w:lang w:val="en"/>
        </w:rPr>
        <w:t xml:space="preserve">aimed at carrying out a search, the seizure of certain objects and the questioning of a witness. Consequently, the AG </w:t>
      </w:r>
      <w:r w:rsidR="001E1705" w:rsidRPr="00601FFB">
        <w:rPr>
          <w:rFonts w:ascii="Times New Roman" w:hAnsi="Times New Roman" w:cs="Times New Roman"/>
          <w:sz w:val="24"/>
          <w:szCs w:val="24"/>
          <w:lang w:val="en"/>
        </w:rPr>
        <w:t>sustain</w:t>
      </w:r>
      <w:r w:rsidR="001E1705">
        <w:rPr>
          <w:rFonts w:ascii="Times New Roman" w:hAnsi="Times New Roman" w:cs="Times New Roman"/>
          <w:sz w:val="24"/>
          <w:szCs w:val="24"/>
          <w:lang w:val="en"/>
        </w:rPr>
        <w:t>ed that</w:t>
      </w:r>
      <w:r w:rsidR="00113230" w:rsidRPr="00601FFB">
        <w:rPr>
          <w:rFonts w:ascii="Times New Roman" w:hAnsi="Times New Roman" w:cs="Times New Roman"/>
          <w:sz w:val="24"/>
          <w:szCs w:val="24"/>
          <w:lang w:val="en"/>
        </w:rPr>
        <w:t xml:space="preserve"> “</w:t>
      </w:r>
      <w:r w:rsidR="00E76A2B" w:rsidRPr="00601FFB">
        <w:rPr>
          <w:rFonts w:ascii="Times New Roman" w:hAnsi="Times New Roman" w:cs="Times New Roman"/>
          <w:color w:val="000000"/>
          <w:sz w:val="24"/>
          <w:szCs w:val="24"/>
          <w:shd w:val="clear" w:color="auto" w:fill="FFFFFF"/>
        </w:rPr>
        <w:t>although Article 14(1) of that directive does not oblige the Member States to provide for legal remedies in addition to those available in a similar domestic case,</w:t>
      </w:r>
      <w:r w:rsidR="00601FFB" w:rsidRPr="00601FFB">
        <w:rPr>
          <w:rFonts w:ascii="Times New Roman" w:hAnsi="Times New Roman" w:cs="Times New Roman"/>
          <w:color w:val="000000"/>
          <w:sz w:val="24"/>
          <w:szCs w:val="24"/>
          <w:shd w:val="clear" w:color="auto" w:fill="FFFFFF"/>
        </w:rPr>
        <w:t xml:space="preserve"> </w:t>
      </w:r>
      <w:r w:rsidR="00E76A2B" w:rsidRPr="00601FFB">
        <w:rPr>
          <w:rFonts w:ascii="Times New Roman" w:hAnsi="Times New Roman" w:cs="Times New Roman"/>
          <w:color w:val="000000"/>
          <w:sz w:val="24"/>
          <w:szCs w:val="24"/>
          <w:shd w:val="clear" w:color="auto" w:fill="FFFFFF"/>
        </w:rPr>
        <w:t>it does oblige them, at the very least and through a ‘mirror effect’, to introduce remedies against the investigative measures indicated in an EIO which are equivalent to those available in a similar domestic case</w:t>
      </w:r>
      <w:r w:rsidR="00601FFB" w:rsidRPr="00601FFB">
        <w:rPr>
          <w:rFonts w:ascii="Times New Roman" w:hAnsi="Times New Roman" w:cs="Times New Roman"/>
          <w:color w:val="000000"/>
          <w:sz w:val="24"/>
          <w:szCs w:val="24"/>
          <w:shd w:val="clear" w:color="auto" w:fill="FFFFFF"/>
        </w:rPr>
        <w:t>”</w:t>
      </w:r>
      <w:r w:rsidR="00601FFB" w:rsidRPr="00601FFB">
        <w:rPr>
          <w:rFonts w:ascii="Times New Roman" w:hAnsi="Times New Roman" w:cs="Times New Roman"/>
          <w:sz w:val="24"/>
          <w:szCs w:val="24"/>
          <w:lang w:val="en"/>
        </w:rPr>
        <w:t>.</w:t>
      </w:r>
      <w:r w:rsidR="00601FFB">
        <w:rPr>
          <w:rStyle w:val="Refdenotaderodap"/>
          <w:rFonts w:ascii="Times New Roman" w:hAnsi="Times New Roman" w:cs="Times New Roman"/>
          <w:sz w:val="24"/>
          <w:szCs w:val="24"/>
          <w:lang w:val="en"/>
        </w:rPr>
        <w:footnoteReference w:id="44"/>
      </w:r>
    </w:p>
    <w:p w14:paraId="0AFB199E" w14:textId="77A1AA62" w:rsidR="00113230" w:rsidRPr="00AE6F86" w:rsidRDefault="003515DE" w:rsidP="002B5ED0">
      <w:pPr>
        <w:spacing w:line="276" w:lineRule="auto"/>
        <w:jc w:val="both"/>
        <w:rPr>
          <w:rFonts w:ascii="Times New Roman" w:hAnsi="Times New Roman" w:cs="Times New Roman"/>
          <w:sz w:val="24"/>
          <w:szCs w:val="24"/>
        </w:rPr>
      </w:pPr>
      <w:r>
        <w:rPr>
          <w:rFonts w:ascii="Times New Roman" w:hAnsi="Times New Roman" w:cs="Times New Roman"/>
          <w:sz w:val="24"/>
          <w:szCs w:val="24"/>
          <w:lang w:val="en"/>
        </w:rPr>
        <w:tab/>
      </w:r>
      <w:r w:rsidR="00113230" w:rsidRPr="00AE6F86">
        <w:rPr>
          <w:rFonts w:ascii="Times New Roman" w:hAnsi="Times New Roman" w:cs="Times New Roman"/>
          <w:sz w:val="24"/>
          <w:szCs w:val="24"/>
          <w:lang w:val="en"/>
        </w:rPr>
        <w:t xml:space="preserve">The AG justifies this </w:t>
      </w:r>
      <w:r w:rsidR="00585C45">
        <w:rPr>
          <w:rFonts w:ascii="Times New Roman" w:hAnsi="Times New Roman" w:cs="Times New Roman"/>
          <w:sz w:val="24"/>
          <w:szCs w:val="24"/>
          <w:lang w:val="en"/>
        </w:rPr>
        <w:t xml:space="preserve">systemic </w:t>
      </w:r>
      <w:r w:rsidR="00113230" w:rsidRPr="00AE6F86">
        <w:rPr>
          <w:rFonts w:ascii="Times New Roman" w:hAnsi="Times New Roman" w:cs="Times New Roman"/>
          <w:sz w:val="24"/>
          <w:szCs w:val="24"/>
          <w:lang w:val="en"/>
        </w:rPr>
        <w:t>reading</w:t>
      </w:r>
      <w:r w:rsidR="000C297C">
        <w:rPr>
          <w:rFonts w:ascii="Times New Roman" w:hAnsi="Times New Roman" w:cs="Times New Roman"/>
          <w:sz w:val="24"/>
          <w:szCs w:val="24"/>
          <w:lang w:val="en"/>
        </w:rPr>
        <w:t xml:space="preserve"> </w:t>
      </w:r>
      <w:r w:rsidR="00113230" w:rsidRPr="00AE6F86">
        <w:rPr>
          <w:rFonts w:ascii="Times New Roman" w:hAnsi="Times New Roman" w:cs="Times New Roman"/>
          <w:sz w:val="24"/>
          <w:szCs w:val="24"/>
          <w:lang w:val="en"/>
        </w:rPr>
        <w:t xml:space="preserve">of the EIO Directive </w:t>
      </w:r>
      <w:r w:rsidR="002523ED" w:rsidRPr="00AE6F86">
        <w:rPr>
          <w:rFonts w:ascii="Times New Roman" w:hAnsi="Times New Roman" w:cs="Times New Roman"/>
          <w:sz w:val="24"/>
          <w:szCs w:val="24"/>
          <w:lang w:val="en"/>
        </w:rPr>
        <w:t>considering</w:t>
      </w:r>
      <w:r w:rsidR="00113230" w:rsidRPr="00AE6F86">
        <w:rPr>
          <w:rFonts w:ascii="Times New Roman" w:hAnsi="Times New Roman" w:cs="Times New Roman"/>
          <w:sz w:val="24"/>
          <w:szCs w:val="24"/>
          <w:lang w:val="en"/>
        </w:rPr>
        <w:t xml:space="preserve"> the fundamental rights enshrined in the Charter of Fundamental Rights of the European Union. </w:t>
      </w:r>
      <w:r w:rsidR="00601FFB" w:rsidRPr="00AE6F86">
        <w:rPr>
          <w:rFonts w:ascii="Times New Roman" w:hAnsi="Times New Roman" w:cs="Times New Roman"/>
          <w:sz w:val="24"/>
          <w:szCs w:val="24"/>
          <w:lang w:val="en"/>
        </w:rPr>
        <w:t>He</w:t>
      </w:r>
      <w:r w:rsidR="00113230" w:rsidRPr="00AE6F86">
        <w:rPr>
          <w:rFonts w:ascii="Times New Roman" w:hAnsi="Times New Roman" w:cs="Times New Roman"/>
          <w:sz w:val="24"/>
          <w:szCs w:val="24"/>
          <w:lang w:val="en"/>
        </w:rPr>
        <w:t xml:space="preserve"> considers that “</w:t>
      </w:r>
      <w:r w:rsidR="00AE6F86" w:rsidRPr="00AE6F86">
        <w:rPr>
          <w:rFonts w:ascii="Times New Roman" w:hAnsi="Times New Roman" w:cs="Times New Roman"/>
          <w:color w:val="000000"/>
          <w:sz w:val="24"/>
          <w:szCs w:val="24"/>
          <w:shd w:val="clear" w:color="auto" w:fill="FFFFFF"/>
        </w:rPr>
        <w:t xml:space="preserve">that the investigative measures ordered by the competent authorities in criminal investigations with the legitimate aim of gathering evidence may be intrusive and undermine the fundamental rights — recognised inter alia by the Charter — of the persons concerned. Furthermore, given the </w:t>
      </w:r>
      <w:r w:rsidR="00B13041" w:rsidRPr="00AE6F86">
        <w:rPr>
          <w:rFonts w:ascii="Times New Roman" w:hAnsi="Times New Roman" w:cs="Times New Roman"/>
          <w:color w:val="000000"/>
          <w:sz w:val="24"/>
          <w:szCs w:val="24"/>
          <w:shd w:val="clear" w:color="auto" w:fill="FFFFFF"/>
        </w:rPr>
        <w:t>characteristics</w:t>
      </w:r>
      <w:r w:rsidR="00AE6F86" w:rsidRPr="00AE6F86">
        <w:rPr>
          <w:rFonts w:ascii="Times New Roman" w:hAnsi="Times New Roman" w:cs="Times New Roman"/>
          <w:color w:val="000000"/>
          <w:sz w:val="24"/>
          <w:szCs w:val="24"/>
          <w:shd w:val="clear" w:color="auto" w:fill="FFFFFF"/>
        </w:rPr>
        <w:t xml:space="preserve"> of criminal penalties, every aspect of procedures giving rise to such penalties must be accompanied by specific safeguards to ensure respect for the fundamental rights of the persons involved”.</w:t>
      </w:r>
      <w:r w:rsidR="00AE6F86">
        <w:rPr>
          <w:rStyle w:val="Refdenotaderodap"/>
          <w:rFonts w:ascii="Times New Roman" w:hAnsi="Times New Roman" w:cs="Times New Roman"/>
          <w:color w:val="000000"/>
          <w:sz w:val="24"/>
          <w:szCs w:val="24"/>
          <w:shd w:val="clear" w:color="auto" w:fill="FFFFFF"/>
        </w:rPr>
        <w:footnoteReference w:id="45"/>
      </w:r>
      <w:r w:rsidR="00AE6F86" w:rsidRPr="00AE6F86">
        <w:rPr>
          <w:rFonts w:ascii="Times New Roman" w:hAnsi="Times New Roman" w:cs="Times New Roman"/>
          <w:sz w:val="24"/>
          <w:szCs w:val="24"/>
          <w:lang w:val="en"/>
        </w:rPr>
        <w:t xml:space="preserve"> </w:t>
      </w:r>
    </w:p>
    <w:p w14:paraId="0A73DEE6" w14:textId="320D2FD3" w:rsidR="00113230" w:rsidRPr="00F02242" w:rsidRDefault="003515DE" w:rsidP="00DA2A91">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113230" w:rsidRPr="00113230">
        <w:rPr>
          <w:rFonts w:ascii="Times New Roman" w:hAnsi="Times New Roman" w:cs="Times New Roman"/>
          <w:sz w:val="24"/>
          <w:szCs w:val="24"/>
          <w:lang w:val="en"/>
        </w:rPr>
        <w:t xml:space="preserve">The AG </w:t>
      </w:r>
      <w:r w:rsidR="00AE6F86">
        <w:rPr>
          <w:rFonts w:ascii="Times New Roman" w:hAnsi="Times New Roman" w:cs="Times New Roman"/>
          <w:sz w:val="24"/>
          <w:szCs w:val="24"/>
          <w:lang w:val="en"/>
        </w:rPr>
        <w:t xml:space="preserve">also </w:t>
      </w:r>
      <w:r w:rsidR="00113230" w:rsidRPr="00113230">
        <w:rPr>
          <w:rFonts w:ascii="Times New Roman" w:hAnsi="Times New Roman" w:cs="Times New Roman"/>
          <w:sz w:val="24"/>
          <w:szCs w:val="24"/>
          <w:lang w:val="en"/>
        </w:rPr>
        <w:t xml:space="preserve">noted that Bulgarian law does not provide for any remedy that would allow a witness to challenge the substantive grounds of investigative measures in the context of national proceedings, such as </w:t>
      </w:r>
      <w:r w:rsidR="000C297C">
        <w:rPr>
          <w:rFonts w:ascii="Times New Roman" w:hAnsi="Times New Roman" w:cs="Times New Roman"/>
          <w:sz w:val="24"/>
          <w:szCs w:val="24"/>
          <w:lang w:val="en"/>
        </w:rPr>
        <w:t xml:space="preserve">a </w:t>
      </w:r>
      <w:r w:rsidR="00113230" w:rsidRPr="00113230">
        <w:rPr>
          <w:rFonts w:ascii="Times New Roman" w:hAnsi="Times New Roman" w:cs="Times New Roman"/>
          <w:sz w:val="24"/>
          <w:szCs w:val="24"/>
          <w:lang w:val="en"/>
        </w:rPr>
        <w:t>search and seizure. This finding led the AG to draw two conclusions.</w:t>
      </w:r>
      <w:r w:rsidR="001E1705">
        <w:rPr>
          <w:rFonts w:ascii="Times New Roman" w:hAnsi="Times New Roman" w:cs="Times New Roman"/>
          <w:sz w:val="24"/>
          <w:szCs w:val="24"/>
          <w:lang w:val="en"/>
        </w:rPr>
        <w:t xml:space="preserve"> Firstly</w:t>
      </w:r>
      <w:r w:rsidR="00113230" w:rsidRPr="00113230">
        <w:rPr>
          <w:rFonts w:ascii="Times New Roman" w:hAnsi="Times New Roman" w:cs="Times New Roman"/>
          <w:sz w:val="24"/>
          <w:szCs w:val="24"/>
          <w:lang w:val="en"/>
        </w:rPr>
        <w:t>,</w:t>
      </w:r>
      <w:r w:rsidR="000C297C">
        <w:rPr>
          <w:rFonts w:ascii="Times New Roman" w:hAnsi="Times New Roman" w:cs="Times New Roman"/>
          <w:sz w:val="24"/>
          <w:szCs w:val="24"/>
          <w:lang w:val="en"/>
        </w:rPr>
        <w:t xml:space="preserve"> he </w:t>
      </w:r>
      <w:r w:rsidR="00113230" w:rsidRPr="00113230">
        <w:rPr>
          <w:rFonts w:ascii="Times New Roman" w:hAnsi="Times New Roman" w:cs="Times New Roman"/>
          <w:sz w:val="24"/>
          <w:szCs w:val="24"/>
          <w:lang w:val="en"/>
        </w:rPr>
        <w:t>consider</w:t>
      </w:r>
      <w:r w:rsidR="001E1705">
        <w:rPr>
          <w:rFonts w:ascii="Times New Roman" w:hAnsi="Times New Roman" w:cs="Times New Roman"/>
          <w:sz w:val="24"/>
          <w:szCs w:val="24"/>
          <w:lang w:val="en"/>
        </w:rPr>
        <w:t>ed</w:t>
      </w:r>
      <w:r w:rsidR="00113230" w:rsidRPr="00113230">
        <w:rPr>
          <w:rFonts w:ascii="Times New Roman" w:hAnsi="Times New Roman" w:cs="Times New Roman"/>
          <w:sz w:val="24"/>
          <w:szCs w:val="24"/>
          <w:lang w:val="en"/>
        </w:rPr>
        <w:t xml:space="preserve"> that persons targeted in a criminal investigation have the right to defend themselves against any abuse or interference by the State. However,</w:t>
      </w:r>
      <w:r w:rsidR="00AE6F86">
        <w:rPr>
          <w:rFonts w:ascii="Times New Roman" w:hAnsi="Times New Roman" w:cs="Times New Roman"/>
          <w:sz w:val="24"/>
          <w:szCs w:val="24"/>
          <w:lang w:val="en"/>
        </w:rPr>
        <w:t xml:space="preserve"> </w:t>
      </w:r>
      <w:r w:rsidR="00113230" w:rsidRPr="00113230">
        <w:rPr>
          <w:rFonts w:ascii="Times New Roman" w:hAnsi="Times New Roman" w:cs="Times New Roman"/>
          <w:sz w:val="24"/>
          <w:szCs w:val="24"/>
          <w:lang w:val="en"/>
        </w:rPr>
        <w:t xml:space="preserve">in Bulgaria persons (natural or legal) when acting as witnesses are not able to defend themselves against any abuse or interference by the State </w:t>
      </w:r>
      <w:r w:rsidRPr="00113230">
        <w:rPr>
          <w:rFonts w:ascii="Times New Roman" w:hAnsi="Times New Roman" w:cs="Times New Roman"/>
          <w:sz w:val="24"/>
          <w:szCs w:val="24"/>
          <w:lang w:val="en"/>
        </w:rPr>
        <w:t>to</w:t>
      </w:r>
      <w:r w:rsidR="00113230" w:rsidRPr="00113230">
        <w:rPr>
          <w:rFonts w:ascii="Times New Roman" w:hAnsi="Times New Roman" w:cs="Times New Roman"/>
          <w:sz w:val="24"/>
          <w:szCs w:val="24"/>
          <w:lang w:val="en"/>
        </w:rPr>
        <w:t xml:space="preserve"> protect their privacy and other fundamental rights, which is in non-compliance with Article 14 of the Directive. Consequently, in the absence of these guarantees, the AG conclude</w:t>
      </w:r>
      <w:r w:rsidR="001E1705">
        <w:rPr>
          <w:rFonts w:ascii="Times New Roman" w:hAnsi="Times New Roman" w:cs="Times New Roman"/>
          <w:sz w:val="24"/>
          <w:szCs w:val="24"/>
          <w:lang w:val="en"/>
        </w:rPr>
        <w:t>d</w:t>
      </w:r>
      <w:r w:rsidR="00113230" w:rsidRPr="00113230">
        <w:rPr>
          <w:rFonts w:ascii="Times New Roman" w:hAnsi="Times New Roman" w:cs="Times New Roman"/>
          <w:sz w:val="24"/>
          <w:szCs w:val="24"/>
          <w:lang w:val="en"/>
        </w:rPr>
        <w:t xml:space="preserve">, secondly, that the EIO cannot be </w:t>
      </w:r>
      <w:r w:rsidR="007C0E12">
        <w:rPr>
          <w:rFonts w:ascii="Times New Roman" w:hAnsi="Times New Roman" w:cs="Times New Roman"/>
          <w:sz w:val="24"/>
          <w:szCs w:val="24"/>
          <w:lang w:val="en"/>
        </w:rPr>
        <w:t>issued</w:t>
      </w:r>
      <w:r w:rsidR="00113230" w:rsidRPr="00113230">
        <w:rPr>
          <w:rFonts w:ascii="Times New Roman" w:hAnsi="Times New Roman" w:cs="Times New Roman"/>
          <w:sz w:val="24"/>
          <w:szCs w:val="24"/>
          <w:lang w:val="en"/>
        </w:rPr>
        <w:t xml:space="preserve"> under penalty of violating the first paragraph of Article 47 of the C</w:t>
      </w:r>
      <w:r w:rsidR="001E1705">
        <w:rPr>
          <w:rFonts w:ascii="Times New Roman" w:hAnsi="Times New Roman" w:cs="Times New Roman"/>
          <w:sz w:val="24"/>
          <w:szCs w:val="24"/>
          <w:lang w:val="en"/>
        </w:rPr>
        <w:t>FREU</w:t>
      </w:r>
      <w:r w:rsidR="007C0E12">
        <w:rPr>
          <w:rFonts w:ascii="Times New Roman" w:hAnsi="Times New Roman" w:cs="Times New Roman"/>
          <w:sz w:val="24"/>
          <w:szCs w:val="24"/>
          <w:lang w:val="en"/>
        </w:rPr>
        <w:t>.</w:t>
      </w:r>
      <w:r w:rsidR="007C0E12">
        <w:rPr>
          <w:rStyle w:val="Refdenotaderodap"/>
          <w:rFonts w:ascii="Times New Roman" w:hAnsi="Times New Roman" w:cs="Times New Roman"/>
          <w:sz w:val="24"/>
          <w:szCs w:val="24"/>
          <w:lang w:val="en"/>
        </w:rPr>
        <w:footnoteReference w:id="46"/>
      </w:r>
      <w:bookmarkStart w:id="3" w:name="_Hlk95399674"/>
      <w:r w:rsidR="008E1C24">
        <w:rPr>
          <w:rFonts w:ascii="Times New Roman" w:hAnsi="Times New Roman" w:cs="Times New Roman"/>
          <w:sz w:val="24"/>
          <w:szCs w:val="24"/>
          <w:lang w:val="en"/>
        </w:rPr>
        <w:t xml:space="preserve"> </w:t>
      </w:r>
      <w:bookmarkEnd w:id="3"/>
    </w:p>
    <w:p w14:paraId="1A3AC2CC" w14:textId="4D9CC27F" w:rsidR="00113230" w:rsidRPr="00F02242" w:rsidRDefault="003515DE"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FB45CE">
        <w:rPr>
          <w:rFonts w:ascii="Times New Roman" w:hAnsi="Times New Roman" w:cs="Times New Roman"/>
          <w:sz w:val="24"/>
          <w:szCs w:val="24"/>
          <w:lang w:val="en"/>
        </w:rPr>
        <w:t>Finally</w:t>
      </w:r>
      <w:r w:rsidR="00113230" w:rsidRPr="00F02242">
        <w:rPr>
          <w:rFonts w:ascii="Times New Roman" w:hAnsi="Times New Roman" w:cs="Times New Roman"/>
          <w:sz w:val="24"/>
          <w:szCs w:val="24"/>
          <w:lang w:val="en"/>
        </w:rPr>
        <w:t>, the AG consider</w:t>
      </w:r>
      <w:r w:rsidR="00FB45CE">
        <w:rPr>
          <w:rFonts w:ascii="Times New Roman" w:hAnsi="Times New Roman" w:cs="Times New Roman"/>
          <w:sz w:val="24"/>
          <w:szCs w:val="24"/>
          <w:lang w:val="en"/>
        </w:rPr>
        <w:t>ed</w:t>
      </w:r>
      <w:r w:rsidR="00113230" w:rsidRPr="00F02242">
        <w:rPr>
          <w:rFonts w:ascii="Times New Roman" w:hAnsi="Times New Roman" w:cs="Times New Roman"/>
          <w:sz w:val="24"/>
          <w:szCs w:val="24"/>
          <w:lang w:val="en"/>
        </w:rPr>
        <w:t xml:space="preserve"> that</w:t>
      </w:r>
      <w:r w:rsidR="00FB45CE">
        <w:rPr>
          <w:rFonts w:ascii="Times New Roman" w:hAnsi="Times New Roman" w:cs="Times New Roman"/>
          <w:sz w:val="24"/>
          <w:szCs w:val="24"/>
          <w:lang w:val="en"/>
        </w:rPr>
        <w:t xml:space="preserve"> </w:t>
      </w:r>
      <w:r w:rsidR="00113230" w:rsidRPr="00F02242">
        <w:rPr>
          <w:rFonts w:ascii="Times New Roman" w:hAnsi="Times New Roman" w:cs="Times New Roman"/>
          <w:sz w:val="24"/>
          <w:szCs w:val="24"/>
          <w:lang w:val="en"/>
        </w:rPr>
        <w:t>“</w:t>
      </w:r>
      <w:r w:rsidR="00F02242" w:rsidRPr="00F02242">
        <w:rPr>
          <w:rFonts w:ascii="Times New Roman" w:hAnsi="Times New Roman" w:cs="Times New Roman"/>
          <w:color w:val="000000"/>
          <w:sz w:val="24"/>
          <w:szCs w:val="24"/>
          <w:shd w:val="clear" w:color="auto" w:fill="FFFFFF"/>
        </w:rPr>
        <w:t xml:space="preserve">the EU legislature accompanied the implementation of the EIO with safeguards intended to protect the rights of persons subject to the investigative measures. Therefore, if a Member State chooses not to </w:t>
      </w:r>
      <w:r w:rsidR="00F02242" w:rsidRPr="00F02242">
        <w:rPr>
          <w:rFonts w:ascii="Times New Roman" w:hAnsi="Times New Roman" w:cs="Times New Roman"/>
          <w:color w:val="000000"/>
          <w:sz w:val="24"/>
          <w:szCs w:val="24"/>
          <w:shd w:val="clear" w:color="auto" w:fill="FFFFFF"/>
        </w:rPr>
        <w:lastRenderedPageBreak/>
        <w:t>transpose Directive 2014/41 in that respect, not to introduce those safeguards and therefore not to respect the balance created by that directive between the intrusiveness of investigative measures and the right to challenge them, it cannot take advantage of the EIO mechanism</w:t>
      </w:r>
      <w:r w:rsidR="00113230" w:rsidRPr="00F02242">
        <w:rPr>
          <w:rFonts w:ascii="Times New Roman" w:hAnsi="Times New Roman" w:cs="Times New Roman"/>
          <w:sz w:val="24"/>
          <w:szCs w:val="24"/>
          <w:lang w:val="en"/>
        </w:rPr>
        <w:t>”.</w:t>
      </w:r>
      <w:r w:rsidR="008A0177">
        <w:rPr>
          <w:rStyle w:val="Refdenotaderodap"/>
          <w:rFonts w:ascii="Times New Roman" w:hAnsi="Times New Roman" w:cs="Times New Roman"/>
          <w:sz w:val="24"/>
          <w:szCs w:val="24"/>
          <w:lang w:val="en"/>
        </w:rPr>
        <w:footnoteReference w:id="47"/>
      </w:r>
      <w:r w:rsidR="00113230" w:rsidRPr="00F02242">
        <w:rPr>
          <w:rFonts w:ascii="Times New Roman" w:hAnsi="Times New Roman" w:cs="Times New Roman"/>
          <w:sz w:val="24"/>
          <w:szCs w:val="24"/>
          <w:lang w:val="en"/>
        </w:rPr>
        <w:t xml:space="preserve"> Consequently, the issuing State will have to guarantee a right </w:t>
      </w:r>
      <w:r w:rsidR="00F02242">
        <w:rPr>
          <w:rFonts w:ascii="Times New Roman" w:hAnsi="Times New Roman" w:cs="Times New Roman"/>
          <w:sz w:val="24"/>
          <w:szCs w:val="24"/>
          <w:lang w:val="en"/>
        </w:rPr>
        <w:t xml:space="preserve">to an effective remedy </w:t>
      </w:r>
      <w:r w:rsidR="00E32CD8" w:rsidRPr="00F02242">
        <w:rPr>
          <w:rFonts w:ascii="Times New Roman" w:hAnsi="Times New Roman" w:cs="Times New Roman"/>
          <w:sz w:val="24"/>
          <w:szCs w:val="24"/>
          <w:lang w:val="en"/>
        </w:rPr>
        <w:t>to</w:t>
      </w:r>
      <w:r w:rsidR="00113230" w:rsidRPr="00F02242">
        <w:rPr>
          <w:rFonts w:ascii="Times New Roman" w:hAnsi="Times New Roman" w:cs="Times New Roman"/>
          <w:sz w:val="24"/>
          <w:szCs w:val="24"/>
          <w:lang w:val="en"/>
        </w:rPr>
        <w:t xml:space="preserve"> allow a person targeted by an EIO to challenge the requested investigative measures, with </w:t>
      </w:r>
      <w:r w:rsidR="00C14590">
        <w:rPr>
          <w:rFonts w:ascii="Times New Roman" w:hAnsi="Times New Roman" w:cs="Times New Roman"/>
          <w:sz w:val="24"/>
          <w:szCs w:val="24"/>
          <w:lang w:val="en"/>
        </w:rPr>
        <w:t xml:space="preserve">a </w:t>
      </w:r>
      <w:r w:rsidR="00113230" w:rsidRPr="00F02242">
        <w:rPr>
          <w:rFonts w:ascii="Times New Roman" w:hAnsi="Times New Roman" w:cs="Times New Roman"/>
          <w:sz w:val="24"/>
          <w:szCs w:val="24"/>
          <w:lang w:val="en"/>
        </w:rPr>
        <w:t>particular emphasis on those based on highly sophisticated and intrusive technological means</w:t>
      </w:r>
      <w:r w:rsidR="006E3949" w:rsidRPr="00F02242">
        <w:rPr>
          <w:rFonts w:ascii="Times New Roman" w:hAnsi="Times New Roman" w:cs="Times New Roman"/>
          <w:sz w:val="24"/>
          <w:szCs w:val="24"/>
          <w:lang w:val="en"/>
        </w:rPr>
        <w:t>.</w:t>
      </w:r>
    </w:p>
    <w:p w14:paraId="5FE47758" w14:textId="79DF5A63" w:rsidR="002523ED" w:rsidRPr="00DA2A91" w:rsidRDefault="002523ED"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Pr="003C5528">
        <w:rPr>
          <w:rFonts w:ascii="Times New Roman" w:hAnsi="Times New Roman" w:cs="Times New Roman"/>
          <w:sz w:val="24"/>
          <w:szCs w:val="24"/>
          <w:lang w:val="en"/>
        </w:rPr>
        <w:t>In</w:t>
      </w:r>
      <w:r w:rsidR="00E23450">
        <w:rPr>
          <w:rFonts w:ascii="Times New Roman" w:hAnsi="Times New Roman" w:cs="Times New Roman"/>
          <w:sz w:val="24"/>
          <w:szCs w:val="24"/>
          <w:lang w:val="en"/>
        </w:rPr>
        <w:t xml:space="preserve"> sum</w:t>
      </w:r>
      <w:r w:rsidRPr="003C5528">
        <w:rPr>
          <w:rFonts w:ascii="Times New Roman" w:hAnsi="Times New Roman" w:cs="Times New Roman"/>
          <w:sz w:val="24"/>
          <w:szCs w:val="24"/>
          <w:lang w:val="en"/>
        </w:rPr>
        <w:t xml:space="preserve">, the </w:t>
      </w:r>
      <w:r w:rsidR="00D75855">
        <w:rPr>
          <w:rFonts w:ascii="Times New Roman" w:hAnsi="Times New Roman" w:cs="Times New Roman"/>
          <w:sz w:val="24"/>
          <w:szCs w:val="24"/>
          <w:lang w:val="en"/>
        </w:rPr>
        <w:t>Court</w:t>
      </w:r>
      <w:r w:rsidR="00D247D2">
        <w:rPr>
          <w:rFonts w:ascii="Times New Roman" w:hAnsi="Times New Roman" w:cs="Times New Roman"/>
          <w:sz w:val="24"/>
          <w:szCs w:val="24"/>
          <w:lang w:val="en"/>
        </w:rPr>
        <w:t>’s decision relative to the completion of the EIO form avoided the larger question referring to the interpretation of Article 14 of the EIO Directive and</w:t>
      </w:r>
      <w:r w:rsidR="004C3B6E">
        <w:rPr>
          <w:rFonts w:ascii="Times New Roman" w:hAnsi="Times New Roman" w:cs="Times New Roman"/>
          <w:sz w:val="24"/>
          <w:szCs w:val="24"/>
          <w:lang w:val="en"/>
        </w:rPr>
        <w:t xml:space="preserve">, consequently, </w:t>
      </w:r>
      <w:r w:rsidR="00D247D2">
        <w:rPr>
          <w:rFonts w:ascii="Times New Roman" w:hAnsi="Times New Roman" w:cs="Times New Roman"/>
          <w:sz w:val="24"/>
          <w:szCs w:val="24"/>
          <w:lang w:val="en"/>
        </w:rPr>
        <w:t xml:space="preserve">the </w:t>
      </w:r>
      <w:r w:rsidR="004C3B6E">
        <w:rPr>
          <w:rFonts w:ascii="Times New Roman" w:hAnsi="Times New Roman" w:cs="Times New Roman"/>
          <w:sz w:val="24"/>
          <w:szCs w:val="24"/>
          <w:lang w:val="en"/>
        </w:rPr>
        <w:t>issue</w:t>
      </w:r>
      <w:r w:rsidR="00D247D2">
        <w:rPr>
          <w:rFonts w:ascii="Times New Roman" w:hAnsi="Times New Roman" w:cs="Times New Roman"/>
          <w:sz w:val="24"/>
          <w:szCs w:val="24"/>
          <w:lang w:val="en"/>
        </w:rPr>
        <w:t xml:space="preserve"> of fundamental rights.</w:t>
      </w:r>
      <w:r w:rsidR="00610EC9">
        <w:rPr>
          <w:rStyle w:val="Refdenotaderodap"/>
          <w:rFonts w:ascii="Times New Roman" w:hAnsi="Times New Roman" w:cs="Times New Roman"/>
          <w:sz w:val="24"/>
          <w:szCs w:val="24"/>
          <w:lang w:val="en"/>
        </w:rPr>
        <w:footnoteReference w:id="48"/>
      </w:r>
      <w:r w:rsidR="00D247D2">
        <w:rPr>
          <w:rFonts w:ascii="Times New Roman" w:hAnsi="Times New Roman" w:cs="Times New Roman"/>
          <w:sz w:val="24"/>
          <w:szCs w:val="24"/>
          <w:lang w:val="en"/>
        </w:rPr>
        <w:t xml:space="preserve"> </w:t>
      </w:r>
      <w:r w:rsidR="00D247D2" w:rsidRPr="00610EC9">
        <w:rPr>
          <w:rFonts w:ascii="Times New Roman" w:hAnsi="Times New Roman" w:cs="Times New Roman"/>
          <w:sz w:val="24"/>
          <w:szCs w:val="24"/>
          <w:lang w:val="en"/>
        </w:rPr>
        <w:t xml:space="preserve">In light of these </w:t>
      </w:r>
      <w:r w:rsidRPr="00610EC9">
        <w:rPr>
          <w:rFonts w:ascii="Times New Roman" w:hAnsi="Times New Roman" w:cs="Times New Roman"/>
          <w:sz w:val="24"/>
          <w:szCs w:val="24"/>
          <w:lang w:val="en"/>
        </w:rPr>
        <w:t xml:space="preserve">opposing readings </w:t>
      </w:r>
      <w:r w:rsidR="00C14590">
        <w:rPr>
          <w:rFonts w:ascii="Times New Roman" w:hAnsi="Times New Roman" w:cs="Times New Roman"/>
          <w:sz w:val="24"/>
          <w:szCs w:val="24"/>
          <w:lang w:val="en"/>
        </w:rPr>
        <w:t>regarding</w:t>
      </w:r>
      <w:r w:rsidRPr="00610EC9">
        <w:rPr>
          <w:rFonts w:ascii="Times New Roman" w:hAnsi="Times New Roman" w:cs="Times New Roman"/>
          <w:sz w:val="24"/>
          <w:szCs w:val="24"/>
          <w:lang w:val="en"/>
        </w:rPr>
        <w:t xml:space="preserve"> this novel instrument of judicial cooperation</w:t>
      </w:r>
      <w:r w:rsidR="00D247D2" w:rsidRPr="00610EC9">
        <w:rPr>
          <w:rFonts w:ascii="Times New Roman" w:hAnsi="Times New Roman" w:cs="Times New Roman"/>
          <w:sz w:val="24"/>
          <w:szCs w:val="24"/>
          <w:lang w:val="en"/>
        </w:rPr>
        <w:t>, one can</w:t>
      </w:r>
      <w:r w:rsidR="00610EC9" w:rsidRPr="00610EC9">
        <w:rPr>
          <w:rFonts w:ascii="Times New Roman" w:hAnsi="Times New Roman" w:cs="Times New Roman"/>
          <w:sz w:val="24"/>
          <w:szCs w:val="24"/>
          <w:lang w:val="en"/>
        </w:rPr>
        <w:t xml:space="preserve"> </w:t>
      </w:r>
      <w:r w:rsidR="00D247D2" w:rsidRPr="00610EC9">
        <w:rPr>
          <w:rFonts w:ascii="Times New Roman" w:hAnsi="Times New Roman" w:cs="Times New Roman"/>
          <w:sz w:val="24"/>
          <w:szCs w:val="24"/>
          <w:lang w:val="en"/>
        </w:rPr>
        <w:t>only agree with Michele</w:t>
      </w:r>
      <w:r w:rsidR="00610EC9" w:rsidRPr="00610EC9">
        <w:rPr>
          <w:rFonts w:ascii="Times New Roman" w:eastAsia="Times New Roman" w:hAnsi="Times New Roman" w:cs="Times New Roman"/>
          <w:noProof/>
          <w:sz w:val="24"/>
          <w:szCs w:val="24"/>
        </w:rPr>
        <w:t xml:space="preserve"> Simon</w:t>
      </w:r>
      <w:r w:rsidR="004C3B6E">
        <w:rPr>
          <w:rFonts w:ascii="Times New Roman" w:eastAsia="Times New Roman" w:hAnsi="Times New Roman" w:cs="Times New Roman"/>
          <w:noProof/>
          <w:sz w:val="24"/>
          <w:szCs w:val="24"/>
        </w:rPr>
        <w:t>at</w:t>
      </w:r>
      <w:r w:rsidR="00610EC9" w:rsidRPr="00610EC9">
        <w:rPr>
          <w:rFonts w:ascii="Times New Roman" w:eastAsia="Times New Roman" w:hAnsi="Times New Roman" w:cs="Times New Roman"/>
          <w:noProof/>
          <w:sz w:val="24"/>
          <w:szCs w:val="24"/>
        </w:rPr>
        <w:t xml:space="preserve">o’s assessment that they </w:t>
      </w:r>
      <w:r w:rsidRPr="00610EC9">
        <w:rPr>
          <w:rFonts w:ascii="Times New Roman" w:hAnsi="Times New Roman" w:cs="Times New Roman"/>
          <w:sz w:val="24"/>
          <w:szCs w:val="24"/>
          <w:lang w:val="en"/>
        </w:rPr>
        <w:t xml:space="preserve">clearly </w:t>
      </w:r>
      <w:r w:rsidR="00D247D2" w:rsidRPr="00610EC9">
        <w:rPr>
          <w:rFonts w:ascii="Times New Roman" w:hAnsi="Times New Roman" w:cs="Times New Roman"/>
          <w:sz w:val="24"/>
          <w:szCs w:val="24"/>
          <w:lang w:val="en"/>
        </w:rPr>
        <w:t xml:space="preserve">reflect </w:t>
      </w:r>
      <w:r w:rsidRPr="00610EC9">
        <w:rPr>
          <w:rFonts w:ascii="Times New Roman" w:hAnsi="Times New Roman" w:cs="Times New Roman"/>
          <w:sz w:val="24"/>
          <w:szCs w:val="24"/>
          <w:lang w:val="en"/>
        </w:rPr>
        <w:t>different interests</w:t>
      </w:r>
      <w:r w:rsidRPr="003C5528">
        <w:rPr>
          <w:rFonts w:ascii="Times New Roman" w:hAnsi="Times New Roman" w:cs="Times New Roman"/>
          <w:sz w:val="24"/>
          <w:szCs w:val="24"/>
          <w:lang w:val="en"/>
        </w:rPr>
        <w:t>.</w:t>
      </w:r>
      <w:r w:rsidR="008A0177">
        <w:rPr>
          <w:rStyle w:val="Refdenotaderodap"/>
          <w:rFonts w:ascii="Times New Roman" w:hAnsi="Times New Roman" w:cs="Times New Roman"/>
          <w:sz w:val="24"/>
          <w:szCs w:val="24"/>
          <w:lang w:val="en"/>
        </w:rPr>
        <w:footnoteReference w:id="49"/>
      </w:r>
      <w:r w:rsidRPr="003C5528">
        <w:rPr>
          <w:rFonts w:ascii="Times New Roman" w:hAnsi="Times New Roman" w:cs="Times New Roman"/>
          <w:sz w:val="24"/>
          <w:szCs w:val="24"/>
          <w:lang w:val="en"/>
        </w:rPr>
        <w:t xml:space="preserve"> On the one hand, the Court of Justice of the European Union opted for an interpretation of the EIO Directive in the </w:t>
      </w:r>
      <w:r w:rsidR="00C14590">
        <w:rPr>
          <w:rFonts w:ascii="Times New Roman" w:hAnsi="Times New Roman" w:cs="Times New Roman"/>
          <w:sz w:val="24"/>
          <w:szCs w:val="24"/>
          <w:lang w:val="en"/>
        </w:rPr>
        <w:t xml:space="preserve">first </w:t>
      </w:r>
      <w:proofErr w:type="spellStart"/>
      <w:r w:rsidRPr="003C5528">
        <w:rPr>
          <w:rFonts w:ascii="Times New Roman" w:hAnsi="Times New Roman" w:cs="Times New Roman"/>
          <w:sz w:val="24"/>
          <w:szCs w:val="24"/>
          <w:lang w:val="en"/>
        </w:rPr>
        <w:t>Gavanozov</w:t>
      </w:r>
      <w:proofErr w:type="spellEnd"/>
      <w:r w:rsidRPr="003C5528">
        <w:rPr>
          <w:rFonts w:ascii="Times New Roman" w:hAnsi="Times New Roman" w:cs="Times New Roman"/>
          <w:sz w:val="24"/>
          <w:szCs w:val="24"/>
          <w:lang w:val="en"/>
        </w:rPr>
        <w:t xml:space="preserve"> </w:t>
      </w:r>
      <w:r w:rsidR="008A0177">
        <w:rPr>
          <w:rFonts w:ascii="Times New Roman" w:hAnsi="Times New Roman" w:cs="Times New Roman"/>
          <w:sz w:val="24"/>
          <w:szCs w:val="24"/>
          <w:lang w:val="en"/>
        </w:rPr>
        <w:t>case</w:t>
      </w:r>
      <w:r w:rsidRPr="003C5528">
        <w:rPr>
          <w:rFonts w:ascii="Times New Roman" w:hAnsi="Times New Roman" w:cs="Times New Roman"/>
          <w:sz w:val="24"/>
          <w:szCs w:val="24"/>
          <w:lang w:val="en"/>
        </w:rPr>
        <w:t xml:space="preserve"> that </w:t>
      </w:r>
      <w:r w:rsidR="00EC6B80">
        <w:rPr>
          <w:rFonts w:ascii="Times New Roman" w:hAnsi="Times New Roman" w:cs="Times New Roman"/>
          <w:sz w:val="24"/>
          <w:szCs w:val="24"/>
          <w:lang w:val="en"/>
        </w:rPr>
        <w:t xml:space="preserve">relied on the literal element and sought </w:t>
      </w:r>
      <w:r w:rsidRPr="003C5528">
        <w:rPr>
          <w:rFonts w:ascii="Times New Roman" w:hAnsi="Times New Roman" w:cs="Times New Roman"/>
          <w:sz w:val="24"/>
          <w:szCs w:val="24"/>
          <w:lang w:val="en"/>
        </w:rPr>
        <w:t>to speed up and facilitate judicial cooperation in criminal matters based on the principle</w:t>
      </w:r>
      <w:r w:rsidR="000100B0">
        <w:rPr>
          <w:rFonts w:ascii="Times New Roman" w:hAnsi="Times New Roman" w:cs="Times New Roman"/>
          <w:sz w:val="24"/>
          <w:szCs w:val="24"/>
          <w:lang w:val="en"/>
        </w:rPr>
        <w:t>s</w:t>
      </w:r>
      <w:r w:rsidRPr="003C5528">
        <w:rPr>
          <w:rFonts w:ascii="Times New Roman" w:hAnsi="Times New Roman" w:cs="Times New Roman"/>
          <w:sz w:val="24"/>
          <w:szCs w:val="24"/>
          <w:lang w:val="en"/>
        </w:rPr>
        <w:t xml:space="preserve"> of mutual recognition</w:t>
      </w:r>
      <w:r w:rsidR="00AC6261">
        <w:rPr>
          <w:rFonts w:ascii="Times New Roman" w:hAnsi="Times New Roman" w:cs="Times New Roman"/>
          <w:sz w:val="24"/>
          <w:szCs w:val="24"/>
          <w:lang w:val="en"/>
        </w:rPr>
        <w:t xml:space="preserve"> </w:t>
      </w:r>
      <w:r w:rsidR="000100B0">
        <w:rPr>
          <w:rFonts w:ascii="Times New Roman" w:hAnsi="Times New Roman" w:cs="Times New Roman"/>
          <w:sz w:val="24"/>
          <w:szCs w:val="24"/>
          <w:lang w:val="en"/>
        </w:rPr>
        <w:t>and mutual trust i</w:t>
      </w:r>
      <w:r w:rsidR="00AC6261">
        <w:rPr>
          <w:rFonts w:ascii="Times New Roman" w:hAnsi="Times New Roman" w:cs="Times New Roman"/>
          <w:sz w:val="24"/>
          <w:szCs w:val="24"/>
          <w:lang w:val="en"/>
        </w:rPr>
        <w:t>n the EU</w:t>
      </w:r>
      <w:r w:rsidRPr="003C5528">
        <w:rPr>
          <w:rFonts w:ascii="Times New Roman" w:hAnsi="Times New Roman" w:cs="Times New Roman"/>
          <w:sz w:val="24"/>
          <w:szCs w:val="24"/>
          <w:lang w:val="en"/>
        </w:rPr>
        <w:t>.</w:t>
      </w:r>
      <w:r w:rsidR="008A0177">
        <w:rPr>
          <w:rStyle w:val="Refdenotaderodap"/>
          <w:rFonts w:ascii="Times New Roman" w:hAnsi="Times New Roman" w:cs="Times New Roman"/>
          <w:sz w:val="24"/>
          <w:szCs w:val="24"/>
          <w:lang w:val="en"/>
        </w:rPr>
        <w:footnoteReference w:id="50"/>
      </w:r>
      <w:r w:rsidRPr="003C5528">
        <w:rPr>
          <w:rFonts w:ascii="Times New Roman" w:hAnsi="Times New Roman" w:cs="Times New Roman"/>
          <w:sz w:val="24"/>
          <w:szCs w:val="24"/>
          <w:lang w:val="en"/>
        </w:rPr>
        <w:t xml:space="preserve"> On the other hand, the A</w:t>
      </w:r>
      <w:r w:rsidR="004C3B6E">
        <w:rPr>
          <w:rFonts w:ascii="Times New Roman" w:hAnsi="Times New Roman" w:cs="Times New Roman"/>
          <w:sz w:val="24"/>
          <w:szCs w:val="24"/>
          <w:lang w:val="en"/>
        </w:rPr>
        <w:t>dvocate</w:t>
      </w:r>
      <w:r w:rsidRPr="003C5528">
        <w:rPr>
          <w:rFonts w:ascii="Times New Roman" w:hAnsi="Times New Roman" w:cs="Times New Roman"/>
          <w:sz w:val="24"/>
          <w:szCs w:val="24"/>
          <w:lang w:val="en"/>
        </w:rPr>
        <w:t xml:space="preserve"> General of the Union defend</w:t>
      </w:r>
      <w:r w:rsidR="004C3B6E">
        <w:rPr>
          <w:rFonts w:ascii="Times New Roman" w:hAnsi="Times New Roman" w:cs="Times New Roman"/>
          <w:sz w:val="24"/>
          <w:szCs w:val="24"/>
          <w:lang w:val="en"/>
        </w:rPr>
        <w:t>ed</w:t>
      </w:r>
      <w:r w:rsidRPr="003C5528">
        <w:rPr>
          <w:rFonts w:ascii="Times New Roman" w:hAnsi="Times New Roman" w:cs="Times New Roman"/>
          <w:sz w:val="24"/>
          <w:szCs w:val="24"/>
          <w:lang w:val="en"/>
        </w:rPr>
        <w:t xml:space="preserve"> an interpretation </w:t>
      </w:r>
      <w:r w:rsidR="00F50721">
        <w:rPr>
          <w:rFonts w:ascii="Times New Roman" w:hAnsi="Times New Roman" w:cs="Times New Roman"/>
          <w:sz w:val="24"/>
          <w:szCs w:val="24"/>
          <w:lang w:val="en"/>
        </w:rPr>
        <w:t>of the EIO Directive based on the systemic element and</w:t>
      </w:r>
      <w:r w:rsidRPr="003C5528">
        <w:rPr>
          <w:rFonts w:ascii="Times New Roman" w:hAnsi="Times New Roman" w:cs="Times New Roman"/>
          <w:sz w:val="24"/>
          <w:szCs w:val="24"/>
          <w:lang w:val="en"/>
        </w:rPr>
        <w:t xml:space="preserve"> in line with fundamental rights, which makes</w:t>
      </w:r>
      <w:r w:rsidR="008A0177">
        <w:rPr>
          <w:rFonts w:ascii="Times New Roman" w:hAnsi="Times New Roman" w:cs="Times New Roman"/>
          <w:sz w:val="24"/>
          <w:szCs w:val="24"/>
          <w:lang w:val="en"/>
        </w:rPr>
        <w:t xml:space="preserve"> </w:t>
      </w:r>
      <w:r w:rsidR="00E23450" w:rsidRPr="003C5528">
        <w:rPr>
          <w:rFonts w:ascii="Times New Roman" w:hAnsi="Times New Roman" w:cs="Times New Roman"/>
          <w:sz w:val="24"/>
          <w:szCs w:val="24"/>
          <w:lang w:val="en"/>
        </w:rPr>
        <w:t>cooperation</w:t>
      </w:r>
      <w:r w:rsidRPr="003C5528">
        <w:rPr>
          <w:rFonts w:ascii="Times New Roman" w:hAnsi="Times New Roman" w:cs="Times New Roman"/>
          <w:sz w:val="24"/>
          <w:szCs w:val="24"/>
          <w:lang w:val="en"/>
        </w:rPr>
        <w:t xml:space="preserve"> </w:t>
      </w:r>
      <w:r w:rsidR="008A0177">
        <w:rPr>
          <w:rFonts w:ascii="Times New Roman" w:hAnsi="Times New Roman" w:cs="Times New Roman"/>
          <w:sz w:val="24"/>
          <w:szCs w:val="24"/>
          <w:lang w:val="en"/>
        </w:rPr>
        <w:t xml:space="preserve">more </w:t>
      </w:r>
      <w:r w:rsidRPr="003C5528">
        <w:rPr>
          <w:rFonts w:ascii="Times New Roman" w:hAnsi="Times New Roman" w:cs="Times New Roman"/>
          <w:sz w:val="24"/>
          <w:szCs w:val="24"/>
          <w:lang w:val="en"/>
        </w:rPr>
        <w:t>difficult.</w:t>
      </w:r>
    </w:p>
    <w:p w14:paraId="10A32427" w14:textId="77777777" w:rsidR="00D2655E" w:rsidRDefault="00D2655E" w:rsidP="002B5ED0">
      <w:pPr>
        <w:spacing w:line="276" w:lineRule="auto"/>
        <w:jc w:val="both"/>
        <w:rPr>
          <w:rFonts w:ascii="Times New Roman" w:hAnsi="Times New Roman" w:cs="Times New Roman"/>
          <w:b/>
          <w:bCs/>
          <w:sz w:val="24"/>
          <w:szCs w:val="24"/>
          <w:lang w:val="en"/>
        </w:rPr>
      </w:pPr>
    </w:p>
    <w:p w14:paraId="113EDED9" w14:textId="140B4D5A" w:rsidR="002523ED" w:rsidRDefault="002523ED" w:rsidP="002B5ED0">
      <w:pPr>
        <w:spacing w:line="276" w:lineRule="auto"/>
        <w:jc w:val="both"/>
        <w:rPr>
          <w:rFonts w:ascii="Times New Roman" w:hAnsi="Times New Roman" w:cs="Times New Roman"/>
          <w:b/>
          <w:bCs/>
          <w:sz w:val="24"/>
          <w:szCs w:val="24"/>
          <w:lang w:val="en"/>
        </w:rPr>
      </w:pPr>
      <w:r w:rsidRPr="00E23450">
        <w:rPr>
          <w:rFonts w:ascii="Times New Roman" w:hAnsi="Times New Roman" w:cs="Times New Roman"/>
          <w:b/>
          <w:bCs/>
          <w:sz w:val="24"/>
          <w:szCs w:val="24"/>
          <w:lang w:val="en"/>
        </w:rPr>
        <w:t>b</w:t>
      </w:r>
      <w:r w:rsidR="00E23450" w:rsidRPr="00E23450">
        <w:rPr>
          <w:rFonts w:ascii="Times New Roman" w:hAnsi="Times New Roman" w:cs="Times New Roman"/>
          <w:b/>
          <w:bCs/>
          <w:sz w:val="24"/>
          <w:szCs w:val="24"/>
          <w:lang w:val="en"/>
        </w:rPr>
        <w:t xml:space="preserve">. </w:t>
      </w:r>
      <w:proofErr w:type="spellStart"/>
      <w:r w:rsidR="00E23450" w:rsidRPr="00E23450">
        <w:rPr>
          <w:rFonts w:ascii="Times New Roman" w:hAnsi="Times New Roman" w:cs="Times New Roman"/>
          <w:b/>
          <w:bCs/>
          <w:sz w:val="24"/>
          <w:szCs w:val="24"/>
          <w:lang w:val="en"/>
        </w:rPr>
        <w:t>Gavanozov</w:t>
      </w:r>
      <w:proofErr w:type="spellEnd"/>
      <w:r w:rsidR="00E23450" w:rsidRPr="00E23450">
        <w:rPr>
          <w:rFonts w:ascii="Times New Roman" w:hAnsi="Times New Roman" w:cs="Times New Roman"/>
          <w:b/>
          <w:bCs/>
          <w:sz w:val="24"/>
          <w:szCs w:val="24"/>
          <w:lang w:val="en"/>
        </w:rPr>
        <w:t xml:space="preserve"> II</w:t>
      </w:r>
    </w:p>
    <w:p w14:paraId="094AB47E" w14:textId="4BEDF956" w:rsidR="00550ECA" w:rsidRDefault="004C5EA7"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550ECA" w:rsidRPr="00550ECA">
        <w:rPr>
          <w:rFonts w:ascii="Times New Roman" w:hAnsi="Times New Roman" w:cs="Times New Roman"/>
          <w:sz w:val="24"/>
          <w:szCs w:val="24"/>
          <w:lang w:val="en"/>
        </w:rPr>
        <w:t>The</w:t>
      </w:r>
      <w:r w:rsidR="00550ECA">
        <w:rPr>
          <w:rFonts w:ascii="Times New Roman" w:hAnsi="Times New Roman" w:cs="Times New Roman"/>
          <w:sz w:val="24"/>
          <w:szCs w:val="24"/>
          <w:lang w:val="en"/>
        </w:rPr>
        <w:t xml:space="preserve"> Specialized Criminal Court in Bulgaria that was </w:t>
      </w:r>
      <w:r>
        <w:rPr>
          <w:rFonts w:ascii="Times New Roman" w:hAnsi="Times New Roman" w:cs="Times New Roman"/>
          <w:sz w:val="24"/>
          <w:szCs w:val="24"/>
          <w:lang w:val="en"/>
        </w:rPr>
        <w:t>hearing</w:t>
      </w:r>
      <w:r w:rsidR="00550ECA">
        <w:rPr>
          <w:rFonts w:ascii="Times New Roman" w:hAnsi="Times New Roman" w:cs="Times New Roman"/>
          <w:sz w:val="24"/>
          <w:szCs w:val="24"/>
          <w:lang w:val="en"/>
        </w:rPr>
        <w:t xml:space="preserve"> the criminal </w:t>
      </w:r>
      <w:r>
        <w:rPr>
          <w:rFonts w:ascii="Times New Roman" w:hAnsi="Times New Roman" w:cs="Times New Roman"/>
          <w:sz w:val="24"/>
          <w:szCs w:val="24"/>
          <w:lang w:val="en"/>
        </w:rPr>
        <w:t>proceedings</w:t>
      </w:r>
      <w:r w:rsidR="00550ECA">
        <w:rPr>
          <w:rFonts w:ascii="Times New Roman" w:hAnsi="Times New Roman" w:cs="Times New Roman"/>
          <w:sz w:val="24"/>
          <w:szCs w:val="24"/>
          <w:lang w:val="en"/>
        </w:rPr>
        <w:t xml:space="preserve"> brought against Ivan </w:t>
      </w:r>
      <w:proofErr w:type="spellStart"/>
      <w:r w:rsidR="00550ECA">
        <w:rPr>
          <w:rFonts w:ascii="Times New Roman" w:hAnsi="Times New Roman" w:cs="Times New Roman"/>
          <w:sz w:val="24"/>
          <w:szCs w:val="24"/>
          <w:lang w:val="en"/>
        </w:rPr>
        <w:t>Gavanozov</w:t>
      </w:r>
      <w:proofErr w:type="spellEnd"/>
      <w:r w:rsidR="00550ECA">
        <w:rPr>
          <w:rFonts w:ascii="Times New Roman" w:hAnsi="Times New Roman" w:cs="Times New Roman"/>
          <w:sz w:val="24"/>
          <w:szCs w:val="24"/>
          <w:lang w:val="en"/>
        </w:rPr>
        <w:t xml:space="preserve"> decided to make a new request for a preliminary reference concerning the interpretation of Article 1</w:t>
      </w:r>
      <w:r>
        <w:rPr>
          <w:rFonts w:ascii="Times New Roman" w:hAnsi="Times New Roman" w:cs="Times New Roman"/>
          <w:sz w:val="24"/>
          <w:szCs w:val="24"/>
          <w:lang w:val="en"/>
        </w:rPr>
        <w:t>(</w:t>
      </w:r>
      <w:r w:rsidR="00550ECA">
        <w:rPr>
          <w:rFonts w:ascii="Times New Roman" w:hAnsi="Times New Roman" w:cs="Times New Roman"/>
          <w:sz w:val="24"/>
          <w:szCs w:val="24"/>
          <w:lang w:val="en"/>
        </w:rPr>
        <w:t>4) and Article 14(1) to (4) of the EIO Directive</w:t>
      </w:r>
      <w:r w:rsidR="00044E35">
        <w:rPr>
          <w:rFonts w:ascii="Times New Roman" w:hAnsi="Times New Roman" w:cs="Times New Roman"/>
          <w:sz w:val="24"/>
          <w:szCs w:val="24"/>
          <w:lang w:val="en"/>
        </w:rPr>
        <w:t xml:space="preserve"> as well as Articles 7 and 47 of the Charter</w:t>
      </w:r>
      <w:r>
        <w:rPr>
          <w:rFonts w:ascii="Times New Roman" w:hAnsi="Times New Roman" w:cs="Times New Roman"/>
          <w:sz w:val="24"/>
          <w:szCs w:val="24"/>
          <w:lang w:val="en"/>
        </w:rPr>
        <w:t xml:space="preserve"> of Fundamental Rights of the European Union</w:t>
      </w:r>
      <w:r w:rsidR="00044E35">
        <w:rPr>
          <w:rFonts w:ascii="Times New Roman" w:hAnsi="Times New Roman" w:cs="Times New Roman"/>
          <w:sz w:val="24"/>
          <w:szCs w:val="24"/>
          <w:lang w:val="en"/>
        </w:rPr>
        <w:t xml:space="preserve">. In its decision to refer </w:t>
      </w:r>
      <w:r w:rsidR="00313AA2">
        <w:rPr>
          <w:rFonts w:ascii="Times New Roman" w:hAnsi="Times New Roman" w:cs="Times New Roman"/>
          <w:sz w:val="24"/>
          <w:szCs w:val="24"/>
          <w:lang w:val="en"/>
        </w:rPr>
        <w:t xml:space="preserve">to </w:t>
      </w:r>
      <w:r w:rsidR="00044E35">
        <w:rPr>
          <w:rFonts w:ascii="Times New Roman" w:hAnsi="Times New Roman" w:cs="Times New Roman"/>
          <w:sz w:val="24"/>
          <w:szCs w:val="24"/>
          <w:lang w:val="en"/>
        </w:rPr>
        <w:t>the C</w:t>
      </w:r>
      <w:r w:rsidR="0087153F">
        <w:rPr>
          <w:rFonts w:ascii="Times New Roman" w:hAnsi="Times New Roman" w:cs="Times New Roman"/>
          <w:sz w:val="24"/>
          <w:szCs w:val="24"/>
          <w:lang w:val="en"/>
        </w:rPr>
        <w:t>JEU</w:t>
      </w:r>
      <w:r w:rsidR="00B93DEB">
        <w:rPr>
          <w:rFonts w:ascii="Times New Roman" w:hAnsi="Times New Roman" w:cs="Times New Roman"/>
          <w:sz w:val="24"/>
          <w:szCs w:val="24"/>
          <w:lang w:val="en"/>
        </w:rPr>
        <w:t>,</w:t>
      </w:r>
      <w:r w:rsidR="0087153F">
        <w:rPr>
          <w:rFonts w:ascii="Times New Roman" w:hAnsi="Times New Roman" w:cs="Times New Roman"/>
          <w:sz w:val="24"/>
          <w:szCs w:val="24"/>
          <w:lang w:val="en"/>
        </w:rPr>
        <w:t xml:space="preserve"> </w:t>
      </w:r>
      <w:r w:rsidR="00313AA2">
        <w:rPr>
          <w:rFonts w:ascii="Times New Roman" w:hAnsi="Times New Roman" w:cs="Times New Roman"/>
          <w:sz w:val="24"/>
          <w:szCs w:val="24"/>
          <w:lang w:val="en"/>
        </w:rPr>
        <w:t xml:space="preserve">the referring Court </w:t>
      </w:r>
      <w:r w:rsidR="00044E35">
        <w:rPr>
          <w:rFonts w:ascii="Times New Roman" w:hAnsi="Times New Roman" w:cs="Times New Roman"/>
          <w:sz w:val="24"/>
          <w:szCs w:val="24"/>
          <w:lang w:val="en"/>
        </w:rPr>
        <w:t>state</w:t>
      </w:r>
      <w:r w:rsidR="00AE7CC1">
        <w:rPr>
          <w:rFonts w:ascii="Times New Roman" w:hAnsi="Times New Roman" w:cs="Times New Roman"/>
          <w:sz w:val="24"/>
          <w:szCs w:val="24"/>
          <w:lang w:val="en"/>
        </w:rPr>
        <w:t xml:space="preserve">d </w:t>
      </w:r>
      <w:r w:rsidR="00044E35">
        <w:rPr>
          <w:rFonts w:ascii="Times New Roman" w:hAnsi="Times New Roman" w:cs="Times New Roman"/>
          <w:sz w:val="24"/>
          <w:szCs w:val="24"/>
          <w:lang w:val="en"/>
        </w:rPr>
        <w:t xml:space="preserve">that Bulgarian Law does not </w:t>
      </w:r>
      <w:r w:rsidR="00AE7CC1">
        <w:rPr>
          <w:rFonts w:ascii="Times New Roman" w:hAnsi="Times New Roman" w:cs="Times New Roman"/>
          <w:sz w:val="24"/>
          <w:szCs w:val="24"/>
          <w:lang w:val="en"/>
        </w:rPr>
        <w:t>offer</w:t>
      </w:r>
      <w:r w:rsidR="00044E35">
        <w:rPr>
          <w:rFonts w:ascii="Times New Roman" w:hAnsi="Times New Roman" w:cs="Times New Roman"/>
          <w:sz w:val="24"/>
          <w:szCs w:val="24"/>
          <w:lang w:val="en"/>
        </w:rPr>
        <w:t xml:space="preserve"> any </w:t>
      </w:r>
      <w:r>
        <w:rPr>
          <w:rFonts w:ascii="Times New Roman" w:hAnsi="Times New Roman" w:cs="Times New Roman"/>
          <w:sz w:val="24"/>
          <w:szCs w:val="24"/>
          <w:lang w:val="en"/>
        </w:rPr>
        <w:t>legal</w:t>
      </w:r>
      <w:r w:rsidR="00044E35">
        <w:rPr>
          <w:rFonts w:ascii="Times New Roman" w:hAnsi="Times New Roman" w:cs="Times New Roman"/>
          <w:sz w:val="24"/>
          <w:szCs w:val="24"/>
          <w:lang w:val="en"/>
        </w:rPr>
        <w:t xml:space="preserve"> remedy </w:t>
      </w:r>
      <w:r>
        <w:rPr>
          <w:rFonts w:ascii="Times New Roman" w:hAnsi="Times New Roman" w:cs="Times New Roman"/>
          <w:sz w:val="24"/>
          <w:szCs w:val="24"/>
          <w:lang w:val="en"/>
        </w:rPr>
        <w:t>against</w:t>
      </w:r>
      <w:r w:rsidR="00044E35">
        <w:rPr>
          <w:rFonts w:ascii="Times New Roman" w:hAnsi="Times New Roman" w:cs="Times New Roman"/>
          <w:sz w:val="24"/>
          <w:szCs w:val="24"/>
          <w:lang w:val="en"/>
        </w:rPr>
        <w:t xml:space="preserve"> decisions ordering the </w:t>
      </w:r>
      <w:r w:rsidR="00AE7CC1">
        <w:rPr>
          <w:rFonts w:ascii="Times New Roman" w:hAnsi="Times New Roman" w:cs="Times New Roman"/>
          <w:sz w:val="24"/>
          <w:szCs w:val="24"/>
          <w:lang w:val="en"/>
        </w:rPr>
        <w:t xml:space="preserve">execution or the </w:t>
      </w:r>
      <w:r w:rsidR="00044E35">
        <w:rPr>
          <w:rFonts w:ascii="Times New Roman" w:hAnsi="Times New Roman" w:cs="Times New Roman"/>
          <w:sz w:val="24"/>
          <w:szCs w:val="24"/>
          <w:lang w:val="en"/>
        </w:rPr>
        <w:t xml:space="preserve">carrying out of </w:t>
      </w:r>
      <w:r>
        <w:rPr>
          <w:rFonts w:ascii="Times New Roman" w:hAnsi="Times New Roman" w:cs="Times New Roman"/>
          <w:sz w:val="24"/>
          <w:szCs w:val="24"/>
          <w:lang w:val="en"/>
        </w:rPr>
        <w:t>searches</w:t>
      </w:r>
      <w:r w:rsidR="00044E35">
        <w:rPr>
          <w:rFonts w:ascii="Times New Roman" w:hAnsi="Times New Roman" w:cs="Times New Roman"/>
          <w:sz w:val="24"/>
          <w:szCs w:val="24"/>
          <w:lang w:val="en"/>
        </w:rPr>
        <w:t xml:space="preserve"> and seizures or the hearing of witnesses, or against the issuing of an EIO.</w:t>
      </w:r>
      <w:r w:rsidR="00AE7CC1">
        <w:rPr>
          <w:rFonts w:ascii="Times New Roman" w:hAnsi="Times New Roman" w:cs="Times New Roman"/>
          <w:sz w:val="24"/>
          <w:szCs w:val="24"/>
          <w:lang w:val="en"/>
        </w:rPr>
        <w:t xml:space="preserve"> </w:t>
      </w:r>
      <w:r w:rsidR="00044E35">
        <w:rPr>
          <w:rFonts w:ascii="Times New Roman" w:hAnsi="Times New Roman" w:cs="Times New Roman"/>
          <w:sz w:val="24"/>
          <w:szCs w:val="24"/>
          <w:lang w:val="en"/>
        </w:rPr>
        <w:t xml:space="preserve">Given this specific legal context the Court </w:t>
      </w:r>
      <w:r w:rsidR="004F38C2">
        <w:rPr>
          <w:rFonts w:ascii="Times New Roman" w:hAnsi="Times New Roman" w:cs="Times New Roman"/>
          <w:sz w:val="24"/>
          <w:szCs w:val="24"/>
          <w:lang w:val="en"/>
        </w:rPr>
        <w:t>“</w:t>
      </w:r>
      <w:r w:rsidR="00044E35">
        <w:rPr>
          <w:rFonts w:ascii="Times New Roman" w:hAnsi="Times New Roman" w:cs="Times New Roman"/>
          <w:sz w:val="24"/>
          <w:szCs w:val="24"/>
          <w:lang w:val="en"/>
        </w:rPr>
        <w:t xml:space="preserve">asks </w:t>
      </w:r>
      <w:r>
        <w:rPr>
          <w:rFonts w:ascii="Times New Roman" w:hAnsi="Times New Roman" w:cs="Times New Roman"/>
          <w:sz w:val="24"/>
          <w:szCs w:val="24"/>
          <w:lang w:val="en"/>
        </w:rPr>
        <w:t>whether</w:t>
      </w:r>
      <w:r w:rsidR="00044E35">
        <w:rPr>
          <w:rFonts w:ascii="Times New Roman" w:hAnsi="Times New Roman" w:cs="Times New Roman"/>
          <w:sz w:val="24"/>
          <w:szCs w:val="24"/>
          <w:lang w:val="en"/>
        </w:rPr>
        <w:t xml:space="preserve"> Bulgarian law is contrary to EU law and, in such a case, </w:t>
      </w:r>
      <w:r>
        <w:rPr>
          <w:rFonts w:ascii="Times New Roman" w:hAnsi="Times New Roman" w:cs="Times New Roman"/>
          <w:sz w:val="24"/>
          <w:szCs w:val="24"/>
          <w:lang w:val="en"/>
        </w:rPr>
        <w:t>whether</w:t>
      </w:r>
      <w:r w:rsidR="00044E35">
        <w:rPr>
          <w:rFonts w:ascii="Times New Roman" w:hAnsi="Times New Roman" w:cs="Times New Roman"/>
          <w:sz w:val="24"/>
          <w:szCs w:val="24"/>
          <w:lang w:val="en"/>
        </w:rPr>
        <w:t xml:space="preserve"> it may issue an EIO seeking investigative measures”.</w:t>
      </w:r>
      <w:r w:rsidR="004F38C2">
        <w:rPr>
          <w:rStyle w:val="Refdenotaderodap"/>
          <w:rFonts w:ascii="Times New Roman" w:hAnsi="Times New Roman" w:cs="Times New Roman"/>
          <w:sz w:val="24"/>
          <w:szCs w:val="24"/>
          <w:lang w:val="en"/>
        </w:rPr>
        <w:footnoteReference w:id="51"/>
      </w:r>
    </w:p>
    <w:p w14:paraId="0D4369B3" w14:textId="28280BC7" w:rsidR="004F38C2" w:rsidRDefault="004F38C2"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ab/>
      </w:r>
      <w:r w:rsidR="004C5EA7">
        <w:rPr>
          <w:rFonts w:ascii="Times New Roman" w:hAnsi="Times New Roman" w:cs="Times New Roman"/>
          <w:sz w:val="24"/>
          <w:szCs w:val="24"/>
          <w:lang w:val="en"/>
        </w:rPr>
        <w:t xml:space="preserve">The judgement handed down by the CJEU sought to </w:t>
      </w:r>
      <w:r w:rsidR="0096743F">
        <w:rPr>
          <w:rFonts w:ascii="Times New Roman" w:hAnsi="Times New Roman" w:cs="Times New Roman"/>
          <w:sz w:val="24"/>
          <w:szCs w:val="24"/>
          <w:lang w:val="en"/>
        </w:rPr>
        <w:t>answer</w:t>
      </w:r>
      <w:r w:rsidR="004C5EA7">
        <w:rPr>
          <w:rFonts w:ascii="Times New Roman" w:hAnsi="Times New Roman" w:cs="Times New Roman"/>
          <w:sz w:val="24"/>
          <w:szCs w:val="24"/>
          <w:lang w:val="en"/>
        </w:rPr>
        <w:t xml:space="preserve"> two questions. The first one related to </w:t>
      </w:r>
      <w:r w:rsidR="00163568">
        <w:rPr>
          <w:rFonts w:ascii="Times New Roman" w:hAnsi="Times New Roman" w:cs="Times New Roman"/>
          <w:sz w:val="24"/>
          <w:szCs w:val="24"/>
          <w:lang w:val="en"/>
        </w:rPr>
        <w:t>“</w:t>
      </w:r>
      <w:r w:rsidR="0096743F">
        <w:rPr>
          <w:rFonts w:ascii="Times New Roman" w:hAnsi="Times New Roman" w:cs="Times New Roman"/>
          <w:sz w:val="24"/>
          <w:szCs w:val="24"/>
          <w:lang w:val="en"/>
        </w:rPr>
        <w:t>whether</w:t>
      </w:r>
      <w:r w:rsidR="004C5EA7">
        <w:rPr>
          <w:rFonts w:ascii="Times New Roman" w:hAnsi="Times New Roman" w:cs="Times New Roman"/>
          <w:sz w:val="24"/>
          <w:szCs w:val="24"/>
          <w:lang w:val="en"/>
        </w:rPr>
        <w:t xml:space="preserve"> Article 1(4) and Article 14 (1) to (4) of the EIO Directive,</w:t>
      </w:r>
      <w:r w:rsidR="00163568">
        <w:rPr>
          <w:rFonts w:ascii="Times New Roman" w:hAnsi="Times New Roman" w:cs="Times New Roman"/>
          <w:sz w:val="24"/>
          <w:szCs w:val="24"/>
          <w:lang w:val="en"/>
        </w:rPr>
        <w:t xml:space="preserve"> </w:t>
      </w:r>
      <w:r w:rsidR="004C5EA7">
        <w:rPr>
          <w:rFonts w:ascii="Times New Roman" w:hAnsi="Times New Roman" w:cs="Times New Roman"/>
          <w:sz w:val="24"/>
          <w:szCs w:val="24"/>
          <w:lang w:val="en"/>
        </w:rPr>
        <w:t>read in the light of recitals 18 and 22 of that directive, and Articles 7 and 47 of the Charter</w:t>
      </w:r>
      <w:r w:rsidR="0096743F">
        <w:rPr>
          <w:rFonts w:ascii="Times New Roman" w:hAnsi="Times New Roman" w:cs="Times New Roman"/>
          <w:sz w:val="24"/>
          <w:szCs w:val="24"/>
          <w:lang w:val="en"/>
        </w:rPr>
        <w:t xml:space="preserve"> (… ) must be interpreted as precluding legislation of a Member State which has issued an EIO that does not provide for any legal remedy against the issuing of an EIO the purpose of which is the carrying out of searches and seizures as well as the hearing of a witness by videoconference”.</w:t>
      </w:r>
      <w:r w:rsidR="0096743F">
        <w:rPr>
          <w:rStyle w:val="Refdenotaderodap"/>
          <w:rFonts w:ascii="Times New Roman" w:hAnsi="Times New Roman" w:cs="Times New Roman"/>
          <w:sz w:val="24"/>
          <w:szCs w:val="24"/>
          <w:lang w:val="en"/>
        </w:rPr>
        <w:footnoteReference w:id="52"/>
      </w:r>
    </w:p>
    <w:p w14:paraId="566FD81F" w14:textId="48521317" w:rsidR="0096743F" w:rsidRDefault="0096743F"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t>The Court noted that</w:t>
      </w:r>
      <w:r w:rsidR="008F21F0">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when a Member States implements EU </w:t>
      </w:r>
      <w:r w:rsidR="008F21F0">
        <w:rPr>
          <w:rFonts w:ascii="Times New Roman" w:hAnsi="Times New Roman" w:cs="Times New Roman"/>
          <w:sz w:val="24"/>
          <w:szCs w:val="24"/>
          <w:lang w:val="en"/>
        </w:rPr>
        <w:t>law,</w:t>
      </w:r>
      <w:r>
        <w:rPr>
          <w:rFonts w:ascii="Times New Roman" w:hAnsi="Times New Roman" w:cs="Times New Roman"/>
          <w:sz w:val="24"/>
          <w:szCs w:val="24"/>
          <w:lang w:val="en"/>
        </w:rPr>
        <w:t xml:space="preserve"> they are required to ensure compliance with the right to an effect</w:t>
      </w:r>
      <w:r w:rsidR="00163568">
        <w:rPr>
          <w:rFonts w:ascii="Times New Roman" w:hAnsi="Times New Roman" w:cs="Times New Roman"/>
          <w:sz w:val="24"/>
          <w:szCs w:val="24"/>
          <w:lang w:val="en"/>
        </w:rPr>
        <w:t xml:space="preserve">ive </w:t>
      </w:r>
      <w:r>
        <w:rPr>
          <w:rFonts w:ascii="Times New Roman" w:hAnsi="Times New Roman" w:cs="Times New Roman"/>
          <w:sz w:val="24"/>
          <w:szCs w:val="24"/>
          <w:lang w:val="en"/>
        </w:rPr>
        <w:t xml:space="preserve">remedy </w:t>
      </w:r>
      <w:r w:rsidR="008F21F0">
        <w:rPr>
          <w:rFonts w:ascii="Times New Roman" w:hAnsi="Times New Roman" w:cs="Times New Roman"/>
          <w:sz w:val="24"/>
          <w:szCs w:val="24"/>
          <w:lang w:val="en"/>
        </w:rPr>
        <w:t>consecrated</w:t>
      </w:r>
      <w:r>
        <w:rPr>
          <w:rFonts w:ascii="Times New Roman" w:hAnsi="Times New Roman" w:cs="Times New Roman"/>
          <w:sz w:val="24"/>
          <w:szCs w:val="24"/>
          <w:lang w:val="en"/>
        </w:rPr>
        <w:t xml:space="preserve"> in the first paragraph of Article 47 of the Charter.</w:t>
      </w:r>
      <w:r w:rsidR="00C74D2B">
        <w:rPr>
          <w:rFonts w:ascii="Times New Roman" w:hAnsi="Times New Roman" w:cs="Times New Roman"/>
          <w:sz w:val="24"/>
          <w:szCs w:val="24"/>
          <w:lang w:val="en"/>
        </w:rPr>
        <w:t xml:space="preserve"> Concretely, the procedure subjacent to the issuing and executing of an EIO is regulated by the EIO Directive. Therefore, the national implementing law </w:t>
      </w:r>
      <w:r w:rsidR="00305114">
        <w:rPr>
          <w:rFonts w:ascii="Times New Roman" w:hAnsi="Times New Roman" w:cs="Times New Roman"/>
          <w:sz w:val="24"/>
          <w:szCs w:val="24"/>
          <w:lang w:val="en"/>
        </w:rPr>
        <w:t>f</w:t>
      </w:r>
      <w:r w:rsidR="00C74D2B">
        <w:rPr>
          <w:rFonts w:ascii="Times New Roman" w:hAnsi="Times New Roman" w:cs="Times New Roman"/>
          <w:sz w:val="24"/>
          <w:szCs w:val="24"/>
          <w:lang w:val="en"/>
        </w:rPr>
        <w:t>all</w:t>
      </w:r>
      <w:r w:rsidR="00305114">
        <w:rPr>
          <w:rFonts w:ascii="Times New Roman" w:hAnsi="Times New Roman" w:cs="Times New Roman"/>
          <w:sz w:val="24"/>
          <w:szCs w:val="24"/>
          <w:lang w:val="en"/>
        </w:rPr>
        <w:t xml:space="preserve">s </w:t>
      </w:r>
      <w:r w:rsidR="00C74D2B">
        <w:rPr>
          <w:rFonts w:ascii="Times New Roman" w:hAnsi="Times New Roman" w:cs="Times New Roman"/>
          <w:sz w:val="24"/>
          <w:szCs w:val="24"/>
          <w:lang w:val="en"/>
        </w:rPr>
        <w:t>under the scope of Article 51(1) of the Charter. Consequently, the Court states that Article 47</w:t>
      </w:r>
      <w:r w:rsidR="00EC6B80">
        <w:rPr>
          <w:rFonts w:ascii="Times New Roman" w:hAnsi="Times New Roman" w:cs="Times New Roman"/>
          <w:sz w:val="24"/>
          <w:szCs w:val="24"/>
          <w:lang w:val="en"/>
        </w:rPr>
        <w:t xml:space="preserve">(1) </w:t>
      </w:r>
      <w:r w:rsidR="00313AA2">
        <w:rPr>
          <w:rFonts w:ascii="Times New Roman" w:hAnsi="Times New Roman" w:cs="Times New Roman"/>
          <w:sz w:val="24"/>
          <w:szCs w:val="24"/>
          <w:lang w:val="en"/>
        </w:rPr>
        <w:t xml:space="preserve">of the Charter </w:t>
      </w:r>
      <w:r w:rsidR="00C74D2B">
        <w:rPr>
          <w:rFonts w:ascii="Times New Roman" w:hAnsi="Times New Roman" w:cs="Times New Roman"/>
          <w:sz w:val="24"/>
          <w:szCs w:val="24"/>
          <w:lang w:val="en"/>
        </w:rPr>
        <w:t>is applicable</w:t>
      </w:r>
      <w:r w:rsidR="00163568">
        <w:rPr>
          <w:rFonts w:ascii="Times New Roman" w:hAnsi="Times New Roman" w:cs="Times New Roman"/>
          <w:sz w:val="24"/>
          <w:szCs w:val="24"/>
          <w:lang w:val="en"/>
        </w:rPr>
        <w:t xml:space="preserve"> and points to other decisions that </w:t>
      </w:r>
      <w:r w:rsidR="009A3742">
        <w:rPr>
          <w:rFonts w:ascii="Times New Roman" w:hAnsi="Times New Roman" w:cs="Times New Roman"/>
          <w:sz w:val="24"/>
          <w:szCs w:val="24"/>
          <w:lang w:val="en"/>
        </w:rPr>
        <w:t>appl</w:t>
      </w:r>
      <w:r w:rsidR="00191386">
        <w:rPr>
          <w:rFonts w:ascii="Times New Roman" w:hAnsi="Times New Roman" w:cs="Times New Roman"/>
          <w:sz w:val="24"/>
          <w:szCs w:val="24"/>
          <w:lang w:val="en"/>
        </w:rPr>
        <w:t>ied</w:t>
      </w:r>
      <w:r w:rsidR="009A3742">
        <w:rPr>
          <w:rFonts w:ascii="Times New Roman" w:hAnsi="Times New Roman" w:cs="Times New Roman"/>
          <w:sz w:val="24"/>
          <w:szCs w:val="24"/>
          <w:lang w:val="en"/>
        </w:rPr>
        <w:t xml:space="preserve"> the same reasoning</w:t>
      </w:r>
      <w:r w:rsidR="00C74D2B">
        <w:rPr>
          <w:rFonts w:ascii="Times New Roman" w:hAnsi="Times New Roman" w:cs="Times New Roman"/>
          <w:sz w:val="24"/>
          <w:szCs w:val="24"/>
          <w:lang w:val="en"/>
        </w:rPr>
        <w:t>.</w:t>
      </w:r>
      <w:r w:rsidR="00C74D2B">
        <w:rPr>
          <w:rStyle w:val="Refdenotaderodap"/>
          <w:rFonts w:ascii="Times New Roman" w:hAnsi="Times New Roman" w:cs="Times New Roman"/>
          <w:sz w:val="24"/>
          <w:szCs w:val="24"/>
          <w:lang w:val="en"/>
        </w:rPr>
        <w:footnoteReference w:id="53"/>
      </w:r>
    </w:p>
    <w:p w14:paraId="3CE9A9D5" w14:textId="13598920" w:rsidR="00305114" w:rsidRDefault="00305114"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t xml:space="preserve">The Court </w:t>
      </w:r>
      <w:r w:rsidR="00191386">
        <w:rPr>
          <w:rFonts w:ascii="Times New Roman" w:hAnsi="Times New Roman" w:cs="Times New Roman"/>
          <w:sz w:val="24"/>
          <w:szCs w:val="24"/>
          <w:lang w:val="en"/>
        </w:rPr>
        <w:t xml:space="preserve">also </w:t>
      </w:r>
      <w:r>
        <w:rPr>
          <w:rFonts w:ascii="Times New Roman" w:hAnsi="Times New Roman" w:cs="Times New Roman"/>
          <w:sz w:val="24"/>
          <w:szCs w:val="24"/>
          <w:lang w:val="en"/>
        </w:rPr>
        <w:t xml:space="preserve">notes that the issuing of an EIO for the purpose of carrying out a </w:t>
      </w:r>
      <w:r w:rsidR="008510A0">
        <w:rPr>
          <w:rFonts w:ascii="Times New Roman" w:hAnsi="Times New Roman" w:cs="Times New Roman"/>
          <w:sz w:val="24"/>
          <w:szCs w:val="24"/>
          <w:lang w:val="en"/>
        </w:rPr>
        <w:t>search</w:t>
      </w:r>
      <w:r>
        <w:rPr>
          <w:rFonts w:ascii="Times New Roman" w:hAnsi="Times New Roman" w:cs="Times New Roman"/>
          <w:sz w:val="24"/>
          <w:szCs w:val="24"/>
          <w:lang w:val="en"/>
        </w:rPr>
        <w:t xml:space="preserve"> and </w:t>
      </w:r>
      <w:r w:rsidR="008510A0">
        <w:rPr>
          <w:rFonts w:ascii="Times New Roman" w:hAnsi="Times New Roman" w:cs="Times New Roman"/>
          <w:sz w:val="24"/>
          <w:szCs w:val="24"/>
          <w:lang w:val="en"/>
        </w:rPr>
        <w:t>seizure</w:t>
      </w:r>
      <w:r>
        <w:rPr>
          <w:rFonts w:ascii="Times New Roman" w:hAnsi="Times New Roman" w:cs="Times New Roman"/>
          <w:sz w:val="24"/>
          <w:szCs w:val="24"/>
          <w:lang w:val="en"/>
        </w:rPr>
        <w:t xml:space="preserve"> constitute</w:t>
      </w:r>
      <w:r w:rsidR="008F21F0">
        <w:rPr>
          <w:rFonts w:ascii="Times New Roman" w:hAnsi="Times New Roman" w:cs="Times New Roman"/>
          <w:sz w:val="24"/>
          <w:szCs w:val="24"/>
          <w:lang w:val="en"/>
        </w:rPr>
        <w:t>s</w:t>
      </w:r>
      <w:r>
        <w:rPr>
          <w:rFonts w:ascii="Times New Roman" w:hAnsi="Times New Roman" w:cs="Times New Roman"/>
          <w:sz w:val="24"/>
          <w:szCs w:val="24"/>
          <w:lang w:val="en"/>
        </w:rPr>
        <w:t xml:space="preserve"> an interference “with the right of every person to respect for his or her private and family </w:t>
      </w:r>
      <w:r w:rsidR="00160965">
        <w:rPr>
          <w:rFonts w:ascii="Times New Roman" w:hAnsi="Times New Roman" w:cs="Times New Roman"/>
          <w:sz w:val="24"/>
          <w:szCs w:val="24"/>
          <w:lang w:val="en"/>
        </w:rPr>
        <w:t>life</w:t>
      </w:r>
      <w:r>
        <w:rPr>
          <w:rFonts w:ascii="Times New Roman" w:hAnsi="Times New Roman" w:cs="Times New Roman"/>
          <w:sz w:val="24"/>
          <w:szCs w:val="24"/>
          <w:lang w:val="en"/>
        </w:rPr>
        <w:t xml:space="preserve">, </w:t>
      </w:r>
      <w:r w:rsidR="00B93DEB">
        <w:rPr>
          <w:rFonts w:ascii="Times New Roman" w:hAnsi="Times New Roman" w:cs="Times New Roman"/>
          <w:sz w:val="24"/>
          <w:szCs w:val="24"/>
          <w:lang w:val="en"/>
        </w:rPr>
        <w:t>home,</w:t>
      </w:r>
      <w:r>
        <w:rPr>
          <w:rFonts w:ascii="Times New Roman" w:hAnsi="Times New Roman" w:cs="Times New Roman"/>
          <w:sz w:val="24"/>
          <w:szCs w:val="24"/>
          <w:lang w:val="en"/>
        </w:rPr>
        <w:t xml:space="preserve"> and communications, </w:t>
      </w:r>
      <w:r w:rsidR="008510A0">
        <w:rPr>
          <w:rFonts w:ascii="Times New Roman" w:hAnsi="Times New Roman" w:cs="Times New Roman"/>
          <w:sz w:val="24"/>
          <w:szCs w:val="24"/>
          <w:lang w:val="en"/>
        </w:rPr>
        <w:t>guaranteed</w:t>
      </w:r>
      <w:r>
        <w:rPr>
          <w:rFonts w:ascii="Times New Roman" w:hAnsi="Times New Roman" w:cs="Times New Roman"/>
          <w:sz w:val="24"/>
          <w:szCs w:val="24"/>
          <w:lang w:val="en"/>
        </w:rPr>
        <w:t xml:space="preserve"> by Article 7 of the Charter. Furthermore, the seizures are likely to infringe Article 17(1) of the Charter, which </w:t>
      </w:r>
      <w:r w:rsidR="008510A0">
        <w:rPr>
          <w:rFonts w:ascii="Times New Roman" w:hAnsi="Times New Roman" w:cs="Times New Roman"/>
          <w:sz w:val="24"/>
          <w:szCs w:val="24"/>
          <w:lang w:val="en"/>
        </w:rPr>
        <w:t>recognizes</w:t>
      </w:r>
      <w:r>
        <w:rPr>
          <w:rFonts w:ascii="Times New Roman" w:hAnsi="Times New Roman" w:cs="Times New Roman"/>
          <w:sz w:val="24"/>
          <w:szCs w:val="24"/>
          <w:lang w:val="en"/>
        </w:rPr>
        <w:t xml:space="preserve"> the right of every person to own, use, dis</w:t>
      </w:r>
      <w:r w:rsidR="008510A0">
        <w:rPr>
          <w:rFonts w:ascii="Times New Roman" w:hAnsi="Times New Roman" w:cs="Times New Roman"/>
          <w:sz w:val="24"/>
          <w:szCs w:val="24"/>
          <w:lang w:val="en"/>
        </w:rPr>
        <w:t>p</w:t>
      </w:r>
      <w:r>
        <w:rPr>
          <w:rFonts w:ascii="Times New Roman" w:hAnsi="Times New Roman" w:cs="Times New Roman"/>
          <w:sz w:val="24"/>
          <w:szCs w:val="24"/>
          <w:lang w:val="en"/>
        </w:rPr>
        <w:t xml:space="preserve">ose of and bequeath </w:t>
      </w:r>
      <w:r w:rsidR="008510A0">
        <w:rPr>
          <w:rFonts w:ascii="Times New Roman" w:hAnsi="Times New Roman" w:cs="Times New Roman"/>
          <w:sz w:val="24"/>
          <w:szCs w:val="24"/>
          <w:lang w:val="en"/>
        </w:rPr>
        <w:t>his</w:t>
      </w:r>
      <w:r>
        <w:rPr>
          <w:rFonts w:ascii="Times New Roman" w:hAnsi="Times New Roman" w:cs="Times New Roman"/>
          <w:sz w:val="24"/>
          <w:szCs w:val="24"/>
          <w:lang w:val="en"/>
        </w:rPr>
        <w:t xml:space="preserve"> or her lawfull</w:t>
      </w:r>
      <w:r w:rsidR="008510A0">
        <w:rPr>
          <w:rFonts w:ascii="Times New Roman" w:hAnsi="Times New Roman" w:cs="Times New Roman"/>
          <w:sz w:val="24"/>
          <w:szCs w:val="24"/>
          <w:lang w:val="en"/>
        </w:rPr>
        <w:t xml:space="preserve">y </w:t>
      </w:r>
      <w:r>
        <w:rPr>
          <w:rFonts w:ascii="Times New Roman" w:hAnsi="Times New Roman" w:cs="Times New Roman"/>
          <w:sz w:val="24"/>
          <w:szCs w:val="24"/>
          <w:lang w:val="en"/>
        </w:rPr>
        <w:t xml:space="preserve">acquired </w:t>
      </w:r>
      <w:r w:rsidR="008510A0">
        <w:rPr>
          <w:rFonts w:ascii="Times New Roman" w:hAnsi="Times New Roman" w:cs="Times New Roman"/>
          <w:sz w:val="24"/>
          <w:szCs w:val="24"/>
          <w:lang w:val="en"/>
        </w:rPr>
        <w:t>possessions</w:t>
      </w:r>
      <w:r>
        <w:rPr>
          <w:rFonts w:ascii="Times New Roman" w:hAnsi="Times New Roman" w:cs="Times New Roman"/>
          <w:sz w:val="24"/>
          <w:szCs w:val="24"/>
          <w:lang w:val="en"/>
        </w:rPr>
        <w:t>”.</w:t>
      </w:r>
      <w:r>
        <w:rPr>
          <w:rStyle w:val="Refdenotaderodap"/>
          <w:rFonts w:ascii="Times New Roman" w:hAnsi="Times New Roman" w:cs="Times New Roman"/>
          <w:sz w:val="24"/>
          <w:szCs w:val="24"/>
          <w:lang w:val="en"/>
        </w:rPr>
        <w:footnoteReference w:id="54"/>
      </w:r>
      <w:r>
        <w:rPr>
          <w:rFonts w:ascii="Times New Roman" w:hAnsi="Times New Roman" w:cs="Times New Roman"/>
          <w:sz w:val="24"/>
          <w:szCs w:val="24"/>
          <w:lang w:val="en"/>
        </w:rPr>
        <w:t xml:space="preserve"> </w:t>
      </w:r>
      <w:r w:rsidR="004147A4">
        <w:rPr>
          <w:rFonts w:ascii="Times New Roman" w:hAnsi="Times New Roman" w:cs="Times New Roman"/>
          <w:sz w:val="24"/>
          <w:szCs w:val="24"/>
          <w:lang w:val="en"/>
        </w:rPr>
        <w:t>Hence</w:t>
      </w:r>
      <w:r w:rsidR="008510A0">
        <w:rPr>
          <w:rFonts w:ascii="Times New Roman" w:hAnsi="Times New Roman" w:cs="Times New Roman"/>
          <w:sz w:val="24"/>
          <w:szCs w:val="24"/>
          <w:lang w:val="en"/>
        </w:rPr>
        <w:t>, any person who is targeted by an EIO and wishes to invoke the protection conferred upon him or her by those provisions must be given</w:t>
      </w:r>
      <w:r w:rsidR="009A3742">
        <w:rPr>
          <w:rFonts w:ascii="Times New Roman" w:hAnsi="Times New Roman" w:cs="Times New Roman"/>
          <w:sz w:val="24"/>
          <w:szCs w:val="24"/>
          <w:lang w:val="en"/>
        </w:rPr>
        <w:t>, in the opinion of the Court.</w:t>
      </w:r>
      <w:r w:rsidR="008510A0">
        <w:rPr>
          <w:rFonts w:ascii="Times New Roman" w:hAnsi="Times New Roman" w:cs="Times New Roman"/>
          <w:sz w:val="24"/>
          <w:szCs w:val="24"/>
          <w:lang w:val="en"/>
        </w:rPr>
        <w:t xml:space="preserve"> the right to an effective remedy (i.e., which is guaranteed by </w:t>
      </w:r>
      <w:r w:rsidR="004147A4">
        <w:rPr>
          <w:rFonts w:ascii="Times New Roman" w:hAnsi="Times New Roman" w:cs="Times New Roman"/>
          <w:sz w:val="24"/>
          <w:szCs w:val="24"/>
          <w:lang w:val="en"/>
        </w:rPr>
        <w:t>Article</w:t>
      </w:r>
      <w:r w:rsidR="008510A0">
        <w:rPr>
          <w:rFonts w:ascii="Times New Roman" w:hAnsi="Times New Roman" w:cs="Times New Roman"/>
          <w:sz w:val="24"/>
          <w:szCs w:val="24"/>
          <w:lang w:val="en"/>
        </w:rPr>
        <w:t xml:space="preserve"> 47 of the Charter).</w:t>
      </w:r>
      <w:r w:rsidR="009A3742">
        <w:rPr>
          <w:rFonts w:ascii="Times New Roman" w:hAnsi="Times New Roman" w:cs="Times New Roman"/>
          <w:sz w:val="24"/>
          <w:szCs w:val="24"/>
          <w:lang w:val="en"/>
        </w:rPr>
        <w:t xml:space="preserve"> From the Court’s perspective, </w:t>
      </w:r>
      <w:r w:rsidR="008510A0">
        <w:rPr>
          <w:rFonts w:ascii="Times New Roman" w:hAnsi="Times New Roman" w:cs="Times New Roman"/>
          <w:sz w:val="24"/>
          <w:szCs w:val="24"/>
          <w:lang w:val="en"/>
        </w:rPr>
        <w:t xml:space="preserve">this </w:t>
      </w:r>
      <w:r w:rsidR="009A3742">
        <w:rPr>
          <w:rFonts w:ascii="Times New Roman" w:hAnsi="Times New Roman" w:cs="Times New Roman"/>
          <w:sz w:val="24"/>
          <w:szCs w:val="24"/>
          <w:lang w:val="en"/>
        </w:rPr>
        <w:t xml:space="preserve">specific </w:t>
      </w:r>
      <w:r w:rsidR="008510A0">
        <w:rPr>
          <w:rFonts w:ascii="Times New Roman" w:hAnsi="Times New Roman" w:cs="Times New Roman"/>
          <w:sz w:val="24"/>
          <w:szCs w:val="24"/>
          <w:lang w:val="en"/>
        </w:rPr>
        <w:t>right enables the persons to contest the need</w:t>
      </w:r>
      <w:r w:rsidR="004147A4">
        <w:rPr>
          <w:rFonts w:ascii="Times New Roman" w:hAnsi="Times New Roman" w:cs="Times New Roman"/>
          <w:sz w:val="24"/>
          <w:szCs w:val="24"/>
          <w:lang w:val="en"/>
        </w:rPr>
        <w:t xml:space="preserve"> and lawfulness of </w:t>
      </w:r>
      <w:r w:rsidR="008510A0">
        <w:rPr>
          <w:rFonts w:ascii="Times New Roman" w:hAnsi="Times New Roman" w:cs="Times New Roman"/>
          <w:sz w:val="24"/>
          <w:szCs w:val="24"/>
          <w:lang w:val="en"/>
        </w:rPr>
        <w:t>an EIO</w:t>
      </w:r>
      <w:r w:rsidR="004147A4">
        <w:rPr>
          <w:rFonts w:ascii="Times New Roman" w:hAnsi="Times New Roman" w:cs="Times New Roman"/>
          <w:sz w:val="24"/>
          <w:szCs w:val="24"/>
          <w:lang w:val="en"/>
        </w:rPr>
        <w:t xml:space="preserve"> as well as to “request appropriate redress if those measures have been unlawfully ordered or carried out”.</w:t>
      </w:r>
      <w:r w:rsidR="004147A4">
        <w:rPr>
          <w:rStyle w:val="Refdenotaderodap"/>
          <w:rFonts w:ascii="Times New Roman" w:hAnsi="Times New Roman" w:cs="Times New Roman"/>
          <w:sz w:val="24"/>
          <w:szCs w:val="24"/>
          <w:lang w:val="en"/>
        </w:rPr>
        <w:footnoteReference w:id="55"/>
      </w:r>
      <w:r w:rsidR="009A3742">
        <w:rPr>
          <w:rFonts w:ascii="Times New Roman" w:hAnsi="Times New Roman" w:cs="Times New Roman"/>
          <w:sz w:val="24"/>
          <w:szCs w:val="24"/>
          <w:lang w:val="en"/>
        </w:rPr>
        <w:t xml:space="preserve"> </w:t>
      </w:r>
      <w:r w:rsidR="004147A4">
        <w:rPr>
          <w:rFonts w:ascii="Times New Roman" w:hAnsi="Times New Roman" w:cs="Times New Roman"/>
          <w:sz w:val="24"/>
          <w:szCs w:val="24"/>
          <w:lang w:val="en"/>
        </w:rPr>
        <w:t xml:space="preserve">Therefore, Member States must provide for these </w:t>
      </w:r>
      <w:r w:rsidR="008B3CED">
        <w:rPr>
          <w:rFonts w:ascii="Times New Roman" w:hAnsi="Times New Roman" w:cs="Times New Roman"/>
          <w:sz w:val="24"/>
          <w:szCs w:val="24"/>
          <w:lang w:val="en"/>
        </w:rPr>
        <w:t xml:space="preserve">legal </w:t>
      </w:r>
      <w:r w:rsidR="004147A4">
        <w:rPr>
          <w:rFonts w:ascii="Times New Roman" w:hAnsi="Times New Roman" w:cs="Times New Roman"/>
          <w:sz w:val="24"/>
          <w:szCs w:val="24"/>
          <w:lang w:val="en"/>
        </w:rPr>
        <w:t>remedies in their domestic legislation.</w:t>
      </w:r>
    </w:p>
    <w:p w14:paraId="5D7BFF15" w14:textId="4D543CB6" w:rsidR="00160965" w:rsidRDefault="00160965" w:rsidP="002B5ED0">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lang w:val="en"/>
        </w:rPr>
        <w:tab/>
      </w:r>
      <w:r w:rsidRPr="00160965">
        <w:rPr>
          <w:rFonts w:ascii="Times New Roman" w:hAnsi="Times New Roman" w:cs="Times New Roman"/>
          <w:sz w:val="24"/>
          <w:szCs w:val="24"/>
          <w:lang w:val="en"/>
        </w:rPr>
        <w:t>These considerations lead the C</w:t>
      </w:r>
      <w:r w:rsidR="008B3CED">
        <w:rPr>
          <w:rFonts w:ascii="Times New Roman" w:hAnsi="Times New Roman" w:cs="Times New Roman"/>
          <w:sz w:val="24"/>
          <w:szCs w:val="24"/>
          <w:lang w:val="en"/>
        </w:rPr>
        <w:t>ourt</w:t>
      </w:r>
      <w:r w:rsidRPr="00160965">
        <w:rPr>
          <w:rFonts w:ascii="Times New Roman" w:hAnsi="Times New Roman" w:cs="Times New Roman"/>
          <w:sz w:val="24"/>
          <w:szCs w:val="24"/>
          <w:lang w:val="en"/>
        </w:rPr>
        <w:t xml:space="preserve"> to </w:t>
      </w:r>
      <w:r w:rsidR="0087153F">
        <w:rPr>
          <w:rFonts w:ascii="Times New Roman" w:hAnsi="Times New Roman" w:cs="Times New Roman"/>
          <w:sz w:val="24"/>
          <w:szCs w:val="24"/>
          <w:lang w:val="en"/>
        </w:rPr>
        <w:t>sustain</w:t>
      </w:r>
      <w:r w:rsidRPr="00160965">
        <w:rPr>
          <w:rFonts w:ascii="Times New Roman" w:hAnsi="Times New Roman" w:cs="Times New Roman"/>
          <w:sz w:val="24"/>
          <w:szCs w:val="24"/>
          <w:lang w:val="en"/>
        </w:rPr>
        <w:t xml:space="preserve"> th</w:t>
      </w:r>
      <w:r w:rsidR="008B3CED">
        <w:rPr>
          <w:rFonts w:ascii="Times New Roman" w:hAnsi="Times New Roman" w:cs="Times New Roman"/>
          <w:sz w:val="24"/>
          <w:szCs w:val="24"/>
          <w:lang w:val="en"/>
        </w:rPr>
        <w:t xml:space="preserve">at its interpretation of Article 47 of the CFREU is in line with the interpretation given </w:t>
      </w:r>
      <w:r w:rsidR="0087153F">
        <w:rPr>
          <w:rFonts w:ascii="Times New Roman" w:hAnsi="Times New Roman" w:cs="Times New Roman"/>
          <w:sz w:val="24"/>
          <w:szCs w:val="24"/>
          <w:lang w:val="en"/>
        </w:rPr>
        <w:t>t</w:t>
      </w:r>
      <w:r w:rsidR="008B3CED">
        <w:rPr>
          <w:rFonts w:ascii="Times New Roman" w:hAnsi="Times New Roman" w:cs="Times New Roman"/>
          <w:sz w:val="24"/>
          <w:szCs w:val="24"/>
          <w:lang w:val="en"/>
        </w:rPr>
        <w:t>o Article 13 of the E</w:t>
      </w:r>
      <w:r w:rsidR="009D53D7">
        <w:rPr>
          <w:rFonts w:ascii="Times New Roman" w:hAnsi="Times New Roman" w:cs="Times New Roman"/>
          <w:sz w:val="24"/>
          <w:szCs w:val="24"/>
          <w:lang w:val="en"/>
        </w:rPr>
        <w:t>uropean Convention on Human Rights (E</w:t>
      </w:r>
      <w:r w:rsidR="008B3CED">
        <w:rPr>
          <w:rFonts w:ascii="Times New Roman" w:hAnsi="Times New Roman" w:cs="Times New Roman"/>
          <w:sz w:val="24"/>
          <w:szCs w:val="24"/>
          <w:lang w:val="en"/>
        </w:rPr>
        <w:t>CHR</w:t>
      </w:r>
      <w:r w:rsidR="009D53D7">
        <w:rPr>
          <w:rFonts w:ascii="Times New Roman" w:hAnsi="Times New Roman" w:cs="Times New Roman"/>
          <w:sz w:val="24"/>
          <w:szCs w:val="24"/>
          <w:lang w:val="en"/>
        </w:rPr>
        <w:t>)</w:t>
      </w:r>
      <w:r w:rsidR="008B3CED">
        <w:rPr>
          <w:rFonts w:ascii="Times New Roman" w:hAnsi="Times New Roman" w:cs="Times New Roman"/>
          <w:sz w:val="24"/>
          <w:szCs w:val="24"/>
          <w:lang w:val="en"/>
        </w:rPr>
        <w:t xml:space="preserve"> by the European Court of Human Rights</w:t>
      </w:r>
      <w:r w:rsidR="00C72454">
        <w:rPr>
          <w:rFonts w:ascii="Times New Roman" w:hAnsi="Times New Roman" w:cs="Times New Roman"/>
          <w:sz w:val="24"/>
          <w:szCs w:val="24"/>
          <w:lang w:val="en"/>
        </w:rPr>
        <w:t xml:space="preserve"> and it</w:t>
      </w:r>
      <w:r w:rsidR="00EC6B80">
        <w:rPr>
          <w:rFonts w:ascii="Times New Roman" w:hAnsi="Times New Roman" w:cs="Times New Roman"/>
          <w:sz w:val="24"/>
          <w:szCs w:val="24"/>
          <w:lang w:val="en"/>
        </w:rPr>
        <w:t xml:space="preserve"> </w:t>
      </w:r>
      <w:r w:rsidR="0087153F">
        <w:rPr>
          <w:rFonts w:ascii="Times New Roman" w:hAnsi="Times New Roman" w:cs="Times New Roman"/>
          <w:sz w:val="24"/>
          <w:szCs w:val="24"/>
          <w:lang w:val="en"/>
        </w:rPr>
        <w:t>concludes in this manner</w:t>
      </w:r>
      <w:r w:rsidRPr="00160965">
        <w:rPr>
          <w:rFonts w:ascii="Times New Roman" w:hAnsi="Times New Roman" w:cs="Times New Roman"/>
          <w:sz w:val="24"/>
          <w:szCs w:val="24"/>
          <w:lang w:val="en"/>
        </w:rPr>
        <w:t>: “</w:t>
      </w:r>
      <w:r w:rsidRPr="00160965">
        <w:rPr>
          <w:rFonts w:ascii="Times New Roman" w:hAnsi="Times New Roman" w:cs="Times New Roman"/>
          <w:color w:val="000000"/>
          <w:sz w:val="24"/>
          <w:szCs w:val="24"/>
        </w:rPr>
        <w:t xml:space="preserve">in order for the persons concerned by the execution of an EIO issued or validated by a judicial authority of that Member State, the purpose of which is the carrying out of searches and seizures, to be able effectively to exercise their right guaranteed by Article 47 of the Charter, it is for that Member State to ensure that those persons have a remedy available to them before a court of the same Member State that </w:t>
      </w:r>
      <w:r w:rsidRPr="00160965">
        <w:rPr>
          <w:rFonts w:ascii="Times New Roman" w:hAnsi="Times New Roman" w:cs="Times New Roman"/>
          <w:color w:val="000000"/>
          <w:sz w:val="24"/>
          <w:szCs w:val="24"/>
        </w:rPr>
        <w:lastRenderedPageBreak/>
        <w:t>enables them to contest the need for, and lawfulness of, that EIO, at the very least having regard to the substantive reasons for issuing such an EIO</w:t>
      </w:r>
      <w:r>
        <w:rPr>
          <w:rFonts w:ascii="Times New Roman" w:hAnsi="Times New Roman" w:cs="Times New Roman"/>
          <w:color w:val="000000"/>
          <w:sz w:val="24"/>
          <w:szCs w:val="24"/>
        </w:rPr>
        <w:t>”.</w:t>
      </w:r>
      <w:r>
        <w:rPr>
          <w:rStyle w:val="Refdenotaderodap"/>
          <w:rFonts w:ascii="Times New Roman" w:hAnsi="Times New Roman" w:cs="Times New Roman"/>
          <w:color w:val="000000"/>
          <w:sz w:val="24"/>
          <w:szCs w:val="24"/>
        </w:rPr>
        <w:footnoteReference w:id="56"/>
      </w:r>
      <w:r w:rsidR="0087153F">
        <w:rPr>
          <w:rFonts w:ascii="Times New Roman" w:hAnsi="Times New Roman" w:cs="Times New Roman"/>
          <w:color w:val="000000"/>
          <w:sz w:val="24"/>
          <w:szCs w:val="24"/>
        </w:rPr>
        <w:t xml:space="preserve"> </w:t>
      </w:r>
      <w:r w:rsidR="00313AA2">
        <w:rPr>
          <w:rFonts w:ascii="Times New Roman" w:hAnsi="Times New Roman" w:cs="Times New Roman"/>
          <w:color w:val="000000"/>
          <w:sz w:val="24"/>
          <w:szCs w:val="24"/>
        </w:rPr>
        <w:t>T</w:t>
      </w:r>
      <w:r w:rsidR="0087153F">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Court</w:t>
      </w:r>
      <w:r w:rsidR="00313AA2">
        <w:rPr>
          <w:rFonts w:ascii="Times New Roman" w:hAnsi="Times New Roman" w:cs="Times New Roman"/>
          <w:color w:val="000000"/>
          <w:sz w:val="24"/>
          <w:szCs w:val="24"/>
        </w:rPr>
        <w:t xml:space="preserve"> then </w:t>
      </w:r>
      <w:r>
        <w:rPr>
          <w:rFonts w:ascii="Times New Roman" w:hAnsi="Times New Roman" w:cs="Times New Roman"/>
          <w:color w:val="000000"/>
          <w:sz w:val="24"/>
          <w:szCs w:val="24"/>
        </w:rPr>
        <w:t>applie</w:t>
      </w:r>
      <w:r w:rsidR="00C72454">
        <w:rPr>
          <w:rFonts w:ascii="Times New Roman" w:hAnsi="Times New Roman" w:cs="Times New Roman"/>
          <w:color w:val="000000"/>
          <w:sz w:val="24"/>
          <w:szCs w:val="24"/>
        </w:rPr>
        <w:t>s</w:t>
      </w:r>
      <w:r w:rsidR="00313A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same rationale</w:t>
      </w:r>
      <w:r w:rsidR="00B04B4C">
        <w:rPr>
          <w:rFonts w:ascii="Times New Roman" w:hAnsi="Times New Roman" w:cs="Times New Roman"/>
          <w:color w:val="000000"/>
          <w:sz w:val="24"/>
          <w:szCs w:val="24"/>
        </w:rPr>
        <w:t xml:space="preserve"> to the issuing of an EIO for the purpose of hearing a witness by videoconference due to the fact that it may adversely affect the person concerned. Consequently, that person must have a legal remedy available to him or her to contes</w:t>
      </w:r>
      <w:r w:rsidR="008F21F0">
        <w:rPr>
          <w:rFonts w:ascii="Times New Roman" w:hAnsi="Times New Roman" w:cs="Times New Roman"/>
          <w:color w:val="000000"/>
          <w:sz w:val="24"/>
          <w:szCs w:val="24"/>
        </w:rPr>
        <w:t>t</w:t>
      </w:r>
      <w:r w:rsidR="00B04B4C">
        <w:rPr>
          <w:rFonts w:ascii="Times New Roman" w:hAnsi="Times New Roman" w:cs="Times New Roman"/>
          <w:color w:val="000000"/>
          <w:sz w:val="24"/>
          <w:szCs w:val="24"/>
        </w:rPr>
        <w:t xml:space="preserve"> th</w:t>
      </w:r>
      <w:r w:rsidR="008F21F0">
        <w:rPr>
          <w:rFonts w:ascii="Times New Roman" w:hAnsi="Times New Roman" w:cs="Times New Roman"/>
          <w:color w:val="000000"/>
          <w:sz w:val="24"/>
          <w:szCs w:val="24"/>
        </w:rPr>
        <w:t>e</w:t>
      </w:r>
      <w:r w:rsidR="00B04B4C">
        <w:rPr>
          <w:rFonts w:ascii="Times New Roman" w:hAnsi="Times New Roman" w:cs="Times New Roman"/>
          <w:color w:val="000000"/>
          <w:sz w:val="24"/>
          <w:szCs w:val="24"/>
        </w:rPr>
        <w:t xml:space="preserve"> decision </w:t>
      </w:r>
      <w:r w:rsidR="008F21F0">
        <w:rPr>
          <w:rFonts w:ascii="Times New Roman" w:hAnsi="Times New Roman" w:cs="Times New Roman"/>
          <w:color w:val="000000"/>
          <w:sz w:val="24"/>
          <w:szCs w:val="24"/>
        </w:rPr>
        <w:t xml:space="preserve">that ordered an EIO </w:t>
      </w:r>
      <w:r w:rsidR="00EC6B80">
        <w:rPr>
          <w:rFonts w:ascii="Times New Roman" w:hAnsi="Times New Roman" w:cs="Times New Roman"/>
          <w:color w:val="000000"/>
          <w:sz w:val="24"/>
          <w:szCs w:val="24"/>
        </w:rPr>
        <w:t xml:space="preserve">requesting this specific investigative measure </w:t>
      </w:r>
      <w:r w:rsidR="00B04B4C">
        <w:rPr>
          <w:rFonts w:ascii="Times New Roman" w:hAnsi="Times New Roman" w:cs="Times New Roman"/>
          <w:color w:val="000000"/>
          <w:sz w:val="24"/>
          <w:szCs w:val="24"/>
        </w:rPr>
        <w:t>in accordance with Article 47 of the Charter.</w:t>
      </w:r>
      <w:r w:rsidR="00B04B4C">
        <w:rPr>
          <w:rStyle w:val="Refdenotaderodap"/>
          <w:rFonts w:ascii="Times New Roman" w:hAnsi="Times New Roman" w:cs="Times New Roman"/>
          <w:color w:val="000000"/>
          <w:sz w:val="24"/>
          <w:szCs w:val="24"/>
        </w:rPr>
        <w:footnoteReference w:id="57"/>
      </w:r>
    </w:p>
    <w:p w14:paraId="7C88B1BF" w14:textId="148C0026" w:rsidR="00B04B4C" w:rsidRDefault="00B04B4C" w:rsidP="00921553">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According to the CJUE</w:t>
      </w:r>
      <w:r w:rsidR="00921553">
        <w:rPr>
          <w:rFonts w:ascii="Times New Roman" w:hAnsi="Times New Roman" w:cs="Times New Roman"/>
          <w:color w:val="000000"/>
          <w:sz w:val="24"/>
          <w:szCs w:val="24"/>
        </w:rPr>
        <w:t xml:space="preserve"> the second question asked by the Bulgarian Court refers to </w:t>
      </w:r>
      <w:r w:rsidR="00921553" w:rsidRPr="00921553">
        <w:rPr>
          <w:rFonts w:ascii="Times New Roman" w:hAnsi="Times New Roman" w:cs="Times New Roman"/>
          <w:color w:val="000000"/>
          <w:sz w:val="24"/>
          <w:szCs w:val="24"/>
        </w:rPr>
        <w:t>“whether Article 1(4) and Article 14(1) to (4) of Directive 2014/41, read in the light of recitals 18 and 22 of that directive, as well as Articles 7 and 47 of the Charter,</w:t>
      </w:r>
      <w:r w:rsidR="00F27134">
        <w:rPr>
          <w:rFonts w:ascii="Times New Roman" w:hAnsi="Times New Roman" w:cs="Times New Roman"/>
          <w:color w:val="000000"/>
          <w:sz w:val="24"/>
          <w:szCs w:val="24"/>
        </w:rPr>
        <w:t xml:space="preserve"> (…)</w:t>
      </w:r>
      <w:r w:rsidR="00921553" w:rsidRPr="00921553">
        <w:rPr>
          <w:rFonts w:ascii="Times New Roman" w:hAnsi="Times New Roman" w:cs="Times New Roman"/>
          <w:color w:val="000000"/>
          <w:sz w:val="24"/>
          <w:szCs w:val="24"/>
        </w:rPr>
        <w:t>, must be interpreted as precluding the issuing, by the competent authority of a Member State, of an EIO, the purpose of which is the carrying out of searches and seizures as well as the hearing of a witness by videoconference, where the legislation of that Member State does not provide any legal remedy against the issuing of such an EIO”.</w:t>
      </w:r>
      <w:r w:rsidR="00921553">
        <w:rPr>
          <w:rStyle w:val="Refdenotaderodap"/>
          <w:rFonts w:ascii="Times New Roman" w:hAnsi="Times New Roman" w:cs="Times New Roman"/>
          <w:color w:val="000000"/>
          <w:sz w:val="24"/>
          <w:szCs w:val="24"/>
        </w:rPr>
        <w:footnoteReference w:id="58"/>
      </w:r>
    </w:p>
    <w:p w14:paraId="1E04E11D" w14:textId="48071502" w:rsidR="000100B0" w:rsidRDefault="00921553" w:rsidP="008346D6">
      <w:pPr>
        <w:pStyle w:val="c01pointnumerotealtn"/>
        <w:spacing w:line="276" w:lineRule="auto"/>
        <w:jc w:val="both"/>
        <w:rPr>
          <w:color w:val="000000"/>
          <w:lang w:val="en-GB"/>
        </w:rPr>
      </w:pPr>
      <w:r w:rsidRPr="00F27134">
        <w:rPr>
          <w:color w:val="000000"/>
          <w:lang w:val="en-GB"/>
        </w:rPr>
        <w:tab/>
        <w:t xml:space="preserve">In relation to this question the Court </w:t>
      </w:r>
      <w:r w:rsidR="00684C00" w:rsidRPr="00F27134">
        <w:rPr>
          <w:color w:val="000000"/>
          <w:lang w:val="en-GB"/>
        </w:rPr>
        <w:t>re</w:t>
      </w:r>
      <w:r w:rsidR="0087153F">
        <w:rPr>
          <w:color w:val="000000"/>
          <w:lang w:val="en-GB"/>
        </w:rPr>
        <w:t>calls</w:t>
      </w:r>
      <w:r w:rsidRPr="00F27134">
        <w:rPr>
          <w:color w:val="000000"/>
          <w:lang w:val="en-GB"/>
        </w:rPr>
        <w:t xml:space="preserve"> the two conditions that must be considered when an EIO is issued (</w:t>
      </w:r>
      <w:r w:rsidR="00F27134" w:rsidRPr="00F27134">
        <w:rPr>
          <w:color w:val="000000"/>
          <w:lang w:val="en-GB"/>
        </w:rPr>
        <w:t>i.</w:t>
      </w:r>
      <w:r w:rsidR="00F27134">
        <w:rPr>
          <w:color w:val="000000"/>
          <w:lang w:val="en-GB"/>
        </w:rPr>
        <w:t xml:space="preserve">e., </w:t>
      </w:r>
      <w:r w:rsidRPr="00F27134">
        <w:rPr>
          <w:color w:val="000000"/>
          <w:lang w:val="en-GB"/>
        </w:rPr>
        <w:t xml:space="preserve">proportionality and </w:t>
      </w:r>
      <w:r w:rsidR="00684C00" w:rsidRPr="00F27134">
        <w:rPr>
          <w:color w:val="000000"/>
          <w:lang w:val="en-GB"/>
        </w:rPr>
        <w:t>necessity</w:t>
      </w:r>
      <w:r w:rsidRPr="00F27134">
        <w:rPr>
          <w:color w:val="000000"/>
          <w:lang w:val="en-GB"/>
        </w:rPr>
        <w:t xml:space="preserve">) and </w:t>
      </w:r>
      <w:r w:rsidR="00C72454">
        <w:rPr>
          <w:color w:val="000000"/>
          <w:lang w:val="en-GB"/>
        </w:rPr>
        <w:t>observes</w:t>
      </w:r>
      <w:r w:rsidRPr="00F27134">
        <w:rPr>
          <w:color w:val="000000"/>
          <w:lang w:val="en-GB"/>
        </w:rPr>
        <w:t xml:space="preserve"> that Article 6 of the EIO </w:t>
      </w:r>
      <w:r w:rsidR="00F27134">
        <w:rPr>
          <w:color w:val="000000"/>
          <w:lang w:val="en-GB"/>
        </w:rPr>
        <w:t xml:space="preserve">Directive </w:t>
      </w:r>
      <w:r w:rsidR="00684C00" w:rsidRPr="00F27134">
        <w:rPr>
          <w:color w:val="000000"/>
          <w:lang w:val="en-GB"/>
        </w:rPr>
        <w:t>does</w:t>
      </w:r>
      <w:r w:rsidRPr="00F27134">
        <w:rPr>
          <w:color w:val="000000"/>
          <w:lang w:val="en-GB"/>
        </w:rPr>
        <w:t xml:space="preserve"> </w:t>
      </w:r>
      <w:r w:rsidR="00684C00" w:rsidRPr="00F27134">
        <w:rPr>
          <w:color w:val="000000"/>
          <w:lang w:val="en-GB"/>
        </w:rPr>
        <w:t>not</w:t>
      </w:r>
      <w:r w:rsidRPr="00F27134">
        <w:rPr>
          <w:color w:val="000000"/>
          <w:lang w:val="en-GB"/>
        </w:rPr>
        <w:t xml:space="preserve"> mention taking account the rights of person concerned by the investigative measure </w:t>
      </w:r>
      <w:r w:rsidR="00684C00" w:rsidRPr="00F27134">
        <w:rPr>
          <w:color w:val="000000"/>
          <w:lang w:val="en-GB"/>
        </w:rPr>
        <w:t>indicated</w:t>
      </w:r>
      <w:r w:rsidRPr="00F27134">
        <w:rPr>
          <w:color w:val="000000"/>
          <w:lang w:val="en-GB"/>
        </w:rPr>
        <w:t xml:space="preserve"> in th</w:t>
      </w:r>
      <w:r w:rsidR="00F27134">
        <w:rPr>
          <w:color w:val="000000"/>
          <w:lang w:val="en-GB"/>
        </w:rPr>
        <w:t>e investigative order</w:t>
      </w:r>
      <w:r w:rsidRPr="00F27134">
        <w:rPr>
          <w:color w:val="000000"/>
          <w:lang w:val="en-GB"/>
        </w:rPr>
        <w:t>.</w:t>
      </w:r>
      <w:r w:rsidR="005A5C08" w:rsidRPr="00F27134">
        <w:rPr>
          <w:color w:val="000000"/>
          <w:lang w:val="en-GB"/>
        </w:rPr>
        <w:t xml:space="preserve"> However</w:t>
      </w:r>
      <w:r w:rsidR="00684C00" w:rsidRPr="00F27134">
        <w:rPr>
          <w:color w:val="000000"/>
          <w:lang w:val="en-GB"/>
        </w:rPr>
        <w:t>,</w:t>
      </w:r>
      <w:r w:rsidR="005A5C08" w:rsidRPr="00F27134">
        <w:rPr>
          <w:color w:val="000000"/>
          <w:lang w:val="en-GB"/>
        </w:rPr>
        <w:t xml:space="preserve"> the Court notes that this mechanism of judicial cooperation falls within the scope of Article 82 of the TFEU which is based on the principle of mutual recognition of judgements and judicial decisions. </w:t>
      </w:r>
      <w:r w:rsidR="005A5C08" w:rsidRPr="00C00A77">
        <w:rPr>
          <w:color w:val="000000"/>
          <w:lang w:val="en-GB"/>
        </w:rPr>
        <w:t xml:space="preserve">The Court also </w:t>
      </w:r>
      <w:r w:rsidR="00C72454" w:rsidRPr="00C00A77">
        <w:rPr>
          <w:color w:val="000000"/>
          <w:lang w:val="en-GB"/>
        </w:rPr>
        <w:t>states</w:t>
      </w:r>
      <w:r w:rsidR="005A5C08" w:rsidRPr="00C00A77">
        <w:rPr>
          <w:color w:val="000000"/>
          <w:lang w:val="en-GB"/>
        </w:rPr>
        <w:t xml:space="preserve"> that the principle in</w:t>
      </w:r>
      <w:r w:rsidR="00684C00" w:rsidRPr="00C00A77">
        <w:rPr>
          <w:color w:val="000000"/>
          <w:lang w:val="en-GB"/>
        </w:rPr>
        <w:t xml:space="preserve"> </w:t>
      </w:r>
      <w:r w:rsidR="005A5C08" w:rsidRPr="00C00A77">
        <w:rPr>
          <w:color w:val="000000"/>
          <w:lang w:val="en-GB"/>
        </w:rPr>
        <w:t xml:space="preserve">question is itself based on mutual trust and on the rebuttable presumption of compliance by other Member </w:t>
      </w:r>
      <w:r w:rsidR="00684C00" w:rsidRPr="00C00A77">
        <w:rPr>
          <w:color w:val="000000"/>
          <w:lang w:val="en-GB"/>
        </w:rPr>
        <w:t>St</w:t>
      </w:r>
      <w:r w:rsidR="005A5C08" w:rsidRPr="00C00A77">
        <w:rPr>
          <w:color w:val="000000"/>
          <w:lang w:val="en-GB"/>
        </w:rPr>
        <w:t>a</w:t>
      </w:r>
      <w:r w:rsidR="00684C00" w:rsidRPr="00C00A77">
        <w:rPr>
          <w:color w:val="000000"/>
          <w:lang w:val="en-GB"/>
        </w:rPr>
        <w:t>t</w:t>
      </w:r>
      <w:r w:rsidR="005A5C08" w:rsidRPr="00C00A77">
        <w:rPr>
          <w:color w:val="000000"/>
          <w:lang w:val="en-GB"/>
        </w:rPr>
        <w:t xml:space="preserve">es with Union law including fundamental rights. </w:t>
      </w:r>
      <w:r w:rsidR="00684C00" w:rsidRPr="0025099A">
        <w:rPr>
          <w:color w:val="000000"/>
          <w:lang w:val="en-GB"/>
        </w:rPr>
        <w:t>Therefore,</w:t>
      </w:r>
      <w:r w:rsidR="005A5C08" w:rsidRPr="0025099A">
        <w:rPr>
          <w:color w:val="000000"/>
          <w:lang w:val="en-GB"/>
        </w:rPr>
        <w:t xml:space="preserve"> the</w:t>
      </w:r>
      <w:r w:rsidR="00684C00" w:rsidRPr="0025099A">
        <w:rPr>
          <w:color w:val="000000"/>
          <w:lang w:val="en-GB"/>
        </w:rPr>
        <w:t xml:space="preserve"> primary responsibility to comply with fundamental rights</w:t>
      </w:r>
      <w:r w:rsidR="002F7AD5">
        <w:rPr>
          <w:color w:val="000000"/>
          <w:lang w:val="en-GB"/>
        </w:rPr>
        <w:t>,</w:t>
      </w:r>
      <w:r w:rsidR="00684C00" w:rsidRPr="0025099A">
        <w:rPr>
          <w:color w:val="000000"/>
          <w:lang w:val="en-GB"/>
        </w:rPr>
        <w:t xml:space="preserve"> </w:t>
      </w:r>
      <w:r w:rsidR="0025099A" w:rsidRPr="0025099A">
        <w:rPr>
          <w:color w:val="000000"/>
          <w:lang w:val="en-GB"/>
        </w:rPr>
        <w:t>wi</w:t>
      </w:r>
      <w:r w:rsidR="0025099A">
        <w:rPr>
          <w:color w:val="000000"/>
          <w:lang w:val="en-GB"/>
        </w:rPr>
        <w:t>thin the context of an EIO</w:t>
      </w:r>
      <w:r w:rsidR="002F7AD5">
        <w:rPr>
          <w:color w:val="000000"/>
          <w:lang w:val="en-GB"/>
        </w:rPr>
        <w:t>,</w:t>
      </w:r>
      <w:r w:rsidR="0025099A">
        <w:rPr>
          <w:color w:val="000000"/>
          <w:lang w:val="en-GB"/>
        </w:rPr>
        <w:t xml:space="preserve"> </w:t>
      </w:r>
      <w:r w:rsidR="00684C00" w:rsidRPr="0025099A">
        <w:rPr>
          <w:color w:val="000000"/>
          <w:lang w:val="en-GB"/>
        </w:rPr>
        <w:t>lies</w:t>
      </w:r>
      <w:r w:rsidR="004A6F4B">
        <w:rPr>
          <w:color w:val="000000"/>
          <w:lang w:val="en-GB"/>
        </w:rPr>
        <w:t>, according to the Court,</w:t>
      </w:r>
      <w:r w:rsidR="00684C00" w:rsidRPr="0025099A">
        <w:rPr>
          <w:color w:val="000000"/>
          <w:lang w:val="en-GB"/>
        </w:rPr>
        <w:t xml:space="preserve"> with the issuing Member State</w:t>
      </w:r>
      <w:r w:rsidR="0025099A">
        <w:rPr>
          <w:color w:val="000000"/>
          <w:lang w:val="en-GB"/>
        </w:rPr>
        <w:t xml:space="preserve"> and one </w:t>
      </w:r>
      <w:r w:rsidR="006C2AC7">
        <w:rPr>
          <w:color w:val="000000"/>
          <w:lang w:val="en-GB"/>
        </w:rPr>
        <w:t>must</w:t>
      </w:r>
      <w:r w:rsidR="0025099A">
        <w:rPr>
          <w:color w:val="000000"/>
          <w:lang w:val="en-GB"/>
        </w:rPr>
        <w:t xml:space="preserve"> presume that they are complying with European Union law and </w:t>
      </w:r>
      <w:r w:rsidR="00F27134">
        <w:rPr>
          <w:color w:val="000000"/>
          <w:lang w:val="en-GB"/>
        </w:rPr>
        <w:t xml:space="preserve">the </w:t>
      </w:r>
      <w:r w:rsidR="0025099A">
        <w:rPr>
          <w:color w:val="000000"/>
          <w:lang w:val="en-GB"/>
        </w:rPr>
        <w:t>fundamental rights</w:t>
      </w:r>
      <w:r w:rsidR="006C2AC7">
        <w:rPr>
          <w:color w:val="000000"/>
          <w:lang w:val="en-GB"/>
        </w:rPr>
        <w:t xml:space="preserve"> conferred by that law</w:t>
      </w:r>
      <w:r w:rsidR="0025099A">
        <w:rPr>
          <w:color w:val="000000"/>
          <w:lang w:val="en-GB"/>
        </w:rPr>
        <w:t>.</w:t>
      </w:r>
      <w:r w:rsidR="004A6F4B">
        <w:rPr>
          <w:color w:val="000000"/>
          <w:lang w:val="en-GB"/>
        </w:rPr>
        <w:t xml:space="preserve"> It then goes on to cite the case law in this matter.</w:t>
      </w:r>
      <w:r w:rsidR="006C2AC7">
        <w:rPr>
          <w:rStyle w:val="Refdenotaderodap"/>
          <w:color w:val="000000"/>
          <w:lang w:val="en-GB"/>
        </w:rPr>
        <w:footnoteReference w:id="59"/>
      </w:r>
      <w:r w:rsidR="006C2AC7">
        <w:rPr>
          <w:color w:val="000000"/>
          <w:lang w:val="en-GB"/>
        </w:rPr>
        <w:t xml:space="preserve"> </w:t>
      </w:r>
    </w:p>
    <w:p w14:paraId="46D5CA0D" w14:textId="6B953888" w:rsidR="00A423B5" w:rsidRDefault="000100B0" w:rsidP="008346D6">
      <w:pPr>
        <w:pStyle w:val="c01pointnumerotealtn"/>
        <w:spacing w:line="276" w:lineRule="auto"/>
        <w:jc w:val="both"/>
        <w:rPr>
          <w:color w:val="000000"/>
          <w:lang w:val="en-GB"/>
        </w:rPr>
      </w:pPr>
      <w:r>
        <w:rPr>
          <w:color w:val="000000"/>
          <w:lang w:val="en-GB"/>
        </w:rPr>
        <w:tab/>
      </w:r>
      <w:r w:rsidR="00D72B30" w:rsidRPr="008346D6">
        <w:rPr>
          <w:color w:val="000000"/>
          <w:lang w:val="en-GB"/>
        </w:rPr>
        <w:t>Nevertheless</w:t>
      </w:r>
      <w:r w:rsidR="00684C00" w:rsidRPr="008346D6">
        <w:rPr>
          <w:color w:val="000000"/>
          <w:lang w:val="en-GB"/>
        </w:rPr>
        <w:t xml:space="preserve">, if it is impossible to contest, in the issuing </w:t>
      </w:r>
      <w:r w:rsidR="00F27134">
        <w:rPr>
          <w:color w:val="000000"/>
          <w:lang w:val="en-GB"/>
        </w:rPr>
        <w:t xml:space="preserve">Member </w:t>
      </w:r>
      <w:r w:rsidR="00684C00" w:rsidRPr="008346D6">
        <w:rPr>
          <w:color w:val="000000"/>
          <w:lang w:val="en-GB"/>
        </w:rPr>
        <w:t>State, the need and lawfulness of an EIO or the substantive reasons for its issuing</w:t>
      </w:r>
      <w:r w:rsidR="00F27134">
        <w:rPr>
          <w:color w:val="000000"/>
          <w:lang w:val="en-GB"/>
        </w:rPr>
        <w:t>,</w:t>
      </w:r>
      <w:r w:rsidR="00A423B5" w:rsidRPr="008346D6">
        <w:rPr>
          <w:color w:val="000000"/>
          <w:lang w:val="en-GB"/>
        </w:rPr>
        <w:t xml:space="preserve"> this constitutes a violation of the right to an effective remedy consecr</w:t>
      </w:r>
      <w:r w:rsidR="008346D6">
        <w:rPr>
          <w:color w:val="000000"/>
          <w:lang w:val="en-GB"/>
        </w:rPr>
        <w:t>at</w:t>
      </w:r>
      <w:r w:rsidR="00A423B5" w:rsidRPr="008346D6">
        <w:rPr>
          <w:color w:val="000000"/>
          <w:lang w:val="en-GB"/>
        </w:rPr>
        <w:t xml:space="preserve">ed in Article 47 of the Charter. </w:t>
      </w:r>
      <w:r w:rsidR="00A423B5" w:rsidRPr="00A423B5">
        <w:rPr>
          <w:color w:val="000000"/>
          <w:lang w:val="en-GB"/>
        </w:rPr>
        <w:t xml:space="preserve">Consequently, the Court answered the second question in the following manner: </w:t>
      </w:r>
      <w:r w:rsidR="00A423B5">
        <w:rPr>
          <w:color w:val="000000"/>
          <w:lang w:val="en-GB"/>
        </w:rPr>
        <w:t>“i</w:t>
      </w:r>
      <w:r w:rsidR="00A423B5" w:rsidRPr="00A423B5">
        <w:rPr>
          <w:color w:val="000000"/>
          <w:lang w:val="en-GB"/>
        </w:rPr>
        <w:t xml:space="preserve">n the light of all the foregoing considerations, the answer to the second question is that Article 6 of Directive 2014/41, read in conjunction with Article 47 of the Charter and Article 4(3) TEU, must be interpreted as precluding the issuing, by the competent authority of a Member State, of an EIO, the purpose of which is the carrying out of searches and seizures </w:t>
      </w:r>
      <w:r w:rsidR="00A423B5" w:rsidRPr="00A423B5">
        <w:rPr>
          <w:color w:val="000000"/>
          <w:lang w:val="en-GB"/>
        </w:rPr>
        <w:lastRenderedPageBreak/>
        <w:t>as well as the hearing of a witness by videoconference, where the legislation of that Member State does not provide any legal remedy against the issuing of such an EIO</w:t>
      </w:r>
      <w:r w:rsidR="00A423B5">
        <w:rPr>
          <w:color w:val="000000"/>
          <w:lang w:val="en-GB"/>
        </w:rPr>
        <w:t>”</w:t>
      </w:r>
      <w:r w:rsidR="00A423B5" w:rsidRPr="00A423B5">
        <w:rPr>
          <w:color w:val="000000"/>
          <w:lang w:val="en-GB"/>
        </w:rPr>
        <w:t>.</w:t>
      </w:r>
      <w:r w:rsidR="00A423B5">
        <w:rPr>
          <w:rStyle w:val="Refdenotaderodap"/>
          <w:color w:val="000000"/>
          <w:lang w:val="en-GB"/>
        </w:rPr>
        <w:footnoteReference w:id="60"/>
      </w:r>
    </w:p>
    <w:p w14:paraId="43D26BE0" w14:textId="4F9357C0" w:rsidR="00D2655E" w:rsidRDefault="008346D6" w:rsidP="0025099A">
      <w:pPr>
        <w:pStyle w:val="c01pointnumerotealtn"/>
        <w:spacing w:line="276" w:lineRule="auto"/>
        <w:jc w:val="both"/>
        <w:rPr>
          <w:color w:val="000000"/>
          <w:lang w:val="en-GB"/>
        </w:rPr>
      </w:pPr>
      <w:r>
        <w:rPr>
          <w:color w:val="000000"/>
          <w:lang w:val="en-GB"/>
        </w:rPr>
        <w:tab/>
      </w:r>
      <w:r w:rsidR="00D72B30">
        <w:rPr>
          <w:color w:val="000000"/>
          <w:lang w:val="en-GB"/>
        </w:rPr>
        <w:t>As a result</w:t>
      </w:r>
      <w:r w:rsidR="002B0E78">
        <w:rPr>
          <w:color w:val="000000"/>
          <w:lang w:val="en-GB"/>
        </w:rPr>
        <w:t>, the</w:t>
      </w:r>
      <w:r>
        <w:rPr>
          <w:color w:val="000000"/>
          <w:lang w:val="en-GB"/>
        </w:rPr>
        <w:t xml:space="preserve"> CJEU’s second decision in the </w:t>
      </w:r>
      <w:proofErr w:type="spellStart"/>
      <w:r>
        <w:rPr>
          <w:color w:val="000000"/>
          <w:lang w:val="en-GB"/>
        </w:rPr>
        <w:t>Ga</w:t>
      </w:r>
      <w:r w:rsidR="0025099A">
        <w:rPr>
          <w:color w:val="000000"/>
          <w:lang w:val="en-GB"/>
        </w:rPr>
        <w:t>v</w:t>
      </w:r>
      <w:r>
        <w:rPr>
          <w:color w:val="000000"/>
          <w:lang w:val="en-GB"/>
        </w:rPr>
        <w:t>anozov</w:t>
      </w:r>
      <w:proofErr w:type="spellEnd"/>
      <w:r>
        <w:rPr>
          <w:color w:val="000000"/>
          <w:lang w:val="en-GB"/>
        </w:rPr>
        <w:t xml:space="preserve"> case</w:t>
      </w:r>
      <w:r w:rsidR="002B0E78">
        <w:rPr>
          <w:color w:val="000000"/>
          <w:lang w:val="en-GB"/>
        </w:rPr>
        <w:t xml:space="preserve"> signals</w:t>
      </w:r>
      <w:r>
        <w:rPr>
          <w:color w:val="000000"/>
          <w:lang w:val="en-GB"/>
        </w:rPr>
        <w:t xml:space="preserve"> a departure from</w:t>
      </w:r>
      <w:r w:rsidR="0025099A">
        <w:rPr>
          <w:color w:val="000000"/>
          <w:lang w:val="en-GB"/>
        </w:rPr>
        <w:t xml:space="preserve"> </w:t>
      </w:r>
      <w:r>
        <w:rPr>
          <w:color w:val="000000"/>
          <w:lang w:val="en-GB"/>
        </w:rPr>
        <w:t xml:space="preserve">its </w:t>
      </w:r>
      <w:r w:rsidR="0025099A">
        <w:rPr>
          <w:color w:val="000000"/>
          <w:lang w:val="en-GB"/>
        </w:rPr>
        <w:t>initial position regarding the EIO Directive that was</w:t>
      </w:r>
      <w:r>
        <w:rPr>
          <w:color w:val="000000"/>
          <w:lang w:val="en-GB"/>
        </w:rPr>
        <w:t xml:space="preserve"> much more sympathetic to the cause of judicial cooperation</w:t>
      </w:r>
      <w:r w:rsidR="002B0E78">
        <w:rPr>
          <w:color w:val="000000"/>
          <w:lang w:val="en-GB"/>
        </w:rPr>
        <w:t xml:space="preserve">, mutual </w:t>
      </w:r>
      <w:r w:rsidR="00274141">
        <w:rPr>
          <w:color w:val="000000"/>
          <w:lang w:val="en-GB"/>
        </w:rPr>
        <w:t>recognition,</w:t>
      </w:r>
      <w:r w:rsidR="002B0E78">
        <w:rPr>
          <w:color w:val="000000"/>
          <w:lang w:val="en-GB"/>
        </w:rPr>
        <w:t xml:space="preserve"> and</w:t>
      </w:r>
      <w:r>
        <w:rPr>
          <w:color w:val="000000"/>
          <w:lang w:val="en-GB"/>
        </w:rPr>
        <w:t xml:space="preserve"> European integration than </w:t>
      </w:r>
      <w:r w:rsidR="0025099A">
        <w:rPr>
          <w:color w:val="000000"/>
          <w:lang w:val="en-GB"/>
        </w:rPr>
        <w:t xml:space="preserve">to fundamental rights. </w:t>
      </w:r>
    </w:p>
    <w:p w14:paraId="629A3DF6" w14:textId="77777777" w:rsidR="00B236BA" w:rsidRPr="0025099A" w:rsidRDefault="00B236BA" w:rsidP="0025099A">
      <w:pPr>
        <w:pStyle w:val="c01pointnumerotealtn"/>
        <w:spacing w:line="276" w:lineRule="auto"/>
        <w:jc w:val="both"/>
        <w:rPr>
          <w:color w:val="000000"/>
          <w:lang w:val="en-GB"/>
        </w:rPr>
      </w:pPr>
    </w:p>
    <w:p w14:paraId="32364437" w14:textId="7525C919" w:rsidR="006E3949" w:rsidRPr="00113230" w:rsidRDefault="00DA2A91" w:rsidP="002B5ED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lang w:val="en"/>
        </w:rPr>
        <w:t>7</w:t>
      </w:r>
      <w:r w:rsidR="006E3949" w:rsidRPr="006E3949">
        <w:rPr>
          <w:rFonts w:ascii="Times New Roman" w:hAnsi="Times New Roman" w:cs="Times New Roman"/>
          <w:b/>
          <w:bCs/>
          <w:sz w:val="24"/>
          <w:szCs w:val="24"/>
          <w:lang w:val="en"/>
        </w:rPr>
        <w:t>. Article 48 of the Charter</w:t>
      </w:r>
    </w:p>
    <w:p w14:paraId="7070A9D5" w14:textId="45732891" w:rsidR="003C5528" w:rsidRPr="003C5528" w:rsidRDefault="003515DE"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C72454" w:rsidRPr="003C5528">
        <w:rPr>
          <w:rFonts w:ascii="Times New Roman" w:hAnsi="Times New Roman" w:cs="Times New Roman"/>
          <w:sz w:val="24"/>
          <w:szCs w:val="24"/>
          <w:lang w:val="en"/>
        </w:rPr>
        <w:t>Additionally</w:t>
      </w:r>
      <w:r w:rsidR="003C5528" w:rsidRPr="003C5528">
        <w:rPr>
          <w:rFonts w:ascii="Times New Roman" w:hAnsi="Times New Roman" w:cs="Times New Roman"/>
          <w:sz w:val="24"/>
          <w:szCs w:val="24"/>
          <w:lang w:val="en"/>
        </w:rPr>
        <w:t xml:space="preserve">, the State must assume that the accused is innocent and guarantee the rights of </w:t>
      </w:r>
      <w:proofErr w:type="spellStart"/>
      <w:r w:rsidR="00AB1185" w:rsidRPr="003C5528">
        <w:rPr>
          <w:rFonts w:ascii="Times New Roman" w:hAnsi="Times New Roman" w:cs="Times New Roman"/>
          <w:sz w:val="24"/>
          <w:szCs w:val="24"/>
          <w:lang w:val="en"/>
        </w:rPr>
        <w:t>defen</w:t>
      </w:r>
      <w:r w:rsidR="00274141">
        <w:rPr>
          <w:rFonts w:ascii="Times New Roman" w:hAnsi="Times New Roman" w:cs="Times New Roman"/>
          <w:sz w:val="24"/>
          <w:szCs w:val="24"/>
          <w:lang w:val="en"/>
        </w:rPr>
        <w:t>c</w:t>
      </w:r>
      <w:r w:rsidR="00AB1185" w:rsidRPr="003C5528">
        <w:rPr>
          <w:rFonts w:ascii="Times New Roman" w:hAnsi="Times New Roman" w:cs="Times New Roman"/>
          <w:sz w:val="24"/>
          <w:szCs w:val="24"/>
          <w:lang w:val="en"/>
        </w:rPr>
        <w:t>e</w:t>
      </w:r>
      <w:proofErr w:type="spellEnd"/>
      <w:r w:rsidR="003C5528" w:rsidRPr="003C5528">
        <w:rPr>
          <w:rFonts w:ascii="Times New Roman" w:hAnsi="Times New Roman" w:cs="Times New Roman"/>
          <w:sz w:val="24"/>
          <w:szCs w:val="24"/>
          <w:lang w:val="en"/>
        </w:rPr>
        <w:t>.</w:t>
      </w:r>
      <w:r w:rsidR="008D5C3B">
        <w:rPr>
          <w:rFonts w:ascii="Times New Roman" w:hAnsi="Times New Roman" w:cs="Times New Roman"/>
          <w:sz w:val="24"/>
          <w:szCs w:val="24"/>
          <w:lang w:val="en"/>
        </w:rPr>
        <w:t xml:space="preserve"> </w:t>
      </w:r>
      <w:r w:rsidR="003C5528" w:rsidRPr="003C5528">
        <w:rPr>
          <w:rFonts w:ascii="Times New Roman" w:hAnsi="Times New Roman" w:cs="Times New Roman"/>
          <w:sz w:val="24"/>
          <w:szCs w:val="24"/>
          <w:lang w:val="en"/>
        </w:rPr>
        <w:t>Th</w:t>
      </w:r>
      <w:r w:rsidR="00D72B30">
        <w:rPr>
          <w:rFonts w:ascii="Times New Roman" w:hAnsi="Times New Roman" w:cs="Times New Roman"/>
          <w:sz w:val="24"/>
          <w:szCs w:val="24"/>
          <w:lang w:val="en"/>
        </w:rPr>
        <w:t>is statement leads us to affirm that</w:t>
      </w:r>
      <w:r w:rsidR="003C5528" w:rsidRPr="003C5528">
        <w:rPr>
          <w:rFonts w:ascii="Times New Roman" w:hAnsi="Times New Roman" w:cs="Times New Roman"/>
          <w:sz w:val="24"/>
          <w:szCs w:val="24"/>
          <w:lang w:val="en"/>
        </w:rPr>
        <w:t xml:space="preserve"> the observance of</w:t>
      </w:r>
      <w:r w:rsidR="00274141">
        <w:rPr>
          <w:rFonts w:ascii="Times New Roman" w:hAnsi="Times New Roman" w:cs="Times New Roman"/>
          <w:sz w:val="24"/>
          <w:szCs w:val="24"/>
          <w:lang w:val="en"/>
        </w:rPr>
        <w:t xml:space="preserve"> certain </w:t>
      </w:r>
      <w:r w:rsidR="003C5528" w:rsidRPr="003C5528">
        <w:rPr>
          <w:rFonts w:ascii="Times New Roman" w:hAnsi="Times New Roman" w:cs="Times New Roman"/>
          <w:sz w:val="24"/>
          <w:szCs w:val="24"/>
          <w:lang w:val="en"/>
        </w:rPr>
        <w:t>guarantees</w:t>
      </w:r>
      <w:r w:rsidR="00274141">
        <w:rPr>
          <w:rFonts w:ascii="Times New Roman" w:hAnsi="Times New Roman" w:cs="Times New Roman"/>
          <w:sz w:val="24"/>
          <w:szCs w:val="24"/>
          <w:lang w:val="en"/>
        </w:rPr>
        <w:t xml:space="preserve"> in a</w:t>
      </w:r>
      <w:r w:rsidR="003C5528" w:rsidRPr="003C5528">
        <w:rPr>
          <w:rFonts w:ascii="Times New Roman" w:hAnsi="Times New Roman" w:cs="Times New Roman"/>
          <w:sz w:val="24"/>
          <w:szCs w:val="24"/>
          <w:lang w:val="en"/>
        </w:rPr>
        <w:t xml:space="preserve"> criminal procedure </w:t>
      </w:r>
      <w:r w:rsidR="00C72454">
        <w:rPr>
          <w:rFonts w:ascii="Times New Roman" w:hAnsi="Times New Roman" w:cs="Times New Roman"/>
          <w:sz w:val="24"/>
          <w:szCs w:val="24"/>
          <w:lang w:val="en"/>
        </w:rPr>
        <w:t>are</w:t>
      </w:r>
      <w:r w:rsidR="003C5528" w:rsidRPr="003C5528">
        <w:rPr>
          <w:rFonts w:ascii="Times New Roman" w:hAnsi="Times New Roman" w:cs="Times New Roman"/>
          <w:sz w:val="24"/>
          <w:szCs w:val="24"/>
          <w:lang w:val="en"/>
        </w:rPr>
        <w:t xml:space="preserve"> especially important in the phases referring to the recognition and execution of an EIO. Thus, it is</w:t>
      </w:r>
      <w:r w:rsidR="00274141">
        <w:rPr>
          <w:rFonts w:ascii="Times New Roman" w:hAnsi="Times New Roman" w:cs="Times New Roman"/>
          <w:sz w:val="24"/>
          <w:szCs w:val="24"/>
          <w:lang w:val="en"/>
        </w:rPr>
        <w:t xml:space="preserve"> important to briefly </w:t>
      </w:r>
      <w:r w:rsidR="003C5528" w:rsidRPr="003C5528">
        <w:rPr>
          <w:rFonts w:ascii="Times New Roman" w:hAnsi="Times New Roman" w:cs="Times New Roman"/>
          <w:sz w:val="24"/>
          <w:szCs w:val="24"/>
          <w:lang w:val="en"/>
        </w:rPr>
        <w:t xml:space="preserve">analyze this matter in the light of </w:t>
      </w:r>
      <w:r w:rsidR="008D5C3B">
        <w:rPr>
          <w:rFonts w:ascii="Times New Roman" w:hAnsi="Times New Roman" w:cs="Times New Roman"/>
          <w:sz w:val="24"/>
          <w:szCs w:val="24"/>
          <w:lang w:val="en"/>
        </w:rPr>
        <w:t>A</w:t>
      </w:r>
      <w:r w:rsidR="003C5528" w:rsidRPr="003C5528">
        <w:rPr>
          <w:rFonts w:ascii="Times New Roman" w:hAnsi="Times New Roman" w:cs="Times New Roman"/>
          <w:sz w:val="24"/>
          <w:szCs w:val="24"/>
          <w:lang w:val="en"/>
        </w:rPr>
        <w:t>rticle 48 of the C</w:t>
      </w:r>
      <w:r w:rsidR="00274141">
        <w:rPr>
          <w:rFonts w:ascii="Times New Roman" w:hAnsi="Times New Roman" w:cs="Times New Roman"/>
          <w:sz w:val="24"/>
          <w:szCs w:val="24"/>
          <w:lang w:val="en"/>
        </w:rPr>
        <w:t>FREU</w:t>
      </w:r>
      <w:r w:rsidR="003C5528" w:rsidRPr="003C5528">
        <w:rPr>
          <w:rFonts w:ascii="Times New Roman" w:hAnsi="Times New Roman" w:cs="Times New Roman"/>
          <w:sz w:val="24"/>
          <w:szCs w:val="24"/>
          <w:lang w:val="en"/>
        </w:rPr>
        <w:t>, given the material connection with the</w:t>
      </w:r>
      <w:r w:rsidR="00274141">
        <w:rPr>
          <w:rFonts w:ascii="Times New Roman" w:hAnsi="Times New Roman" w:cs="Times New Roman"/>
          <w:sz w:val="24"/>
          <w:szCs w:val="24"/>
          <w:lang w:val="en"/>
        </w:rPr>
        <w:t xml:space="preserve"> EIO</w:t>
      </w:r>
      <w:r w:rsidR="002F7AD5">
        <w:rPr>
          <w:rFonts w:ascii="Times New Roman" w:hAnsi="Times New Roman" w:cs="Times New Roman"/>
          <w:sz w:val="24"/>
          <w:szCs w:val="24"/>
          <w:lang w:val="en"/>
        </w:rPr>
        <w:t xml:space="preserve"> Directive.</w:t>
      </w:r>
    </w:p>
    <w:p w14:paraId="0FE16982" w14:textId="29ACCA4F" w:rsidR="00056A32" w:rsidRDefault="003515DE" w:rsidP="00056A32">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3C5528" w:rsidRPr="003C5528">
        <w:rPr>
          <w:rFonts w:ascii="Times New Roman" w:hAnsi="Times New Roman" w:cs="Times New Roman"/>
          <w:sz w:val="24"/>
          <w:szCs w:val="24"/>
          <w:lang w:val="en"/>
        </w:rPr>
        <w:t xml:space="preserve">The guarantees </w:t>
      </w:r>
      <w:r w:rsidR="00274141">
        <w:rPr>
          <w:rFonts w:ascii="Times New Roman" w:hAnsi="Times New Roman" w:cs="Times New Roman"/>
          <w:sz w:val="24"/>
          <w:szCs w:val="24"/>
          <w:lang w:val="en"/>
        </w:rPr>
        <w:t xml:space="preserve">in </w:t>
      </w:r>
      <w:r w:rsidR="003C5528" w:rsidRPr="003C5528">
        <w:rPr>
          <w:rFonts w:ascii="Times New Roman" w:hAnsi="Times New Roman" w:cs="Times New Roman"/>
          <w:sz w:val="24"/>
          <w:szCs w:val="24"/>
          <w:lang w:val="en"/>
        </w:rPr>
        <w:t xml:space="preserve">criminal procedure are found in Article 48 of the Charter, which regulates the presumption of innocence and the rights of </w:t>
      </w:r>
      <w:proofErr w:type="spellStart"/>
      <w:r w:rsidR="0025099A" w:rsidRPr="003C5528">
        <w:rPr>
          <w:rFonts w:ascii="Times New Roman" w:hAnsi="Times New Roman" w:cs="Times New Roman"/>
          <w:sz w:val="24"/>
          <w:szCs w:val="24"/>
          <w:lang w:val="en"/>
        </w:rPr>
        <w:t>defen</w:t>
      </w:r>
      <w:r w:rsidR="00274141">
        <w:rPr>
          <w:rFonts w:ascii="Times New Roman" w:hAnsi="Times New Roman" w:cs="Times New Roman"/>
          <w:sz w:val="24"/>
          <w:szCs w:val="24"/>
          <w:lang w:val="en"/>
        </w:rPr>
        <w:t>c</w:t>
      </w:r>
      <w:r w:rsidR="0025099A" w:rsidRPr="003C5528">
        <w:rPr>
          <w:rFonts w:ascii="Times New Roman" w:hAnsi="Times New Roman" w:cs="Times New Roman"/>
          <w:sz w:val="24"/>
          <w:szCs w:val="24"/>
          <w:lang w:val="en"/>
        </w:rPr>
        <w:t>e</w:t>
      </w:r>
      <w:proofErr w:type="spellEnd"/>
      <w:r w:rsidR="003C5528" w:rsidRPr="003C5528">
        <w:rPr>
          <w:rFonts w:ascii="Times New Roman" w:hAnsi="Times New Roman" w:cs="Times New Roman"/>
          <w:sz w:val="24"/>
          <w:szCs w:val="24"/>
          <w:lang w:val="en"/>
        </w:rPr>
        <w:t>. Paragraph 1 provides that “every defendant is presumed innocent until his guilt has been legally proven”</w:t>
      </w:r>
      <w:r w:rsidR="00056A32">
        <w:rPr>
          <w:rFonts w:ascii="Times New Roman" w:hAnsi="Times New Roman" w:cs="Times New Roman"/>
          <w:sz w:val="24"/>
          <w:szCs w:val="24"/>
          <w:lang w:val="en"/>
        </w:rPr>
        <w:t xml:space="preserve"> and </w:t>
      </w:r>
      <w:r w:rsidR="00056A32" w:rsidRPr="00056A32">
        <w:rPr>
          <w:rFonts w:ascii="Times New Roman" w:hAnsi="Times New Roman" w:cs="Times New Roman"/>
          <w:sz w:val="24"/>
          <w:szCs w:val="24"/>
          <w:lang w:val="en"/>
        </w:rPr>
        <w:t xml:space="preserve">Paragraph 2 establishes that “every defendant is guaranteed respect for the rights of the defense”. According to </w:t>
      </w:r>
      <w:proofErr w:type="spellStart"/>
      <w:r w:rsidR="00056A32" w:rsidRPr="00056A32">
        <w:rPr>
          <w:rFonts w:ascii="Times New Roman" w:hAnsi="Times New Roman" w:cs="Times New Roman"/>
          <w:sz w:val="24"/>
          <w:szCs w:val="24"/>
          <w:lang w:val="en"/>
        </w:rPr>
        <w:t>Flávia</w:t>
      </w:r>
      <w:proofErr w:type="spellEnd"/>
      <w:r w:rsidR="00056A32" w:rsidRPr="00056A32">
        <w:rPr>
          <w:rFonts w:ascii="Times New Roman" w:hAnsi="Times New Roman" w:cs="Times New Roman"/>
          <w:sz w:val="24"/>
          <w:szCs w:val="24"/>
          <w:lang w:val="en"/>
        </w:rPr>
        <w:t xml:space="preserve"> Loureiro and André Piton “two essential principles of guaranteeing the individual against the exercise of a certain repressive power are expressed in this article: the presumption of innocence and respect for the rights of defense”.</w:t>
      </w:r>
      <w:r w:rsidR="00056A32" w:rsidRPr="00056A32">
        <w:rPr>
          <w:rFonts w:ascii="Times New Roman" w:hAnsi="Times New Roman" w:cs="Times New Roman"/>
          <w:sz w:val="24"/>
          <w:szCs w:val="24"/>
          <w:vertAlign w:val="superscript"/>
          <w:lang w:val="en"/>
        </w:rPr>
        <w:footnoteReference w:id="61"/>
      </w:r>
    </w:p>
    <w:p w14:paraId="2D3032E9" w14:textId="0DE51208" w:rsidR="003C5528" w:rsidRPr="007B130C" w:rsidRDefault="00056A32" w:rsidP="002B5ED0">
      <w:pPr>
        <w:spacing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EB1D1B" w:rsidRPr="007B130C">
        <w:rPr>
          <w:rFonts w:ascii="Times New Roman" w:hAnsi="Times New Roman" w:cs="Times New Roman"/>
          <w:sz w:val="24"/>
          <w:szCs w:val="24"/>
          <w:lang w:val="en"/>
        </w:rPr>
        <w:t xml:space="preserve">Anna </w:t>
      </w:r>
      <w:proofErr w:type="spellStart"/>
      <w:r w:rsidR="00EB1D1B" w:rsidRPr="007B130C">
        <w:rPr>
          <w:rFonts w:ascii="Times New Roman" w:hAnsi="Times New Roman" w:cs="Times New Roman"/>
          <w:sz w:val="24"/>
          <w:szCs w:val="24"/>
          <w:lang w:val="en"/>
        </w:rPr>
        <w:t>Iermano</w:t>
      </w:r>
      <w:proofErr w:type="spellEnd"/>
      <w:r w:rsidR="00EB1D1B" w:rsidRPr="007B130C">
        <w:rPr>
          <w:rFonts w:ascii="Times New Roman" w:hAnsi="Times New Roman" w:cs="Times New Roman"/>
          <w:sz w:val="24"/>
          <w:szCs w:val="24"/>
          <w:lang w:val="en"/>
        </w:rPr>
        <w:t xml:space="preserve"> states that t</w:t>
      </w:r>
      <w:r w:rsidRPr="007B130C">
        <w:rPr>
          <w:rFonts w:ascii="Times New Roman" w:hAnsi="Times New Roman" w:cs="Times New Roman"/>
          <w:sz w:val="24"/>
          <w:szCs w:val="24"/>
          <w:lang w:val="en"/>
        </w:rPr>
        <w:t xml:space="preserve">he presumption of innocence </w:t>
      </w:r>
      <w:r w:rsidR="00861407" w:rsidRPr="007B130C">
        <w:rPr>
          <w:rFonts w:ascii="Times New Roman" w:hAnsi="Times New Roman" w:cs="Times New Roman"/>
          <w:sz w:val="24"/>
          <w:szCs w:val="24"/>
          <w:lang w:val="en"/>
        </w:rPr>
        <w:t xml:space="preserve">consecrated in Article 48 </w:t>
      </w:r>
      <w:r w:rsidR="00C72BB7" w:rsidRPr="007B130C">
        <w:rPr>
          <w:rFonts w:ascii="Times New Roman" w:hAnsi="Times New Roman" w:cs="Times New Roman"/>
          <w:sz w:val="24"/>
          <w:szCs w:val="24"/>
          <w:lang w:val="en"/>
        </w:rPr>
        <w:t xml:space="preserve">of the Charter </w:t>
      </w:r>
      <w:r w:rsidR="00861407" w:rsidRPr="007B130C">
        <w:rPr>
          <w:rFonts w:ascii="Times New Roman" w:hAnsi="Times New Roman" w:cs="Times New Roman"/>
          <w:sz w:val="24"/>
          <w:szCs w:val="24"/>
          <w:lang w:val="en"/>
        </w:rPr>
        <w:t>stems from Article 6, section 2, of the ECHR. I</w:t>
      </w:r>
      <w:r w:rsidR="00C72BB7" w:rsidRPr="007B130C">
        <w:rPr>
          <w:rFonts w:ascii="Times New Roman" w:hAnsi="Times New Roman" w:cs="Times New Roman"/>
          <w:sz w:val="24"/>
          <w:szCs w:val="24"/>
          <w:lang w:val="en"/>
        </w:rPr>
        <w:t xml:space="preserve">t </w:t>
      </w:r>
      <w:r w:rsidR="00B3085E" w:rsidRPr="007B130C">
        <w:rPr>
          <w:rFonts w:ascii="Times New Roman" w:hAnsi="Times New Roman" w:cs="Times New Roman"/>
          <w:sz w:val="24"/>
          <w:szCs w:val="24"/>
          <w:lang w:val="en"/>
        </w:rPr>
        <w:t>require</w:t>
      </w:r>
      <w:r w:rsidR="00EB1D1B" w:rsidRPr="007B130C">
        <w:rPr>
          <w:rFonts w:ascii="Times New Roman" w:hAnsi="Times New Roman" w:cs="Times New Roman"/>
          <w:sz w:val="24"/>
          <w:szCs w:val="24"/>
          <w:lang w:val="en"/>
        </w:rPr>
        <w:t>s that</w:t>
      </w:r>
      <w:r w:rsidR="00B3085E" w:rsidRPr="007B130C">
        <w:rPr>
          <w:rFonts w:ascii="Times New Roman" w:hAnsi="Times New Roman" w:cs="Times New Roman"/>
          <w:sz w:val="24"/>
          <w:szCs w:val="24"/>
          <w:lang w:val="en"/>
        </w:rPr>
        <w:t xml:space="preserve"> “the accused/suspect to be treated as if he had not committed the crime until the State, through the authorities responsible for the prosecution, obtain sufficient evidence to convi</w:t>
      </w:r>
      <w:r w:rsidR="00E758C8" w:rsidRPr="007B130C">
        <w:rPr>
          <w:rFonts w:ascii="Times New Roman" w:hAnsi="Times New Roman" w:cs="Times New Roman"/>
          <w:sz w:val="24"/>
          <w:szCs w:val="24"/>
          <w:lang w:val="en"/>
        </w:rPr>
        <w:t xml:space="preserve">nce an independent and impartial judge of his or her </w:t>
      </w:r>
      <w:r w:rsidR="00B3085E" w:rsidRPr="007B130C">
        <w:rPr>
          <w:rFonts w:ascii="Times New Roman" w:hAnsi="Times New Roman" w:cs="Times New Roman"/>
          <w:sz w:val="24"/>
          <w:szCs w:val="24"/>
          <w:lang w:val="en"/>
        </w:rPr>
        <w:t>guilt</w:t>
      </w:r>
      <w:r w:rsidR="00E758C8" w:rsidRPr="007B130C">
        <w:rPr>
          <w:rFonts w:ascii="Times New Roman" w:hAnsi="Times New Roman" w:cs="Times New Roman"/>
          <w:sz w:val="24"/>
          <w:szCs w:val="24"/>
          <w:lang w:val="en"/>
        </w:rPr>
        <w:t>”.</w:t>
      </w:r>
      <w:r w:rsidR="00A3248E" w:rsidRPr="007B130C">
        <w:rPr>
          <w:rStyle w:val="Refdenotaderodap"/>
          <w:rFonts w:ascii="Times New Roman" w:hAnsi="Times New Roman" w:cs="Times New Roman"/>
          <w:sz w:val="24"/>
          <w:szCs w:val="24"/>
          <w:lang w:val="en"/>
        </w:rPr>
        <w:footnoteReference w:id="62"/>
      </w:r>
      <w:r w:rsidR="00EB1D1B" w:rsidRPr="007B130C">
        <w:rPr>
          <w:rFonts w:ascii="Times New Roman" w:hAnsi="Times New Roman" w:cs="Times New Roman"/>
          <w:sz w:val="24"/>
          <w:szCs w:val="24"/>
          <w:lang w:val="en"/>
        </w:rPr>
        <w:t xml:space="preserve"> </w:t>
      </w:r>
      <w:r w:rsidR="00861407" w:rsidRPr="007B130C">
        <w:rPr>
          <w:rFonts w:ascii="Times New Roman" w:hAnsi="Times New Roman" w:cs="Times New Roman"/>
          <w:sz w:val="24"/>
          <w:szCs w:val="24"/>
          <w:lang w:val="en"/>
        </w:rPr>
        <w:t>This means that</w:t>
      </w:r>
      <w:r w:rsidR="00C72BB7" w:rsidRPr="007B130C">
        <w:rPr>
          <w:rFonts w:ascii="Times New Roman" w:hAnsi="Times New Roman" w:cs="Times New Roman"/>
          <w:sz w:val="24"/>
          <w:szCs w:val="24"/>
          <w:lang w:val="en"/>
        </w:rPr>
        <w:t xml:space="preserve"> </w:t>
      </w:r>
      <w:r w:rsidR="00861407" w:rsidRPr="007B130C">
        <w:rPr>
          <w:rFonts w:ascii="Times New Roman" w:hAnsi="Times New Roman" w:cs="Times New Roman"/>
          <w:sz w:val="24"/>
          <w:szCs w:val="24"/>
          <w:lang w:val="en"/>
        </w:rPr>
        <w:t xml:space="preserve">the members of a </w:t>
      </w:r>
      <w:r w:rsidR="002F7AD5" w:rsidRPr="007B130C">
        <w:rPr>
          <w:rFonts w:ascii="Times New Roman" w:hAnsi="Times New Roman" w:cs="Times New Roman"/>
          <w:sz w:val="24"/>
          <w:szCs w:val="24"/>
          <w:lang w:val="en"/>
        </w:rPr>
        <w:t>C</w:t>
      </w:r>
      <w:r w:rsidR="00861407" w:rsidRPr="007B130C">
        <w:rPr>
          <w:rFonts w:ascii="Times New Roman" w:hAnsi="Times New Roman" w:cs="Times New Roman"/>
          <w:sz w:val="24"/>
          <w:szCs w:val="24"/>
          <w:lang w:val="en"/>
        </w:rPr>
        <w:t xml:space="preserve">ourt, in exercising their </w:t>
      </w:r>
      <w:r w:rsidR="00C72BB7" w:rsidRPr="007B130C">
        <w:rPr>
          <w:rFonts w:ascii="Times New Roman" w:hAnsi="Times New Roman" w:cs="Times New Roman"/>
          <w:sz w:val="24"/>
          <w:szCs w:val="24"/>
          <w:lang w:val="en"/>
        </w:rPr>
        <w:t xml:space="preserve">powers or </w:t>
      </w:r>
      <w:r w:rsidR="00861407" w:rsidRPr="007B130C">
        <w:rPr>
          <w:rFonts w:ascii="Times New Roman" w:hAnsi="Times New Roman" w:cs="Times New Roman"/>
          <w:sz w:val="24"/>
          <w:szCs w:val="24"/>
          <w:lang w:val="en"/>
        </w:rPr>
        <w:t xml:space="preserve">functions, cannot part from </w:t>
      </w:r>
      <w:r w:rsidR="00FC6458" w:rsidRPr="007B130C">
        <w:rPr>
          <w:rFonts w:ascii="Times New Roman" w:hAnsi="Times New Roman" w:cs="Times New Roman"/>
          <w:sz w:val="24"/>
          <w:szCs w:val="24"/>
          <w:lang w:val="en"/>
        </w:rPr>
        <w:t>a</w:t>
      </w:r>
      <w:r w:rsidR="00861407" w:rsidRPr="007B130C">
        <w:rPr>
          <w:rFonts w:ascii="Times New Roman" w:hAnsi="Times New Roman" w:cs="Times New Roman"/>
          <w:sz w:val="24"/>
          <w:szCs w:val="24"/>
          <w:lang w:val="en"/>
        </w:rPr>
        <w:t xml:space="preserve"> preconceived notion that the accused has committed the alleged fact.</w:t>
      </w:r>
      <w:r w:rsidR="00C72BB7" w:rsidRPr="007B130C">
        <w:rPr>
          <w:rFonts w:ascii="Times New Roman" w:hAnsi="Times New Roman" w:cs="Times New Roman"/>
          <w:sz w:val="24"/>
          <w:szCs w:val="24"/>
          <w:lang w:val="en"/>
        </w:rPr>
        <w:t xml:space="preserve"> However, the scope of this presumption extends beyond the Court and applies to all </w:t>
      </w:r>
      <w:r w:rsidR="00FC6458" w:rsidRPr="007B130C">
        <w:rPr>
          <w:rFonts w:ascii="Times New Roman" w:hAnsi="Times New Roman" w:cs="Times New Roman"/>
          <w:sz w:val="24"/>
          <w:szCs w:val="24"/>
          <w:lang w:val="en"/>
        </w:rPr>
        <w:t xml:space="preserve">State </w:t>
      </w:r>
      <w:r w:rsidR="00C72BB7" w:rsidRPr="007B130C">
        <w:rPr>
          <w:rFonts w:ascii="Times New Roman" w:hAnsi="Times New Roman" w:cs="Times New Roman"/>
          <w:sz w:val="24"/>
          <w:szCs w:val="24"/>
          <w:lang w:val="en"/>
        </w:rPr>
        <w:t>authorities (i.e., police, public prosecutors, and members of the executive branch).</w:t>
      </w:r>
      <w:r w:rsidR="00297C3A" w:rsidRPr="007B130C">
        <w:rPr>
          <w:rFonts w:ascii="Times New Roman" w:hAnsi="Times New Roman" w:cs="Times New Roman"/>
          <w:sz w:val="24"/>
          <w:szCs w:val="24"/>
          <w:lang w:val="en"/>
        </w:rPr>
        <w:t xml:space="preserve"> The principle also applies to the persons object of </w:t>
      </w:r>
      <w:r w:rsidR="00B93DEB" w:rsidRPr="007B130C">
        <w:rPr>
          <w:rFonts w:ascii="Times New Roman" w:hAnsi="Times New Roman" w:cs="Times New Roman"/>
          <w:sz w:val="24"/>
          <w:szCs w:val="24"/>
          <w:lang w:val="en"/>
        </w:rPr>
        <w:t>a</w:t>
      </w:r>
      <w:r w:rsidR="00FC6458" w:rsidRPr="007B130C">
        <w:rPr>
          <w:rFonts w:ascii="Times New Roman" w:hAnsi="Times New Roman" w:cs="Times New Roman"/>
          <w:sz w:val="24"/>
          <w:szCs w:val="24"/>
          <w:lang w:val="en"/>
        </w:rPr>
        <w:t xml:space="preserve"> </w:t>
      </w:r>
      <w:r w:rsidR="00297C3A" w:rsidRPr="007B130C">
        <w:rPr>
          <w:rFonts w:ascii="Times New Roman" w:hAnsi="Times New Roman" w:cs="Times New Roman"/>
          <w:sz w:val="24"/>
          <w:szCs w:val="24"/>
          <w:lang w:val="en"/>
        </w:rPr>
        <w:t xml:space="preserve">European Arrest Warrant, investigations conducted by the European </w:t>
      </w:r>
      <w:r w:rsidR="00E963EB" w:rsidRPr="007B130C">
        <w:rPr>
          <w:rFonts w:ascii="Times New Roman" w:hAnsi="Times New Roman" w:cs="Times New Roman"/>
          <w:sz w:val="24"/>
          <w:szCs w:val="24"/>
          <w:lang w:val="en"/>
        </w:rPr>
        <w:t>Anti-Fraud Office (OLAF),</w:t>
      </w:r>
      <w:r w:rsidR="00297C3A" w:rsidRPr="007B130C">
        <w:rPr>
          <w:rFonts w:ascii="Times New Roman" w:hAnsi="Times New Roman" w:cs="Times New Roman"/>
          <w:sz w:val="24"/>
          <w:szCs w:val="24"/>
          <w:lang w:val="en"/>
        </w:rPr>
        <w:t xml:space="preserve"> and procedures connected to the </w:t>
      </w:r>
      <w:r w:rsidR="00E963EB" w:rsidRPr="007B130C">
        <w:rPr>
          <w:rFonts w:ascii="Times New Roman" w:hAnsi="Times New Roman" w:cs="Times New Roman"/>
          <w:sz w:val="24"/>
          <w:szCs w:val="24"/>
          <w:lang w:val="en"/>
        </w:rPr>
        <w:t>infringement</w:t>
      </w:r>
      <w:r w:rsidR="00297C3A" w:rsidRPr="007B130C">
        <w:rPr>
          <w:rFonts w:ascii="Times New Roman" w:hAnsi="Times New Roman" w:cs="Times New Roman"/>
          <w:sz w:val="24"/>
          <w:szCs w:val="24"/>
          <w:lang w:val="en"/>
        </w:rPr>
        <w:t xml:space="preserve"> of </w:t>
      </w:r>
      <w:r w:rsidR="00E963EB" w:rsidRPr="007B130C">
        <w:rPr>
          <w:rFonts w:ascii="Times New Roman" w:hAnsi="Times New Roman" w:cs="Times New Roman"/>
          <w:sz w:val="24"/>
          <w:szCs w:val="24"/>
          <w:lang w:val="en"/>
        </w:rPr>
        <w:t>competition</w:t>
      </w:r>
      <w:r w:rsidR="00297C3A" w:rsidRPr="007B130C">
        <w:rPr>
          <w:rFonts w:ascii="Times New Roman" w:hAnsi="Times New Roman" w:cs="Times New Roman"/>
          <w:sz w:val="24"/>
          <w:szCs w:val="24"/>
          <w:lang w:val="en"/>
        </w:rPr>
        <w:t xml:space="preserve"> </w:t>
      </w:r>
      <w:r w:rsidR="00297C3A" w:rsidRPr="007B130C">
        <w:rPr>
          <w:rFonts w:ascii="Times New Roman" w:hAnsi="Times New Roman" w:cs="Times New Roman"/>
          <w:sz w:val="24"/>
          <w:szCs w:val="24"/>
          <w:lang w:val="en"/>
        </w:rPr>
        <w:lastRenderedPageBreak/>
        <w:t>rules</w:t>
      </w:r>
      <w:r w:rsidR="00E963EB" w:rsidRPr="007B130C">
        <w:rPr>
          <w:rFonts w:ascii="Times New Roman" w:hAnsi="Times New Roman" w:cs="Times New Roman"/>
          <w:sz w:val="24"/>
          <w:szCs w:val="24"/>
          <w:lang w:val="en"/>
        </w:rPr>
        <w:t xml:space="preserve"> that imply the payment of fines</w:t>
      </w:r>
      <w:r w:rsidR="00FC6458" w:rsidRPr="007B130C">
        <w:rPr>
          <w:rFonts w:ascii="Times New Roman" w:hAnsi="Times New Roman" w:cs="Times New Roman"/>
          <w:sz w:val="24"/>
          <w:szCs w:val="24"/>
          <w:lang w:val="en"/>
        </w:rPr>
        <w:t xml:space="preserve"> and penalties</w:t>
      </w:r>
      <w:r w:rsidR="00E963EB" w:rsidRPr="007B130C">
        <w:rPr>
          <w:rFonts w:ascii="Times New Roman" w:hAnsi="Times New Roman" w:cs="Times New Roman"/>
          <w:sz w:val="24"/>
          <w:szCs w:val="24"/>
          <w:lang w:val="en"/>
        </w:rPr>
        <w:t xml:space="preserve">. </w:t>
      </w:r>
      <w:r w:rsidR="00EB1D1B" w:rsidRPr="007B130C">
        <w:rPr>
          <w:rFonts w:ascii="Times New Roman" w:hAnsi="Times New Roman" w:cs="Times New Roman"/>
          <w:sz w:val="24"/>
          <w:szCs w:val="24"/>
          <w:lang w:val="en"/>
        </w:rPr>
        <w:t>Furthermore</w:t>
      </w:r>
      <w:r w:rsidR="003E4622" w:rsidRPr="007B130C">
        <w:rPr>
          <w:rFonts w:ascii="Times New Roman" w:hAnsi="Times New Roman" w:cs="Times New Roman"/>
          <w:sz w:val="24"/>
          <w:szCs w:val="24"/>
          <w:lang w:val="en"/>
        </w:rPr>
        <w:t xml:space="preserve">, </w:t>
      </w:r>
      <w:r w:rsidR="00A3248E" w:rsidRPr="007B130C">
        <w:rPr>
          <w:rFonts w:ascii="Times New Roman" w:hAnsi="Times New Roman" w:cs="Times New Roman"/>
          <w:sz w:val="24"/>
          <w:szCs w:val="24"/>
          <w:lang w:val="en"/>
        </w:rPr>
        <w:t>“</w:t>
      </w:r>
      <w:r w:rsidR="003E4622" w:rsidRPr="007B130C">
        <w:rPr>
          <w:rFonts w:ascii="Times New Roman" w:hAnsi="Times New Roman" w:cs="Times New Roman"/>
          <w:sz w:val="24"/>
          <w:szCs w:val="24"/>
          <w:lang w:val="en"/>
        </w:rPr>
        <w:t xml:space="preserve">the presumption of innocence commences from the moment in which a person is investigated or accused </w:t>
      </w:r>
      <w:r w:rsidR="00E963EB" w:rsidRPr="007B130C">
        <w:rPr>
          <w:rFonts w:ascii="Times New Roman" w:hAnsi="Times New Roman" w:cs="Times New Roman"/>
          <w:sz w:val="24"/>
          <w:szCs w:val="24"/>
          <w:lang w:val="en"/>
        </w:rPr>
        <w:t>of</w:t>
      </w:r>
      <w:r w:rsidR="003E4622" w:rsidRPr="007B130C">
        <w:rPr>
          <w:rFonts w:ascii="Times New Roman" w:hAnsi="Times New Roman" w:cs="Times New Roman"/>
          <w:sz w:val="24"/>
          <w:szCs w:val="24"/>
          <w:lang w:val="en"/>
        </w:rPr>
        <w:t xml:space="preserve"> having committed</w:t>
      </w:r>
      <w:r w:rsidR="00A3248E" w:rsidRPr="007B130C">
        <w:rPr>
          <w:rFonts w:ascii="Times New Roman" w:hAnsi="Times New Roman" w:cs="Times New Roman"/>
          <w:sz w:val="24"/>
          <w:szCs w:val="24"/>
          <w:lang w:val="en"/>
        </w:rPr>
        <w:t xml:space="preserve"> </w:t>
      </w:r>
      <w:r w:rsidR="003E4622" w:rsidRPr="007B130C">
        <w:rPr>
          <w:rFonts w:ascii="Times New Roman" w:hAnsi="Times New Roman" w:cs="Times New Roman"/>
          <w:sz w:val="24"/>
          <w:szCs w:val="24"/>
          <w:lang w:val="en"/>
        </w:rPr>
        <w:t>a crime or an alleged offense</w:t>
      </w:r>
      <w:r w:rsidR="00A3248E" w:rsidRPr="007B130C">
        <w:rPr>
          <w:rFonts w:ascii="Times New Roman" w:hAnsi="Times New Roman" w:cs="Times New Roman"/>
          <w:sz w:val="24"/>
          <w:szCs w:val="24"/>
          <w:lang w:val="en"/>
        </w:rPr>
        <w:t xml:space="preserve"> </w:t>
      </w:r>
      <w:r w:rsidR="003E4622" w:rsidRPr="007B130C">
        <w:rPr>
          <w:rFonts w:ascii="Times New Roman" w:hAnsi="Times New Roman" w:cs="Times New Roman"/>
          <w:sz w:val="24"/>
          <w:szCs w:val="24"/>
          <w:lang w:val="en"/>
        </w:rPr>
        <w:t>until the contrary is definitively established</w:t>
      </w:r>
      <w:r w:rsidR="00A3248E" w:rsidRPr="007B130C">
        <w:rPr>
          <w:rFonts w:ascii="Times New Roman" w:hAnsi="Times New Roman" w:cs="Times New Roman"/>
          <w:sz w:val="24"/>
          <w:szCs w:val="24"/>
          <w:lang w:val="en"/>
        </w:rPr>
        <w:t>”.</w:t>
      </w:r>
      <w:r w:rsidR="00A3248E" w:rsidRPr="007B130C">
        <w:rPr>
          <w:rStyle w:val="Refdenotaderodap"/>
          <w:rFonts w:ascii="Times New Roman" w:hAnsi="Times New Roman" w:cs="Times New Roman"/>
          <w:sz w:val="24"/>
          <w:szCs w:val="24"/>
          <w:lang w:val="en"/>
        </w:rPr>
        <w:footnoteReference w:id="63"/>
      </w:r>
      <w:r w:rsidRPr="007B130C">
        <w:rPr>
          <w:rFonts w:ascii="Times New Roman" w:hAnsi="Times New Roman" w:cs="Times New Roman"/>
          <w:sz w:val="24"/>
          <w:szCs w:val="24"/>
          <w:lang w:val="en"/>
        </w:rPr>
        <w:t xml:space="preserve"> </w:t>
      </w:r>
      <w:bookmarkStart w:id="7" w:name="_Hlk95313586"/>
    </w:p>
    <w:bookmarkEnd w:id="7"/>
    <w:p w14:paraId="2D1DE917" w14:textId="6C2CCBDB" w:rsidR="003C5528" w:rsidRPr="007B130C" w:rsidRDefault="003515DE" w:rsidP="002B5ED0">
      <w:pPr>
        <w:spacing w:line="276" w:lineRule="auto"/>
        <w:jc w:val="both"/>
        <w:rPr>
          <w:rFonts w:ascii="Times New Roman" w:hAnsi="Times New Roman" w:cs="Times New Roman"/>
          <w:sz w:val="24"/>
          <w:szCs w:val="24"/>
          <w:lang w:val="en"/>
        </w:rPr>
      </w:pPr>
      <w:r w:rsidRPr="007B130C">
        <w:rPr>
          <w:rFonts w:ascii="Times New Roman" w:hAnsi="Times New Roman" w:cs="Times New Roman"/>
          <w:sz w:val="24"/>
          <w:szCs w:val="24"/>
          <w:lang w:val="en"/>
        </w:rPr>
        <w:tab/>
      </w:r>
      <w:r w:rsidR="003C5528" w:rsidRPr="007B130C">
        <w:rPr>
          <w:rFonts w:ascii="Times New Roman" w:hAnsi="Times New Roman" w:cs="Times New Roman"/>
          <w:sz w:val="24"/>
          <w:szCs w:val="24"/>
          <w:lang w:val="en"/>
        </w:rPr>
        <w:t>Although the Charter does not</w:t>
      </w:r>
      <w:r w:rsidR="009D53D7" w:rsidRPr="007B130C">
        <w:rPr>
          <w:rFonts w:ascii="Times New Roman" w:hAnsi="Times New Roman" w:cs="Times New Roman"/>
          <w:sz w:val="24"/>
          <w:szCs w:val="24"/>
          <w:lang w:val="en"/>
        </w:rPr>
        <w:t xml:space="preserve"> define or concretize the concept </w:t>
      </w:r>
      <w:r w:rsidR="002B4699" w:rsidRPr="007B130C">
        <w:rPr>
          <w:rFonts w:ascii="Times New Roman" w:hAnsi="Times New Roman" w:cs="Times New Roman"/>
          <w:sz w:val="24"/>
          <w:szCs w:val="24"/>
          <w:lang w:val="en"/>
        </w:rPr>
        <w:t>of the</w:t>
      </w:r>
      <w:r w:rsidR="000100B0" w:rsidRPr="007B130C">
        <w:rPr>
          <w:rFonts w:ascii="Times New Roman" w:hAnsi="Times New Roman" w:cs="Times New Roman"/>
          <w:sz w:val="24"/>
          <w:szCs w:val="24"/>
          <w:lang w:val="en"/>
        </w:rPr>
        <w:t xml:space="preserve"> “</w:t>
      </w:r>
      <w:r w:rsidR="003C5528" w:rsidRPr="007B130C">
        <w:rPr>
          <w:rFonts w:ascii="Times New Roman" w:hAnsi="Times New Roman" w:cs="Times New Roman"/>
          <w:sz w:val="24"/>
          <w:szCs w:val="24"/>
          <w:lang w:val="en"/>
        </w:rPr>
        <w:t xml:space="preserve">rights of </w:t>
      </w:r>
      <w:proofErr w:type="spellStart"/>
      <w:r w:rsidR="003C5528" w:rsidRPr="007B130C">
        <w:rPr>
          <w:rFonts w:ascii="Times New Roman" w:hAnsi="Times New Roman" w:cs="Times New Roman"/>
          <w:sz w:val="24"/>
          <w:szCs w:val="24"/>
          <w:lang w:val="en"/>
        </w:rPr>
        <w:t>defence</w:t>
      </w:r>
      <w:proofErr w:type="spellEnd"/>
      <w:r w:rsidR="000100B0" w:rsidRPr="007B130C">
        <w:rPr>
          <w:rFonts w:ascii="Times New Roman" w:hAnsi="Times New Roman" w:cs="Times New Roman"/>
          <w:sz w:val="24"/>
          <w:szCs w:val="24"/>
          <w:lang w:val="en"/>
        </w:rPr>
        <w:t>”</w:t>
      </w:r>
      <w:r w:rsidR="003C5528" w:rsidRPr="007B130C">
        <w:rPr>
          <w:rFonts w:ascii="Times New Roman" w:hAnsi="Times New Roman" w:cs="Times New Roman"/>
          <w:sz w:val="24"/>
          <w:szCs w:val="24"/>
          <w:lang w:val="en"/>
        </w:rPr>
        <w:t xml:space="preserve">, </w:t>
      </w:r>
      <w:proofErr w:type="spellStart"/>
      <w:r w:rsidR="003C5528" w:rsidRPr="007B130C">
        <w:rPr>
          <w:rFonts w:ascii="Times New Roman" w:hAnsi="Times New Roman" w:cs="Times New Roman"/>
          <w:sz w:val="24"/>
          <w:szCs w:val="24"/>
          <w:lang w:val="en"/>
        </w:rPr>
        <w:t>Flávia</w:t>
      </w:r>
      <w:proofErr w:type="spellEnd"/>
      <w:r w:rsidR="003C5528" w:rsidRPr="007B130C">
        <w:rPr>
          <w:rFonts w:ascii="Times New Roman" w:hAnsi="Times New Roman" w:cs="Times New Roman"/>
          <w:sz w:val="24"/>
          <w:szCs w:val="24"/>
          <w:lang w:val="en"/>
        </w:rPr>
        <w:t xml:space="preserve"> Loureiro and André Piton (2012, 549) maintain that the </w:t>
      </w:r>
      <w:r w:rsidR="000100B0" w:rsidRPr="007B130C">
        <w:rPr>
          <w:rFonts w:ascii="Times New Roman" w:hAnsi="Times New Roman" w:cs="Times New Roman"/>
          <w:sz w:val="24"/>
          <w:szCs w:val="24"/>
          <w:lang w:val="en"/>
        </w:rPr>
        <w:t xml:space="preserve">legal </w:t>
      </w:r>
      <w:r w:rsidR="003C5528" w:rsidRPr="007B130C">
        <w:rPr>
          <w:rFonts w:ascii="Times New Roman" w:hAnsi="Times New Roman" w:cs="Times New Roman"/>
          <w:sz w:val="24"/>
          <w:szCs w:val="24"/>
          <w:lang w:val="en"/>
        </w:rPr>
        <w:t xml:space="preserve">precept must be read </w:t>
      </w:r>
      <w:r w:rsidR="000100B0" w:rsidRPr="007B130C">
        <w:rPr>
          <w:rFonts w:ascii="Times New Roman" w:hAnsi="Times New Roman" w:cs="Times New Roman"/>
          <w:sz w:val="24"/>
          <w:szCs w:val="24"/>
          <w:lang w:val="en"/>
        </w:rPr>
        <w:t>considering</w:t>
      </w:r>
      <w:r w:rsidR="003C5528" w:rsidRPr="007B130C">
        <w:rPr>
          <w:rFonts w:ascii="Times New Roman" w:hAnsi="Times New Roman" w:cs="Times New Roman"/>
          <w:sz w:val="24"/>
          <w:szCs w:val="24"/>
          <w:lang w:val="en"/>
        </w:rPr>
        <w:t xml:space="preserve"> the provisions of the third paragraph of article 6 of the E</w:t>
      </w:r>
      <w:r w:rsidR="009D53D7" w:rsidRPr="007B130C">
        <w:rPr>
          <w:rFonts w:ascii="Times New Roman" w:hAnsi="Times New Roman" w:cs="Times New Roman"/>
          <w:sz w:val="24"/>
          <w:szCs w:val="24"/>
          <w:lang w:val="en"/>
        </w:rPr>
        <w:t>CHR</w:t>
      </w:r>
      <w:r w:rsidR="003C5528" w:rsidRPr="007B130C">
        <w:rPr>
          <w:rFonts w:ascii="Times New Roman" w:hAnsi="Times New Roman" w:cs="Times New Roman"/>
          <w:sz w:val="24"/>
          <w:szCs w:val="24"/>
          <w:lang w:val="en"/>
        </w:rPr>
        <w:t>. Thus, the expression “rights of defense” encompasses, according to those authors</w:t>
      </w:r>
      <w:r w:rsidR="00A47831" w:rsidRPr="007B130C">
        <w:rPr>
          <w:rFonts w:ascii="Times New Roman" w:hAnsi="Times New Roman" w:cs="Times New Roman"/>
          <w:sz w:val="24"/>
          <w:szCs w:val="24"/>
          <w:lang w:val="en"/>
        </w:rPr>
        <w:t xml:space="preserve"> as well as Anna </w:t>
      </w:r>
      <w:proofErr w:type="spellStart"/>
      <w:r w:rsidR="00A47831" w:rsidRPr="007B130C">
        <w:rPr>
          <w:rFonts w:ascii="Times New Roman" w:hAnsi="Times New Roman" w:cs="Times New Roman"/>
          <w:sz w:val="24"/>
          <w:szCs w:val="24"/>
          <w:lang w:val="en"/>
        </w:rPr>
        <w:t>Iermano</w:t>
      </w:r>
      <w:proofErr w:type="spellEnd"/>
      <w:r w:rsidR="003C5528" w:rsidRPr="007B130C">
        <w:rPr>
          <w:rFonts w:ascii="Times New Roman" w:hAnsi="Times New Roman" w:cs="Times New Roman"/>
          <w:sz w:val="24"/>
          <w:szCs w:val="24"/>
          <w:lang w:val="en"/>
        </w:rPr>
        <w:t xml:space="preserve">, the following rights: the right to be notified of the accusation in a language that the accused/defendant understands in the shortest possible time; the right to have the time and resources necessary to prepare the </w:t>
      </w:r>
      <w:proofErr w:type="spellStart"/>
      <w:r w:rsidR="003C5528" w:rsidRPr="007B130C">
        <w:rPr>
          <w:rFonts w:ascii="Times New Roman" w:hAnsi="Times New Roman" w:cs="Times New Roman"/>
          <w:sz w:val="24"/>
          <w:szCs w:val="24"/>
          <w:lang w:val="en"/>
        </w:rPr>
        <w:t>defence</w:t>
      </w:r>
      <w:proofErr w:type="spellEnd"/>
      <w:r w:rsidR="003C5528" w:rsidRPr="007B130C">
        <w:rPr>
          <w:rFonts w:ascii="Times New Roman" w:hAnsi="Times New Roman" w:cs="Times New Roman"/>
          <w:sz w:val="24"/>
          <w:szCs w:val="24"/>
          <w:lang w:val="en"/>
        </w:rPr>
        <w:t>; the right to have the assistance of a defender and, in case of financial insufficiency, the right to be assisted, free of charge, by an official defender; the right to cross-examine witnesses for the prosecution, as well as to summon and question witnesses presented by the defense under the same conditions as witnesses for the prosecution. Finally, the accused has the right to be assisted, free of charge, by an interpreter if he does not understand or does not speak the language used in the proceedings.</w:t>
      </w:r>
      <w:r w:rsidR="009D53D7" w:rsidRPr="007B130C">
        <w:rPr>
          <w:rStyle w:val="Refdenotaderodap"/>
          <w:rFonts w:ascii="Times New Roman" w:hAnsi="Times New Roman" w:cs="Times New Roman"/>
          <w:sz w:val="24"/>
          <w:szCs w:val="24"/>
          <w:lang w:val="en"/>
        </w:rPr>
        <w:footnoteReference w:id="64"/>
      </w:r>
    </w:p>
    <w:p w14:paraId="3A86FA1F" w14:textId="1F6C21FF" w:rsidR="0059425B" w:rsidRPr="007B130C" w:rsidRDefault="00DD70C8" w:rsidP="002B5ED0">
      <w:pPr>
        <w:spacing w:line="276" w:lineRule="auto"/>
        <w:jc w:val="both"/>
        <w:rPr>
          <w:rFonts w:ascii="Times New Roman" w:hAnsi="Times New Roman" w:cs="Times New Roman"/>
          <w:sz w:val="24"/>
          <w:szCs w:val="24"/>
          <w:lang w:val="en"/>
        </w:rPr>
      </w:pPr>
      <w:r w:rsidRPr="007B130C">
        <w:rPr>
          <w:rFonts w:ascii="Times New Roman" w:hAnsi="Times New Roman" w:cs="Times New Roman"/>
          <w:sz w:val="24"/>
          <w:szCs w:val="24"/>
          <w:lang w:val="en"/>
        </w:rPr>
        <w:tab/>
        <w:t xml:space="preserve">More recently, the rights associated with the concept of the “rights of the </w:t>
      </w:r>
      <w:proofErr w:type="spellStart"/>
      <w:r w:rsidRPr="007B130C">
        <w:rPr>
          <w:rFonts w:ascii="Times New Roman" w:hAnsi="Times New Roman" w:cs="Times New Roman"/>
          <w:sz w:val="24"/>
          <w:szCs w:val="24"/>
          <w:lang w:val="en"/>
        </w:rPr>
        <w:t>defence</w:t>
      </w:r>
      <w:proofErr w:type="spellEnd"/>
      <w:r w:rsidRPr="007B130C">
        <w:rPr>
          <w:rFonts w:ascii="Times New Roman" w:hAnsi="Times New Roman" w:cs="Times New Roman"/>
          <w:sz w:val="24"/>
          <w:szCs w:val="24"/>
          <w:lang w:val="en"/>
        </w:rPr>
        <w:t>” have been concretized b</w:t>
      </w:r>
      <w:r w:rsidR="0059425B" w:rsidRPr="007B130C">
        <w:rPr>
          <w:rFonts w:ascii="Times New Roman" w:hAnsi="Times New Roman" w:cs="Times New Roman"/>
          <w:sz w:val="24"/>
          <w:szCs w:val="24"/>
          <w:lang w:val="en"/>
        </w:rPr>
        <w:t xml:space="preserve">y European Union secondary law </w:t>
      </w:r>
      <w:r w:rsidR="00CD0605" w:rsidRPr="007B130C">
        <w:rPr>
          <w:rFonts w:ascii="Times New Roman" w:hAnsi="Times New Roman" w:cs="Times New Roman"/>
          <w:sz w:val="24"/>
          <w:szCs w:val="24"/>
          <w:lang w:val="en"/>
        </w:rPr>
        <w:t xml:space="preserve">to guarantee a minimum level of protection, </w:t>
      </w:r>
      <w:r w:rsidR="0059425B" w:rsidRPr="007B130C">
        <w:rPr>
          <w:rFonts w:ascii="Times New Roman" w:hAnsi="Times New Roman" w:cs="Times New Roman"/>
          <w:sz w:val="24"/>
          <w:szCs w:val="24"/>
          <w:lang w:val="en"/>
        </w:rPr>
        <w:t>namely: Directive 2010/64/ EU on the right to an interpreter and a translator; Directive 2012/13/EU on the right to information; Directive 2013/48/EU on the right to a lawyer; Directive 2016/1919/EU</w:t>
      </w:r>
      <w:r w:rsidR="00FD6427" w:rsidRPr="007B130C">
        <w:rPr>
          <w:rFonts w:ascii="Times New Roman" w:hAnsi="Times New Roman" w:cs="Times New Roman"/>
          <w:sz w:val="24"/>
          <w:szCs w:val="24"/>
          <w:lang w:val="en"/>
        </w:rPr>
        <w:t xml:space="preserve"> </w:t>
      </w:r>
      <w:r w:rsidR="0059425B" w:rsidRPr="007B130C">
        <w:rPr>
          <w:rFonts w:ascii="Times New Roman" w:hAnsi="Times New Roman" w:cs="Times New Roman"/>
          <w:sz w:val="24"/>
          <w:szCs w:val="24"/>
          <w:lang w:val="en"/>
        </w:rPr>
        <w:t>on legal aid a</w:t>
      </w:r>
      <w:r w:rsidR="00FD6427" w:rsidRPr="007B130C">
        <w:rPr>
          <w:rFonts w:ascii="Times New Roman" w:hAnsi="Times New Roman" w:cs="Times New Roman"/>
          <w:sz w:val="24"/>
          <w:szCs w:val="24"/>
          <w:lang w:val="en"/>
        </w:rPr>
        <w:t xml:space="preserve"> </w:t>
      </w:r>
      <w:r w:rsidR="0059425B" w:rsidRPr="007B130C">
        <w:rPr>
          <w:rFonts w:ascii="Times New Roman" w:hAnsi="Times New Roman" w:cs="Times New Roman"/>
          <w:sz w:val="24"/>
          <w:szCs w:val="24"/>
          <w:lang w:val="en"/>
        </w:rPr>
        <w:t>state expenditure</w:t>
      </w:r>
      <w:r w:rsidR="00CD0605" w:rsidRPr="007B130C">
        <w:rPr>
          <w:rFonts w:ascii="Times New Roman" w:hAnsi="Times New Roman" w:cs="Times New Roman"/>
          <w:sz w:val="24"/>
          <w:szCs w:val="24"/>
          <w:lang w:val="en"/>
        </w:rPr>
        <w:t>. In sum,</w:t>
      </w:r>
      <w:r w:rsidR="00DC1CE0" w:rsidRPr="007B130C">
        <w:rPr>
          <w:rFonts w:ascii="Times New Roman" w:hAnsi="Times New Roman" w:cs="Times New Roman"/>
          <w:sz w:val="24"/>
          <w:szCs w:val="24"/>
          <w:lang w:val="en"/>
        </w:rPr>
        <w:t xml:space="preserve"> Article 48 of the Charter and the directives adopted by the European legislator seek to strengthen the procedural guarantees of suspects and accused persons with a view to guarantee a fair </w:t>
      </w:r>
      <w:r w:rsidR="00CD0605" w:rsidRPr="007B130C">
        <w:rPr>
          <w:rFonts w:ascii="Times New Roman" w:hAnsi="Times New Roman" w:cs="Times New Roman"/>
          <w:sz w:val="24"/>
          <w:szCs w:val="24"/>
          <w:lang w:val="en"/>
        </w:rPr>
        <w:t>criminal trial in</w:t>
      </w:r>
      <w:r w:rsidR="00DC1CE0" w:rsidRPr="007B130C">
        <w:rPr>
          <w:rFonts w:ascii="Times New Roman" w:hAnsi="Times New Roman" w:cs="Times New Roman"/>
          <w:sz w:val="24"/>
          <w:szCs w:val="24"/>
          <w:lang w:val="en"/>
        </w:rPr>
        <w:t xml:space="preserve"> the Union.</w:t>
      </w:r>
      <w:r w:rsidR="00DC1CE0" w:rsidRPr="007B130C">
        <w:rPr>
          <w:rStyle w:val="Refdenotaderodap"/>
          <w:rFonts w:ascii="Times New Roman" w:hAnsi="Times New Roman" w:cs="Times New Roman"/>
          <w:sz w:val="24"/>
          <w:szCs w:val="24"/>
          <w:lang w:val="en"/>
        </w:rPr>
        <w:footnoteReference w:id="65"/>
      </w:r>
    </w:p>
    <w:p w14:paraId="4E4D4266" w14:textId="1E70D740" w:rsidR="00EE1B09" w:rsidRPr="007B130C" w:rsidRDefault="00EE1B09" w:rsidP="002B5ED0">
      <w:pPr>
        <w:spacing w:line="276" w:lineRule="auto"/>
        <w:jc w:val="both"/>
        <w:rPr>
          <w:rFonts w:ascii="Times New Roman" w:hAnsi="Times New Roman" w:cs="Times New Roman"/>
          <w:sz w:val="24"/>
          <w:szCs w:val="24"/>
          <w:lang w:val="en"/>
        </w:rPr>
      </w:pPr>
    </w:p>
    <w:p w14:paraId="69FE7037" w14:textId="4351F95F" w:rsidR="00EE1B09" w:rsidRPr="007B130C" w:rsidRDefault="00DA2A91" w:rsidP="002B5ED0">
      <w:pPr>
        <w:spacing w:line="276" w:lineRule="auto"/>
        <w:jc w:val="both"/>
        <w:rPr>
          <w:rFonts w:ascii="Times New Roman" w:hAnsi="Times New Roman" w:cs="Times New Roman"/>
          <w:b/>
          <w:bCs/>
          <w:sz w:val="24"/>
          <w:szCs w:val="24"/>
          <w:lang w:val="en"/>
        </w:rPr>
      </w:pPr>
      <w:r w:rsidRPr="007B130C">
        <w:rPr>
          <w:rFonts w:ascii="Times New Roman" w:hAnsi="Times New Roman" w:cs="Times New Roman"/>
          <w:b/>
          <w:bCs/>
          <w:sz w:val="24"/>
          <w:szCs w:val="24"/>
          <w:lang w:val="en"/>
        </w:rPr>
        <w:t>8</w:t>
      </w:r>
      <w:r w:rsidR="00EE1B09" w:rsidRPr="007B130C">
        <w:rPr>
          <w:rFonts w:ascii="Times New Roman" w:hAnsi="Times New Roman" w:cs="Times New Roman"/>
          <w:b/>
          <w:bCs/>
          <w:sz w:val="24"/>
          <w:szCs w:val="24"/>
          <w:lang w:val="en"/>
        </w:rPr>
        <w:t xml:space="preserve">. Impact </w:t>
      </w:r>
      <w:r w:rsidR="00E6616F" w:rsidRPr="007B130C">
        <w:rPr>
          <w:rFonts w:ascii="Times New Roman" w:hAnsi="Times New Roman" w:cs="Times New Roman"/>
          <w:b/>
          <w:bCs/>
          <w:sz w:val="24"/>
          <w:szCs w:val="24"/>
          <w:lang w:val="en"/>
        </w:rPr>
        <w:t>and other questions relating to</w:t>
      </w:r>
      <w:r w:rsidR="00EE1B09" w:rsidRPr="007B130C">
        <w:rPr>
          <w:rFonts w:ascii="Times New Roman" w:hAnsi="Times New Roman" w:cs="Times New Roman"/>
          <w:b/>
          <w:bCs/>
          <w:sz w:val="24"/>
          <w:szCs w:val="24"/>
          <w:lang w:val="en"/>
        </w:rPr>
        <w:t xml:space="preserve"> the </w:t>
      </w:r>
      <w:r w:rsidR="00EC75CF" w:rsidRPr="007B130C">
        <w:rPr>
          <w:rFonts w:ascii="Times New Roman" w:hAnsi="Times New Roman" w:cs="Times New Roman"/>
          <w:b/>
          <w:bCs/>
          <w:sz w:val="24"/>
          <w:szCs w:val="24"/>
          <w:lang w:val="en"/>
        </w:rPr>
        <w:t>p</w:t>
      </w:r>
      <w:r w:rsidR="00EE1B09" w:rsidRPr="007B130C">
        <w:rPr>
          <w:rFonts w:ascii="Times New Roman" w:hAnsi="Times New Roman" w:cs="Times New Roman"/>
          <w:b/>
          <w:bCs/>
          <w:sz w:val="24"/>
          <w:szCs w:val="24"/>
          <w:lang w:val="en"/>
        </w:rPr>
        <w:t xml:space="preserve">rotection of </w:t>
      </w:r>
      <w:r w:rsidR="00EC75CF" w:rsidRPr="007B130C">
        <w:rPr>
          <w:rFonts w:ascii="Times New Roman" w:hAnsi="Times New Roman" w:cs="Times New Roman"/>
          <w:b/>
          <w:bCs/>
          <w:sz w:val="24"/>
          <w:szCs w:val="24"/>
          <w:lang w:val="en"/>
        </w:rPr>
        <w:t>f</w:t>
      </w:r>
      <w:r w:rsidR="00EE1B09" w:rsidRPr="007B130C">
        <w:rPr>
          <w:rFonts w:ascii="Times New Roman" w:hAnsi="Times New Roman" w:cs="Times New Roman"/>
          <w:b/>
          <w:bCs/>
          <w:sz w:val="24"/>
          <w:szCs w:val="24"/>
          <w:lang w:val="en"/>
        </w:rPr>
        <w:t xml:space="preserve">undamental </w:t>
      </w:r>
      <w:r w:rsidR="00EC75CF" w:rsidRPr="007B130C">
        <w:rPr>
          <w:rFonts w:ascii="Times New Roman" w:hAnsi="Times New Roman" w:cs="Times New Roman"/>
          <w:b/>
          <w:bCs/>
          <w:sz w:val="24"/>
          <w:szCs w:val="24"/>
          <w:lang w:val="en"/>
        </w:rPr>
        <w:t>r</w:t>
      </w:r>
      <w:r w:rsidR="00EE1B09" w:rsidRPr="007B130C">
        <w:rPr>
          <w:rFonts w:ascii="Times New Roman" w:hAnsi="Times New Roman" w:cs="Times New Roman"/>
          <w:b/>
          <w:bCs/>
          <w:sz w:val="24"/>
          <w:szCs w:val="24"/>
          <w:lang w:val="en"/>
        </w:rPr>
        <w:t>ights</w:t>
      </w:r>
    </w:p>
    <w:p w14:paraId="079253DA" w14:textId="1158A077" w:rsidR="00EE1B09" w:rsidRPr="007B130C" w:rsidRDefault="00E6616F" w:rsidP="002B5ED0">
      <w:pPr>
        <w:spacing w:line="276" w:lineRule="auto"/>
        <w:jc w:val="both"/>
        <w:rPr>
          <w:rFonts w:ascii="Times New Roman" w:hAnsi="Times New Roman" w:cs="Times New Roman"/>
          <w:sz w:val="24"/>
          <w:szCs w:val="24"/>
          <w:lang w:val="en"/>
        </w:rPr>
      </w:pPr>
      <w:r w:rsidRPr="007B130C">
        <w:rPr>
          <w:rFonts w:ascii="Times New Roman" w:hAnsi="Times New Roman" w:cs="Times New Roman"/>
          <w:sz w:val="24"/>
          <w:szCs w:val="24"/>
          <w:lang w:val="en"/>
        </w:rPr>
        <w:tab/>
      </w:r>
      <w:r w:rsidR="00EE1B09" w:rsidRPr="007B130C">
        <w:rPr>
          <w:rFonts w:ascii="Times New Roman" w:hAnsi="Times New Roman" w:cs="Times New Roman"/>
          <w:sz w:val="24"/>
          <w:szCs w:val="24"/>
          <w:lang w:val="en"/>
        </w:rPr>
        <w:t xml:space="preserve">The </w:t>
      </w:r>
      <w:proofErr w:type="spellStart"/>
      <w:r w:rsidR="00EE1B09" w:rsidRPr="007B130C">
        <w:rPr>
          <w:rFonts w:ascii="Times New Roman" w:hAnsi="Times New Roman" w:cs="Times New Roman"/>
          <w:sz w:val="24"/>
          <w:szCs w:val="24"/>
          <w:lang w:val="en"/>
        </w:rPr>
        <w:t>Gavanozov</w:t>
      </w:r>
      <w:proofErr w:type="spellEnd"/>
      <w:r w:rsidR="00EE1B09" w:rsidRPr="007B130C">
        <w:rPr>
          <w:rFonts w:ascii="Times New Roman" w:hAnsi="Times New Roman" w:cs="Times New Roman"/>
          <w:sz w:val="24"/>
          <w:szCs w:val="24"/>
          <w:lang w:val="en"/>
        </w:rPr>
        <w:t xml:space="preserve"> case</w:t>
      </w:r>
      <w:r w:rsidR="000D6B2E" w:rsidRPr="007B130C">
        <w:rPr>
          <w:rFonts w:ascii="Times New Roman" w:hAnsi="Times New Roman" w:cs="Times New Roman"/>
          <w:sz w:val="24"/>
          <w:szCs w:val="24"/>
          <w:lang w:val="en"/>
        </w:rPr>
        <w:t>(</w:t>
      </w:r>
      <w:r w:rsidR="00EE1B09" w:rsidRPr="007B130C">
        <w:rPr>
          <w:rFonts w:ascii="Times New Roman" w:hAnsi="Times New Roman" w:cs="Times New Roman"/>
          <w:sz w:val="24"/>
          <w:szCs w:val="24"/>
          <w:lang w:val="en"/>
        </w:rPr>
        <w:t>s</w:t>
      </w:r>
      <w:r w:rsidR="000D6B2E" w:rsidRPr="007B130C">
        <w:rPr>
          <w:rFonts w:ascii="Times New Roman" w:hAnsi="Times New Roman" w:cs="Times New Roman"/>
          <w:sz w:val="24"/>
          <w:szCs w:val="24"/>
          <w:lang w:val="en"/>
        </w:rPr>
        <w:t>)</w:t>
      </w:r>
      <w:r w:rsidR="00D6133F" w:rsidRPr="007B130C">
        <w:rPr>
          <w:rFonts w:ascii="Times New Roman" w:hAnsi="Times New Roman" w:cs="Times New Roman"/>
          <w:sz w:val="24"/>
          <w:szCs w:val="24"/>
          <w:lang w:val="en"/>
        </w:rPr>
        <w:t xml:space="preserve"> </w:t>
      </w:r>
      <w:r w:rsidR="00EE1B09" w:rsidRPr="007B130C">
        <w:rPr>
          <w:rFonts w:ascii="Times New Roman" w:hAnsi="Times New Roman" w:cs="Times New Roman"/>
          <w:sz w:val="24"/>
          <w:szCs w:val="24"/>
          <w:lang w:val="en"/>
        </w:rPr>
        <w:t xml:space="preserve">will have a tremendous impact </w:t>
      </w:r>
      <w:r w:rsidR="00FA14AC" w:rsidRPr="007B130C">
        <w:rPr>
          <w:rFonts w:ascii="Times New Roman" w:hAnsi="Times New Roman" w:cs="Times New Roman"/>
          <w:sz w:val="24"/>
          <w:szCs w:val="24"/>
          <w:lang w:val="en"/>
        </w:rPr>
        <w:t>o</w:t>
      </w:r>
      <w:r w:rsidR="00EE1B09" w:rsidRPr="007B130C">
        <w:rPr>
          <w:rFonts w:ascii="Times New Roman" w:hAnsi="Times New Roman" w:cs="Times New Roman"/>
          <w:sz w:val="24"/>
          <w:szCs w:val="24"/>
          <w:lang w:val="en"/>
        </w:rPr>
        <w:t>n the application of the EIO Directive at the Member State level</w:t>
      </w:r>
      <w:r w:rsidR="00D6133F" w:rsidRPr="007B130C">
        <w:rPr>
          <w:rFonts w:ascii="Times New Roman" w:hAnsi="Times New Roman" w:cs="Times New Roman"/>
          <w:sz w:val="24"/>
          <w:szCs w:val="24"/>
          <w:lang w:val="en"/>
        </w:rPr>
        <w:t xml:space="preserve"> in the European Union</w:t>
      </w:r>
      <w:r w:rsidR="000D6B2E" w:rsidRPr="007B130C">
        <w:rPr>
          <w:rFonts w:ascii="Times New Roman" w:hAnsi="Times New Roman" w:cs="Times New Roman"/>
          <w:sz w:val="24"/>
          <w:szCs w:val="24"/>
          <w:lang w:val="en"/>
        </w:rPr>
        <w:t xml:space="preserve"> in the coming years</w:t>
      </w:r>
      <w:r w:rsidR="00EE1B09" w:rsidRPr="007B130C">
        <w:rPr>
          <w:rFonts w:ascii="Times New Roman" w:hAnsi="Times New Roman" w:cs="Times New Roman"/>
          <w:sz w:val="24"/>
          <w:szCs w:val="24"/>
          <w:lang w:val="en"/>
        </w:rPr>
        <w:t>. In th</w:t>
      </w:r>
      <w:r w:rsidR="00D6133F" w:rsidRPr="007B130C">
        <w:rPr>
          <w:rFonts w:ascii="Times New Roman" w:hAnsi="Times New Roman" w:cs="Times New Roman"/>
          <w:sz w:val="24"/>
          <w:szCs w:val="24"/>
          <w:lang w:val="en"/>
        </w:rPr>
        <w:t xml:space="preserve">e aftermath of the CJEU’s second decision in the </w:t>
      </w:r>
      <w:proofErr w:type="spellStart"/>
      <w:r w:rsidR="00D6133F" w:rsidRPr="007B130C">
        <w:rPr>
          <w:rFonts w:ascii="Times New Roman" w:hAnsi="Times New Roman" w:cs="Times New Roman"/>
          <w:sz w:val="24"/>
          <w:szCs w:val="24"/>
          <w:lang w:val="en"/>
        </w:rPr>
        <w:t>Gavanozov</w:t>
      </w:r>
      <w:proofErr w:type="spellEnd"/>
      <w:r w:rsidR="00D6133F" w:rsidRPr="007B130C">
        <w:rPr>
          <w:rFonts w:ascii="Times New Roman" w:hAnsi="Times New Roman" w:cs="Times New Roman"/>
          <w:sz w:val="24"/>
          <w:szCs w:val="24"/>
          <w:lang w:val="en"/>
        </w:rPr>
        <w:t xml:space="preserve"> case</w:t>
      </w:r>
      <w:r w:rsidR="00EE1B09" w:rsidRPr="007B130C">
        <w:rPr>
          <w:rFonts w:ascii="Times New Roman" w:hAnsi="Times New Roman" w:cs="Times New Roman"/>
          <w:sz w:val="24"/>
          <w:szCs w:val="24"/>
          <w:lang w:val="en"/>
        </w:rPr>
        <w:t xml:space="preserve">, national judicial authorities will have to </w:t>
      </w:r>
      <w:r w:rsidRPr="007B130C">
        <w:rPr>
          <w:rFonts w:ascii="Times New Roman" w:hAnsi="Times New Roman" w:cs="Times New Roman"/>
          <w:sz w:val="24"/>
          <w:szCs w:val="24"/>
          <w:lang w:val="en"/>
        </w:rPr>
        <w:t>analyze</w:t>
      </w:r>
      <w:r w:rsidR="00EE1B09" w:rsidRPr="007B130C">
        <w:rPr>
          <w:rFonts w:ascii="Times New Roman" w:hAnsi="Times New Roman" w:cs="Times New Roman"/>
          <w:sz w:val="24"/>
          <w:szCs w:val="24"/>
          <w:lang w:val="en"/>
        </w:rPr>
        <w:t xml:space="preserve"> their laws of </w:t>
      </w:r>
      <w:r w:rsidR="00FA14AC" w:rsidRPr="007B130C">
        <w:rPr>
          <w:rFonts w:ascii="Times New Roman" w:hAnsi="Times New Roman" w:cs="Times New Roman"/>
          <w:sz w:val="24"/>
          <w:szCs w:val="24"/>
          <w:lang w:val="en"/>
        </w:rPr>
        <w:t xml:space="preserve">criminal or penal procedure and verify if they consecrate a right to a legal remedy when an investigative measure is </w:t>
      </w:r>
      <w:r w:rsidR="00730124" w:rsidRPr="007B130C">
        <w:rPr>
          <w:rFonts w:ascii="Times New Roman" w:hAnsi="Times New Roman" w:cs="Times New Roman"/>
          <w:sz w:val="24"/>
          <w:szCs w:val="24"/>
          <w:lang w:val="en"/>
        </w:rPr>
        <w:t xml:space="preserve">ordered, especially if it is </w:t>
      </w:r>
      <w:r w:rsidR="00FA14AC" w:rsidRPr="007B130C">
        <w:rPr>
          <w:rFonts w:ascii="Times New Roman" w:hAnsi="Times New Roman" w:cs="Times New Roman"/>
          <w:sz w:val="24"/>
          <w:szCs w:val="24"/>
          <w:lang w:val="en"/>
        </w:rPr>
        <w:t xml:space="preserve">deemed to be intrusive or coercive. If no legal remedy is provided </w:t>
      </w:r>
      <w:r w:rsidR="00D6133F" w:rsidRPr="007B130C">
        <w:rPr>
          <w:rFonts w:ascii="Times New Roman" w:hAnsi="Times New Roman" w:cs="Times New Roman"/>
          <w:sz w:val="24"/>
          <w:szCs w:val="24"/>
          <w:lang w:val="en"/>
        </w:rPr>
        <w:t xml:space="preserve">in the domestic legal order </w:t>
      </w:r>
      <w:r w:rsidR="00FA14AC" w:rsidRPr="007B130C">
        <w:rPr>
          <w:rFonts w:ascii="Times New Roman" w:hAnsi="Times New Roman" w:cs="Times New Roman"/>
          <w:sz w:val="24"/>
          <w:szCs w:val="24"/>
          <w:lang w:val="en"/>
        </w:rPr>
        <w:t xml:space="preserve">an EIO </w:t>
      </w:r>
      <w:r w:rsidR="00D6133F" w:rsidRPr="007B130C">
        <w:rPr>
          <w:rFonts w:ascii="Times New Roman" w:hAnsi="Times New Roman" w:cs="Times New Roman"/>
          <w:sz w:val="24"/>
          <w:szCs w:val="24"/>
          <w:lang w:val="en"/>
        </w:rPr>
        <w:t>cannot</w:t>
      </w:r>
      <w:r w:rsidR="00FA14AC" w:rsidRPr="007B130C">
        <w:rPr>
          <w:rFonts w:ascii="Times New Roman" w:hAnsi="Times New Roman" w:cs="Times New Roman"/>
          <w:sz w:val="24"/>
          <w:szCs w:val="24"/>
          <w:lang w:val="en"/>
        </w:rPr>
        <w:t xml:space="preserve"> be issued</w:t>
      </w:r>
      <w:r w:rsidR="00D6133F" w:rsidRPr="007B130C">
        <w:rPr>
          <w:rFonts w:ascii="Times New Roman" w:hAnsi="Times New Roman" w:cs="Times New Roman"/>
          <w:sz w:val="24"/>
          <w:szCs w:val="24"/>
          <w:lang w:val="en"/>
        </w:rPr>
        <w:t>.</w:t>
      </w:r>
      <w:r w:rsidR="000D6B2E" w:rsidRPr="007B130C">
        <w:rPr>
          <w:rFonts w:ascii="Times New Roman" w:hAnsi="Times New Roman" w:cs="Times New Roman"/>
          <w:sz w:val="24"/>
          <w:szCs w:val="24"/>
          <w:lang w:val="en"/>
        </w:rPr>
        <w:t xml:space="preserve"> </w:t>
      </w:r>
      <w:r w:rsidR="0051293A" w:rsidRPr="007B130C">
        <w:rPr>
          <w:rFonts w:ascii="Times New Roman" w:hAnsi="Times New Roman" w:cs="Times New Roman"/>
          <w:sz w:val="24"/>
          <w:szCs w:val="24"/>
          <w:lang w:val="en"/>
        </w:rPr>
        <w:t>Consequently,</w:t>
      </w:r>
      <w:r w:rsidR="00FA14AC" w:rsidRPr="007B130C">
        <w:rPr>
          <w:rFonts w:ascii="Times New Roman" w:hAnsi="Times New Roman" w:cs="Times New Roman"/>
          <w:sz w:val="24"/>
          <w:szCs w:val="24"/>
          <w:lang w:val="en"/>
        </w:rPr>
        <w:t xml:space="preserve"> Member States like Bulgaria </w:t>
      </w:r>
      <w:r w:rsidR="00FA14AC" w:rsidRPr="007B130C">
        <w:rPr>
          <w:rFonts w:ascii="Times New Roman" w:hAnsi="Times New Roman" w:cs="Times New Roman"/>
          <w:sz w:val="24"/>
          <w:szCs w:val="24"/>
          <w:lang w:val="en"/>
        </w:rPr>
        <w:lastRenderedPageBreak/>
        <w:t xml:space="preserve">have </w:t>
      </w:r>
      <w:r w:rsidRPr="007B130C">
        <w:rPr>
          <w:rFonts w:ascii="Times New Roman" w:hAnsi="Times New Roman" w:cs="Times New Roman"/>
          <w:sz w:val="24"/>
          <w:szCs w:val="24"/>
          <w:lang w:val="en"/>
        </w:rPr>
        <w:t>two</w:t>
      </w:r>
      <w:r w:rsidR="00FA14AC" w:rsidRPr="007B130C">
        <w:rPr>
          <w:rFonts w:ascii="Times New Roman" w:hAnsi="Times New Roman" w:cs="Times New Roman"/>
          <w:sz w:val="24"/>
          <w:szCs w:val="24"/>
          <w:lang w:val="en"/>
        </w:rPr>
        <w:t xml:space="preserve"> options: they</w:t>
      </w:r>
      <w:r w:rsidR="00D6133F" w:rsidRPr="007B130C">
        <w:rPr>
          <w:rFonts w:ascii="Times New Roman" w:hAnsi="Times New Roman" w:cs="Times New Roman"/>
          <w:sz w:val="24"/>
          <w:szCs w:val="24"/>
          <w:lang w:val="en"/>
        </w:rPr>
        <w:t xml:space="preserve"> can</w:t>
      </w:r>
      <w:r w:rsidR="00FA14AC" w:rsidRPr="007B130C">
        <w:rPr>
          <w:rFonts w:ascii="Times New Roman" w:hAnsi="Times New Roman" w:cs="Times New Roman"/>
          <w:sz w:val="24"/>
          <w:szCs w:val="24"/>
          <w:lang w:val="en"/>
        </w:rPr>
        <w:t xml:space="preserve"> </w:t>
      </w:r>
      <w:r w:rsidR="000D6B2E" w:rsidRPr="007B130C">
        <w:rPr>
          <w:rFonts w:ascii="Times New Roman" w:hAnsi="Times New Roman" w:cs="Times New Roman"/>
          <w:sz w:val="24"/>
          <w:szCs w:val="24"/>
          <w:lang w:val="en"/>
        </w:rPr>
        <w:t>modify</w:t>
      </w:r>
      <w:r w:rsidR="00FA14AC" w:rsidRPr="007B130C">
        <w:rPr>
          <w:rFonts w:ascii="Times New Roman" w:hAnsi="Times New Roman" w:cs="Times New Roman"/>
          <w:sz w:val="24"/>
          <w:szCs w:val="24"/>
          <w:lang w:val="en"/>
        </w:rPr>
        <w:t xml:space="preserve"> their </w:t>
      </w:r>
      <w:r w:rsidR="000D6B2E" w:rsidRPr="007B130C">
        <w:rPr>
          <w:rFonts w:ascii="Times New Roman" w:hAnsi="Times New Roman" w:cs="Times New Roman"/>
          <w:sz w:val="24"/>
          <w:szCs w:val="24"/>
          <w:lang w:val="en"/>
        </w:rPr>
        <w:t xml:space="preserve">national </w:t>
      </w:r>
      <w:r w:rsidR="00FA14AC" w:rsidRPr="007B130C">
        <w:rPr>
          <w:rFonts w:ascii="Times New Roman" w:hAnsi="Times New Roman" w:cs="Times New Roman"/>
          <w:sz w:val="24"/>
          <w:szCs w:val="24"/>
          <w:lang w:val="en"/>
        </w:rPr>
        <w:t xml:space="preserve">legislation </w:t>
      </w:r>
      <w:r w:rsidR="000D6B2E" w:rsidRPr="007B130C">
        <w:rPr>
          <w:rFonts w:ascii="Times New Roman" w:hAnsi="Times New Roman" w:cs="Times New Roman"/>
          <w:sz w:val="24"/>
          <w:szCs w:val="24"/>
          <w:lang w:val="en"/>
        </w:rPr>
        <w:t xml:space="preserve">and align it </w:t>
      </w:r>
      <w:r w:rsidR="00D6133F" w:rsidRPr="007B130C">
        <w:rPr>
          <w:rFonts w:ascii="Times New Roman" w:hAnsi="Times New Roman" w:cs="Times New Roman"/>
          <w:sz w:val="24"/>
          <w:szCs w:val="24"/>
          <w:lang w:val="en"/>
        </w:rPr>
        <w:t xml:space="preserve">with the Charter </w:t>
      </w:r>
      <w:r w:rsidR="00FA14AC" w:rsidRPr="007B130C">
        <w:rPr>
          <w:rFonts w:ascii="Times New Roman" w:hAnsi="Times New Roman" w:cs="Times New Roman"/>
          <w:sz w:val="24"/>
          <w:szCs w:val="24"/>
          <w:lang w:val="en"/>
        </w:rPr>
        <w:t>and</w:t>
      </w:r>
      <w:r w:rsidR="000D6B2E" w:rsidRPr="007B130C">
        <w:rPr>
          <w:rFonts w:ascii="Times New Roman" w:hAnsi="Times New Roman" w:cs="Times New Roman"/>
          <w:sz w:val="24"/>
          <w:szCs w:val="24"/>
          <w:lang w:val="en"/>
        </w:rPr>
        <w:t xml:space="preserve"> thus </w:t>
      </w:r>
      <w:r w:rsidR="00FA14AC" w:rsidRPr="007B130C">
        <w:rPr>
          <w:rFonts w:ascii="Times New Roman" w:hAnsi="Times New Roman" w:cs="Times New Roman"/>
          <w:sz w:val="24"/>
          <w:szCs w:val="24"/>
          <w:lang w:val="en"/>
        </w:rPr>
        <w:t xml:space="preserve">benefit from the judicial cooperation in </w:t>
      </w:r>
      <w:r w:rsidRPr="007B130C">
        <w:rPr>
          <w:rFonts w:ascii="Times New Roman" w:hAnsi="Times New Roman" w:cs="Times New Roman"/>
          <w:sz w:val="24"/>
          <w:szCs w:val="24"/>
          <w:lang w:val="en"/>
        </w:rPr>
        <w:t>criminal</w:t>
      </w:r>
      <w:r w:rsidR="00FA14AC" w:rsidRPr="007B130C">
        <w:rPr>
          <w:rFonts w:ascii="Times New Roman" w:hAnsi="Times New Roman" w:cs="Times New Roman"/>
          <w:sz w:val="24"/>
          <w:szCs w:val="24"/>
          <w:lang w:val="en"/>
        </w:rPr>
        <w:t xml:space="preserve"> matters </w:t>
      </w:r>
      <w:r w:rsidRPr="007B130C">
        <w:rPr>
          <w:rFonts w:ascii="Times New Roman" w:hAnsi="Times New Roman" w:cs="Times New Roman"/>
          <w:sz w:val="24"/>
          <w:szCs w:val="24"/>
          <w:lang w:val="en"/>
        </w:rPr>
        <w:t>in the European Union or refrain from issuing an EIO. However, this last option is not inconsequential.</w:t>
      </w:r>
    </w:p>
    <w:p w14:paraId="4934EA25" w14:textId="10EE553B" w:rsidR="00E6616F" w:rsidRPr="007B130C" w:rsidRDefault="00E6616F" w:rsidP="002B5ED0">
      <w:pPr>
        <w:spacing w:line="276" w:lineRule="auto"/>
        <w:jc w:val="both"/>
        <w:rPr>
          <w:rFonts w:ascii="Times New Roman" w:hAnsi="Times New Roman" w:cs="Times New Roman"/>
          <w:sz w:val="24"/>
          <w:szCs w:val="24"/>
          <w:lang w:val="en"/>
        </w:rPr>
      </w:pPr>
      <w:r w:rsidRPr="007B130C">
        <w:rPr>
          <w:rFonts w:ascii="Times New Roman" w:hAnsi="Times New Roman" w:cs="Times New Roman"/>
          <w:sz w:val="24"/>
          <w:szCs w:val="24"/>
          <w:lang w:val="en"/>
        </w:rPr>
        <w:tab/>
        <w:t xml:space="preserve">The right to a legal remedy is not the only fundamental rights question that is raised by the legal doctrine in relation to the EIO. </w:t>
      </w:r>
      <w:r w:rsidR="0051293A" w:rsidRPr="007B130C">
        <w:rPr>
          <w:rFonts w:ascii="Times New Roman" w:hAnsi="Times New Roman" w:cs="Times New Roman"/>
          <w:sz w:val="24"/>
          <w:szCs w:val="24"/>
          <w:lang w:val="en"/>
        </w:rPr>
        <w:t xml:space="preserve">Time will tell if other questions regarding the EIO and the Charter will be raised before the Court of Justice. </w:t>
      </w:r>
      <w:r w:rsidRPr="007B130C">
        <w:rPr>
          <w:rFonts w:ascii="Times New Roman" w:hAnsi="Times New Roman" w:cs="Times New Roman"/>
          <w:sz w:val="24"/>
          <w:szCs w:val="24"/>
          <w:lang w:val="en"/>
        </w:rPr>
        <w:t xml:space="preserve">From the perspective of the rights of the </w:t>
      </w:r>
      <w:r w:rsidR="00BE059A" w:rsidRPr="007B130C">
        <w:rPr>
          <w:rFonts w:ascii="Times New Roman" w:hAnsi="Times New Roman" w:cs="Times New Roman"/>
          <w:sz w:val="24"/>
          <w:szCs w:val="24"/>
          <w:lang w:val="en"/>
        </w:rPr>
        <w:t>defense</w:t>
      </w:r>
      <w:r w:rsidRPr="007B130C">
        <w:rPr>
          <w:rFonts w:ascii="Times New Roman" w:hAnsi="Times New Roman" w:cs="Times New Roman"/>
          <w:sz w:val="24"/>
          <w:szCs w:val="24"/>
          <w:lang w:val="en"/>
        </w:rPr>
        <w:t xml:space="preserve">, there are authors who raise questions </w:t>
      </w:r>
      <w:r w:rsidR="00BE059A" w:rsidRPr="007B130C">
        <w:rPr>
          <w:rFonts w:ascii="Times New Roman" w:hAnsi="Times New Roman" w:cs="Times New Roman"/>
          <w:sz w:val="24"/>
          <w:szCs w:val="24"/>
          <w:lang w:val="en"/>
        </w:rPr>
        <w:t>regarding</w:t>
      </w:r>
      <w:r w:rsidRPr="007B130C">
        <w:rPr>
          <w:rFonts w:ascii="Times New Roman" w:hAnsi="Times New Roman" w:cs="Times New Roman"/>
          <w:sz w:val="24"/>
          <w:szCs w:val="24"/>
          <w:lang w:val="en"/>
        </w:rPr>
        <w:t xml:space="preserve"> the</w:t>
      </w:r>
      <w:r w:rsidR="00BE059A" w:rsidRPr="007B130C">
        <w:rPr>
          <w:rFonts w:ascii="Times New Roman" w:hAnsi="Times New Roman" w:cs="Times New Roman"/>
          <w:sz w:val="24"/>
          <w:szCs w:val="24"/>
          <w:lang w:val="en"/>
        </w:rPr>
        <w:t xml:space="preserve"> </w:t>
      </w:r>
      <w:r w:rsidRPr="007B130C">
        <w:rPr>
          <w:rFonts w:ascii="Times New Roman" w:hAnsi="Times New Roman" w:cs="Times New Roman"/>
          <w:sz w:val="24"/>
          <w:szCs w:val="24"/>
          <w:lang w:val="en"/>
        </w:rPr>
        <w:t>confrontation of witnesses</w:t>
      </w:r>
      <w:r w:rsidR="002B7865" w:rsidRPr="007B130C">
        <w:rPr>
          <w:rFonts w:ascii="Times New Roman" w:hAnsi="Times New Roman" w:cs="Times New Roman"/>
          <w:sz w:val="24"/>
          <w:szCs w:val="24"/>
          <w:lang w:val="en"/>
        </w:rPr>
        <w:t xml:space="preserve"> </w:t>
      </w:r>
      <w:r w:rsidRPr="007B130C">
        <w:rPr>
          <w:rFonts w:ascii="Times New Roman" w:hAnsi="Times New Roman" w:cs="Times New Roman"/>
          <w:sz w:val="24"/>
          <w:szCs w:val="24"/>
          <w:lang w:val="en"/>
        </w:rPr>
        <w:t xml:space="preserve">and the right of the </w:t>
      </w:r>
      <w:proofErr w:type="spellStart"/>
      <w:r w:rsidRPr="007B130C">
        <w:rPr>
          <w:rFonts w:ascii="Times New Roman" w:hAnsi="Times New Roman" w:cs="Times New Roman"/>
          <w:sz w:val="24"/>
          <w:szCs w:val="24"/>
          <w:lang w:val="en"/>
        </w:rPr>
        <w:t>defence</w:t>
      </w:r>
      <w:proofErr w:type="spellEnd"/>
      <w:r w:rsidRPr="007B130C">
        <w:rPr>
          <w:rFonts w:ascii="Times New Roman" w:hAnsi="Times New Roman" w:cs="Times New Roman"/>
          <w:sz w:val="24"/>
          <w:szCs w:val="24"/>
          <w:lang w:val="en"/>
        </w:rPr>
        <w:t xml:space="preserve"> to participate in the execution of an EIO.</w:t>
      </w:r>
    </w:p>
    <w:p w14:paraId="1CE9BA95" w14:textId="4F51FF1A" w:rsidR="00051219" w:rsidRPr="007B130C" w:rsidRDefault="00BE059A" w:rsidP="002B5ED0">
      <w:pPr>
        <w:spacing w:line="276" w:lineRule="auto"/>
        <w:jc w:val="both"/>
        <w:rPr>
          <w:rFonts w:ascii="Times New Roman" w:hAnsi="Times New Roman" w:cs="Times New Roman"/>
          <w:sz w:val="24"/>
          <w:szCs w:val="24"/>
          <w:lang w:val="en"/>
        </w:rPr>
      </w:pPr>
      <w:r w:rsidRPr="007B130C">
        <w:rPr>
          <w:rFonts w:ascii="Times New Roman" w:hAnsi="Times New Roman" w:cs="Times New Roman"/>
          <w:sz w:val="24"/>
          <w:szCs w:val="24"/>
          <w:lang w:val="en"/>
        </w:rPr>
        <w:tab/>
        <w:t>Firstly, the EIO Directive is not very clear as to the right to confront witnesses in</w:t>
      </w:r>
      <w:r w:rsidR="00EB59CF" w:rsidRPr="007B130C">
        <w:rPr>
          <w:rFonts w:ascii="Times New Roman" w:hAnsi="Times New Roman" w:cs="Times New Roman"/>
          <w:sz w:val="24"/>
          <w:szCs w:val="24"/>
          <w:lang w:val="en"/>
        </w:rPr>
        <w:t xml:space="preserve"> the </w:t>
      </w:r>
      <w:r w:rsidRPr="007B130C">
        <w:rPr>
          <w:rFonts w:ascii="Times New Roman" w:hAnsi="Times New Roman" w:cs="Times New Roman"/>
          <w:sz w:val="24"/>
          <w:szCs w:val="24"/>
          <w:lang w:val="en"/>
        </w:rPr>
        <w:t>executing State.</w:t>
      </w:r>
      <w:r w:rsidR="00EB59CF" w:rsidRPr="007B130C">
        <w:rPr>
          <w:rFonts w:ascii="Times New Roman" w:hAnsi="Times New Roman" w:cs="Times New Roman"/>
          <w:sz w:val="24"/>
          <w:szCs w:val="24"/>
          <w:lang w:val="en"/>
        </w:rPr>
        <w:t xml:space="preserve"> Article 24 of the EIO disciplines the procedures of the interrogation using the videoconference or other audio-visual means</w:t>
      </w:r>
      <w:r w:rsidR="001E7D58" w:rsidRPr="007B130C">
        <w:rPr>
          <w:rFonts w:ascii="Times New Roman" w:hAnsi="Times New Roman" w:cs="Times New Roman"/>
          <w:sz w:val="24"/>
          <w:szCs w:val="24"/>
          <w:lang w:val="en"/>
        </w:rPr>
        <w:t xml:space="preserve"> of transmission. Yet, the EIO Directive “</w:t>
      </w:r>
      <w:r w:rsidR="001E7D58" w:rsidRPr="007B130C">
        <w:rPr>
          <w:rFonts w:ascii="Times New Roman" w:hAnsi="Times New Roman" w:cs="Times New Roman"/>
          <w:sz w:val="24"/>
          <w:szCs w:val="24"/>
        </w:rPr>
        <w:t>does not regulate any possibility for the suspect or the defendant to participate in the interrogation, during which the witness of</w:t>
      </w:r>
      <w:r w:rsidR="00EC75CF" w:rsidRPr="007B130C">
        <w:rPr>
          <w:rFonts w:ascii="Times New Roman" w:hAnsi="Times New Roman" w:cs="Times New Roman"/>
          <w:sz w:val="24"/>
          <w:szCs w:val="24"/>
        </w:rPr>
        <w:t xml:space="preserve"> </w:t>
      </w:r>
      <w:r w:rsidR="001E7D58" w:rsidRPr="007B130C">
        <w:rPr>
          <w:rFonts w:ascii="Times New Roman" w:hAnsi="Times New Roman" w:cs="Times New Roman"/>
          <w:sz w:val="24"/>
          <w:szCs w:val="24"/>
        </w:rPr>
        <w:t>defence</w:t>
      </w:r>
      <w:r w:rsidR="00EC75CF" w:rsidRPr="007B130C">
        <w:rPr>
          <w:rFonts w:ascii="Times New Roman" w:hAnsi="Times New Roman" w:cs="Times New Roman"/>
          <w:sz w:val="24"/>
          <w:szCs w:val="24"/>
        </w:rPr>
        <w:t xml:space="preserve"> </w:t>
      </w:r>
      <w:r w:rsidR="001E7D58" w:rsidRPr="007B130C">
        <w:rPr>
          <w:rFonts w:ascii="Times New Roman" w:hAnsi="Times New Roman" w:cs="Times New Roman"/>
          <w:sz w:val="24"/>
          <w:szCs w:val="24"/>
        </w:rPr>
        <w:t>or</w:t>
      </w:r>
      <w:r w:rsidR="00EC75CF" w:rsidRPr="007B130C">
        <w:rPr>
          <w:rFonts w:ascii="Times New Roman" w:hAnsi="Times New Roman" w:cs="Times New Roman"/>
          <w:sz w:val="24"/>
          <w:szCs w:val="24"/>
        </w:rPr>
        <w:t xml:space="preserve"> </w:t>
      </w:r>
      <w:r w:rsidR="001E7D58" w:rsidRPr="007B130C">
        <w:rPr>
          <w:rFonts w:ascii="Times New Roman" w:hAnsi="Times New Roman" w:cs="Times New Roman"/>
          <w:sz w:val="24"/>
          <w:szCs w:val="24"/>
        </w:rPr>
        <w:t>prosecution</w:t>
      </w:r>
      <w:r w:rsidR="00EC75CF" w:rsidRPr="007B130C">
        <w:rPr>
          <w:rFonts w:ascii="Times New Roman" w:hAnsi="Times New Roman" w:cs="Times New Roman"/>
          <w:sz w:val="24"/>
          <w:szCs w:val="24"/>
        </w:rPr>
        <w:t xml:space="preserve"> </w:t>
      </w:r>
      <w:r w:rsidR="001E7D58" w:rsidRPr="007B130C">
        <w:rPr>
          <w:rFonts w:ascii="Times New Roman" w:hAnsi="Times New Roman" w:cs="Times New Roman"/>
          <w:sz w:val="24"/>
          <w:szCs w:val="24"/>
        </w:rPr>
        <w:t>is</w:t>
      </w:r>
      <w:r w:rsidR="00EC75CF" w:rsidRPr="007B130C">
        <w:rPr>
          <w:rFonts w:ascii="Times New Roman" w:hAnsi="Times New Roman" w:cs="Times New Roman"/>
          <w:sz w:val="24"/>
          <w:szCs w:val="24"/>
        </w:rPr>
        <w:t xml:space="preserve"> </w:t>
      </w:r>
      <w:r w:rsidR="001E7D58" w:rsidRPr="007B130C">
        <w:rPr>
          <w:rFonts w:ascii="Times New Roman" w:hAnsi="Times New Roman" w:cs="Times New Roman"/>
          <w:sz w:val="24"/>
          <w:szCs w:val="24"/>
        </w:rPr>
        <w:t>questioned</w:t>
      </w:r>
      <w:r w:rsidR="00EC75CF" w:rsidRPr="007B130C">
        <w:rPr>
          <w:rFonts w:ascii="Times New Roman" w:hAnsi="Times New Roman" w:cs="Times New Roman"/>
          <w:sz w:val="24"/>
          <w:szCs w:val="24"/>
        </w:rPr>
        <w:t xml:space="preserve"> </w:t>
      </w:r>
      <w:r w:rsidR="001E7D58" w:rsidRPr="007B130C">
        <w:rPr>
          <w:rFonts w:ascii="Times New Roman" w:hAnsi="Times New Roman" w:cs="Times New Roman"/>
          <w:sz w:val="24"/>
          <w:szCs w:val="24"/>
        </w:rPr>
        <w:t>in</w:t>
      </w:r>
      <w:r w:rsidR="00EC75CF" w:rsidRPr="007B130C">
        <w:rPr>
          <w:rFonts w:ascii="Times New Roman" w:hAnsi="Times New Roman" w:cs="Times New Roman"/>
          <w:sz w:val="24"/>
          <w:szCs w:val="24"/>
        </w:rPr>
        <w:t xml:space="preserve"> </w:t>
      </w:r>
      <w:r w:rsidR="001E7D58" w:rsidRPr="007B130C">
        <w:rPr>
          <w:rFonts w:ascii="Times New Roman" w:hAnsi="Times New Roman" w:cs="Times New Roman"/>
          <w:sz w:val="24"/>
          <w:szCs w:val="24"/>
        </w:rPr>
        <w:t>the</w:t>
      </w:r>
      <w:r w:rsidR="00EC75CF" w:rsidRPr="007B130C">
        <w:rPr>
          <w:rFonts w:ascii="Times New Roman" w:hAnsi="Times New Roman" w:cs="Times New Roman"/>
          <w:sz w:val="24"/>
          <w:szCs w:val="24"/>
        </w:rPr>
        <w:t xml:space="preserve"> </w:t>
      </w:r>
      <w:r w:rsidR="001E7D58" w:rsidRPr="007B130C">
        <w:rPr>
          <w:rFonts w:ascii="Times New Roman" w:hAnsi="Times New Roman" w:cs="Times New Roman"/>
          <w:sz w:val="24"/>
          <w:szCs w:val="24"/>
        </w:rPr>
        <w:t>executing state” according to the request of the issuing State.</w:t>
      </w:r>
      <w:r w:rsidR="001E7D58" w:rsidRPr="007B130C">
        <w:rPr>
          <w:rStyle w:val="Refdenotaderodap"/>
          <w:rFonts w:ascii="Times New Roman" w:hAnsi="Times New Roman" w:cs="Times New Roman"/>
          <w:sz w:val="24"/>
          <w:szCs w:val="24"/>
        </w:rPr>
        <w:footnoteReference w:id="66"/>
      </w:r>
    </w:p>
    <w:p w14:paraId="61F338FB" w14:textId="27CA01D9" w:rsidR="002D40A7" w:rsidRPr="007B130C" w:rsidRDefault="001548F8" w:rsidP="002D40A7">
      <w:pPr>
        <w:spacing w:line="276" w:lineRule="auto"/>
        <w:jc w:val="both"/>
        <w:rPr>
          <w:rFonts w:ascii="Times New Roman" w:hAnsi="Times New Roman" w:cs="Times New Roman"/>
          <w:sz w:val="24"/>
          <w:szCs w:val="24"/>
          <w:lang w:val="en"/>
        </w:rPr>
      </w:pPr>
      <w:r w:rsidRPr="007B130C">
        <w:rPr>
          <w:rFonts w:ascii="Times New Roman" w:hAnsi="Times New Roman" w:cs="Times New Roman"/>
          <w:sz w:val="24"/>
          <w:szCs w:val="24"/>
          <w:lang w:val="en"/>
        </w:rPr>
        <w:tab/>
      </w:r>
      <w:r w:rsidR="00BE059A" w:rsidRPr="007B130C">
        <w:rPr>
          <w:rFonts w:ascii="Times New Roman" w:hAnsi="Times New Roman" w:cs="Times New Roman"/>
          <w:sz w:val="24"/>
          <w:szCs w:val="24"/>
          <w:lang w:val="en"/>
        </w:rPr>
        <w:t>Secondly</w:t>
      </w:r>
      <w:r w:rsidR="008C5763" w:rsidRPr="007B130C">
        <w:rPr>
          <w:rFonts w:ascii="Times New Roman" w:hAnsi="Times New Roman" w:cs="Times New Roman"/>
          <w:sz w:val="24"/>
          <w:szCs w:val="24"/>
          <w:lang w:val="en"/>
        </w:rPr>
        <w:t xml:space="preserve">, the EIO Directive regulates the possibility of the </w:t>
      </w:r>
      <w:r w:rsidR="002B7865" w:rsidRPr="007B130C">
        <w:rPr>
          <w:rFonts w:ascii="Times New Roman" w:hAnsi="Times New Roman" w:cs="Times New Roman"/>
          <w:sz w:val="24"/>
          <w:szCs w:val="24"/>
          <w:lang w:val="en"/>
        </w:rPr>
        <w:t xml:space="preserve">suspect or the accused or by a lawyer on his behalf </w:t>
      </w:r>
      <w:r w:rsidR="008C5763" w:rsidRPr="007B130C">
        <w:rPr>
          <w:rFonts w:ascii="Times New Roman" w:hAnsi="Times New Roman" w:cs="Times New Roman"/>
          <w:sz w:val="24"/>
          <w:szCs w:val="24"/>
          <w:lang w:val="en"/>
        </w:rPr>
        <w:t xml:space="preserve">to request </w:t>
      </w:r>
      <w:r w:rsidR="002B7865" w:rsidRPr="007B130C">
        <w:rPr>
          <w:rFonts w:ascii="Times New Roman" w:hAnsi="Times New Roman" w:cs="Times New Roman"/>
          <w:sz w:val="24"/>
          <w:szCs w:val="24"/>
          <w:lang w:val="en"/>
        </w:rPr>
        <w:t>the issuing of an EIO</w:t>
      </w:r>
      <w:r w:rsidR="00530354" w:rsidRPr="007B130C">
        <w:rPr>
          <w:rFonts w:ascii="Times New Roman" w:hAnsi="Times New Roman" w:cs="Times New Roman"/>
          <w:sz w:val="24"/>
          <w:szCs w:val="24"/>
          <w:lang w:val="en"/>
        </w:rPr>
        <w:t xml:space="preserve"> to collect evidence</w:t>
      </w:r>
      <w:r w:rsidR="008C5763" w:rsidRPr="007B130C">
        <w:rPr>
          <w:rFonts w:ascii="Times New Roman" w:hAnsi="Times New Roman" w:cs="Times New Roman"/>
          <w:sz w:val="24"/>
          <w:szCs w:val="24"/>
          <w:lang w:val="en"/>
        </w:rPr>
        <w:t xml:space="preserve">. </w:t>
      </w:r>
      <w:r w:rsidR="00721872" w:rsidRPr="007B130C">
        <w:rPr>
          <w:rFonts w:ascii="Times New Roman" w:hAnsi="Times New Roman" w:cs="Times New Roman"/>
          <w:sz w:val="24"/>
          <w:szCs w:val="24"/>
          <w:lang w:val="en"/>
        </w:rPr>
        <w:t xml:space="preserve">This possibility </w:t>
      </w:r>
      <w:r w:rsidR="00A97920" w:rsidRPr="007B130C">
        <w:rPr>
          <w:rFonts w:ascii="Times New Roman" w:hAnsi="Times New Roman" w:cs="Times New Roman"/>
          <w:sz w:val="24"/>
          <w:szCs w:val="24"/>
          <w:lang w:val="en"/>
        </w:rPr>
        <w:t xml:space="preserve">is welcomed by the legal doctrine </w:t>
      </w:r>
      <w:r w:rsidR="007A58F0" w:rsidRPr="007B130C">
        <w:rPr>
          <w:rFonts w:ascii="Times New Roman" w:hAnsi="Times New Roman" w:cs="Times New Roman"/>
          <w:sz w:val="24"/>
          <w:szCs w:val="24"/>
          <w:lang w:val="en"/>
        </w:rPr>
        <w:t>since</w:t>
      </w:r>
      <w:r w:rsidR="00A97920" w:rsidRPr="007B130C">
        <w:rPr>
          <w:rFonts w:ascii="Times New Roman" w:hAnsi="Times New Roman" w:cs="Times New Roman"/>
          <w:sz w:val="24"/>
          <w:szCs w:val="24"/>
          <w:lang w:val="en"/>
        </w:rPr>
        <w:t xml:space="preserve"> it </w:t>
      </w:r>
      <w:r w:rsidR="00721872" w:rsidRPr="007B130C">
        <w:rPr>
          <w:rFonts w:ascii="Times New Roman" w:hAnsi="Times New Roman" w:cs="Times New Roman"/>
          <w:sz w:val="24"/>
          <w:szCs w:val="24"/>
          <w:lang w:val="en"/>
        </w:rPr>
        <w:t xml:space="preserve">can be seen as a way of </w:t>
      </w:r>
      <w:r w:rsidR="007A58F0" w:rsidRPr="007B130C">
        <w:rPr>
          <w:rFonts w:ascii="Times New Roman" w:hAnsi="Times New Roman" w:cs="Times New Roman"/>
          <w:sz w:val="24"/>
          <w:szCs w:val="24"/>
          <w:lang w:val="en"/>
        </w:rPr>
        <w:t>concretizing</w:t>
      </w:r>
      <w:r w:rsidR="00721872" w:rsidRPr="007B130C">
        <w:rPr>
          <w:rFonts w:ascii="Times New Roman" w:hAnsi="Times New Roman" w:cs="Times New Roman"/>
          <w:sz w:val="24"/>
          <w:szCs w:val="24"/>
          <w:lang w:val="en"/>
        </w:rPr>
        <w:t xml:space="preserve"> the principle of the equality of arms between the prosecution and the </w:t>
      </w:r>
      <w:proofErr w:type="spellStart"/>
      <w:r w:rsidR="00721872" w:rsidRPr="007B130C">
        <w:rPr>
          <w:rFonts w:ascii="Times New Roman" w:hAnsi="Times New Roman" w:cs="Times New Roman"/>
          <w:sz w:val="24"/>
          <w:szCs w:val="24"/>
          <w:lang w:val="en"/>
        </w:rPr>
        <w:t>defence</w:t>
      </w:r>
      <w:proofErr w:type="spellEnd"/>
      <w:r w:rsidR="00721872" w:rsidRPr="007B130C">
        <w:rPr>
          <w:rFonts w:ascii="Times New Roman" w:hAnsi="Times New Roman" w:cs="Times New Roman"/>
          <w:sz w:val="24"/>
          <w:szCs w:val="24"/>
          <w:lang w:val="en"/>
        </w:rPr>
        <w:t>.</w:t>
      </w:r>
      <w:r w:rsidR="00A97920" w:rsidRPr="007B130C">
        <w:rPr>
          <w:rStyle w:val="Refdenotaderodap"/>
          <w:rFonts w:ascii="Times New Roman" w:hAnsi="Times New Roman" w:cs="Times New Roman"/>
          <w:sz w:val="24"/>
          <w:szCs w:val="24"/>
          <w:lang w:val="en"/>
        </w:rPr>
        <w:footnoteReference w:id="67"/>
      </w:r>
      <w:r w:rsidR="00721872" w:rsidRPr="007B130C">
        <w:rPr>
          <w:rFonts w:ascii="Times New Roman" w:hAnsi="Times New Roman" w:cs="Times New Roman"/>
          <w:sz w:val="24"/>
          <w:szCs w:val="24"/>
          <w:lang w:val="en"/>
        </w:rPr>
        <w:t xml:space="preserve"> </w:t>
      </w:r>
      <w:r w:rsidR="008C5763" w:rsidRPr="007B130C">
        <w:rPr>
          <w:rFonts w:ascii="Times New Roman" w:hAnsi="Times New Roman" w:cs="Times New Roman"/>
          <w:sz w:val="24"/>
          <w:szCs w:val="24"/>
          <w:lang w:val="en"/>
        </w:rPr>
        <w:t xml:space="preserve">However, </w:t>
      </w:r>
      <w:r w:rsidR="007A58F0" w:rsidRPr="007B130C">
        <w:rPr>
          <w:rFonts w:ascii="Times New Roman" w:hAnsi="Times New Roman" w:cs="Times New Roman"/>
          <w:sz w:val="24"/>
          <w:szCs w:val="24"/>
          <w:lang w:val="en"/>
        </w:rPr>
        <w:t xml:space="preserve">the directive </w:t>
      </w:r>
      <w:r w:rsidR="008C5763" w:rsidRPr="007B130C">
        <w:rPr>
          <w:rFonts w:ascii="Times New Roman" w:hAnsi="Times New Roman" w:cs="Times New Roman"/>
          <w:sz w:val="24"/>
          <w:szCs w:val="24"/>
          <w:lang w:val="en"/>
        </w:rPr>
        <w:t xml:space="preserve">does not discipline the rights of the </w:t>
      </w:r>
      <w:r w:rsidR="00530354" w:rsidRPr="007B130C">
        <w:rPr>
          <w:rFonts w:ascii="Times New Roman" w:hAnsi="Times New Roman" w:cs="Times New Roman"/>
          <w:sz w:val="24"/>
          <w:szCs w:val="24"/>
          <w:lang w:val="en"/>
        </w:rPr>
        <w:t>suspect or his/her</w:t>
      </w:r>
      <w:r w:rsidR="00A92086">
        <w:rPr>
          <w:rFonts w:ascii="Times New Roman" w:hAnsi="Times New Roman" w:cs="Times New Roman"/>
          <w:sz w:val="24"/>
          <w:szCs w:val="24"/>
          <w:lang w:val="en"/>
        </w:rPr>
        <w:t xml:space="preserve"> </w:t>
      </w:r>
      <w:proofErr w:type="spellStart"/>
      <w:r w:rsidR="008C5763" w:rsidRPr="007B130C">
        <w:rPr>
          <w:rFonts w:ascii="Times New Roman" w:hAnsi="Times New Roman" w:cs="Times New Roman"/>
          <w:sz w:val="24"/>
          <w:szCs w:val="24"/>
          <w:lang w:val="en"/>
        </w:rPr>
        <w:t>defence</w:t>
      </w:r>
      <w:proofErr w:type="spellEnd"/>
      <w:r w:rsidR="008C5763" w:rsidRPr="007B130C">
        <w:rPr>
          <w:rFonts w:ascii="Times New Roman" w:hAnsi="Times New Roman" w:cs="Times New Roman"/>
          <w:sz w:val="24"/>
          <w:szCs w:val="24"/>
          <w:lang w:val="en"/>
        </w:rPr>
        <w:t xml:space="preserve"> lawyer to participate in the </w:t>
      </w:r>
      <w:r w:rsidR="00D6133F" w:rsidRPr="007B130C">
        <w:rPr>
          <w:rFonts w:ascii="Times New Roman" w:hAnsi="Times New Roman" w:cs="Times New Roman"/>
          <w:sz w:val="24"/>
          <w:szCs w:val="24"/>
          <w:lang w:val="en"/>
        </w:rPr>
        <w:t>execution</w:t>
      </w:r>
      <w:r w:rsidR="008C5763" w:rsidRPr="007B130C">
        <w:rPr>
          <w:rFonts w:ascii="Times New Roman" w:hAnsi="Times New Roman" w:cs="Times New Roman"/>
          <w:sz w:val="24"/>
          <w:szCs w:val="24"/>
          <w:lang w:val="en"/>
        </w:rPr>
        <w:t xml:space="preserve"> of th</w:t>
      </w:r>
      <w:r w:rsidR="00D6133F" w:rsidRPr="007B130C">
        <w:rPr>
          <w:rFonts w:ascii="Times New Roman" w:hAnsi="Times New Roman" w:cs="Times New Roman"/>
          <w:sz w:val="24"/>
          <w:szCs w:val="24"/>
          <w:lang w:val="en"/>
        </w:rPr>
        <w:t xml:space="preserve">at </w:t>
      </w:r>
      <w:r w:rsidR="008C5763" w:rsidRPr="007B130C">
        <w:rPr>
          <w:rFonts w:ascii="Times New Roman" w:hAnsi="Times New Roman" w:cs="Times New Roman"/>
          <w:sz w:val="24"/>
          <w:szCs w:val="24"/>
          <w:lang w:val="en"/>
        </w:rPr>
        <w:t>request</w:t>
      </w:r>
      <w:r w:rsidR="00051219" w:rsidRPr="007B130C">
        <w:rPr>
          <w:rFonts w:ascii="Times New Roman" w:hAnsi="Times New Roman" w:cs="Times New Roman"/>
          <w:sz w:val="24"/>
          <w:szCs w:val="24"/>
          <w:lang w:val="en"/>
        </w:rPr>
        <w:t>. Th</w:t>
      </w:r>
      <w:r w:rsidR="00FC6458" w:rsidRPr="007B130C">
        <w:rPr>
          <w:rFonts w:ascii="Times New Roman" w:hAnsi="Times New Roman" w:cs="Times New Roman"/>
          <w:sz w:val="24"/>
          <w:szCs w:val="24"/>
          <w:lang w:val="en"/>
        </w:rPr>
        <w:t>is</w:t>
      </w:r>
      <w:r w:rsidR="00051219" w:rsidRPr="007B130C">
        <w:rPr>
          <w:rFonts w:ascii="Times New Roman" w:hAnsi="Times New Roman" w:cs="Times New Roman"/>
          <w:sz w:val="24"/>
          <w:szCs w:val="24"/>
          <w:lang w:val="en"/>
        </w:rPr>
        <w:t xml:space="preserve"> omission</w:t>
      </w:r>
      <w:r w:rsidR="00FC6458" w:rsidRPr="007B130C">
        <w:rPr>
          <w:rFonts w:ascii="Times New Roman" w:hAnsi="Times New Roman" w:cs="Times New Roman"/>
          <w:sz w:val="24"/>
          <w:szCs w:val="24"/>
          <w:lang w:val="en"/>
        </w:rPr>
        <w:t xml:space="preserve"> </w:t>
      </w:r>
      <w:r w:rsidR="00051219" w:rsidRPr="007B130C">
        <w:rPr>
          <w:rFonts w:ascii="Times New Roman" w:hAnsi="Times New Roman" w:cs="Times New Roman"/>
          <w:sz w:val="24"/>
          <w:szCs w:val="24"/>
          <w:lang w:val="en"/>
        </w:rPr>
        <w:t xml:space="preserve">also extends to the collection of vindicating evidence or data. </w:t>
      </w:r>
      <w:r w:rsidRPr="007B130C">
        <w:rPr>
          <w:rFonts w:ascii="Times New Roman" w:hAnsi="Times New Roman" w:cs="Times New Roman"/>
          <w:sz w:val="24"/>
          <w:szCs w:val="24"/>
          <w:lang w:val="en"/>
        </w:rPr>
        <w:t xml:space="preserve">On the </w:t>
      </w:r>
      <w:r w:rsidR="00D6133F" w:rsidRPr="007B130C">
        <w:rPr>
          <w:rFonts w:ascii="Times New Roman" w:hAnsi="Times New Roman" w:cs="Times New Roman"/>
          <w:sz w:val="24"/>
          <w:szCs w:val="24"/>
          <w:lang w:val="en"/>
        </w:rPr>
        <w:t xml:space="preserve">contrary, </w:t>
      </w:r>
      <w:r w:rsidR="0051293A" w:rsidRPr="007B130C">
        <w:rPr>
          <w:rFonts w:ascii="Times New Roman" w:hAnsi="Times New Roman" w:cs="Times New Roman"/>
          <w:sz w:val="24"/>
          <w:szCs w:val="24"/>
          <w:lang w:val="en"/>
        </w:rPr>
        <w:t xml:space="preserve">the EIO Directive </w:t>
      </w:r>
      <w:r w:rsidRPr="007B130C">
        <w:rPr>
          <w:rFonts w:ascii="Times New Roman" w:hAnsi="Times New Roman" w:cs="Times New Roman"/>
          <w:sz w:val="24"/>
          <w:szCs w:val="24"/>
          <w:lang w:val="en"/>
        </w:rPr>
        <w:t>leaves this question up to the legislation of the executing State. According to R. Jurka this is</w:t>
      </w:r>
      <w:r w:rsidR="00D6133F" w:rsidRPr="007B130C">
        <w:rPr>
          <w:rFonts w:ascii="Times New Roman" w:hAnsi="Times New Roman" w:cs="Times New Roman"/>
          <w:sz w:val="24"/>
          <w:szCs w:val="24"/>
          <w:lang w:val="en"/>
        </w:rPr>
        <w:t xml:space="preserve"> in divergence with </w:t>
      </w:r>
      <w:r w:rsidRPr="007B130C">
        <w:rPr>
          <w:rFonts w:ascii="Times New Roman" w:hAnsi="Times New Roman" w:cs="Times New Roman"/>
          <w:sz w:val="24"/>
          <w:szCs w:val="24"/>
          <w:lang w:val="en"/>
        </w:rPr>
        <w:t>the modern criteria relative to criminal procedure that contemplate</w:t>
      </w:r>
      <w:r w:rsidR="000A68F4" w:rsidRPr="007B130C">
        <w:rPr>
          <w:rFonts w:ascii="Times New Roman" w:hAnsi="Times New Roman" w:cs="Times New Roman"/>
          <w:sz w:val="24"/>
          <w:szCs w:val="24"/>
          <w:lang w:val="en"/>
        </w:rPr>
        <w:t>s</w:t>
      </w:r>
      <w:r w:rsidRPr="007B130C">
        <w:rPr>
          <w:rFonts w:ascii="Times New Roman" w:hAnsi="Times New Roman" w:cs="Times New Roman"/>
          <w:sz w:val="24"/>
          <w:szCs w:val="24"/>
          <w:lang w:val="en"/>
        </w:rPr>
        <w:t xml:space="preserve"> the possibility for the </w:t>
      </w:r>
      <w:proofErr w:type="spellStart"/>
      <w:r w:rsidRPr="007B130C">
        <w:rPr>
          <w:rFonts w:ascii="Times New Roman" w:hAnsi="Times New Roman" w:cs="Times New Roman"/>
          <w:sz w:val="24"/>
          <w:szCs w:val="24"/>
          <w:lang w:val="en"/>
        </w:rPr>
        <w:t>defence</w:t>
      </w:r>
      <w:proofErr w:type="spellEnd"/>
      <w:r w:rsidRPr="007B130C">
        <w:rPr>
          <w:rFonts w:ascii="Times New Roman" w:hAnsi="Times New Roman" w:cs="Times New Roman"/>
          <w:sz w:val="24"/>
          <w:szCs w:val="24"/>
          <w:lang w:val="en"/>
        </w:rPr>
        <w:t xml:space="preserve"> to </w:t>
      </w:r>
      <w:r w:rsidR="00530354" w:rsidRPr="007B130C">
        <w:rPr>
          <w:rFonts w:ascii="Times New Roman" w:hAnsi="Times New Roman" w:cs="Times New Roman"/>
          <w:sz w:val="24"/>
          <w:szCs w:val="24"/>
          <w:lang w:val="en"/>
        </w:rPr>
        <w:t>participate</w:t>
      </w:r>
      <w:r w:rsidRPr="007B130C">
        <w:rPr>
          <w:rFonts w:ascii="Times New Roman" w:hAnsi="Times New Roman" w:cs="Times New Roman"/>
          <w:sz w:val="24"/>
          <w:szCs w:val="24"/>
          <w:lang w:val="en"/>
        </w:rPr>
        <w:t xml:space="preserve"> in the procedure.</w:t>
      </w:r>
      <w:r w:rsidRPr="007B130C">
        <w:rPr>
          <w:rStyle w:val="Refdenotaderodap"/>
          <w:rFonts w:ascii="Times New Roman" w:hAnsi="Times New Roman" w:cs="Times New Roman"/>
          <w:sz w:val="24"/>
          <w:szCs w:val="24"/>
          <w:lang w:val="en"/>
        </w:rPr>
        <w:footnoteReference w:id="68"/>
      </w:r>
      <w:r w:rsidR="002D40A7" w:rsidRPr="007B130C">
        <w:rPr>
          <w:rFonts w:ascii="Times New Roman" w:hAnsi="Times New Roman" w:cs="Times New Roman"/>
          <w:sz w:val="24"/>
          <w:szCs w:val="24"/>
          <w:lang w:val="en"/>
        </w:rPr>
        <w:t xml:space="preserve"> </w:t>
      </w:r>
    </w:p>
    <w:p w14:paraId="6B69DEFF" w14:textId="5EA463F8" w:rsidR="006E3949" w:rsidRPr="007B130C" w:rsidRDefault="002D40A7" w:rsidP="002B5ED0">
      <w:pPr>
        <w:spacing w:line="276" w:lineRule="auto"/>
        <w:jc w:val="both"/>
        <w:rPr>
          <w:rFonts w:ascii="Times New Roman" w:eastAsia="Times New Roman" w:hAnsi="Times New Roman" w:cs="Times New Roman"/>
          <w:color w:val="E8EAED"/>
          <w:sz w:val="20"/>
          <w:szCs w:val="20"/>
          <w:lang w:val="en" w:eastAsia="pt-PT"/>
        </w:rPr>
      </w:pPr>
      <w:r w:rsidRPr="007B130C">
        <w:rPr>
          <w:rFonts w:ascii="Times New Roman" w:hAnsi="Times New Roman" w:cs="Times New Roman"/>
          <w:sz w:val="24"/>
          <w:szCs w:val="24"/>
          <w:lang w:val="en"/>
        </w:rPr>
        <w:tab/>
        <w:t xml:space="preserve">In sum, these questions </w:t>
      </w:r>
      <w:r w:rsidR="00615187" w:rsidRPr="007B130C">
        <w:rPr>
          <w:rFonts w:ascii="Times New Roman" w:hAnsi="Times New Roman" w:cs="Times New Roman"/>
          <w:sz w:val="24"/>
          <w:szCs w:val="24"/>
          <w:lang w:val="en"/>
        </w:rPr>
        <w:t>appear</w:t>
      </w:r>
      <w:r w:rsidRPr="007B130C">
        <w:rPr>
          <w:rFonts w:ascii="Times New Roman" w:hAnsi="Times New Roman" w:cs="Times New Roman"/>
          <w:sz w:val="24"/>
          <w:szCs w:val="24"/>
          <w:lang w:val="en"/>
        </w:rPr>
        <w:t xml:space="preserve"> to substantiate the claim made by some authors that the EIO Directive “does not provide adequate protection of the prerogatives of the person under investigation, with a consequent imbalance in favor of the powers of the investigating authorities, but to the detriment of the defensive guarantees</w:t>
      </w:r>
      <w:r w:rsidR="00615187" w:rsidRPr="007B130C">
        <w:rPr>
          <w:rFonts w:ascii="Times New Roman" w:hAnsi="Times New Roman" w:cs="Times New Roman"/>
          <w:sz w:val="24"/>
          <w:szCs w:val="24"/>
          <w:lang w:val="en"/>
        </w:rPr>
        <w:t>”.</w:t>
      </w:r>
      <w:r w:rsidR="00615187" w:rsidRPr="007B130C">
        <w:rPr>
          <w:rStyle w:val="Refdenotaderodap"/>
          <w:rFonts w:ascii="Times New Roman" w:hAnsi="Times New Roman" w:cs="Times New Roman"/>
          <w:sz w:val="24"/>
          <w:szCs w:val="24"/>
          <w:lang w:val="en"/>
        </w:rPr>
        <w:footnoteReference w:id="69"/>
      </w:r>
      <w:r w:rsidR="00615187" w:rsidRPr="007B130C">
        <w:rPr>
          <w:rFonts w:ascii="Times New Roman" w:hAnsi="Times New Roman" w:cs="Times New Roman"/>
          <w:sz w:val="24"/>
          <w:szCs w:val="24"/>
          <w:lang w:val="en"/>
        </w:rPr>
        <w:t xml:space="preserve"> Therefore, it seems that the CJEU will have to take a harder look at the concept of the rights of the </w:t>
      </w:r>
      <w:proofErr w:type="spellStart"/>
      <w:r w:rsidR="00615187" w:rsidRPr="007B130C">
        <w:rPr>
          <w:rFonts w:ascii="Times New Roman" w:hAnsi="Times New Roman" w:cs="Times New Roman"/>
          <w:sz w:val="24"/>
          <w:szCs w:val="24"/>
          <w:lang w:val="en"/>
        </w:rPr>
        <w:t>defence</w:t>
      </w:r>
      <w:proofErr w:type="spellEnd"/>
      <w:r w:rsidR="007D132D" w:rsidRPr="007B130C">
        <w:rPr>
          <w:rFonts w:ascii="Times New Roman" w:hAnsi="Times New Roman" w:cs="Times New Roman"/>
          <w:sz w:val="24"/>
          <w:szCs w:val="24"/>
          <w:lang w:val="en"/>
        </w:rPr>
        <w:t xml:space="preserve"> consecrated in </w:t>
      </w:r>
      <w:r w:rsidR="000F36DF" w:rsidRPr="007B130C">
        <w:rPr>
          <w:rFonts w:ascii="Times New Roman" w:hAnsi="Times New Roman" w:cs="Times New Roman"/>
          <w:sz w:val="24"/>
          <w:szCs w:val="24"/>
          <w:lang w:val="en"/>
        </w:rPr>
        <w:t xml:space="preserve">the second </w:t>
      </w:r>
      <w:r w:rsidR="00A76481" w:rsidRPr="007B130C">
        <w:rPr>
          <w:rFonts w:ascii="Times New Roman" w:hAnsi="Times New Roman" w:cs="Times New Roman"/>
          <w:sz w:val="24"/>
          <w:szCs w:val="24"/>
          <w:lang w:val="en"/>
        </w:rPr>
        <w:t>paragraph</w:t>
      </w:r>
      <w:r w:rsidR="000F36DF" w:rsidRPr="007B130C">
        <w:rPr>
          <w:rFonts w:ascii="Times New Roman" w:hAnsi="Times New Roman" w:cs="Times New Roman"/>
          <w:sz w:val="24"/>
          <w:szCs w:val="24"/>
          <w:lang w:val="en"/>
        </w:rPr>
        <w:t xml:space="preserve"> of </w:t>
      </w:r>
      <w:r w:rsidR="007D132D" w:rsidRPr="007B130C">
        <w:rPr>
          <w:rFonts w:ascii="Times New Roman" w:hAnsi="Times New Roman" w:cs="Times New Roman"/>
          <w:sz w:val="24"/>
          <w:szCs w:val="24"/>
          <w:lang w:val="en"/>
        </w:rPr>
        <w:t xml:space="preserve">Article 48 of the Charter when evaluating the EIO Directive and </w:t>
      </w:r>
      <w:r w:rsidR="000F36DF" w:rsidRPr="007B130C">
        <w:rPr>
          <w:rFonts w:ascii="Times New Roman" w:hAnsi="Times New Roman" w:cs="Times New Roman"/>
          <w:sz w:val="24"/>
          <w:szCs w:val="24"/>
          <w:lang w:val="en"/>
        </w:rPr>
        <w:t>its</w:t>
      </w:r>
      <w:r w:rsidR="007D132D" w:rsidRPr="007B130C">
        <w:rPr>
          <w:rFonts w:ascii="Times New Roman" w:hAnsi="Times New Roman" w:cs="Times New Roman"/>
          <w:sz w:val="24"/>
          <w:szCs w:val="24"/>
          <w:lang w:val="en"/>
        </w:rPr>
        <w:t xml:space="preserve"> conformity with fundamental rights.</w:t>
      </w:r>
    </w:p>
    <w:p w14:paraId="639C0C04" w14:textId="77777777" w:rsidR="00A76481" w:rsidRPr="007B130C" w:rsidRDefault="00A76481" w:rsidP="002B5ED0">
      <w:pPr>
        <w:spacing w:line="276" w:lineRule="auto"/>
        <w:jc w:val="both"/>
        <w:rPr>
          <w:rFonts w:ascii="Times New Roman" w:eastAsia="Times New Roman" w:hAnsi="Times New Roman" w:cs="Times New Roman"/>
          <w:color w:val="E8EAED"/>
          <w:sz w:val="20"/>
          <w:szCs w:val="20"/>
          <w:lang w:val="en" w:eastAsia="pt-PT"/>
        </w:rPr>
      </w:pPr>
    </w:p>
    <w:p w14:paraId="35C00DA6" w14:textId="1EF3FE0D" w:rsidR="006E3949" w:rsidRPr="007B130C" w:rsidRDefault="00DA2A91" w:rsidP="002B5ED0">
      <w:pPr>
        <w:spacing w:line="276" w:lineRule="auto"/>
        <w:jc w:val="both"/>
        <w:rPr>
          <w:rFonts w:ascii="Times New Roman" w:hAnsi="Times New Roman" w:cs="Times New Roman"/>
          <w:b/>
          <w:bCs/>
          <w:sz w:val="24"/>
          <w:szCs w:val="24"/>
          <w:lang w:val="en"/>
        </w:rPr>
      </w:pPr>
      <w:r w:rsidRPr="007B130C">
        <w:rPr>
          <w:rFonts w:ascii="Times New Roman" w:hAnsi="Times New Roman" w:cs="Times New Roman"/>
          <w:b/>
          <w:bCs/>
          <w:sz w:val="24"/>
          <w:szCs w:val="24"/>
          <w:lang w:val="en"/>
        </w:rPr>
        <w:lastRenderedPageBreak/>
        <w:t>9</w:t>
      </w:r>
      <w:r w:rsidR="006E3949" w:rsidRPr="007B130C">
        <w:rPr>
          <w:rFonts w:ascii="Times New Roman" w:hAnsi="Times New Roman" w:cs="Times New Roman"/>
          <w:b/>
          <w:bCs/>
          <w:sz w:val="24"/>
          <w:szCs w:val="24"/>
          <w:lang w:val="en"/>
        </w:rPr>
        <w:t>. Conclusion</w:t>
      </w:r>
    </w:p>
    <w:p w14:paraId="7B1ED4A4" w14:textId="45496418" w:rsidR="006E3949" w:rsidRDefault="002B4699" w:rsidP="008F21F0">
      <w:pPr>
        <w:spacing w:line="276" w:lineRule="auto"/>
        <w:jc w:val="both"/>
        <w:rPr>
          <w:rFonts w:ascii="Times New Roman" w:hAnsi="Times New Roman" w:cs="Times New Roman"/>
          <w:sz w:val="24"/>
          <w:szCs w:val="24"/>
          <w:lang w:val="en"/>
        </w:rPr>
      </w:pPr>
      <w:r w:rsidRPr="007B130C">
        <w:rPr>
          <w:rFonts w:ascii="Times New Roman" w:hAnsi="Times New Roman" w:cs="Times New Roman"/>
          <w:sz w:val="24"/>
          <w:szCs w:val="24"/>
          <w:lang w:val="en"/>
        </w:rPr>
        <w:tab/>
      </w:r>
      <w:r w:rsidR="006C2AC7" w:rsidRPr="007B130C">
        <w:rPr>
          <w:rFonts w:ascii="Times New Roman" w:hAnsi="Times New Roman" w:cs="Times New Roman"/>
          <w:sz w:val="24"/>
          <w:szCs w:val="24"/>
          <w:lang w:val="en"/>
        </w:rPr>
        <w:t>In conclusion,</w:t>
      </w:r>
      <w:r w:rsidR="00AD0070" w:rsidRPr="007B130C">
        <w:rPr>
          <w:rFonts w:ascii="Times New Roman" w:hAnsi="Times New Roman" w:cs="Times New Roman"/>
          <w:sz w:val="24"/>
          <w:szCs w:val="24"/>
          <w:lang w:val="en"/>
        </w:rPr>
        <w:t xml:space="preserve"> </w:t>
      </w:r>
      <w:r w:rsidR="00851BAB" w:rsidRPr="007B130C">
        <w:rPr>
          <w:rFonts w:ascii="Times New Roman" w:hAnsi="Times New Roman" w:cs="Times New Roman"/>
          <w:sz w:val="24"/>
          <w:szCs w:val="24"/>
          <w:lang w:val="en"/>
        </w:rPr>
        <w:t xml:space="preserve">Member States and </w:t>
      </w:r>
      <w:r w:rsidR="006C2AC7" w:rsidRPr="007B130C">
        <w:rPr>
          <w:rFonts w:ascii="Times New Roman" w:hAnsi="Times New Roman" w:cs="Times New Roman"/>
          <w:sz w:val="24"/>
          <w:szCs w:val="24"/>
          <w:lang w:val="en"/>
        </w:rPr>
        <w:t>national judicial authorities</w:t>
      </w:r>
      <w:r w:rsidR="00AD0070" w:rsidRPr="007B130C">
        <w:rPr>
          <w:rFonts w:ascii="Times New Roman" w:hAnsi="Times New Roman" w:cs="Times New Roman"/>
          <w:sz w:val="24"/>
          <w:szCs w:val="24"/>
          <w:lang w:val="en"/>
        </w:rPr>
        <w:t xml:space="preserve"> </w:t>
      </w:r>
      <w:r w:rsidR="006C2AC7" w:rsidRPr="007B130C">
        <w:rPr>
          <w:rFonts w:ascii="Times New Roman" w:hAnsi="Times New Roman" w:cs="Times New Roman"/>
          <w:sz w:val="24"/>
          <w:szCs w:val="24"/>
          <w:lang w:val="en"/>
        </w:rPr>
        <w:t>are bound</w:t>
      </w:r>
      <w:r w:rsidR="00AD0070" w:rsidRPr="007B130C">
        <w:rPr>
          <w:rFonts w:ascii="Times New Roman" w:hAnsi="Times New Roman" w:cs="Times New Roman"/>
          <w:sz w:val="24"/>
          <w:szCs w:val="24"/>
          <w:lang w:val="en"/>
        </w:rPr>
        <w:t xml:space="preserve"> to</w:t>
      </w:r>
      <w:r w:rsidR="006C2AC7" w:rsidRPr="007B130C">
        <w:rPr>
          <w:rFonts w:ascii="Times New Roman" w:hAnsi="Times New Roman" w:cs="Times New Roman"/>
          <w:sz w:val="24"/>
          <w:szCs w:val="24"/>
          <w:lang w:val="en"/>
        </w:rPr>
        <w:t xml:space="preserve"> the Charter of Fundamental Rights of the European Union</w:t>
      </w:r>
      <w:r w:rsidR="00767B86" w:rsidRPr="007B130C">
        <w:rPr>
          <w:rFonts w:ascii="Times New Roman" w:hAnsi="Times New Roman" w:cs="Times New Roman"/>
          <w:sz w:val="24"/>
          <w:szCs w:val="24"/>
          <w:lang w:val="en"/>
        </w:rPr>
        <w:t xml:space="preserve"> when </w:t>
      </w:r>
      <w:r w:rsidR="00851BAB" w:rsidRPr="007B130C">
        <w:rPr>
          <w:rFonts w:ascii="Times New Roman" w:hAnsi="Times New Roman" w:cs="Times New Roman"/>
          <w:sz w:val="24"/>
          <w:szCs w:val="24"/>
          <w:lang w:val="en"/>
        </w:rPr>
        <w:t xml:space="preserve">adopting legislation and </w:t>
      </w:r>
      <w:r w:rsidR="00767B86" w:rsidRPr="007B130C">
        <w:rPr>
          <w:rFonts w:ascii="Times New Roman" w:hAnsi="Times New Roman" w:cs="Times New Roman"/>
          <w:sz w:val="24"/>
          <w:szCs w:val="24"/>
          <w:lang w:val="en"/>
        </w:rPr>
        <w:t>taking decisions relative to the issuing</w:t>
      </w:r>
      <w:r w:rsidR="005030CB" w:rsidRPr="007B130C">
        <w:rPr>
          <w:rFonts w:ascii="Times New Roman" w:hAnsi="Times New Roman" w:cs="Times New Roman"/>
          <w:sz w:val="24"/>
          <w:szCs w:val="24"/>
          <w:lang w:val="en"/>
        </w:rPr>
        <w:t>, recognition, and</w:t>
      </w:r>
      <w:r w:rsidR="00767B86" w:rsidRPr="007B130C">
        <w:rPr>
          <w:rFonts w:ascii="Times New Roman" w:hAnsi="Times New Roman" w:cs="Times New Roman"/>
          <w:sz w:val="24"/>
          <w:szCs w:val="24"/>
          <w:lang w:val="en"/>
        </w:rPr>
        <w:t xml:space="preserve"> execution of this novel mechanism of judicial cooperation in criminal matters based upon the principle of mutual recognition</w:t>
      </w:r>
      <w:r w:rsidR="00AC6261" w:rsidRPr="007B130C">
        <w:rPr>
          <w:rFonts w:ascii="Times New Roman" w:hAnsi="Times New Roman" w:cs="Times New Roman"/>
          <w:sz w:val="24"/>
          <w:szCs w:val="24"/>
          <w:lang w:val="en"/>
        </w:rPr>
        <w:t xml:space="preserve"> and mutual trust</w:t>
      </w:r>
      <w:r w:rsidR="00767B86" w:rsidRPr="007B130C">
        <w:rPr>
          <w:rFonts w:ascii="Times New Roman" w:hAnsi="Times New Roman" w:cs="Times New Roman"/>
          <w:sz w:val="24"/>
          <w:szCs w:val="24"/>
          <w:lang w:val="en"/>
        </w:rPr>
        <w:t xml:space="preserve">. This means that every decision made </w:t>
      </w:r>
      <w:r w:rsidR="00D46FE9" w:rsidRPr="007B130C">
        <w:rPr>
          <w:rFonts w:ascii="Times New Roman" w:hAnsi="Times New Roman" w:cs="Times New Roman"/>
          <w:sz w:val="24"/>
          <w:szCs w:val="24"/>
          <w:lang w:val="en"/>
        </w:rPr>
        <w:t xml:space="preserve">in accordance with the </w:t>
      </w:r>
      <w:r w:rsidRPr="007B130C">
        <w:rPr>
          <w:rFonts w:ascii="Times New Roman" w:hAnsi="Times New Roman" w:cs="Times New Roman"/>
          <w:sz w:val="24"/>
          <w:szCs w:val="24"/>
          <w:lang w:val="en"/>
        </w:rPr>
        <w:t xml:space="preserve">domestic </w:t>
      </w:r>
      <w:r w:rsidR="006C2AC7" w:rsidRPr="007B130C">
        <w:rPr>
          <w:rFonts w:ascii="Times New Roman" w:hAnsi="Times New Roman" w:cs="Times New Roman"/>
          <w:sz w:val="24"/>
          <w:szCs w:val="24"/>
          <w:lang w:val="en"/>
        </w:rPr>
        <w:t>normative act</w:t>
      </w:r>
      <w:r w:rsidR="00AD0070" w:rsidRPr="007B130C">
        <w:rPr>
          <w:rFonts w:ascii="Times New Roman" w:hAnsi="Times New Roman" w:cs="Times New Roman"/>
          <w:sz w:val="24"/>
          <w:szCs w:val="24"/>
          <w:lang w:val="en"/>
        </w:rPr>
        <w:t>s</w:t>
      </w:r>
      <w:r w:rsidR="006C2AC7" w:rsidRPr="007B130C">
        <w:rPr>
          <w:rFonts w:ascii="Times New Roman" w:hAnsi="Times New Roman" w:cs="Times New Roman"/>
          <w:sz w:val="24"/>
          <w:szCs w:val="24"/>
          <w:lang w:val="en"/>
        </w:rPr>
        <w:t xml:space="preserve"> that transpose</w:t>
      </w:r>
      <w:r w:rsidR="00AD0070" w:rsidRPr="007B130C">
        <w:rPr>
          <w:rFonts w:ascii="Times New Roman" w:hAnsi="Times New Roman" w:cs="Times New Roman"/>
          <w:sz w:val="24"/>
          <w:szCs w:val="24"/>
          <w:lang w:val="en"/>
        </w:rPr>
        <w:t>d</w:t>
      </w:r>
      <w:r w:rsidR="006C2AC7" w:rsidRPr="007B130C">
        <w:rPr>
          <w:rFonts w:ascii="Times New Roman" w:hAnsi="Times New Roman" w:cs="Times New Roman"/>
          <w:sz w:val="24"/>
          <w:szCs w:val="24"/>
          <w:lang w:val="en"/>
        </w:rPr>
        <w:t xml:space="preserve"> </w:t>
      </w:r>
      <w:r w:rsidR="008D5C3B" w:rsidRPr="007B130C">
        <w:rPr>
          <w:rFonts w:ascii="Times New Roman" w:hAnsi="Times New Roman" w:cs="Times New Roman"/>
          <w:sz w:val="24"/>
          <w:szCs w:val="24"/>
          <w:lang w:val="en"/>
        </w:rPr>
        <w:t xml:space="preserve">the </w:t>
      </w:r>
      <w:r w:rsidR="00D46FE9" w:rsidRPr="007B130C">
        <w:rPr>
          <w:rFonts w:ascii="Times New Roman" w:hAnsi="Times New Roman" w:cs="Times New Roman"/>
          <w:sz w:val="24"/>
          <w:szCs w:val="24"/>
          <w:lang w:val="en"/>
        </w:rPr>
        <w:t xml:space="preserve">EIO </w:t>
      </w:r>
      <w:r w:rsidR="006C2AC7" w:rsidRPr="007B130C">
        <w:rPr>
          <w:rFonts w:ascii="Times New Roman" w:hAnsi="Times New Roman" w:cs="Times New Roman"/>
          <w:sz w:val="24"/>
          <w:szCs w:val="24"/>
          <w:lang w:val="en"/>
        </w:rPr>
        <w:t>Directive</w:t>
      </w:r>
      <w:r w:rsidR="00D46FE9" w:rsidRPr="007B130C">
        <w:rPr>
          <w:rFonts w:ascii="Times New Roman" w:hAnsi="Times New Roman" w:cs="Times New Roman"/>
          <w:sz w:val="24"/>
          <w:szCs w:val="24"/>
          <w:lang w:val="en"/>
        </w:rPr>
        <w:t xml:space="preserve"> </w:t>
      </w:r>
      <w:r w:rsidR="006C2AC7" w:rsidRPr="007B130C">
        <w:rPr>
          <w:rFonts w:ascii="Times New Roman" w:hAnsi="Times New Roman" w:cs="Times New Roman"/>
          <w:sz w:val="24"/>
          <w:szCs w:val="24"/>
          <w:lang w:val="en"/>
        </w:rPr>
        <w:t>must</w:t>
      </w:r>
      <w:r w:rsidR="00D53094" w:rsidRPr="007B130C">
        <w:rPr>
          <w:rFonts w:ascii="Times New Roman" w:hAnsi="Times New Roman" w:cs="Times New Roman"/>
          <w:sz w:val="24"/>
          <w:szCs w:val="24"/>
          <w:lang w:val="en"/>
        </w:rPr>
        <w:t xml:space="preserve"> comply with</w:t>
      </w:r>
      <w:r w:rsidR="006C2AC7" w:rsidRPr="007B130C">
        <w:rPr>
          <w:rFonts w:ascii="Times New Roman" w:hAnsi="Times New Roman" w:cs="Times New Roman"/>
          <w:sz w:val="24"/>
          <w:szCs w:val="24"/>
          <w:lang w:val="en"/>
        </w:rPr>
        <w:t xml:space="preserve"> </w:t>
      </w:r>
      <w:r w:rsidR="008D5C3B" w:rsidRPr="007B130C">
        <w:rPr>
          <w:rFonts w:ascii="Times New Roman" w:hAnsi="Times New Roman" w:cs="Times New Roman"/>
          <w:sz w:val="24"/>
          <w:szCs w:val="24"/>
          <w:lang w:val="en"/>
        </w:rPr>
        <w:t xml:space="preserve">the </w:t>
      </w:r>
      <w:r w:rsidR="006C2AC7" w:rsidRPr="007B130C">
        <w:rPr>
          <w:rFonts w:ascii="Times New Roman" w:hAnsi="Times New Roman" w:cs="Times New Roman"/>
          <w:sz w:val="24"/>
          <w:szCs w:val="24"/>
          <w:lang w:val="en"/>
        </w:rPr>
        <w:t>fundamental rights</w:t>
      </w:r>
      <w:r w:rsidR="00D46FE9" w:rsidRPr="007B130C">
        <w:rPr>
          <w:rFonts w:ascii="Times New Roman" w:hAnsi="Times New Roman" w:cs="Times New Roman"/>
          <w:sz w:val="24"/>
          <w:szCs w:val="24"/>
          <w:lang w:val="en"/>
        </w:rPr>
        <w:t xml:space="preserve"> </w:t>
      </w:r>
      <w:r w:rsidR="00851BAB" w:rsidRPr="007B130C">
        <w:rPr>
          <w:rFonts w:ascii="Times New Roman" w:hAnsi="Times New Roman" w:cs="Times New Roman"/>
          <w:sz w:val="24"/>
          <w:szCs w:val="24"/>
          <w:lang w:val="en"/>
        </w:rPr>
        <w:t>consecrated in the Charter</w:t>
      </w:r>
      <w:r w:rsidR="00467845" w:rsidRPr="007B130C">
        <w:rPr>
          <w:rFonts w:ascii="Times New Roman" w:hAnsi="Times New Roman" w:cs="Times New Roman"/>
          <w:sz w:val="24"/>
          <w:szCs w:val="24"/>
          <w:lang w:val="en"/>
        </w:rPr>
        <w:t xml:space="preserve">. In our opinion, this is the main legacy of the </w:t>
      </w:r>
      <w:proofErr w:type="spellStart"/>
      <w:r w:rsidR="00467845" w:rsidRPr="007B130C">
        <w:rPr>
          <w:rFonts w:ascii="Times New Roman" w:hAnsi="Times New Roman" w:cs="Times New Roman"/>
          <w:sz w:val="24"/>
          <w:szCs w:val="24"/>
          <w:lang w:val="en"/>
        </w:rPr>
        <w:t>Ga</w:t>
      </w:r>
      <w:r w:rsidR="00682D2E" w:rsidRPr="007B130C">
        <w:rPr>
          <w:rFonts w:ascii="Times New Roman" w:hAnsi="Times New Roman" w:cs="Times New Roman"/>
          <w:sz w:val="24"/>
          <w:szCs w:val="24"/>
          <w:lang w:val="en"/>
        </w:rPr>
        <w:t>v</w:t>
      </w:r>
      <w:r w:rsidR="00467845" w:rsidRPr="007B130C">
        <w:rPr>
          <w:rFonts w:ascii="Times New Roman" w:hAnsi="Times New Roman" w:cs="Times New Roman"/>
          <w:sz w:val="24"/>
          <w:szCs w:val="24"/>
          <w:lang w:val="en"/>
        </w:rPr>
        <w:t>anozov</w:t>
      </w:r>
      <w:proofErr w:type="spellEnd"/>
      <w:r w:rsidR="00467845" w:rsidRPr="007B130C">
        <w:rPr>
          <w:rFonts w:ascii="Times New Roman" w:hAnsi="Times New Roman" w:cs="Times New Roman"/>
          <w:sz w:val="24"/>
          <w:szCs w:val="24"/>
          <w:lang w:val="en"/>
        </w:rPr>
        <w:t xml:space="preserve"> cases. However, the </w:t>
      </w:r>
      <w:r w:rsidR="00730124" w:rsidRPr="007B130C">
        <w:rPr>
          <w:rFonts w:ascii="Times New Roman" w:hAnsi="Times New Roman" w:cs="Times New Roman"/>
          <w:sz w:val="24"/>
          <w:szCs w:val="24"/>
          <w:lang w:val="en"/>
        </w:rPr>
        <w:t xml:space="preserve">dispute over the </w:t>
      </w:r>
      <w:r w:rsidR="00467845" w:rsidRPr="007B130C">
        <w:rPr>
          <w:rFonts w:ascii="Times New Roman" w:hAnsi="Times New Roman" w:cs="Times New Roman"/>
          <w:sz w:val="24"/>
          <w:szCs w:val="24"/>
          <w:lang w:val="en"/>
        </w:rPr>
        <w:t xml:space="preserve">right to an effective remedy </w:t>
      </w:r>
      <w:r w:rsidR="00682D2E" w:rsidRPr="007B130C">
        <w:rPr>
          <w:rFonts w:ascii="Times New Roman" w:hAnsi="Times New Roman" w:cs="Times New Roman"/>
          <w:sz w:val="24"/>
          <w:szCs w:val="24"/>
          <w:lang w:val="en"/>
        </w:rPr>
        <w:t>consecrated</w:t>
      </w:r>
      <w:r w:rsidR="00467845" w:rsidRPr="007B130C">
        <w:rPr>
          <w:rFonts w:ascii="Times New Roman" w:hAnsi="Times New Roman" w:cs="Times New Roman"/>
          <w:sz w:val="24"/>
          <w:szCs w:val="24"/>
          <w:lang w:val="en"/>
        </w:rPr>
        <w:t xml:space="preserve"> in Article 47 of the Charter will probably not be the last case regarding the </w:t>
      </w:r>
      <w:r w:rsidR="00682D2E" w:rsidRPr="007B130C">
        <w:rPr>
          <w:rFonts w:ascii="Times New Roman" w:hAnsi="Times New Roman" w:cs="Times New Roman"/>
          <w:sz w:val="24"/>
          <w:szCs w:val="24"/>
          <w:lang w:val="en"/>
        </w:rPr>
        <w:t>conformity</w:t>
      </w:r>
      <w:r w:rsidR="00467845" w:rsidRPr="007B130C">
        <w:rPr>
          <w:rFonts w:ascii="Times New Roman" w:hAnsi="Times New Roman" w:cs="Times New Roman"/>
          <w:sz w:val="24"/>
          <w:szCs w:val="24"/>
          <w:lang w:val="en"/>
        </w:rPr>
        <w:t xml:space="preserve"> of the EIO Directive with fundamental rights. As we pointed out there are several questions relating to Article 48 of the Charter that will probably be raised in the future</w:t>
      </w:r>
      <w:r w:rsidR="00682D2E" w:rsidRPr="007B130C">
        <w:rPr>
          <w:rFonts w:ascii="Times New Roman" w:hAnsi="Times New Roman" w:cs="Times New Roman"/>
          <w:sz w:val="24"/>
          <w:szCs w:val="24"/>
          <w:lang w:val="en"/>
        </w:rPr>
        <w:t xml:space="preserve"> and merit consideration by the CJEU.</w:t>
      </w:r>
      <w:r w:rsidR="00467845" w:rsidRPr="007B130C">
        <w:rPr>
          <w:rFonts w:ascii="Times New Roman" w:hAnsi="Times New Roman" w:cs="Times New Roman"/>
          <w:sz w:val="24"/>
          <w:szCs w:val="24"/>
          <w:lang w:val="en"/>
        </w:rPr>
        <w:t xml:space="preserve"> Therefore</w:t>
      </w:r>
      <w:r w:rsidRPr="007B130C">
        <w:rPr>
          <w:rFonts w:ascii="Times New Roman" w:hAnsi="Times New Roman" w:cs="Times New Roman"/>
          <w:sz w:val="24"/>
          <w:szCs w:val="24"/>
          <w:lang w:val="en"/>
        </w:rPr>
        <w:t>, it</w:t>
      </w:r>
      <w:r w:rsidR="003C5528" w:rsidRPr="007B130C">
        <w:rPr>
          <w:rFonts w:ascii="Times New Roman" w:hAnsi="Times New Roman" w:cs="Times New Roman"/>
          <w:sz w:val="24"/>
          <w:szCs w:val="24"/>
          <w:lang w:val="en"/>
        </w:rPr>
        <w:t xml:space="preserve"> is</w:t>
      </w:r>
      <w:r w:rsidR="00851BAB" w:rsidRPr="007B130C">
        <w:rPr>
          <w:rFonts w:ascii="Times New Roman" w:hAnsi="Times New Roman" w:cs="Times New Roman"/>
          <w:sz w:val="24"/>
          <w:szCs w:val="24"/>
          <w:lang w:val="en"/>
        </w:rPr>
        <w:t xml:space="preserve"> </w:t>
      </w:r>
      <w:r w:rsidR="003C5528" w:rsidRPr="007B130C">
        <w:rPr>
          <w:rFonts w:ascii="Times New Roman" w:hAnsi="Times New Roman" w:cs="Times New Roman"/>
          <w:sz w:val="24"/>
          <w:szCs w:val="24"/>
          <w:lang w:val="en"/>
        </w:rPr>
        <w:t>up to the Union legislator to monitor th</w:t>
      </w:r>
      <w:r w:rsidR="008D5C3B" w:rsidRPr="007B130C">
        <w:rPr>
          <w:rFonts w:ascii="Times New Roman" w:hAnsi="Times New Roman" w:cs="Times New Roman"/>
          <w:sz w:val="24"/>
          <w:szCs w:val="24"/>
          <w:lang w:val="en"/>
        </w:rPr>
        <w:t>is</w:t>
      </w:r>
      <w:r w:rsidR="003C5528" w:rsidRPr="007B130C">
        <w:rPr>
          <w:rFonts w:ascii="Times New Roman" w:hAnsi="Times New Roman" w:cs="Times New Roman"/>
          <w:sz w:val="24"/>
          <w:szCs w:val="24"/>
          <w:lang w:val="en"/>
        </w:rPr>
        <w:t xml:space="preserve"> “unstable </w:t>
      </w:r>
      <w:r w:rsidR="00771F4C" w:rsidRPr="007B130C">
        <w:rPr>
          <w:rFonts w:ascii="Times New Roman" w:hAnsi="Times New Roman" w:cs="Times New Roman"/>
          <w:sz w:val="24"/>
          <w:szCs w:val="24"/>
          <w:lang w:val="en"/>
        </w:rPr>
        <w:t>equilibrium</w:t>
      </w:r>
      <w:r w:rsidR="003C5528" w:rsidRPr="007B130C">
        <w:rPr>
          <w:rFonts w:ascii="Times New Roman" w:hAnsi="Times New Roman" w:cs="Times New Roman"/>
          <w:sz w:val="24"/>
          <w:szCs w:val="24"/>
          <w:lang w:val="en"/>
        </w:rPr>
        <w:t xml:space="preserve">” </w:t>
      </w:r>
      <w:r w:rsidR="00D53094" w:rsidRPr="007B130C">
        <w:rPr>
          <w:rFonts w:ascii="Times New Roman" w:hAnsi="Times New Roman" w:cs="Times New Roman"/>
          <w:sz w:val="24"/>
          <w:szCs w:val="24"/>
          <w:lang w:val="en"/>
        </w:rPr>
        <w:t>between the facilitation of judicial cooperation</w:t>
      </w:r>
      <w:r w:rsidR="008F21F0" w:rsidRPr="007B130C">
        <w:rPr>
          <w:rFonts w:ascii="Times New Roman" w:hAnsi="Times New Roman" w:cs="Times New Roman"/>
          <w:sz w:val="24"/>
          <w:szCs w:val="24"/>
          <w:lang w:val="en"/>
        </w:rPr>
        <w:t xml:space="preserve"> and compliance with fundamental rights </w:t>
      </w:r>
      <w:r w:rsidR="003C5528" w:rsidRPr="007B130C">
        <w:rPr>
          <w:rFonts w:ascii="Times New Roman" w:hAnsi="Times New Roman" w:cs="Times New Roman"/>
          <w:sz w:val="24"/>
          <w:szCs w:val="24"/>
          <w:lang w:val="en"/>
        </w:rPr>
        <w:t xml:space="preserve">and eventually intervene if it considers that there is </w:t>
      </w:r>
      <w:r w:rsidR="00682D2E" w:rsidRPr="007B130C">
        <w:rPr>
          <w:rFonts w:ascii="Times New Roman" w:hAnsi="Times New Roman" w:cs="Times New Roman"/>
          <w:sz w:val="24"/>
          <w:szCs w:val="24"/>
          <w:lang w:val="en"/>
        </w:rPr>
        <w:t>a lack</w:t>
      </w:r>
      <w:r w:rsidR="008D5845" w:rsidRPr="007B130C">
        <w:rPr>
          <w:rFonts w:ascii="Times New Roman" w:hAnsi="Times New Roman" w:cs="Times New Roman"/>
          <w:sz w:val="24"/>
          <w:szCs w:val="24"/>
          <w:lang w:val="en"/>
        </w:rPr>
        <w:t xml:space="preserve"> of </w:t>
      </w:r>
      <w:r w:rsidR="003C5528" w:rsidRPr="007B130C">
        <w:rPr>
          <w:rFonts w:ascii="Times New Roman" w:hAnsi="Times New Roman" w:cs="Times New Roman"/>
          <w:sz w:val="24"/>
          <w:szCs w:val="24"/>
          <w:lang w:val="en"/>
        </w:rPr>
        <w:t xml:space="preserve">effective protection of </w:t>
      </w:r>
      <w:r w:rsidR="008F21F0" w:rsidRPr="007B130C">
        <w:rPr>
          <w:rFonts w:ascii="Times New Roman" w:hAnsi="Times New Roman" w:cs="Times New Roman"/>
          <w:sz w:val="24"/>
          <w:szCs w:val="24"/>
          <w:lang w:val="en"/>
        </w:rPr>
        <w:t xml:space="preserve">the latter </w:t>
      </w:r>
      <w:r w:rsidR="003C5528" w:rsidRPr="007B130C">
        <w:rPr>
          <w:rFonts w:ascii="Times New Roman" w:hAnsi="Times New Roman" w:cs="Times New Roman"/>
          <w:sz w:val="24"/>
          <w:szCs w:val="24"/>
          <w:lang w:val="en"/>
        </w:rPr>
        <w:t xml:space="preserve">within the framework of the European </w:t>
      </w:r>
      <w:r w:rsidR="008F21F0" w:rsidRPr="007B130C">
        <w:rPr>
          <w:rFonts w:ascii="Times New Roman" w:hAnsi="Times New Roman" w:cs="Times New Roman"/>
          <w:sz w:val="24"/>
          <w:szCs w:val="24"/>
          <w:lang w:val="en"/>
        </w:rPr>
        <w:t>I</w:t>
      </w:r>
      <w:r w:rsidR="003C5528" w:rsidRPr="007B130C">
        <w:rPr>
          <w:rFonts w:ascii="Times New Roman" w:hAnsi="Times New Roman" w:cs="Times New Roman"/>
          <w:sz w:val="24"/>
          <w:szCs w:val="24"/>
          <w:lang w:val="en"/>
        </w:rPr>
        <w:t xml:space="preserve">nvestigation </w:t>
      </w:r>
      <w:r w:rsidR="008F21F0" w:rsidRPr="007B130C">
        <w:rPr>
          <w:rFonts w:ascii="Times New Roman" w:hAnsi="Times New Roman" w:cs="Times New Roman"/>
          <w:sz w:val="24"/>
          <w:szCs w:val="24"/>
          <w:lang w:val="en"/>
        </w:rPr>
        <w:t>Order</w:t>
      </w:r>
      <w:r w:rsidR="003C5528" w:rsidRPr="007B130C">
        <w:rPr>
          <w:rFonts w:ascii="Times New Roman" w:hAnsi="Times New Roman" w:cs="Times New Roman"/>
          <w:sz w:val="24"/>
          <w:szCs w:val="24"/>
          <w:lang w:val="en"/>
        </w:rPr>
        <w:t>.</w:t>
      </w:r>
      <w:r w:rsidR="003C5528" w:rsidRPr="003C5528">
        <w:rPr>
          <w:rFonts w:ascii="Times New Roman" w:hAnsi="Times New Roman" w:cs="Times New Roman"/>
          <w:sz w:val="24"/>
          <w:szCs w:val="24"/>
          <w:lang w:val="en"/>
        </w:rPr>
        <w:t xml:space="preserve"> </w:t>
      </w:r>
    </w:p>
    <w:p w14:paraId="2B91C19D" w14:textId="11BD7629" w:rsidR="00FF6408" w:rsidRDefault="00FF6408" w:rsidP="008F21F0">
      <w:pPr>
        <w:spacing w:line="276" w:lineRule="auto"/>
        <w:jc w:val="both"/>
        <w:rPr>
          <w:rFonts w:ascii="Times New Roman" w:hAnsi="Times New Roman" w:cs="Times New Roman"/>
          <w:sz w:val="24"/>
          <w:szCs w:val="24"/>
          <w:lang w:val="en"/>
        </w:rPr>
      </w:pPr>
    </w:p>
    <w:p w14:paraId="15562703" w14:textId="77777777" w:rsidR="00FF6408" w:rsidRPr="00FF6408" w:rsidRDefault="00FF6408" w:rsidP="00FF6408">
      <w:pPr>
        <w:spacing w:line="276" w:lineRule="auto"/>
        <w:jc w:val="both"/>
        <w:rPr>
          <w:rFonts w:ascii="Times New Roman" w:hAnsi="Times New Roman" w:cs="Times New Roman"/>
          <w:sz w:val="24"/>
          <w:szCs w:val="24"/>
          <w:lang w:val="en"/>
        </w:rPr>
      </w:pPr>
      <w:r w:rsidRPr="00FF6408">
        <w:rPr>
          <w:rFonts w:ascii="Times New Roman" w:hAnsi="Times New Roman" w:cs="Times New Roman"/>
          <w:b/>
          <w:sz w:val="24"/>
          <w:szCs w:val="24"/>
        </w:rPr>
        <w:t>References</w:t>
      </w:r>
    </w:p>
    <w:p w14:paraId="25236C18" w14:textId="77777777" w:rsidR="00FF6408" w:rsidRPr="00FF6408" w:rsidRDefault="00FF6408" w:rsidP="00FF6408">
      <w:pPr>
        <w:spacing w:line="276" w:lineRule="auto"/>
        <w:jc w:val="both"/>
        <w:rPr>
          <w:rFonts w:ascii="Times New Roman" w:hAnsi="Times New Roman" w:cs="Times New Roman"/>
          <w:sz w:val="24"/>
          <w:szCs w:val="24"/>
        </w:rPr>
      </w:pPr>
    </w:p>
    <w:p w14:paraId="5AF68B91" w14:textId="77777777" w:rsidR="00FF6408" w:rsidRPr="00FF6408" w:rsidRDefault="00FF6408" w:rsidP="00FF6408">
      <w:pPr>
        <w:spacing w:line="276" w:lineRule="auto"/>
        <w:jc w:val="both"/>
        <w:rPr>
          <w:rFonts w:ascii="Times New Roman" w:hAnsi="Times New Roman" w:cs="Times New Roman"/>
          <w:sz w:val="24"/>
          <w:szCs w:val="24"/>
          <w:lang w:val="x-none"/>
        </w:rPr>
      </w:pPr>
      <w:proofErr w:type="spellStart"/>
      <w:r w:rsidRPr="00FF6408">
        <w:rPr>
          <w:rFonts w:ascii="Times New Roman" w:hAnsi="Times New Roman" w:cs="Times New Roman"/>
          <w:sz w:val="24"/>
          <w:szCs w:val="24"/>
        </w:rPr>
        <w:t>Allegrezza</w:t>
      </w:r>
      <w:proofErr w:type="spellEnd"/>
      <w:r w:rsidRPr="00FF6408">
        <w:rPr>
          <w:rFonts w:ascii="Times New Roman" w:hAnsi="Times New Roman" w:cs="Times New Roman"/>
          <w:sz w:val="24"/>
          <w:szCs w:val="24"/>
        </w:rPr>
        <w:t xml:space="preserve">, S. (2014). </w:t>
      </w:r>
      <w:proofErr w:type="spellStart"/>
      <w:r w:rsidRPr="00FF6408">
        <w:rPr>
          <w:rFonts w:ascii="Times New Roman" w:hAnsi="Times New Roman" w:cs="Times New Roman"/>
          <w:sz w:val="24"/>
          <w:szCs w:val="24"/>
          <w:lang w:val="x-none"/>
        </w:rPr>
        <w:t>Collecting</w:t>
      </w:r>
      <w:proofErr w:type="spellEnd"/>
      <w:r w:rsidRPr="00FF6408">
        <w:rPr>
          <w:rFonts w:ascii="Times New Roman" w:hAnsi="Times New Roman" w:cs="Times New Roman"/>
          <w:sz w:val="24"/>
          <w:szCs w:val="24"/>
          <w:lang w:val="x-none"/>
        </w:rPr>
        <w:t xml:space="preserve"> Criminal </w:t>
      </w:r>
      <w:proofErr w:type="spellStart"/>
      <w:r w:rsidRPr="00FF6408">
        <w:rPr>
          <w:rFonts w:ascii="Times New Roman" w:hAnsi="Times New Roman" w:cs="Times New Roman"/>
          <w:sz w:val="24"/>
          <w:szCs w:val="24"/>
          <w:lang w:val="x-none"/>
        </w:rPr>
        <w:t>Evidence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Across</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European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Union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European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Investigation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Order</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Between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Flexibility</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and</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Proportionality</w:t>
      </w:r>
      <w:proofErr w:type="spellEnd"/>
      <w:r w:rsidRPr="00FF6408">
        <w:rPr>
          <w:rFonts w:ascii="Times New Roman" w:hAnsi="Times New Roman" w:cs="Times New Roman"/>
          <w:sz w:val="24"/>
          <w:szCs w:val="24"/>
        </w:rPr>
        <w:t>. I</w:t>
      </w:r>
      <w:r w:rsidRPr="00FF6408">
        <w:rPr>
          <w:rFonts w:ascii="Times New Roman" w:hAnsi="Times New Roman" w:cs="Times New Roman"/>
          <w:sz w:val="24"/>
          <w:szCs w:val="24"/>
          <w:lang w:val="x-none"/>
        </w:rPr>
        <w:t>n</w:t>
      </w:r>
      <w:r w:rsidRPr="00FF6408">
        <w:rPr>
          <w:rFonts w:ascii="Times New Roman" w:hAnsi="Times New Roman" w:cs="Times New Roman"/>
          <w:sz w:val="24"/>
          <w:szCs w:val="24"/>
        </w:rPr>
        <w:t xml:space="preserve"> S. </w:t>
      </w:r>
      <w:proofErr w:type="spellStart"/>
      <w:r w:rsidRPr="00FF6408">
        <w:rPr>
          <w:rFonts w:ascii="Times New Roman" w:hAnsi="Times New Roman" w:cs="Times New Roman"/>
          <w:sz w:val="24"/>
          <w:szCs w:val="24"/>
          <w:lang w:val="x-none"/>
        </w:rPr>
        <w:t>R</w:t>
      </w:r>
      <w:r w:rsidRPr="00FF6408">
        <w:rPr>
          <w:rFonts w:ascii="Times New Roman" w:hAnsi="Times New Roman" w:cs="Times New Roman"/>
          <w:sz w:val="24"/>
          <w:szCs w:val="24"/>
        </w:rPr>
        <w:t>uggeri</w:t>
      </w:r>
      <w:proofErr w:type="spellEnd"/>
      <w:r w:rsidRPr="00FF6408">
        <w:rPr>
          <w:rFonts w:ascii="Times New Roman" w:hAnsi="Times New Roman" w:cs="Times New Roman"/>
          <w:sz w:val="24"/>
          <w:szCs w:val="24"/>
          <w:lang w:val="x-none"/>
        </w:rPr>
        <w:t xml:space="preserve"> (ed), </w:t>
      </w:r>
      <w:proofErr w:type="spellStart"/>
      <w:r w:rsidRPr="00FF6408">
        <w:rPr>
          <w:rFonts w:ascii="Times New Roman" w:hAnsi="Times New Roman" w:cs="Times New Roman"/>
          <w:i/>
          <w:iCs/>
          <w:sz w:val="24"/>
          <w:szCs w:val="24"/>
          <w:lang w:val="x-none"/>
        </w:rPr>
        <w:t>Transnational</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Evidence</w:t>
      </w:r>
      <w:proofErr w:type="spellEnd"/>
      <w:r w:rsidRPr="00FF6408">
        <w:rPr>
          <w:rFonts w:ascii="Times New Roman" w:hAnsi="Times New Roman" w:cs="Times New Roman"/>
          <w:i/>
          <w:iCs/>
          <w:sz w:val="24"/>
          <w:szCs w:val="24"/>
          <w:lang w:val="x-none"/>
        </w:rPr>
        <w:t xml:space="preserve"> in Multicultural </w:t>
      </w:r>
      <w:proofErr w:type="spellStart"/>
      <w:r w:rsidRPr="00FF6408">
        <w:rPr>
          <w:rFonts w:ascii="Times New Roman" w:hAnsi="Times New Roman" w:cs="Times New Roman"/>
          <w:i/>
          <w:iCs/>
          <w:sz w:val="24"/>
          <w:szCs w:val="24"/>
          <w:lang w:val="x-none"/>
        </w:rPr>
        <w:t>Inquiries</w:t>
      </w:r>
      <w:proofErr w:type="spellEnd"/>
      <w:r w:rsidRPr="00FF6408">
        <w:rPr>
          <w:rFonts w:ascii="Times New Roman" w:hAnsi="Times New Roman" w:cs="Times New Roman"/>
          <w:sz w:val="24"/>
          <w:szCs w:val="24"/>
          <w:lang w:val="x-none"/>
        </w:rPr>
        <w:t xml:space="preserve">, </w:t>
      </w:r>
      <w:r w:rsidRPr="00FF6408">
        <w:rPr>
          <w:rFonts w:ascii="Times New Roman" w:hAnsi="Times New Roman" w:cs="Times New Roman"/>
          <w:sz w:val="24"/>
          <w:szCs w:val="24"/>
        </w:rPr>
        <w:t xml:space="preserve">(pp. 51-67). </w:t>
      </w:r>
      <w:r w:rsidRPr="00FF6408">
        <w:rPr>
          <w:rFonts w:ascii="Times New Roman" w:hAnsi="Times New Roman" w:cs="Times New Roman"/>
          <w:sz w:val="24"/>
          <w:szCs w:val="24"/>
          <w:lang w:val="pt-PT"/>
        </w:rPr>
        <w:t>Springer.</w:t>
      </w:r>
    </w:p>
    <w:p w14:paraId="3F551204" w14:textId="77777777" w:rsidR="00FF6408" w:rsidRPr="00FF6408" w:rsidRDefault="00FF6408" w:rsidP="00FF6408">
      <w:pPr>
        <w:spacing w:line="276" w:lineRule="auto"/>
        <w:jc w:val="both"/>
        <w:rPr>
          <w:rFonts w:ascii="Times New Roman" w:hAnsi="Times New Roman" w:cs="Times New Roman"/>
          <w:sz w:val="24"/>
          <w:szCs w:val="24"/>
          <w:lang w:val="pt-PT"/>
        </w:rPr>
      </w:pPr>
      <w:r w:rsidRPr="00FF6408">
        <w:rPr>
          <w:rFonts w:ascii="Times New Roman" w:hAnsi="Times New Roman" w:cs="Times New Roman"/>
          <w:sz w:val="24"/>
          <w:szCs w:val="24"/>
          <w:lang w:val="pt-PT"/>
        </w:rPr>
        <w:t xml:space="preserve">Antunes, M. J. (2017). </w:t>
      </w:r>
      <w:r w:rsidRPr="00FF6408">
        <w:rPr>
          <w:rFonts w:ascii="Times New Roman" w:hAnsi="Times New Roman" w:cs="Times New Roman"/>
          <w:i/>
          <w:iCs/>
          <w:sz w:val="24"/>
          <w:szCs w:val="24"/>
          <w:lang w:val="pt-PT"/>
        </w:rPr>
        <w:t>Direito Processual Penal</w:t>
      </w:r>
      <w:r w:rsidRPr="00FF6408">
        <w:rPr>
          <w:rFonts w:ascii="Times New Roman" w:hAnsi="Times New Roman" w:cs="Times New Roman"/>
          <w:sz w:val="24"/>
          <w:szCs w:val="24"/>
          <w:lang w:val="pt-PT"/>
        </w:rPr>
        <w:t>. Almedina.</w:t>
      </w:r>
    </w:p>
    <w:p w14:paraId="3DA10336" w14:textId="77777777" w:rsidR="00FF6408" w:rsidRPr="00FF6408" w:rsidRDefault="00FF6408" w:rsidP="00FF6408">
      <w:pPr>
        <w:spacing w:line="276" w:lineRule="auto"/>
        <w:jc w:val="both"/>
        <w:rPr>
          <w:rFonts w:ascii="Times New Roman" w:hAnsi="Times New Roman" w:cs="Times New Roman"/>
          <w:sz w:val="24"/>
          <w:szCs w:val="24"/>
        </w:rPr>
      </w:pPr>
      <w:r w:rsidRPr="00FF6408">
        <w:rPr>
          <w:rFonts w:ascii="Times New Roman" w:hAnsi="Times New Roman" w:cs="Times New Roman"/>
          <w:sz w:val="24"/>
          <w:szCs w:val="24"/>
          <w:lang w:val="x-none"/>
        </w:rPr>
        <w:t>A</w:t>
      </w:r>
      <w:r w:rsidRPr="00FF6408">
        <w:rPr>
          <w:rFonts w:ascii="Times New Roman" w:hAnsi="Times New Roman" w:cs="Times New Roman"/>
          <w:sz w:val="24"/>
          <w:szCs w:val="24"/>
          <w:lang w:val="pt-PT"/>
        </w:rPr>
        <w:t>rmada</w:t>
      </w:r>
      <w:r w:rsidRPr="00FF6408">
        <w:rPr>
          <w:rFonts w:ascii="Times New Roman" w:hAnsi="Times New Roman" w:cs="Times New Roman"/>
          <w:sz w:val="24"/>
          <w:szCs w:val="24"/>
          <w:lang w:val="x-none"/>
        </w:rPr>
        <w:t>, </w:t>
      </w:r>
      <w:r w:rsidRPr="00FF6408">
        <w:rPr>
          <w:rFonts w:ascii="Times New Roman" w:hAnsi="Times New Roman" w:cs="Times New Roman"/>
          <w:sz w:val="24"/>
          <w:szCs w:val="24"/>
          <w:lang w:val="pt-PT"/>
        </w:rPr>
        <w:t xml:space="preserve">I. (2015).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European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Investigation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Order</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and</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Lack</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of</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European</w:t>
      </w:r>
      <w:proofErr w:type="spellEnd"/>
      <w:r w:rsidRPr="00FF6408">
        <w:rPr>
          <w:rFonts w:ascii="Times New Roman" w:hAnsi="Times New Roman" w:cs="Times New Roman"/>
          <w:sz w:val="24"/>
          <w:szCs w:val="24"/>
          <w:lang w:val="x-none"/>
        </w:rPr>
        <w:t xml:space="preserve"> Standards for </w:t>
      </w:r>
      <w:proofErr w:type="spellStart"/>
      <w:r w:rsidRPr="00FF6408">
        <w:rPr>
          <w:rFonts w:ascii="Times New Roman" w:hAnsi="Times New Roman" w:cs="Times New Roman"/>
          <w:sz w:val="24"/>
          <w:szCs w:val="24"/>
          <w:lang w:val="x-none"/>
        </w:rPr>
        <w:t>Gathering</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Evidence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is</w:t>
      </w:r>
      <w:proofErr w:type="spellEnd"/>
      <w:r w:rsidRPr="00FF6408">
        <w:rPr>
          <w:rFonts w:ascii="Times New Roman" w:hAnsi="Times New Roman" w:cs="Times New Roman"/>
          <w:sz w:val="24"/>
          <w:szCs w:val="24"/>
          <w:lang w:val="x-none"/>
        </w:rPr>
        <w:t xml:space="preserve"> a Fundamental </w:t>
      </w:r>
      <w:proofErr w:type="spellStart"/>
      <w:r w:rsidRPr="00FF6408">
        <w:rPr>
          <w:rFonts w:ascii="Times New Roman" w:hAnsi="Times New Roman" w:cs="Times New Roman"/>
          <w:sz w:val="24"/>
          <w:szCs w:val="24"/>
          <w:lang w:val="x-none"/>
        </w:rPr>
        <w:t>Rights-Based</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Refusal</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Solution</w:t>
      </w:r>
      <w:proofErr w:type="spellEnd"/>
      <w:r w:rsidRPr="00FF6408">
        <w:rPr>
          <w:rFonts w:ascii="Times New Roman" w:hAnsi="Times New Roman" w:cs="Times New Roman"/>
          <w:sz w:val="24"/>
          <w:szCs w:val="24"/>
          <w:lang w:val="x-none"/>
        </w:rPr>
        <w:t>?</w:t>
      </w:r>
      <w:r w:rsidRPr="00FF6408">
        <w:rPr>
          <w:rFonts w:ascii="Times New Roman" w:hAnsi="Times New Roman" w:cs="Times New Roman"/>
          <w:sz w:val="24"/>
          <w:szCs w:val="24"/>
        </w:rPr>
        <w:t xml:space="preserve"> </w:t>
      </w:r>
      <w:r w:rsidRPr="00FF6408">
        <w:rPr>
          <w:rFonts w:ascii="Times New Roman" w:hAnsi="Times New Roman" w:cs="Times New Roman"/>
          <w:i/>
          <w:iCs/>
          <w:sz w:val="24"/>
          <w:szCs w:val="24"/>
          <w:lang w:val="x-none"/>
        </w:rPr>
        <w:t xml:space="preserve">New </w:t>
      </w:r>
      <w:proofErr w:type="spellStart"/>
      <w:r w:rsidRPr="00FF6408">
        <w:rPr>
          <w:rFonts w:ascii="Times New Roman" w:hAnsi="Times New Roman" w:cs="Times New Roman"/>
          <w:i/>
          <w:iCs/>
          <w:sz w:val="24"/>
          <w:szCs w:val="24"/>
          <w:lang w:val="x-none"/>
        </w:rPr>
        <w:t>Journal</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of</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European</w:t>
      </w:r>
      <w:proofErr w:type="spellEnd"/>
      <w:r w:rsidRPr="00FF6408">
        <w:rPr>
          <w:rFonts w:ascii="Times New Roman" w:hAnsi="Times New Roman" w:cs="Times New Roman"/>
          <w:i/>
          <w:iCs/>
          <w:sz w:val="24"/>
          <w:szCs w:val="24"/>
          <w:lang w:val="x-none"/>
        </w:rPr>
        <w:t xml:space="preserve"> Criminal </w:t>
      </w:r>
      <w:proofErr w:type="spellStart"/>
      <w:r w:rsidRPr="00FF6408">
        <w:rPr>
          <w:rFonts w:ascii="Times New Roman" w:hAnsi="Times New Roman" w:cs="Times New Roman"/>
          <w:i/>
          <w:iCs/>
          <w:sz w:val="24"/>
          <w:szCs w:val="24"/>
          <w:lang w:val="x-none"/>
        </w:rPr>
        <w:t>Law</w:t>
      </w:r>
      <w:proofErr w:type="spellEnd"/>
      <w:r w:rsidRPr="00FF6408">
        <w:rPr>
          <w:rFonts w:ascii="Times New Roman" w:hAnsi="Times New Roman" w:cs="Times New Roman"/>
          <w:sz w:val="24"/>
          <w:szCs w:val="24"/>
          <w:lang w:val="x-none"/>
        </w:rPr>
        <w:t xml:space="preserve">, 1, </w:t>
      </w:r>
      <w:r w:rsidRPr="00FF6408">
        <w:rPr>
          <w:rFonts w:ascii="Times New Roman" w:hAnsi="Times New Roman" w:cs="Times New Roman"/>
          <w:sz w:val="24"/>
          <w:szCs w:val="24"/>
        </w:rPr>
        <w:t>8-31.</w:t>
      </w:r>
    </w:p>
    <w:p w14:paraId="65050DB3" w14:textId="77777777" w:rsidR="00FF6408" w:rsidRPr="00FF6408" w:rsidRDefault="00FF6408" w:rsidP="00FF6408">
      <w:pPr>
        <w:spacing w:line="276" w:lineRule="auto"/>
        <w:jc w:val="both"/>
        <w:rPr>
          <w:rFonts w:ascii="Times New Roman" w:hAnsi="Times New Roman" w:cs="Times New Roman"/>
          <w:sz w:val="24"/>
          <w:szCs w:val="24"/>
          <w:lang w:val="x-none"/>
        </w:rPr>
      </w:pPr>
      <w:proofErr w:type="spellStart"/>
      <w:r w:rsidRPr="00FF6408">
        <w:rPr>
          <w:rFonts w:ascii="Times New Roman" w:hAnsi="Times New Roman" w:cs="Times New Roman"/>
          <w:sz w:val="24"/>
          <w:szCs w:val="24"/>
          <w:lang w:val="x-none"/>
        </w:rPr>
        <w:t>Bachmaier</w:t>
      </w:r>
      <w:proofErr w:type="spellEnd"/>
      <w:r w:rsidRPr="00FF6408">
        <w:rPr>
          <w:rFonts w:ascii="Times New Roman" w:hAnsi="Times New Roman" w:cs="Times New Roman"/>
          <w:sz w:val="24"/>
          <w:szCs w:val="24"/>
          <w:lang w:val="x-none"/>
        </w:rPr>
        <w:t>, </w:t>
      </w:r>
      <w:r w:rsidRPr="00FF6408">
        <w:rPr>
          <w:rFonts w:ascii="Times New Roman" w:hAnsi="Times New Roman" w:cs="Times New Roman"/>
          <w:sz w:val="24"/>
          <w:szCs w:val="24"/>
        </w:rPr>
        <w:t xml:space="preserve">L. (2015). </w:t>
      </w:r>
      <w:proofErr w:type="spellStart"/>
      <w:r w:rsidRPr="00FF6408">
        <w:rPr>
          <w:rFonts w:ascii="Times New Roman" w:hAnsi="Times New Roman" w:cs="Times New Roman"/>
          <w:sz w:val="24"/>
          <w:szCs w:val="24"/>
          <w:lang w:val="x-none"/>
        </w:rPr>
        <w:t>Transnational</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evidence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towards</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transposition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of</w:t>
      </w:r>
      <w:proofErr w:type="spellEnd"/>
      <w:r w:rsidRPr="00FF6408">
        <w:rPr>
          <w:rFonts w:ascii="Times New Roman" w:hAnsi="Times New Roman" w:cs="Times New Roman"/>
          <w:sz w:val="24"/>
          <w:szCs w:val="24"/>
          <w:lang w:val="x-none"/>
        </w:rPr>
        <w:t> </w:t>
      </w:r>
      <w:proofErr w:type="spellStart"/>
      <w:r w:rsidRPr="00FF6408">
        <w:rPr>
          <w:rFonts w:ascii="Times New Roman" w:hAnsi="Times New Roman" w:cs="Times New Roman"/>
          <w:sz w:val="24"/>
          <w:szCs w:val="24"/>
          <w:lang w:val="x-none"/>
        </w:rPr>
        <w:t>Directive</w:t>
      </w:r>
      <w:proofErr w:type="spellEnd"/>
      <w:r w:rsidRPr="00FF6408">
        <w:rPr>
          <w:rFonts w:ascii="Times New Roman" w:hAnsi="Times New Roman" w:cs="Times New Roman"/>
          <w:sz w:val="24"/>
          <w:szCs w:val="24"/>
          <w:lang w:val="x-none"/>
        </w:rPr>
        <w:t xml:space="preserve"> 2014/41 </w:t>
      </w:r>
      <w:proofErr w:type="spellStart"/>
      <w:r w:rsidRPr="00FF6408">
        <w:rPr>
          <w:rFonts w:ascii="Times New Roman" w:hAnsi="Times New Roman" w:cs="Times New Roman"/>
          <w:sz w:val="24"/>
          <w:szCs w:val="24"/>
          <w:lang w:val="x-none"/>
        </w:rPr>
        <w:t>regarding</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European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Investigation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Order</w:t>
      </w:r>
      <w:proofErr w:type="spellEnd"/>
      <w:r w:rsidRPr="00FF6408">
        <w:rPr>
          <w:rFonts w:ascii="Times New Roman" w:hAnsi="Times New Roman" w:cs="Times New Roman"/>
          <w:i/>
          <w:iCs/>
          <w:sz w:val="24"/>
          <w:szCs w:val="24"/>
          <w:lang w:val="x-none"/>
        </w:rPr>
        <w:t xml:space="preserve"> </w:t>
      </w:r>
      <w:r w:rsidRPr="00FF6408">
        <w:rPr>
          <w:rFonts w:ascii="Times New Roman" w:hAnsi="Times New Roman" w:cs="Times New Roman"/>
          <w:sz w:val="24"/>
          <w:szCs w:val="24"/>
          <w:lang w:val="x-none"/>
        </w:rPr>
        <w:t xml:space="preserve">in criminal </w:t>
      </w:r>
      <w:proofErr w:type="spellStart"/>
      <w:r w:rsidRPr="00FF6408">
        <w:rPr>
          <w:rFonts w:ascii="Times New Roman" w:hAnsi="Times New Roman" w:cs="Times New Roman"/>
          <w:sz w:val="24"/>
          <w:szCs w:val="24"/>
          <w:lang w:val="x-none"/>
        </w:rPr>
        <w:t>matters</w:t>
      </w:r>
      <w:proofErr w:type="spellEnd"/>
      <w:r w:rsidRPr="00FF6408">
        <w:rPr>
          <w:rFonts w:ascii="Times New Roman" w:hAnsi="Times New Roman" w:cs="Times New Roman"/>
          <w:sz w:val="24"/>
          <w:szCs w:val="24"/>
        </w:rPr>
        <w:t xml:space="preserve">. </w:t>
      </w:r>
      <w:proofErr w:type="spellStart"/>
      <w:r w:rsidRPr="00FF6408">
        <w:rPr>
          <w:rFonts w:ascii="Times New Roman" w:hAnsi="Times New Roman" w:cs="Times New Roman"/>
          <w:i/>
          <w:iCs/>
          <w:sz w:val="24"/>
          <w:szCs w:val="24"/>
          <w:lang w:val="x-none"/>
        </w:rPr>
        <w:t>Eucrim</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the</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European</w:t>
      </w:r>
      <w:proofErr w:type="spellEnd"/>
      <w:r w:rsidRPr="00FF6408">
        <w:rPr>
          <w:rFonts w:ascii="Times New Roman" w:hAnsi="Times New Roman" w:cs="Times New Roman"/>
          <w:i/>
          <w:iCs/>
          <w:sz w:val="24"/>
          <w:szCs w:val="24"/>
          <w:lang w:val="x-none"/>
        </w:rPr>
        <w:t xml:space="preserve"> Criminal </w:t>
      </w:r>
      <w:proofErr w:type="spellStart"/>
      <w:r w:rsidRPr="00FF6408">
        <w:rPr>
          <w:rFonts w:ascii="Times New Roman" w:hAnsi="Times New Roman" w:cs="Times New Roman"/>
          <w:i/>
          <w:iCs/>
          <w:sz w:val="24"/>
          <w:szCs w:val="24"/>
          <w:lang w:val="x-none"/>
        </w:rPr>
        <w:t>Law</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Associations</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forum</w:t>
      </w:r>
      <w:proofErr w:type="spellEnd"/>
      <w:r w:rsidRPr="00FF6408">
        <w:rPr>
          <w:rFonts w:ascii="Times New Roman" w:hAnsi="Times New Roman" w:cs="Times New Roman"/>
          <w:sz w:val="24"/>
          <w:szCs w:val="24"/>
          <w:lang w:val="x-none"/>
        </w:rPr>
        <w:t>,</w:t>
      </w:r>
      <w:r w:rsidRPr="00FF6408">
        <w:rPr>
          <w:rFonts w:ascii="Times New Roman" w:hAnsi="Times New Roman" w:cs="Times New Roman"/>
          <w:sz w:val="24"/>
          <w:szCs w:val="24"/>
        </w:rPr>
        <w:t xml:space="preserve"> </w:t>
      </w:r>
      <w:r w:rsidRPr="00FF6408">
        <w:rPr>
          <w:rFonts w:ascii="Times New Roman" w:hAnsi="Times New Roman" w:cs="Times New Roman"/>
          <w:sz w:val="24"/>
          <w:szCs w:val="24"/>
          <w:lang w:val="x-none"/>
        </w:rPr>
        <w:t>2,</w:t>
      </w:r>
      <w:r w:rsidRPr="00FF6408">
        <w:rPr>
          <w:rFonts w:ascii="Times New Roman" w:hAnsi="Times New Roman" w:cs="Times New Roman"/>
          <w:sz w:val="24"/>
          <w:szCs w:val="24"/>
        </w:rPr>
        <w:t xml:space="preserve"> </w:t>
      </w:r>
      <w:r w:rsidRPr="00FF6408">
        <w:rPr>
          <w:rFonts w:ascii="Times New Roman" w:hAnsi="Times New Roman" w:cs="Times New Roman"/>
          <w:sz w:val="24"/>
          <w:szCs w:val="24"/>
          <w:lang w:val="x-none"/>
        </w:rPr>
        <w:t>47-59.</w:t>
      </w:r>
    </w:p>
    <w:p w14:paraId="0DEB7920" w14:textId="77777777" w:rsidR="00FF6408" w:rsidRPr="00FF6408" w:rsidRDefault="00FF6408" w:rsidP="00FF6408">
      <w:pPr>
        <w:spacing w:line="276" w:lineRule="auto"/>
        <w:jc w:val="both"/>
        <w:rPr>
          <w:rFonts w:ascii="Times New Roman" w:hAnsi="Times New Roman" w:cs="Times New Roman"/>
          <w:sz w:val="24"/>
          <w:szCs w:val="24"/>
          <w:lang w:val="pt-PT"/>
        </w:rPr>
      </w:pPr>
      <w:proofErr w:type="spellStart"/>
      <w:r w:rsidRPr="00FF6408">
        <w:rPr>
          <w:rFonts w:ascii="Times New Roman" w:hAnsi="Times New Roman" w:cs="Times New Roman"/>
          <w:sz w:val="24"/>
          <w:szCs w:val="24"/>
        </w:rPr>
        <w:t>Canotilho</w:t>
      </w:r>
      <w:proofErr w:type="spellEnd"/>
      <w:r w:rsidRPr="00FF6408">
        <w:rPr>
          <w:rFonts w:ascii="Times New Roman" w:hAnsi="Times New Roman" w:cs="Times New Roman"/>
          <w:sz w:val="24"/>
          <w:szCs w:val="24"/>
        </w:rPr>
        <w:t xml:space="preserve">, J. J. G. (2003). </w:t>
      </w:r>
      <w:r w:rsidRPr="00FF6408">
        <w:rPr>
          <w:rFonts w:ascii="Times New Roman" w:hAnsi="Times New Roman" w:cs="Times New Roman"/>
          <w:i/>
          <w:iCs/>
          <w:sz w:val="24"/>
          <w:szCs w:val="24"/>
          <w:lang w:val="pt-PT"/>
        </w:rPr>
        <w:t>Direito Constitucional e Teoria da Constituição, 7ª edição</w:t>
      </w:r>
      <w:r w:rsidRPr="00FF6408">
        <w:rPr>
          <w:rFonts w:ascii="Times New Roman" w:hAnsi="Times New Roman" w:cs="Times New Roman"/>
          <w:sz w:val="24"/>
          <w:szCs w:val="24"/>
          <w:lang w:val="pt-PT"/>
        </w:rPr>
        <w:t>. Almedina.</w:t>
      </w:r>
    </w:p>
    <w:p w14:paraId="1D928616" w14:textId="77777777" w:rsidR="00FF6408" w:rsidRPr="00FF6408" w:rsidRDefault="00FF6408" w:rsidP="00FF6408">
      <w:pPr>
        <w:spacing w:line="276" w:lineRule="auto"/>
        <w:jc w:val="both"/>
        <w:rPr>
          <w:rFonts w:ascii="Times New Roman" w:hAnsi="Times New Roman" w:cs="Times New Roman"/>
          <w:sz w:val="24"/>
          <w:szCs w:val="24"/>
          <w:u w:val="single"/>
          <w:lang w:val="pt-PT"/>
        </w:rPr>
      </w:pPr>
      <w:r w:rsidRPr="00FF6408">
        <w:rPr>
          <w:rFonts w:ascii="Times New Roman" w:hAnsi="Times New Roman" w:cs="Times New Roman"/>
          <w:sz w:val="24"/>
          <w:szCs w:val="24"/>
          <w:lang w:val="pt-PT"/>
        </w:rPr>
        <w:t xml:space="preserve">Castilhos, D., Pacheco, F. &amp; Barata, M. S. (2020). Comentário ao Processo C-324/17, </w:t>
      </w:r>
      <w:proofErr w:type="spellStart"/>
      <w:r w:rsidRPr="00FF6408">
        <w:rPr>
          <w:rFonts w:ascii="Times New Roman" w:hAnsi="Times New Roman" w:cs="Times New Roman"/>
          <w:sz w:val="24"/>
          <w:szCs w:val="24"/>
          <w:lang w:val="pt-PT"/>
        </w:rPr>
        <w:t>Gavanozov</w:t>
      </w:r>
      <w:proofErr w:type="spellEnd"/>
      <w:r w:rsidRPr="00FF6408">
        <w:rPr>
          <w:rFonts w:ascii="Times New Roman" w:hAnsi="Times New Roman" w:cs="Times New Roman"/>
          <w:sz w:val="24"/>
          <w:szCs w:val="24"/>
          <w:lang w:val="pt-PT"/>
        </w:rPr>
        <w:t>, 24 de outubro de 2019: O princípio do reconhecimento mútuo versus Direitos Fundamentais. </w:t>
      </w:r>
      <w:r w:rsidRPr="00FF6408">
        <w:rPr>
          <w:rFonts w:ascii="Times New Roman" w:hAnsi="Times New Roman" w:cs="Times New Roman"/>
          <w:i/>
          <w:iCs/>
          <w:sz w:val="24"/>
          <w:szCs w:val="24"/>
          <w:lang w:val="pt-PT"/>
        </w:rPr>
        <w:t>Revista Jurídica Portucalense</w:t>
      </w:r>
      <w:r w:rsidRPr="00FF6408">
        <w:rPr>
          <w:rFonts w:ascii="Times New Roman" w:hAnsi="Times New Roman" w:cs="Times New Roman"/>
          <w:sz w:val="24"/>
          <w:szCs w:val="24"/>
          <w:lang w:val="pt-PT"/>
        </w:rPr>
        <w:t xml:space="preserve">, (28), 30–58. </w:t>
      </w:r>
      <w:hyperlink r:id="rId8" w:history="1">
        <w:r w:rsidRPr="00FF6408">
          <w:rPr>
            <w:rStyle w:val="Hiperligao"/>
            <w:rFonts w:ascii="Times New Roman" w:hAnsi="Times New Roman" w:cs="Times New Roman"/>
            <w:sz w:val="24"/>
            <w:szCs w:val="24"/>
            <w:lang w:val="pt-PT"/>
          </w:rPr>
          <w:t>https://revistas.rcaap.pt/juridica/article/view/21652</w:t>
        </w:r>
      </w:hyperlink>
    </w:p>
    <w:p w14:paraId="192EBC15" w14:textId="77777777" w:rsidR="00FF6408" w:rsidRPr="00FF6408" w:rsidRDefault="00FF6408" w:rsidP="00FF6408">
      <w:pPr>
        <w:spacing w:line="276" w:lineRule="auto"/>
        <w:jc w:val="both"/>
        <w:rPr>
          <w:rFonts w:ascii="Times New Roman" w:hAnsi="Times New Roman" w:cs="Times New Roman"/>
          <w:sz w:val="24"/>
          <w:szCs w:val="24"/>
        </w:rPr>
      </w:pPr>
      <w:r w:rsidRPr="00FF6408">
        <w:rPr>
          <w:rFonts w:ascii="Times New Roman" w:hAnsi="Times New Roman" w:cs="Times New Roman"/>
          <w:sz w:val="24"/>
          <w:szCs w:val="24"/>
          <w:lang w:val="pt-PT"/>
        </w:rPr>
        <w:lastRenderedPageBreak/>
        <w:t>Costa, M. J. &amp; Abrantes, A. M. (2019). Os Desafios da Inteligência Artificial da Perspetiva Transnacional: A Jurisdição e a Cooperação Judiciária. In A. M. Rodrigues (</w:t>
      </w:r>
      <w:proofErr w:type="spellStart"/>
      <w:r w:rsidRPr="00FF6408">
        <w:rPr>
          <w:rFonts w:ascii="Times New Roman" w:hAnsi="Times New Roman" w:cs="Times New Roman"/>
          <w:sz w:val="24"/>
          <w:szCs w:val="24"/>
          <w:lang w:val="pt-PT"/>
        </w:rPr>
        <w:t>coord</w:t>
      </w:r>
      <w:proofErr w:type="spellEnd"/>
      <w:r w:rsidRPr="00FF6408">
        <w:rPr>
          <w:rFonts w:ascii="Times New Roman" w:hAnsi="Times New Roman" w:cs="Times New Roman"/>
          <w:sz w:val="24"/>
          <w:szCs w:val="24"/>
          <w:lang w:val="pt-PT"/>
        </w:rPr>
        <w:t xml:space="preserve">.), </w:t>
      </w:r>
      <w:r w:rsidRPr="00FF6408">
        <w:rPr>
          <w:rFonts w:ascii="Times New Roman" w:hAnsi="Times New Roman" w:cs="Times New Roman"/>
          <w:i/>
          <w:iCs/>
          <w:sz w:val="24"/>
          <w:szCs w:val="24"/>
          <w:lang w:val="pt-PT"/>
        </w:rPr>
        <w:t>A Inteligência Artificial no Direito Penal</w:t>
      </w:r>
      <w:r w:rsidRPr="00FF6408">
        <w:rPr>
          <w:rFonts w:ascii="Times New Roman" w:hAnsi="Times New Roman" w:cs="Times New Roman"/>
          <w:sz w:val="24"/>
          <w:szCs w:val="24"/>
          <w:lang w:val="pt-PT"/>
        </w:rPr>
        <w:t xml:space="preserve"> (pp. 163-218). </w:t>
      </w:r>
      <w:proofErr w:type="spellStart"/>
      <w:r w:rsidRPr="00FF6408">
        <w:rPr>
          <w:rFonts w:ascii="Times New Roman" w:hAnsi="Times New Roman" w:cs="Times New Roman"/>
          <w:sz w:val="24"/>
          <w:szCs w:val="24"/>
        </w:rPr>
        <w:t>Almedina</w:t>
      </w:r>
      <w:proofErr w:type="spellEnd"/>
      <w:r w:rsidRPr="00FF6408">
        <w:rPr>
          <w:rFonts w:ascii="Times New Roman" w:hAnsi="Times New Roman" w:cs="Times New Roman"/>
          <w:sz w:val="24"/>
          <w:szCs w:val="24"/>
        </w:rPr>
        <w:t>.</w:t>
      </w:r>
    </w:p>
    <w:p w14:paraId="30F22D0C" w14:textId="77777777" w:rsidR="00FF6408" w:rsidRPr="00FF6408" w:rsidRDefault="00FF6408" w:rsidP="00FF6408">
      <w:pPr>
        <w:spacing w:line="276" w:lineRule="auto"/>
        <w:jc w:val="both"/>
        <w:rPr>
          <w:rFonts w:ascii="Times New Roman" w:hAnsi="Times New Roman" w:cs="Times New Roman"/>
          <w:sz w:val="24"/>
          <w:szCs w:val="24"/>
          <w:lang w:val="x-none"/>
        </w:rPr>
      </w:pPr>
      <w:r w:rsidRPr="00FF6408">
        <w:rPr>
          <w:rFonts w:ascii="Times New Roman" w:hAnsi="Times New Roman" w:cs="Times New Roman"/>
          <w:sz w:val="24"/>
          <w:szCs w:val="24"/>
          <w:lang w:val="x-none"/>
        </w:rPr>
        <w:t>D</w:t>
      </w:r>
      <w:r w:rsidRPr="00FF6408">
        <w:rPr>
          <w:rFonts w:ascii="Times New Roman" w:hAnsi="Times New Roman" w:cs="Times New Roman"/>
          <w:sz w:val="24"/>
          <w:szCs w:val="24"/>
        </w:rPr>
        <w:t>aniele</w:t>
      </w:r>
      <w:r w:rsidRPr="00FF6408">
        <w:rPr>
          <w:rFonts w:ascii="Times New Roman" w:hAnsi="Times New Roman" w:cs="Times New Roman"/>
          <w:sz w:val="24"/>
          <w:szCs w:val="24"/>
          <w:lang w:val="x-none"/>
        </w:rPr>
        <w:t>, </w:t>
      </w:r>
      <w:r w:rsidRPr="00FF6408">
        <w:rPr>
          <w:rFonts w:ascii="Times New Roman" w:hAnsi="Times New Roman" w:cs="Times New Roman"/>
          <w:sz w:val="24"/>
          <w:szCs w:val="24"/>
        </w:rPr>
        <w:t xml:space="preserve">M. (2019). </w:t>
      </w:r>
      <w:proofErr w:type="spellStart"/>
      <w:r w:rsidRPr="00FF6408">
        <w:rPr>
          <w:rFonts w:ascii="Times New Roman" w:hAnsi="Times New Roman" w:cs="Times New Roman"/>
          <w:sz w:val="24"/>
          <w:szCs w:val="24"/>
          <w:lang w:val="x-none"/>
        </w:rPr>
        <w:t>Evidence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Gathering</w:t>
      </w:r>
      <w:proofErr w:type="spellEnd"/>
      <w:r w:rsidRPr="00FF6408">
        <w:rPr>
          <w:rFonts w:ascii="Times New Roman" w:hAnsi="Times New Roman" w:cs="Times New Roman"/>
          <w:sz w:val="24"/>
          <w:szCs w:val="24"/>
          <w:lang w:val="x-none"/>
        </w:rPr>
        <w:t xml:space="preserve"> in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Realm</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of</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European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Investigation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Order</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From</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National</w:t>
      </w:r>
      <w:proofErr w:type="spellEnd"/>
      <w:r w:rsidRPr="00FF6408">
        <w:rPr>
          <w:rFonts w:ascii="Times New Roman" w:hAnsi="Times New Roman" w:cs="Times New Roman"/>
          <w:sz w:val="24"/>
          <w:szCs w:val="24"/>
          <w:lang w:val="x-none"/>
        </w:rPr>
        <w:t xml:space="preserve"> Rules to Global </w:t>
      </w:r>
      <w:proofErr w:type="spellStart"/>
      <w:r w:rsidRPr="00FF6408">
        <w:rPr>
          <w:rFonts w:ascii="Times New Roman" w:hAnsi="Times New Roman" w:cs="Times New Roman"/>
          <w:sz w:val="24"/>
          <w:szCs w:val="24"/>
          <w:lang w:val="x-none"/>
        </w:rPr>
        <w:t>Principles</w:t>
      </w:r>
      <w:proofErr w:type="spellEnd"/>
      <w:r w:rsidRPr="00FF6408">
        <w:rPr>
          <w:rFonts w:ascii="Times New Roman" w:hAnsi="Times New Roman" w:cs="Times New Roman"/>
          <w:sz w:val="24"/>
          <w:szCs w:val="24"/>
        </w:rPr>
        <w:t xml:space="preserve">. </w:t>
      </w:r>
      <w:r w:rsidRPr="00FF6408">
        <w:rPr>
          <w:rFonts w:ascii="Times New Roman" w:hAnsi="Times New Roman" w:cs="Times New Roman"/>
          <w:i/>
          <w:iCs/>
          <w:sz w:val="24"/>
          <w:szCs w:val="24"/>
          <w:lang w:val="x-none"/>
        </w:rPr>
        <w:t xml:space="preserve">New </w:t>
      </w:r>
      <w:proofErr w:type="spellStart"/>
      <w:r w:rsidRPr="00FF6408">
        <w:rPr>
          <w:rFonts w:ascii="Times New Roman" w:hAnsi="Times New Roman" w:cs="Times New Roman"/>
          <w:i/>
          <w:iCs/>
          <w:sz w:val="24"/>
          <w:szCs w:val="24"/>
          <w:lang w:val="x-none"/>
        </w:rPr>
        <w:t>Journal</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of</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European</w:t>
      </w:r>
      <w:proofErr w:type="spellEnd"/>
      <w:r w:rsidRPr="00FF6408">
        <w:rPr>
          <w:rFonts w:ascii="Times New Roman" w:hAnsi="Times New Roman" w:cs="Times New Roman"/>
          <w:i/>
          <w:iCs/>
          <w:sz w:val="24"/>
          <w:szCs w:val="24"/>
          <w:lang w:val="x-none"/>
        </w:rPr>
        <w:t xml:space="preserve"> Criminal </w:t>
      </w:r>
      <w:proofErr w:type="spellStart"/>
      <w:r w:rsidRPr="00FF6408">
        <w:rPr>
          <w:rFonts w:ascii="Times New Roman" w:hAnsi="Times New Roman" w:cs="Times New Roman"/>
          <w:i/>
          <w:iCs/>
          <w:sz w:val="24"/>
          <w:szCs w:val="24"/>
          <w:lang w:val="x-none"/>
        </w:rPr>
        <w:t>Law</w:t>
      </w:r>
      <w:proofErr w:type="spellEnd"/>
      <w:r w:rsidRPr="00FF6408">
        <w:rPr>
          <w:rFonts w:ascii="Times New Roman" w:hAnsi="Times New Roman" w:cs="Times New Roman"/>
          <w:sz w:val="24"/>
          <w:szCs w:val="24"/>
        </w:rPr>
        <w:t xml:space="preserve">, </w:t>
      </w:r>
      <w:r w:rsidRPr="00FF6408">
        <w:rPr>
          <w:rFonts w:ascii="Times New Roman" w:hAnsi="Times New Roman" w:cs="Times New Roman"/>
          <w:sz w:val="24"/>
          <w:szCs w:val="24"/>
          <w:lang w:val="x-none"/>
        </w:rPr>
        <w:t>6,</w:t>
      </w:r>
      <w:r w:rsidRPr="00FF6408">
        <w:rPr>
          <w:rFonts w:ascii="Times New Roman" w:hAnsi="Times New Roman" w:cs="Times New Roman"/>
          <w:sz w:val="24"/>
          <w:szCs w:val="24"/>
        </w:rPr>
        <w:t xml:space="preserve"> 179-194.</w:t>
      </w:r>
    </w:p>
    <w:p w14:paraId="55B700C5" w14:textId="77777777" w:rsidR="00FF6408" w:rsidRPr="00FF6408" w:rsidRDefault="00FF6408" w:rsidP="00FF6408">
      <w:pPr>
        <w:spacing w:line="276" w:lineRule="auto"/>
        <w:jc w:val="both"/>
        <w:rPr>
          <w:rFonts w:ascii="Times New Roman" w:hAnsi="Times New Roman" w:cs="Times New Roman"/>
          <w:sz w:val="24"/>
          <w:szCs w:val="24"/>
        </w:rPr>
      </w:pPr>
      <w:r w:rsidRPr="00FF6408">
        <w:rPr>
          <w:rFonts w:ascii="Times New Roman" w:hAnsi="Times New Roman" w:cs="Times New Roman"/>
          <w:sz w:val="24"/>
          <w:szCs w:val="24"/>
          <w:lang w:val="x-none"/>
        </w:rPr>
        <w:t>D’</w:t>
      </w:r>
      <w:proofErr w:type="spellStart"/>
      <w:r w:rsidRPr="00FF6408">
        <w:rPr>
          <w:rFonts w:ascii="Times New Roman" w:hAnsi="Times New Roman" w:cs="Times New Roman"/>
          <w:sz w:val="24"/>
          <w:szCs w:val="24"/>
        </w:rPr>
        <w:t>Avino</w:t>
      </w:r>
      <w:proofErr w:type="spellEnd"/>
      <w:r w:rsidRPr="00FF6408">
        <w:rPr>
          <w:rFonts w:ascii="Times New Roman" w:hAnsi="Times New Roman" w:cs="Times New Roman"/>
          <w:sz w:val="24"/>
          <w:szCs w:val="24"/>
        </w:rPr>
        <w:t xml:space="preserve">, G. (2015). </w:t>
      </w:r>
      <w:proofErr w:type="spellStart"/>
      <w:r w:rsidRPr="00FF6408">
        <w:rPr>
          <w:rFonts w:ascii="Times New Roman" w:hAnsi="Times New Roman" w:cs="Times New Roman"/>
          <w:sz w:val="24"/>
          <w:szCs w:val="24"/>
          <w:lang w:val="x-none"/>
        </w:rPr>
        <w:t>Il</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diritto</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alla</w:t>
      </w:r>
      <w:proofErr w:type="spellEnd"/>
      <w:r w:rsidRPr="00FF6408">
        <w:rPr>
          <w:rFonts w:ascii="Times New Roman" w:hAnsi="Times New Roman" w:cs="Times New Roman"/>
          <w:sz w:val="24"/>
          <w:szCs w:val="24"/>
          <w:lang w:val="x-none"/>
        </w:rPr>
        <w:t xml:space="preserve"> tutela </w:t>
      </w:r>
      <w:proofErr w:type="spellStart"/>
      <w:r w:rsidRPr="00FF6408">
        <w:rPr>
          <w:rFonts w:ascii="Times New Roman" w:hAnsi="Times New Roman" w:cs="Times New Roman"/>
          <w:sz w:val="24"/>
          <w:szCs w:val="24"/>
          <w:lang w:val="x-none"/>
        </w:rPr>
        <w:t>giurisdizionale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effettiva</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nell’art</w:t>
      </w:r>
      <w:proofErr w:type="spellEnd"/>
      <w:r w:rsidRPr="00FF6408">
        <w:rPr>
          <w:rFonts w:ascii="Times New Roman" w:hAnsi="Times New Roman" w:cs="Times New Roman"/>
          <w:sz w:val="24"/>
          <w:szCs w:val="24"/>
          <w:lang w:val="x-none"/>
        </w:rPr>
        <w:t xml:space="preserve">. 47 par. 1 </w:t>
      </w:r>
      <w:proofErr w:type="spellStart"/>
      <w:r w:rsidRPr="00FF6408">
        <w:rPr>
          <w:rFonts w:ascii="Times New Roman" w:hAnsi="Times New Roman" w:cs="Times New Roman"/>
          <w:sz w:val="24"/>
          <w:szCs w:val="24"/>
          <w:lang w:val="x-none"/>
        </w:rPr>
        <w:t>della</w:t>
      </w:r>
      <w:proofErr w:type="spellEnd"/>
      <w:r w:rsidRPr="00FF6408">
        <w:rPr>
          <w:rFonts w:ascii="Times New Roman" w:hAnsi="Times New Roman" w:cs="Times New Roman"/>
          <w:sz w:val="24"/>
          <w:szCs w:val="24"/>
          <w:lang w:val="x-none"/>
        </w:rPr>
        <w:t xml:space="preserve"> Carta dei </w:t>
      </w:r>
      <w:proofErr w:type="spellStart"/>
      <w:r w:rsidRPr="00FF6408">
        <w:rPr>
          <w:rFonts w:ascii="Times New Roman" w:hAnsi="Times New Roman" w:cs="Times New Roman"/>
          <w:sz w:val="24"/>
          <w:szCs w:val="24"/>
          <w:lang w:val="x-none"/>
        </w:rPr>
        <w:t>diritti</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fondamentali</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dell’EU</w:t>
      </w:r>
      <w:proofErr w:type="spellEnd"/>
      <w:r w:rsidRPr="00FF6408">
        <w:rPr>
          <w:rFonts w:ascii="Times New Roman" w:hAnsi="Times New Roman" w:cs="Times New Roman"/>
          <w:sz w:val="24"/>
          <w:szCs w:val="24"/>
          <w:lang w:val="x-none"/>
        </w:rPr>
        <w:t>,</w:t>
      </w:r>
      <w:r w:rsidRPr="00FF6408">
        <w:rPr>
          <w:rFonts w:ascii="Times New Roman" w:hAnsi="Times New Roman" w:cs="Times New Roman"/>
          <w:sz w:val="24"/>
          <w:szCs w:val="24"/>
        </w:rPr>
        <w:t xml:space="preserve"> </w:t>
      </w:r>
      <w:proofErr w:type="spellStart"/>
      <w:r w:rsidRPr="00FF6408">
        <w:rPr>
          <w:rFonts w:ascii="Times New Roman" w:hAnsi="Times New Roman" w:cs="Times New Roman"/>
          <w:i/>
          <w:iCs/>
          <w:sz w:val="24"/>
          <w:szCs w:val="24"/>
          <w:lang w:val="x-none"/>
        </w:rPr>
        <w:t>Rivista</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Freedom</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Security</w:t>
      </w:r>
      <w:proofErr w:type="spellEnd"/>
      <w:r w:rsidRPr="00FF6408">
        <w:rPr>
          <w:rFonts w:ascii="Times New Roman" w:hAnsi="Times New Roman" w:cs="Times New Roman"/>
          <w:i/>
          <w:iCs/>
          <w:sz w:val="24"/>
          <w:szCs w:val="24"/>
          <w:lang w:val="x-none"/>
        </w:rPr>
        <w:t xml:space="preserve"> &amp; Justice: </w:t>
      </w:r>
      <w:proofErr w:type="spellStart"/>
      <w:r w:rsidRPr="00FF6408">
        <w:rPr>
          <w:rFonts w:ascii="Times New Roman" w:hAnsi="Times New Roman" w:cs="Times New Roman"/>
          <w:i/>
          <w:iCs/>
          <w:sz w:val="24"/>
          <w:szCs w:val="24"/>
          <w:lang w:val="x-none"/>
        </w:rPr>
        <w:t>European</w:t>
      </w:r>
      <w:proofErr w:type="spellEnd"/>
      <w:r w:rsidRPr="00FF6408">
        <w:rPr>
          <w:rFonts w:ascii="Times New Roman" w:hAnsi="Times New Roman" w:cs="Times New Roman"/>
          <w:i/>
          <w:iCs/>
          <w:sz w:val="24"/>
          <w:szCs w:val="24"/>
          <w:lang w:val="x-none"/>
        </w:rPr>
        <w:t xml:space="preserve"> Legal </w:t>
      </w:r>
      <w:proofErr w:type="spellStart"/>
      <w:r w:rsidRPr="00FF6408">
        <w:rPr>
          <w:rFonts w:ascii="Times New Roman" w:hAnsi="Times New Roman" w:cs="Times New Roman"/>
          <w:i/>
          <w:iCs/>
          <w:sz w:val="24"/>
          <w:szCs w:val="24"/>
          <w:lang w:val="x-none"/>
        </w:rPr>
        <w:t>Studies</w:t>
      </w:r>
      <w:proofErr w:type="spellEnd"/>
      <w:r w:rsidRPr="00FF6408">
        <w:rPr>
          <w:rFonts w:ascii="Times New Roman" w:hAnsi="Times New Roman" w:cs="Times New Roman"/>
          <w:sz w:val="24"/>
          <w:szCs w:val="24"/>
        </w:rPr>
        <w:t>,</w:t>
      </w:r>
      <w:r w:rsidRPr="00FF6408">
        <w:rPr>
          <w:rFonts w:ascii="Times New Roman" w:hAnsi="Times New Roman" w:cs="Times New Roman"/>
          <w:sz w:val="24"/>
          <w:szCs w:val="24"/>
          <w:lang w:val="x-none"/>
        </w:rPr>
        <w:t xml:space="preserve"> 2, </w:t>
      </w:r>
      <w:r w:rsidRPr="00FF6408">
        <w:rPr>
          <w:rFonts w:ascii="Times New Roman" w:hAnsi="Times New Roman" w:cs="Times New Roman"/>
          <w:sz w:val="24"/>
          <w:szCs w:val="24"/>
        </w:rPr>
        <w:t>151-242.</w:t>
      </w:r>
    </w:p>
    <w:p w14:paraId="68A5767B" w14:textId="77777777" w:rsidR="00FF6408" w:rsidRPr="00FF6408" w:rsidRDefault="00FF6408" w:rsidP="00FF6408">
      <w:pPr>
        <w:spacing w:line="276" w:lineRule="auto"/>
        <w:jc w:val="both"/>
        <w:rPr>
          <w:rFonts w:ascii="Times New Roman" w:hAnsi="Times New Roman" w:cs="Times New Roman"/>
          <w:sz w:val="24"/>
          <w:szCs w:val="24"/>
          <w:lang w:val="pt-PT"/>
        </w:rPr>
      </w:pPr>
      <w:proofErr w:type="spellStart"/>
      <w:r w:rsidRPr="00FF6408">
        <w:rPr>
          <w:rFonts w:ascii="Times New Roman" w:hAnsi="Times New Roman" w:cs="Times New Roman"/>
          <w:sz w:val="24"/>
          <w:szCs w:val="24"/>
          <w:lang w:val="x-none"/>
        </w:rPr>
        <w:t>Depauw</w:t>
      </w:r>
      <w:proofErr w:type="spellEnd"/>
      <w:r w:rsidRPr="00FF6408">
        <w:rPr>
          <w:rFonts w:ascii="Times New Roman" w:hAnsi="Times New Roman" w:cs="Times New Roman"/>
          <w:sz w:val="24"/>
          <w:szCs w:val="24"/>
          <w:lang w:val="x-none"/>
        </w:rPr>
        <w:t>, </w:t>
      </w:r>
      <w:r w:rsidRPr="00FF6408">
        <w:rPr>
          <w:rFonts w:ascii="Times New Roman" w:hAnsi="Times New Roman" w:cs="Times New Roman"/>
          <w:sz w:val="24"/>
          <w:szCs w:val="24"/>
        </w:rPr>
        <w:t xml:space="preserve">S. (2016). </w:t>
      </w:r>
      <w:r w:rsidRPr="00FF6408">
        <w:rPr>
          <w:rFonts w:ascii="Times New Roman" w:hAnsi="Times New Roman" w:cs="Times New Roman"/>
          <w:sz w:val="24"/>
          <w:szCs w:val="24"/>
          <w:lang w:val="x-none"/>
        </w:rPr>
        <w:t xml:space="preserve">A </w:t>
      </w:r>
      <w:proofErr w:type="spellStart"/>
      <w:r w:rsidRPr="00FF6408">
        <w:rPr>
          <w:rFonts w:ascii="Times New Roman" w:hAnsi="Times New Roman" w:cs="Times New Roman"/>
          <w:sz w:val="24"/>
          <w:szCs w:val="24"/>
          <w:lang w:val="x-none"/>
        </w:rPr>
        <w:t>European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evidence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air</w:t>
      </w:r>
      <w:proofErr w:type="spellEnd"/>
      <w:r w:rsidRPr="00FF6408">
        <w:rPr>
          <w:rFonts w:ascii="Times New Roman" w:hAnsi="Times New Roman" w:cs="Times New Roman"/>
          <w:sz w:val="24"/>
          <w:szCs w:val="24"/>
          <w:lang w:val="x-none"/>
        </w:rPr>
        <w:t>)</w:t>
      </w:r>
      <w:proofErr w:type="spellStart"/>
      <w:r w:rsidRPr="00FF6408">
        <w:rPr>
          <w:rFonts w:ascii="Times New Roman" w:hAnsi="Times New Roman" w:cs="Times New Roman"/>
          <w:sz w:val="24"/>
          <w:szCs w:val="24"/>
          <w:lang w:val="x-none"/>
        </w:rPr>
        <w:t>space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Taking</w:t>
      </w:r>
      <w:proofErr w:type="spellEnd"/>
      <w:r w:rsidRPr="00FF6408">
        <w:rPr>
          <w:rFonts w:ascii="Times New Roman" w:hAnsi="Times New Roman" w:cs="Times New Roman"/>
          <w:sz w:val="24"/>
          <w:szCs w:val="24"/>
          <w:lang w:val="x-none"/>
        </w:rPr>
        <w:t xml:space="preserve"> cross-</w:t>
      </w:r>
      <w:proofErr w:type="spellStart"/>
      <w:r w:rsidRPr="00FF6408">
        <w:rPr>
          <w:rFonts w:ascii="Times New Roman" w:hAnsi="Times New Roman" w:cs="Times New Roman"/>
          <w:sz w:val="24"/>
          <w:szCs w:val="24"/>
          <w:lang w:val="x-none"/>
        </w:rPr>
        <w:t>border</w:t>
      </w:r>
      <w:proofErr w:type="spellEnd"/>
      <w:r w:rsidRPr="00FF6408">
        <w:rPr>
          <w:rFonts w:ascii="Times New Roman" w:hAnsi="Times New Roman" w:cs="Times New Roman"/>
          <w:sz w:val="24"/>
          <w:szCs w:val="24"/>
          <w:lang w:val="x-none"/>
        </w:rPr>
        <w:t xml:space="preserve"> legal </w:t>
      </w:r>
      <w:proofErr w:type="spellStart"/>
      <w:r w:rsidRPr="00FF6408">
        <w:rPr>
          <w:rFonts w:ascii="Times New Roman" w:hAnsi="Times New Roman" w:cs="Times New Roman"/>
          <w:sz w:val="24"/>
          <w:szCs w:val="24"/>
          <w:lang w:val="x-none"/>
        </w:rPr>
        <w:t>admissibility</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of</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forensic</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evidence</w:t>
      </w:r>
      <w:proofErr w:type="spellEnd"/>
      <w:r w:rsidRPr="00FF6408">
        <w:rPr>
          <w:rFonts w:ascii="Times New Roman" w:hAnsi="Times New Roman" w:cs="Times New Roman"/>
          <w:sz w:val="24"/>
          <w:szCs w:val="24"/>
          <w:lang w:val="x-none"/>
        </w:rPr>
        <w:t xml:space="preserve"> to a </w:t>
      </w:r>
      <w:proofErr w:type="spellStart"/>
      <w:r w:rsidRPr="00FF6408">
        <w:rPr>
          <w:rFonts w:ascii="Times New Roman" w:hAnsi="Times New Roman" w:cs="Times New Roman"/>
          <w:sz w:val="24"/>
          <w:szCs w:val="24"/>
          <w:lang w:val="x-none"/>
        </w:rPr>
        <w:t>higher</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level</w:t>
      </w:r>
      <w:proofErr w:type="spellEnd"/>
      <w:r w:rsidRPr="00FF6408">
        <w:rPr>
          <w:rFonts w:ascii="Times New Roman" w:hAnsi="Times New Roman" w:cs="Times New Roman"/>
          <w:sz w:val="24"/>
          <w:szCs w:val="24"/>
        </w:rPr>
        <w:t xml:space="preserve">. </w:t>
      </w:r>
      <w:proofErr w:type="spellStart"/>
      <w:r w:rsidRPr="00FF6408">
        <w:rPr>
          <w:rFonts w:ascii="Times New Roman" w:hAnsi="Times New Roman" w:cs="Times New Roman"/>
          <w:i/>
          <w:iCs/>
          <w:sz w:val="24"/>
          <w:szCs w:val="24"/>
          <w:lang w:val="x-none"/>
        </w:rPr>
        <w:t>European</w:t>
      </w:r>
      <w:proofErr w:type="spellEnd"/>
      <w:r w:rsidRPr="00FF6408">
        <w:rPr>
          <w:rFonts w:ascii="Times New Roman" w:hAnsi="Times New Roman" w:cs="Times New Roman"/>
          <w:i/>
          <w:iCs/>
          <w:sz w:val="24"/>
          <w:szCs w:val="24"/>
          <w:lang w:val="x-none"/>
        </w:rPr>
        <w:t xml:space="preserve"> Criminal </w:t>
      </w:r>
      <w:proofErr w:type="spellStart"/>
      <w:r w:rsidRPr="00FF6408">
        <w:rPr>
          <w:rFonts w:ascii="Times New Roman" w:hAnsi="Times New Roman" w:cs="Times New Roman"/>
          <w:i/>
          <w:iCs/>
          <w:sz w:val="24"/>
          <w:szCs w:val="24"/>
          <w:lang w:val="x-none"/>
        </w:rPr>
        <w:t>Law</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Review</w:t>
      </w:r>
      <w:proofErr w:type="spellEnd"/>
      <w:r w:rsidRPr="00FF6408">
        <w:rPr>
          <w:rFonts w:ascii="Times New Roman" w:hAnsi="Times New Roman" w:cs="Times New Roman"/>
          <w:sz w:val="24"/>
          <w:szCs w:val="24"/>
          <w:lang w:val="x-none"/>
        </w:rPr>
        <w:t>, 1,</w:t>
      </w:r>
      <w:r w:rsidRPr="00FF6408">
        <w:rPr>
          <w:rFonts w:ascii="Times New Roman" w:hAnsi="Times New Roman" w:cs="Times New Roman"/>
          <w:sz w:val="24"/>
          <w:szCs w:val="24"/>
          <w:lang w:val="pt-PT"/>
        </w:rPr>
        <w:t xml:space="preserve"> 82-98. </w:t>
      </w:r>
    </w:p>
    <w:p w14:paraId="2EBF429F" w14:textId="77777777" w:rsidR="00FF6408" w:rsidRPr="00FF6408" w:rsidRDefault="00FF6408" w:rsidP="00FF6408">
      <w:pPr>
        <w:spacing w:line="276" w:lineRule="auto"/>
        <w:jc w:val="both"/>
        <w:rPr>
          <w:rFonts w:ascii="Times New Roman" w:hAnsi="Times New Roman" w:cs="Times New Roman"/>
          <w:sz w:val="24"/>
          <w:szCs w:val="24"/>
          <w:u w:val="single"/>
          <w:lang w:val="pt-PT"/>
        </w:rPr>
      </w:pPr>
      <w:r w:rsidRPr="00FF6408">
        <w:rPr>
          <w:rFonts w:ascii="Times New Roman" w:hAnsi="Times New Roman" w:cs="Times New Roman"/>
          <w:sz w:val="24"/>
          <w:szCs w:val="24"/>
          <w:lang w:val="pt-PT"/>
        </w:rPr>
        <w:t xml:space="preserve">Guimarães, A. P., Castilhos, D. &amp; Barata, M. S. (2020). O conceito de “autoridade judiciária de emissão” a partir dos Processos apensos C-508/18 e C-82/19 PPU (Caso Parquet de </w:t>
      </w:r>
      <w:proofErr w:type="spellStart"/>
      <w:r w:rsidRPr="00FF6408">
        <w:rPr>
          <w:rFonts w:ascii="Times New Roman" w:hAnsi="Times New Roman" w:cs="Times New Roman"/>
          <w:sz w:val="24"/>
          <w:szCs w:val="24"/>
          <w:lang w:val="pt-PT"/>
        </w:rPr>
        <w:t>Lübeck</w:t>
      </w:r>
      <w:proofErr w:type="spellEnd"/>
      <w:r w:rsidRPr="00FF6408">
        <w:rPr>
          <w:rFonts w:ascii="Times New Roman" w:hAnsi="Times New Roman" w:cs="Times New Roman"/>
          <w:sz w:val="24"/>
          <w:szCs w:val="24"/>
          <w:lang w:val="pt-PT"/>
        </w:rPr>
        <w:t>) e eventuais ecos na Decisão Europeia de Investigação em Portugal. </w:t>
      </w:r>
      <w:r w:rsidRPr="00FF6408">
        <w:rPr>
          <w:rFonts w:ascii="Times New Roman" w:hAnsi="Times New Roman" w:cs="Times New Roman"/>
          <w:i/>
          <w:iCs/>
          <w:sz w:val="24"/>
          <w:szCs w:val="24"/>
          <w:lang w:val="pt-PT"/>
        </w:rPr>
        <w:t>Revista Jurídica Portucalense</w:t>
      </w:r>
      <w:r w:rsidRPr="00FF6408">
        <w:rPr>
          <w:rFonts w:ascii="Times New Roman" w:hAnsi="Times New Roman" w:cs="Times New Roman"/>
          <w:sz w:val="24"/>
          <w:szCs w:val="24"/>
          <w:lang w:val="pt-PT"/>
        </w:rPr>
        <w:t xml:space="preserve">, (28), 4–29. </w:t>
      </w:r>
      <w:hyperlink r:id="rId9" w:history="1">
        <w:r w:rsidRPr="00FF6408">
          <w:rPr>
            <w:rStyle w:val="Hiperligao"/>
            <w:rFonts w:ascii="Times New Roman" w:hAnsi="Times New Roman" w:cs="Times New Roman"/>
            <w:sz w:val="24"/>
            <w:szCs w:val="24"/>
            <w:lang w:val="pt-PT"/>
          </w:rPr>
          <w:t>https://revistas.rcaap.pt/juridica/article/view/21638</w:t>
        </w:r>
      </w:hyperlink>
    </w:p>
    <w:p w14:paraId="7A6BA3DA" w14:textId="77777777" w:rsidR="00FF6408" w:rsidRPr="00FF6408" w:rsidRDefault="00FF6408" w:rsidP="00FF6408">
      <w:pPr>
        <w:spacing w:line="276" w:lineRule="auto"/>
        <w:jc w:val="both"/>
        <w:rPr>
          <w:rFonts w:ascii="Times New Roman" w:hAnsi="Times New Roman" w:cs="Times New Roman"/>
          <w:sz w:val="24"/>
          <w:szCs w:val="24"/>
          <w:lang w:val="pt-PT"/>
        </w:rPr>
      </w:pPr>
      <w:r w:rsidRPr="00FF6408">
        <w:rPr>
          <w:rFonts w:ascii="Times New Roman" w:hAnsi="Times New Roman" w:cs="Times New Roman"/>
          <w:sz w:val="24"/>
          <w:szCs w:val="24"/>
        </w:rPr>
        <w:t xml:space="preserve">Hofmann, H. (2014). Art 47 – Right to an Effective Remedy. In S. Peers et al (eds), </w:t>
      </w:r>
      <w:r w:rsidRPr="00FF6408">
        <w:rPr>
          <w:rFonts w:ascii="Times New Roman" w:hAnsi="Times New Roman" w:cs="Times New Roman"/>
          <w:i/>
          <w:iCs/>
          <w:sz w:val="24"/>
          <w:szCs w:val="24"/>
        </w:rPr>
        <w:t>The EU Charter of Fundamental Rights: A Commentary</w:t>
      </w:r>
      <w:r w:rsidRPr="00FF6408">
        <w:rPr>
          <w:rFonts w:ascii="Times New Roman" w:hAnsi="Times New Roman" w:cs="Times New Roman"/>
          <w:sz w:val="24"/>
          <w:szCs w:val="24"/>
        </w:rPr>
        <w:t xml:space="preserve"> (pp. 1211-1228). </w:t>
      </w:r>
      <w:r w:rsidRPr="00FF6408">
        <w:rPr>
          <w:rFonts w:ascii="Times New Roman" w:hAnsi="Times New Roman" w:cs="Times New Roman"/>
          <w:sz w:val="24"/>
          <w:szCs w:val="24"/>
          <w:lang w:val="pt-PT"/>
        </w:rPr>
        <w:t>Oxford.</w:t>
      </w:r>
    </w:p>
    <w:p w14:paraId="0E79D716" w14:textId="77777777" w:rsidR="00FF6408" w:rsidRPr="00FF6408" w:rsidRDefault="00FF6408" w:rsidP="00FF6408">
      <w:pPr>
        <w:spacing w:line="276" w:lineRule="auto"/>
        <w:jc w:val="both"/>
        <w:rPr>
          <w:rFonts w:ascii="Times New Roman" w:hAnsi="Times New Roman" w:cs="Times New Roman"/>
          <w:sz w:val="24"/>
          <w:szCs w:val="24"/>
          <w:lang w:val="pt-PT"/>
        </w:rPr>
      </w:pPr>
      <w:r w:rsidRPr="00FF6408">
        <w:rPr>
          <w:rFonts w:ascii="Times New Roman" w:hAnsi="Times New Roman" w:cs="Times New Roman"/>
          <w:sz w:val="24"/>
          <w:szCs w:val="24"/>
          <w:lang w:val="pt-PT"/>
        </w:rPr>
        <w:t>Loureiro, F. N. &amp; Piton, A. (2013). Artigo 48º - Presunção de inocência e direitos de defesa. In A Silveira &amp; M. Canotilho (</w:t>
      </w:r>
      <w:proofErr w:type="spellStart"/>
      <w:r w:rsidRPr="00FF6408">
        <w:rPr>
          <w:rFonts w:ascii="Times New Roman" w:hAnsi="Times New Roman" w:cs="Times New Roman"/>
          <w:sz w:val="24"/>
          <w:szCs w:val="24"/>
          <w:lang w:val="pt-PT"/>
        </w:rPr>
        <w:t>coord</w:t>
      </w:r>
      <w:proofErr w:type="spellEnd"/>
      <w:r w:rsidRPr="00FF6408">
        <w:rPr>
          <w:rFonts w:ascii="Times New Roman" w:hAnsi="Times New Roman" w:cs="Times New Roman"/>
          <w:sz w:val="24"/>
          <w:szCs w:val="24"/>
          <w:lang w:val="pt-PT"/>
        </w:rPr>
        <w:t xml:space="preserve">.), </w:t>
      </w:r>
      <w:r w:rsidRPr="00FF6408">
        <w:rPr>
          <w:rFonts w:ascii="Times New Roman" w:hAnsi="Times New Roman" w:cs="Times New Roman"/>
          <w:i/>
          <w:iCs/>
          <w:sz w:val="24"/>
          <w:szCs w:val="24"/>
          <w:lang w:val="pt-PT"/>
        </w:rPr>
        <w:t>Carta dos Direitos Fundamentais da União Europeia Comentada</w:t>
      </w:r>
      <w:r w:rsidRPr="00FF6408">
        <w:rPr>
          <w:rFonts w:ascii="Times New Roman" w:hAnsi="Times New Roman" w:cs="Times New Roman"/>
          <w:sz w:val="24"/>
          <w:szCs w:val="24"/>
          <w:lang w:val="pt-PT"/>
        </w:rPr>
        <w:t xml:space="preserve"> (545-552). Almedina.</w:t>
      </w:r>
    </w:p>
    <w:p w14:paraId="733D2840" w14:textId="77777777" w:rsidR="00FF6408" w:rsidRPr="00FF6408" w:rsidRDefault="00FF6408" w:rsidP="00FF6408">
      <w:pPr>
        <w:spacing w:line="276" w:lineRule="auto"/>
        <w:jc w:val="both"/>
        <w:rPr>
          <w:rFonts w:ascii="Times New Roman" w:hAnsi="Times New Roman" w:cs="Times New Roman"/>
          <w:sz w:val="24"/>
          <w:szCs w:val="24"/>
          <w:lang w:val="pt-PT"/>
        </w:rPr>
      </w:pPr>
      <w:r w:rsidRPr="00FF6408">
        <w:rPr>
          <w:rFonts w:ascii="Times New Roman" w:hAnsi="Times New Roman" w:cs="Times New Roman"/>
          <w:sz w:val="24"/>
          <w:szCs w:val="24"/>
          <w:lang w:val="pt-PT"/>
        </w:rPr>
        <w:t>Mesquita, M. J. R. (2013). Artigo 47º - Direito à ação e a um tribunal imparcial. In A. Silveira &amp; M. Canotilho (</w:t>
      </w:r>
      <w:proofErr w:type="spellStart"/>
      <w:r w:rsidRPr="00FF6408">
        <w:rPr>
          <w:rFonts w:ascii="Times New Roman" w:hAnsi="Times New Roman" w:cs="Times New Roman"/>
          <w:sz w:val="24"/>
          <w:szCs w:val="24"/>
          <w:lang w:val="pt-PT"/>
        </w:rPr>
        <w:t>coord</w:t>
      </w:r>
      <w:proofErr w:type="spellEnd"/>
      <w:r w:rsidRPr="00FF6408">
        <w:rPr>
          <w:rFonts w:ascii="Times New Roman" w:hAnsi="Times New Roman" w:cs="Times New Roman"/>
          <w:sz w:val="24"/>
          <w:szCs w:val="24"/>
          <w:lang w:val="pt-PT"/>
        </w:rPr>
        <w:t xml:space="preserve">.), </w:t>
      </w:r>
      <w:r w:rsidRPr="00FF6408">
        <w:rPr>
          <w:rFonts w:ascii="Times New Roman" w:hAnsi="Times New Roman" w:cs="Times New Roman"/>
          <w:i/>
          <w:iCs/>
          <w:sz w:val="24"/>
          <w:szCs w:val="24"/>
          <w:lang w:val="pt-PT"/>
        </w:rPr>
        <w:t>Carta dos Direitos Fundamentais da União Europeia Comentada</w:t>
      </w:r>
      <w:r w:rsidRPr="00FF6408">
        <w:rPr>
          <w:rFonts w:ascii="Times New Roman" w:hAnsi="Times New Roman" w:cs="Times New Roman"/>
          <w:b/>
          <w:bCs/>
          <w:sz w:val="24"/>
          <w:szCs w:val="24"/>
          <w:lang w:val="pt-PT"/>
        </w:rPr>
        <w:t xml:space="preserve"> </w:t>
      </w:r>
      <w:r w:rsidRPr="00FF6408">
        <w:rPr>
          <w:rFonts w:ascii="Times New Roman" w:hAnsi="Times New Roman" w:cs="Times New Roman"/>
          <w:sz w:val="24"/>
          <w:szCs w:val="24"/>
          <w:lang w:val="pt-PT"/>
        </w:rPr>
        <w:t>(545-552). Almedina.</w:t>
      </w:r>
    </w:p>
    <w:p w14:paraId="0C3E2779" w14:textId="77777777" w:rsidR="00FF6408" w:rsidRPr="00FF6408" w:rsidRDefault="00FF6408" w:rsidP="00FF6408">
      <w:pPr>
        <w:spacing w:line="276" w:lineRule="auto"/>
        <w:jc w:val="both"/>
        <w:rPr>
          <w:rFonts w:ascii="Times New Roman" w:hAnsi="Times New Roman" w:cs="Times New Roman"/>
          <w:sz w:val="24"/>
          <w:szCs w:val="24"/>
          <w:lang w:val="pt-PT"/>
        </w:rPr>
      </w:pPr>
      <w:r w:rsidRPr="00FF6408">
        <w:rPr>
          <w:rFonts w:ascii="Times New Roman" w:hAnsi="Times New Roman" w:cs="Times New Roman"/>
          <w:sz w:val="24"/>
          <w:szCs w:val="24"/>
          <w:lang w:val="pt-PT"/>
        </w:rPr>
        <w:t xml:space="preserve">Quadros, F. (2013). </w:t>
      </w:r>
      <w:r w:rsidRPr="00FF6408">
        <w:rPr>
          <w:rFonts w:ascii="Times New Roman" w:hAnsi="Times New Roman" w:cs="Times New Roman"/>
          <w:i/>
          <w:iCs/>
          <w:sz w:val="24"/>
          <w:szCs w:val="24"/>
          <w:lang w:val="pt-PT"/>
        </w:rPr>
        <w:t>Direito da União Europeia, 3ª edição</w:t>
      </w:r>
      <w:r w:rsidRPr="00FF6408">
        <w:rPr>
          <w:rFonts w:ascii="Times New Roman" w:hAnsi="Times New Roman" w:cs="Times New Roman"/>
          <w:sz w:val="24"/>
          <w:szCs w:val="24"/>
          <w:lang w:val="pt-PT"/>
        </w:rPr>
        <w:t>. Almedina.</w:t>
      </w:r>
    </w:p>
    <w:p w14:paraId="477D0920" w14:textId="77777777" w:rsidR="00FF6408" w:rsidRPr="00FF6408" w:rsidRDefault="00FF6408" w:rsidP="00FF6408">
      <w:pPr>
        <w:spacing w:line="276" w:lineRule="auto"/>
        <w:jc w:val="both"/>
        <w:rPr>
          <w:rFonts w:ascii="Times New Roman" w:hAnsi="Times New Roman" w:cs="Times New Roman"/>
          <w:sz w:val="24"/>
          <w:szCs w:val="24"/>
          <w:lang w:val="pt-PT"/>
        </w:rPr>
      </w:pPr>
      <w:proofErr w:type="spellStart"/>
      <w:r w:rsidRPr="00FF6408">
        <w:rPr>
          <w:rFonts w:ascii="Times New Roman" w:hAnsi="Times New Roman" w:cs="Times New Roman"/>
          <w:sz w:val="24"/>
          <w:szCs w:val="24"/>
        </w:rPr>
        <w:t>Rafaraci</w:t>
      </w:r>
      <w:proofErr w:type="spellEnd"/>
      <w:r w:rsidRPr="00FF6408">
        <w:rPr>
          <w:rFonts w:ascii="Times New Roman" w:hAnsi="Times New Roman" w:cs="Times New Roman"/>
          <w:sz w:val="24"/>
          <w:szCs w:val="24"/>
        </w:rPr>
        <w:t xml:space="preserve"> T. (2014). General Considerations on the European Investigations Order. In S. Ruggeri (ed), </w:t>
      </w:r>
      <w:r w:rsidRPr="00FF6408">
        <w:rPr>
          <w:rFonts w:ascii="Times New Roman" w:hAnsi="Times New Roman" w:cs="Times New Roman"/>
          <w:i/>
          <w:iCs/>
          <w:sz w:val="24"/>
          <w:szCs w:val="24"/>
        </w:rPr>
        <w:t>Transnational Evidence and Multicultural Inquiries in Europe</w:t>
      </w:r>
      <w:r w:rsidRPr="00FF6408">
        <w:rPr>
          <w:rFonts w:ascii="Times New Roman" w:hAnsi="Times New Roman" w:cs="Times New Roman"/>
          <w:sz w:val="24"/>
          <w:szCs w:val="24"/>
        </w:rPr>
        <w:t xml:space="preserve"> (pp. 37-44). </w:t>
      </w:r>
      <w:r w:rsidRPr="00FF6408">
        <w:rPr>
          <w:rFonts w:ascii="Times New Roman" w:hAnsi="Times New Roman" w:cs="Times New Roman"/>
          <w:sz w:val="24"/>
          <w:szCs w:val="24"/>
          <w:lang w:val="pt-PT"/>
        </w:rPr>
        <w:t>Springer.</w:t>
      </w:r>
    </w:p>
    <w:p w14:paraId="22D3E4FF" w14:textId="77777777" w:rsidR="00FF6408" w:rsidRPr="00FF6408" w:rsidRDefault="00FF6408" w:rsidP="00FF6408">
      <w:pPr>
        <w:spacing w:line="276" w:lineRule="auto"/>
        <w:jc w:val="both"/>
        <w:rPr>
          <w:rFonts w:ascii="Times New Roman" w:hAnsi="Times New Roman" w:cs="Times New Roman"/>
          <w:sz w:val="24"/>
          <w:szCs w:val="24"/>
        </w:rPr>
      </w:pPr>
      <w:r w:rsidRPr="00FF6408">
        <w:rPr>
          <w:rFonts w:ascii="Times New Roman" w:hAnsi="Times New Roman" w:cs="Times New Roman"/>
          <w:sz w:val="24"/>
          <w:szCs w:val="24"/>
          <w:lang w:val="pt-PT"/>
        </w:rPr>
        <w:t xml:space="preserve">Ramos, V. C. (2018). Meios Processuais de Impugnação da </w:t>
      </w:r>
      <w:proofErr w:type="spellStart"/>
      <w:r w:rsidRPr="00FF6408">
        <w:rPr>
          <w:rFonts w:ascii="Times New Roman" w:hAnsi="Times New Roman" w:cs="Times New Roman"/>
          <w:sz w:val="24"/>
          <w:szCs w:val="24"/>
          <w:lang w:val="pt-PT"/>
        </w:rPr>
        <w:t>Directiva</w:t>
      </w:r>
      <w:proofErr w:type="spellEnd"/>
      <w:r w:rsidRPr="00FF6408">
        <w:rPr>
          <w:rFonts w:ascii="Times New Roman" w:hAnsi="Times New Roman" w:cs="Times New Roman"/>
          <w:sz w:val="24"/>
          <w:szCs w:val="24"/>
          <w:lang w:val="pt-PT"/>
        </w:rPr>
        <w:t xml:space="preserve"> Europeia de Investigação – Subsídios para a Interpretação do Artigo 14º da </w:t>
      </w:r>
      <w:proofErr w:type="spellStart"/>
      <w:r w:rsidRPr="00FF6408">
        <w:rPr>
          <w:rFonts w:ascii="Times New Roman" w:hAnsi="Times New Roman" w:cs="Times New Roman"/>
          <w:sz w:val="24"/>
          <w:szCs w:val="24"/>
          <w:lang w:val="pt-PT"/>
        </w:rPr>
        <w:t>Directiva</w:t>
      </w:r>
      <w:proofErr w:type="spellEnd"/>
      <w:r w:rsidRPr="00FF6408">
        <w:rPr>
          <w:rFonts w:ascii="Times New Roman" w:hAnsi="Times New Roman" w:cs="Times New Roman"/>
          <w:sz w:val="24"/>
          <w:szCs w:val="24"/>
          <w:lang w:val="pt-PT"/>
        </w:rPr>
        <w:t xml:space="preserve"> com uma </w:t>
      </w:r>
      <w:proofErr w:type="spellStart"/>
      <w:r w:rsidRPr="00FF6408">
        <w:rPr>
          <w:rFonts w:ascii="Times New Roman" w:hAnsi="Times New Roman" w:cs="Times New Roman"/>
          <w:sz w:val="24"/>
          <w:szCs w:val="24"/>
          <w:lang w:val="pt-PT"/>
        </w:rPr>
        <w:t>Perspectiva</w:t>
      </w:r>
      <w:proofErr w:type="spellEnd"/>
      <w:r w:rsidRPr="00FF6408">
        <w:rPr>
          <w:rFonts w:ascii="Times New Roman" w:hAnsi="Times New Roman" w:cs="Times New Roman"/>
          <w:sz w:val="24"/>
          <w:szCs w:val="24"/>
          <w:lang w:val="pt-PT"/>
        </w:rPr>
        <w:t xml:space="preserve"> Portuguesa. </w:t>
      </w:r>
      <w:proofErr w:type="spellStart"/>
      <w:r w:rsidRPr="00FF6408">
        <w:rPr>
          <w:rFonts w:ascii="Times New Roman" w:hAnsi="Times New Roman" w:cs="Times New Roman"/>
          <w:i/>
          <w:iCs/>
          <w:sz w:val="24"/>
          <w:szCs w:val="24"/>
        </w:rPr>
        <w:t>Revista</w:t>
      </w:r>
      <w:proofErr w:type="spellEnd"/>
      <w:r w:rsidRPr="00FF6408">
        <w:rPr>
          <w:rFonts w:ascii="Times New Roman" w:hAnsi="Times New Roman" w:cs="Times New Roman"/>
          <w:i/>
          <w:iCs/>
          <w:sz w:val="24"/>
          <w:szCs w:val="24"/>
        </w:rPr>
        <w:t xml:space="preserve"> </w:t>
      </w:r>
      <w:proofErr w:type="spellStart"/>
      <w:r w:rsidRPr="00FF6408">
        <w:rPr>
          <w:rFonts w:ascii="Times New Roman" w:hAnsi="Times New Roman" w:cs="Times New Roman"/>
          <w:i/>
          <w:iCs/>
          <w:sz w:val="24"/>
          <w:szCs w:val="24"/>
        </w:rPr>
        <w:t>Anatomia</w:t>
      </w:r>
      <w:proofErr w:type="spellEnd"/>
      <w:r w:rsidRPr="00FF6408">
        <w:rPr>
          <w:rFonts w:ascii="Times New Roman" w:hAnsi="Times New Roman" w:cs="Times New Roman"/>
          <w:i/>
          <w:iCs/>
          <w:sz w:val="24"/>
          <w:szCs w:val="24"/>
        </w:rPr>
        <w:t xml:space="preserve"> do Crime</w:t>
      </w:r>
      <w:r w:rsidRPr="00FF6408">
        <w:rPr>
          <w:rFonts w:ascii="Times New Roman" w:hAnsi="Times New Roman" w:cs="Times New Roman"/>
          <w:sz w:val="24"/>
          <w:szCs w:val="24"/>
        </w:rPr>
        <w:t>, 7, 113-173.</w:t>
      </w:r>
    </w:p>
    <w:p w14:paraId="3604D258" w14:textId="77777777" w:rsidR="00FF6408" w:rsidRPr="00FF6408" w:rsidRDefault="00FF6408" w:rsidP="00FF6408">
      <w:pPr>
        <w:spacing w:line="276" w:lineRule="auto"/>
        <w:jc w:val="both"/>
        <w:rPr>
          <w:rFonts w:ascii="Times New Roman" w:hAnsi="Times New Roman" w:cs="Times New Roman"/>
          <w:sz w:val="24"/>
          <w:szCs w:val="24"/>
        </w:rPr>
      </w:pPr>
      <w:proofErr w:type="spellStart"/>
      <w:r w:rsidRPr="00FF6408">
        <w:rPr>
          <w:rFonts w:ascii="Times New Roman" w:hAnsi="Times New Roman" w:cs="Times New Roman"/>
          <w:sz w:val="24"/>
          <w:szCs w:val="24"/>
          <w:lang w:val="x-none"/>
        </w:rPr>
        <w:t>S</w:t>
      </w:r>
      <w:r w:rsidRPr="00FF6408">
        <w:rPr>
          <w:rFonts w:ascii="Times New Roman" w:hAnsi="Times New Roman" w:cs="Times New Roman"/>
          <w:sz w:val="24"/>
          <w:szCs w:val="24"/>
        </w:rPr>
        <w:t>chutze</w:t>
      </w:r>
      <w:proofErr w:type="spellEnd"/>
      <w:r w:rsidRPr="00FF6408">
        <w:rPr>
          <w:rFonts w:ascii="Times New Roman" w:hAnsi="Times New Roman" w:cs="Times New Roman"/>
          <w:sz w:val="24"/>
          <w:szCs w:val="24"/>
          <w:lang w:val="x-none"/>
        </w:rPr>
        <w:t xml:space="preserve">, </w:t>
      </w:r>
      <w:r w:rsidRPr="00FF6408">
        <w:rPr>
          <w:rFonts w:ascii="Times New Roman" w:hAnsi="Times New Roman" w:cs="Times New Roman"/>
          <w:sz w:val="24"/>
          <w:szCs w:val="24"/>
        </w:rPr>
        <w:t xml:space="preserve">R. (2021). </w:t>
      </w:r>
      <w:proofErr w:type="spellStart"/>
      <w:r w:rsidRPr="00FF6408">
        <w:rPr>
          <w:rFonts w:ascii="Times New Roman" w:hAnsi="Times New Roman" w:cs="Times New Roman"/>
          <w:i/>
          <w:iCs/>
          <w:sz w:val="24"/>
          <w:szCs w:val="24"/>
          <w:lang w:val="x-none"/>
        </w:rPr>
        <w:t>European</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Union</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Law</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Third</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Edition</w:t>
      </w:r>
      <w:proofErr w:type="spellEnd"/>
      <w:r w:rsidRPr="00FF6408">
        <w:rPr>
          <w:rFonts w:ascii="Times New Roman" w:hAnsi="Times New Roman" w:cs="Times New Roman"/>
          <w:sz w:val="24"/>
          <w:szCs w:val="24"/>
          <w:lang w:val="x-none"/>
        </w:rPr>
        <w:t>, Oxford</w:t>
      </w:r>
      <w:r w:rsidRPr="00FF6408">
        <w:rPr>
          <w:rFonts w:ascii="Times New Roman" w:hAnsi="Times New Roman" w:cs="Times New Roman"/>
          <w:sz w:val="24"/>
          <w:szCs w:val="24"/>
        </w:rPr>
        <w:t>.</w:t>
      </w:r>
    </w:p>
    <w:p w14:paraId="72064D49" w14:textId="77777777" w:rsidR="00FF6408" w:rsidRPr="00FF6408" w:rsidRDefault="00FF6408" w:rsidP="00FF6408">
      <w:pPr>
        <w:spacing w:line="276" w:lineRule="auto"/>
        <w:jc w:val="both"/>
        <w:rPr>
          <w:rFonts w:ascii="Times New Roman" w:hAnsi="Times New Roman" w:cs="Times New Roman"/>
          <w:sz w:val="24"/>
          <w:szCs w:val="24"/>
        </w:rPr>
      </w:pPr>
      <w:r w:rsidRPr="00FF6408">
        <w:rPr>
          <w:rFonts w:ascii="Times New Roman" w:hAnsi="Times New Roman" w:cs="Times New Roman"/>
          <w:sz w:val="24"/>
          <w:szCs w:val="24"/>
        </w:rPr>
        <w:t xml:space="preserve">Shelton, </w:t>
      </w:r>
      <w:r w:rsidRPr="00FF6408">
        <w:rPr>
          <w:rFonts w:ascii="Times New Roman" w:hAnsi="Times New Roman" w:cs="Times New Roman"/>
          <w:sz w:val="24"/>
          <w:szCs w:val="24"/>
          <w:lang w:val="x-none"/>
        </w:rPr>
        <w:t xml:space="preserve">D. </w:t>
      </w:r>
      <w:r w:rsidRPr="00FF6408">
        <w:rPr>
          <w:rFonts w:ascii="Times New Roman" w:hAnsi="Times New Roman" w:cs="Times New Roman"/>
          <w:sz w:val="24"/>
          <w:szCs w:val="24"/>
        </w:rPr>
        <w:t xml:space="preserve">(2014). </w:t>
      </w:r>
      <w:proofErr w:type="spellStart"/>
      <w:r w:rsidRPr="00FF6408">
        <w:rPr>
          <w:rFonts w:ascii="Times New Roman" w:hAnsi="Times New Roman" w:cs="Times New Roman"/>
          <w:sz w:val="24"/>
          <w:szCs w:val="24"/>
          <w:lang w:val="x-none"/>
        </w:rPr>
        <w:t>Art</w:t>
      </w:r>
      <w:proofErr w:type="spellEnd"/>
      <w:r w:rsidRPr="00FF6408">
        <w:rPr>
          <w:rFonts w:ascii="Times New Roman" w:hAnsi="Times New Roman" w:cs="Times New Roman"/>
          <w:sz w:val="24"/>
          <w:szCs w:val="24"/>
          <w:lang w:val="x-none"/>
        </w:rPr>
        <w:t xml:space="preserve"> 47 – </w:t>
      </w:r>
      <w:proofErr w:type="spellStart"/>
      <w:r w:rsidRPr="00FF6408">
        <w:rPr>
          <w:rFonts w:ascii="Times New Roman" w:hAnsi="Times New Roman" w:cs="Times New Roman"/>
          <w:sz w:val="24"/>
          <w:szCs w:val="24"/>
          <w:lang w:val="x-none"/>
        </w:rPr>
        <w:t>Right</w:t>
      </w:r>
      <w:proofErr w:type="spellEnd"/>
      <w:r w:rsidRPr="00FF6408">
        <w:rPr>
          <w:rFonts w:ascii="Times New Roman" w:hAnsi="Times New Roman" w:cs="Times New Roman"/>
          <w:sz w:val="24"/>
          <w:szCs w:val="24"/>
          <w:lang w:val="x-none"/>
        </w:rPr>
        <w:t xml:space="preserve"> to </w:t>
      </w:r>
      <w:proofErr w:type="spellStart"/>
      <w:r w:rsidRPr="00FF6408">
        <w:rPr>
          <w:rFonts w:ascii="Times New Roman" w:hAnsi="Times New Roman" w:cs="Times New Roman"/>
          <w:sz w:val="24"/>
          <w:szCs w:val="24"/>
          <w:lang w:val="x-none"/>
        </w:rPr>
        <w:t>an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Effective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Remedy</w:t>
      </w:r>
      <w:proofErr w:type="spellEnd"/>
      <w:r w:rsidRPr="00FF6408">
        <w:rPr>
          <w:rFonts w:ascii="Times New Roman" w:hAnsi="Times New Roman" w:cs="Times New Roman"/>
          <w:sz w:val="24"/>
          <w:szCs w:val="24"/>
        </w:rPr>
        <w:t xml:space="preserve">. In S. Peers </w:t>
      </w:r>
      <w:proofErr w:type="spellStart"/>
      <w:r w:rsidRPr="00FF6408">
        <w:rPr>
          <w:rFonts w:ascii="Times New Roman" w:hAnsi="Times New Roman" w:cs="Times New Roman"/>
          <w:sz w:val="24"/>
          <w:szCs w:val="24"/>
          <w:lang w:val="x-none"/>
        </w:rPr>
        <w:t>et</w:t>
      </w:r>
      <w:proofErr w:type="spellEnd"/>
      <w:r w:rsidRPr="00FF6408">
        <w:rPr>
          <w:rFonts w:ascii="Times New Roman" w:hAnsi="Times New Roman" w:cs="Times New Roman"/>
          <w:sz w:val="24"/>
          <w:szCs w:val="24"/>
          <w:lang w:val="x-none"/>
        </w:rPr>
        <w:t xml:space="preserve"> al (</w:t>
      </w:r>
      <w:proofErr w:type="spellStart"/>
      <w:r w:rsidRPr="00FF6408">
        <w:rPr>
          <w:rFonts w:ascii="Times New Roman" w:hAnsi="Times New Roman" w:cs="Times New Roman"/>
          <w:sz w:val="24"/>
          <w:szCs w:val="24"/>
          <w:lang w:val="x-none"/>
        </w:rPr>
        <w:t>eds</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i/>
          <w:iCs/>
          <w:sz w:val="24"/>
          <w:szCs w:val="24"/>
          <w:lang w:val="x-none"/>
        </w:rPr>
        <w:t>The</w:t>
      </w:r>
      <w:proofErr w:type="spellEnd"/>
      <w:r w:rsidRPr="00FF6408">
        <w:rPr>
          <w:rFonts w:ascii="Times New Roman" w:hAnsi="Times New Roman" w:cs="Times New Roman"/>
          <w:i/>
          <w:iCs/>
          <w:sz w:val="24"/>
          <w:szCs w:val="24"/>
          <w:lang w:val="x-none"/>
        </w:rPr>
        <w:t xml:space="preserve"> EU Charter </w:t>
      </w:r>
      <w:proofErr w:type="spellStart"/>
      <w:r w:rsidRPr="00FF6408">
        <w:rPr>
          <w:rFonts w:ascii="Times New Roman" w:hAnsi="Times New Roman" w:cs="Times New Roman"/>
          <w:i/>
          <w:iCs/>
          <w:sz w:val="24"/>
          <w:szCs w:val="24"/>
          <w:lang w:val="x-none"/>
        </w:rPr>
        <w:t>of</w:t>
      </w:r>
      <w:proofErr w:type="spellEnd"/>
      <w:r w:rsidRPr="00FF6408">
        <w:rPr>
          <w:rFonts w:ascii="Times New Roman" w:hAnsi="Times New Roman" w:cs="Times New Roman"/>
          <w:i/>
          <w:iCs/>
          <w:sz w:val="24"/>
          <w:szCs w:val="24"/>
          <w:lang w:val="x-none"/>
        </w:rPr>
        <w:t xml:space="preserve"> Fundamental </w:t>
      </w:r>
      <w:proofErr w:type="spellStart"/>
      <w:r w:rsidRPr="00FF6408">
        <w:rPr>
          <w:rFonts w:ascii="Times New Roman" w:hAnsi="Times New Roman" w:cs="Times New Roman"/>
          <w:i/>
          <w:iCs/>
          <w:sz w:val="24"/>
          <w:szCs w:val="24"/>
          <w:lang w:val="x-none"/>
        </w:rPr>
        <w:t>Rights</w:t>
      </w:r>
      <w:proofErr w:type="spellEnd"/>
      <w:r w:rsidRPr="00FF6408">
        <w:rPr>
          <w:rFonts w:ascii="Times New Roman" w:hAnsi="Times New Roman" w:cs="Times New Roman"/>
          <w:i/>
          <w:iCs/>
          <w:sz w:val="24"/>
          <w:szCs w:val="24"/>
          <w:lang w:val="x-none"/>
        </w:rPr>
        <w:t xml:space="preserve">: A </w:t>
      </w:r>
      <w:proofErr w:type="spellStart"/>
      <w:r w:rsidRPr="00FF6408">
        <w:rPr>
          <w:rFonts w:ascii="Times New Roman" w:hAnsi="Times New Roman" w:cs="Times New Roman"/>
          <w:i/>
          <w:iCs/>
          <w:sz w:val="24"/>
          <w:szCs w:val="24"/>
          <w:lang w:val="x-none"/>
        </w:rPr>
        <w:t>Commentary</w:t>
      </w:r>
      <w:proofErr w:type="spellEnd"/>
      <w:r w:rsidRPr="00FF6408">
        <w:rPr>
          <w:rFonts w:ascii="Times New Roman" w:hAnsi="Times New Roman" w:cs="Times New Roman"/>
          <w:sz w:val="24"/>
          <w:szCs w:val="24"/>
        </w:rPr>
        <w:t xml:space="preserve"> (pp. 1200-1211). </w:t>
      </w:r>
      <w:r w:rsidRPr="00FF6408">
        <w:rPr>
          <w:rFonts w:ascii="Times New Roman" w:hAnsi="Times New Roman" w:cs="Times New Roman"/>
          <w:sz w:val="24"/>
          <w:szCs w:val="24"/>
          <w:lang w:val="x-none"/>
        </w:rPr>
        <w:t>Oxford</w:t>
      </w:r>
      <w:r w:rsidRPr="00FF6408">
        <w:rPr>
          <w:rFonts w:ascii="Times New Roman" w:hAnsi="Times New Roman" w:cs="Times New Roman"/>
          <w:sz w:val="24"/>
          <w:szCs w:val="24"/>
        </w:rPr>
        <w:t>.</w:t>
      </w:r>
    </w:p>
    <w:p w14:paraId="76CFE91F" w14:textId="77777777" w:rsidR="00FF6408" w:rsidRPr="00FF6408" w:rsidRDefault="00FF6408" w:rsidP="00FF6408">
      <w:pPr>
        <w:spacing w:line="276" w:lineRule="auto"/>
        <w:jc w:val="both"/>
        <w:rPr>
          <w:rFonts w:ascii="Times New Roman" w:hAnsi="Times New Roman" w:cs="Times New Roman"/>
          <w:sz w:val="24"/>
          <w:szCs w:val="24"/>
        </w:rPr>
      </w:pPr>
      <w:proofErr w:type="spellStart"/>
      <w:r w:rsidRPr="00FF6408">
        <w:rPr>
          <w:rFonts w:ascii="Times New Roman" w:hAnsi="Times New Roman" w:cs="Times New Roman"/>
          <w:sz w:val="24"/>
          <w:szCs w:val="24"/>
        </w:rPr>
        <w:t>Simonato</w:t>
      </w:r>
      <w:proofErr w:type="spellEnd"/>
      <w:r w:rsidRPr="00FF6408">
        <w:rPr>
          <w:rFonts w:ascii="Times New Roman" w:hAnsi="Times New Roman" w:cs="Times New Roman"/>
          <w:sz w:val="24"/>
          <w:szCs w:val="24"/>
        </w:rPr>
        <w:t xml:space="preserve"> M. (2020, April 1). </w:t>
      </w:r>
      <w:hyperlink r:id="rId10" w:history="1">
        <w:r w:rsidRPr="00FF6408">
          <w:rPr>
            <w:rStyle w:val="Hiperligao"/>
            <w:rFonts w:ascii="Times New Roman" w:hAnsi="Times New Roman" w:cs="Times New Roman"/>
            <w:sz w:val="24"/>
            <w:szCs w:val="24"/>
          </w:rPr>
          <w:t>Mutual recognition in criminal matters and legal remedies: The first CJEU judgment on the European Investigation Order</w:t>
        </w:r>
      </w:hyperlink>
      <w:r w:rsidRPr="00FF6408">
        <w:rPr>
          <w:rFonts w:ascii="Times New Roman" w:hAnsi="Times New Roman" w:cs="Times New Roman"/>
          <w:sz w:val="24"/>
          <w:szCs w:val="24"/>
        </w:rPr>
        <w:t xml:space="preserve">. </w:t>
      </w:r>
      <w:r w:rsidRPr="00FF6408">
        <w:rPr>
          <w:rFonts w:ascii="Times New Roman" w:hAnsi="Times New Roman" w:cs="Times New Roman"/>
          <w:i/>
          <w:iCs/>
          <w:sz w:val="24"/>
          <w:szCs w:val="24"/>
        </w:rPr>
        <w:t>European Law Blog</w:t>
      </w:r>
      <w:r w:rsidRPr="00FF6408">
        <w:rPr>
          <w:rFonts w:ascii="Times New Roman" w:hAnsi="Times New Roman" w:cs="Times New Roman"/>
          <w:sz w:val="24"/>
          <w:szCs w:val="24"/>
        </w:rPr>
        <w:t xml:space="preserve">. </w:t>
      </w:r>
      <w:r w:rsidRPr="00FF6408">
        <w:rPr>
          <w:rFonts w:ascii="Times New Roman" w:hAnsi="Times New Roman" w:cs="Times New Roman"/>
          <w:sz w:val="24"/>
          <w:szCs w:val="24"/>
        </w:rPr>
        <w:lastRenderedPageBreak/>
        <w:t>https://europeanlawblog.eu/2020/04/01/mutual-recognition-in-criminal-matters-and-legal-remedies-the-first-cjeu-judgment-on-the-european-investigation-order/</w:t>
      </w:r>
    </w:p>
    <w:p w14:paraId="212F30FE" w14:textId="77777777" w:rsidR="00FF6408" w:rsidRPr="00FF6408" w:rsidRDefault="00FF6408" w:rsidP="00FF6408">
      <w:pPr>
        <w:spacing w:line="276" w:lineRule="auto"/>
        <w:jc w:val="both"/>
        <w:rPr>
          <w:rFonts w:ascii="Times New Roman" w:hAnsi="Times New Roman" w:cs="Times New Roman"/>
          <w:sz w:val="24"/>
          <w:szCs w:val="24"/>
          <w:lang w:val="x-none"/>
        </w:rPr>
      </w:pPr>
      <w:proofErr w:type="spellStart"/>
      <w:r w:rsidRPr="00FF6408">
        <w:rPr>
          <w:rFonts w:ascii="Times New Roman" w:hAnsi="Times New Roman" w:cs="Times New Roman"/>
          <w:sz w:val="24"/>
          <w:szCs w:val="24"/>
        </w:rPr>
        <w:t>Szijártõ</w:t>
      </w:r>
      <w:proofErr w:type="spellEnd"/>
      <w:r w:rsidRPr="00FF6408">
        <w:rPr>
          <w:rFonts w:ascii="Times New Roman" w:hAnsi="Times New Roman" w:cs="Times New Roman"/>
          <w:sz w:val="24"/>
          <w:szCs w:val="24"/>
        </w:rPr>
        <w:t xml:space="preserve">, </w:t>
      </w:r>
      <w:r w:rsidRPr="00FF6408">
        <w:rPr>
          <w:rFonts w:ascii="Times New Roman" w:hAnsi="Times New Roman" w:cs="Times New Roman"/>
          <w:sz w:val="24"/>
          <w:szCs w:val="24"/>
          <w:lang w:val="x-none"/>
        </w:rPr>
        <w:t xml:space="preserve">I. </w:t>
      </w:r>
      <w:r w:rsidRPr="00FF6408">
        <w:rPr>
          <w:rFonts w:ascii="Times New Roman" w:hAnsi="Times New Roman" w:cs="Times New Roman"/>
          <w:sz w:val="24"/>
          <w:szCs w:val="24"/>
        </w:rPr>
        <w:t xml:space="preserve">(2021). </w:t>
      </w:r>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implications</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of</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European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Investigation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Order</w:t>
      </w:r>
      <w:proofErr w:type="spellEnd"/>
      <w:r w:rsidRPr="00FF6408">
        <w:rPr>
          <w:rFonts w:ascii="Times New Roman" w:hAnsi="Times New Roman" w:cs="Times New Roman"/>
          <w:sz w:val="24"/>
          <w:szCs w:val="24"/>
          <w:lang w:val="x-none"/>
        </w:rPr>
        <w:t xml:space="preserve"> for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protection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of</w:t>
      </w:r>
      <w:proofErr w:type="spellEnd"/>
      <w:r w:rsidRPr="00FF6408">
        <w:rPr>
          <w:rFonts w:ascii="Times New Roman" w:hAnsi="Times New Roman" w:cs="Times New Roman"/>
          <w:sz w:val="24"/>
          <w:szCs w:val="24"/>
          <w:lang w:val="x-none"/>
        </w:rPr>
        <w:t xml:space="preserve"> fundamental </w:t>
      </w:r>
      <w:proofErr w:type="spellStart"/>
      <w:r w:rsidRPr="00FF6408">
        <w:rPr>
          <w:rFonts w:ascii="Times New Roman" w:hAnsi="Times New Roman" w:cs="Times New Roman"/>
          <w:sz w:val="24"/>
          <w:szCs w:val="24"/>
          <w:lang w:val="x-none"/>
        </w:rPr>
        <w:t>rights</w:t>
      </w:r>
      <w:proofErr w:type="spellEnd"/>
      <w:r w:rsidRPr="00FF6408">
        <w:rPr>
          <w:rFonts w:ascii="Times New Roman" w:hAnsi="Times New Roman" w:cs="Times New Roman"/>
          <w:sz w:val="24"/>
          <w:szCs w:val="24"/>
          <w:lang w:val="x-none"/>
        </w:rPr>
        <w:t xml:space="preserve"> in </w:t>
      </w:r>
      <w:proofErr w:type="spellStart"/>
      <w:r w:rsidRPr="00FF6408">
        <w:rPr>
          <w:rFonts w:ascii="Times New Roman" w:hAnsi="Times New Roman" w:cs="Times New Roman"/>
          <w:sz w:val="24"/>
          <w:szCs w:val="24"/>
          <w:lang w:val="x-none"/>
        </w:rPr>
        <w:t>Europe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and</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role </w:t>
      </w:r>
      <w:proofErr w:type="spellStart"/>
      <w:r w:rsidRPr="00FF6408">
        <w:rPr>
          <w:rFonts w:ascii="Times New Roman" w:hAnsi="Times New Roman" w:cs="Times New Roman"/>
          <w:sz w:val="24"/>
          <w:szCs w:val="24"/>
          <w:lang w:val="x-none"/>
        </w:rPr>
        <w:t>of</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the</w:t>
      </w:r>
      <w:proofErr w:type="spellEnd"/>
      <w:r w:rsidRPr="00FF6408">
        <w:rPr>
          <w:rFonts w:ascii="Times New Roman" w:hAnsi="Times New Roman" w:cs="Times New Roman"/>
          <w:sz w:val="24"/>
          <w:szCs w:val="24"/>
          <w:lang w:val="x-none"/>
        </w:rPr>
        <w:t xml:space="preserve"> CJEU</w:t>
      </w:r>
      <w:r w:rsidRPr="00FF6408">
        <w:rPr>
          <w:rFonts w:ascii="Times New Roman" w:hAnsi="Times New Roman" w:cs="Times New Roman"/>
          <w:sz w:val="24"/>
          <w:szCs w:val="24"/>
        </w:rPr>
        <w:t xml:space="preserve">. </w:t>
      </w:r>
      <w:proofErr w:type="spellStart"/>
      <w:r w:rsidRPr="00FF6408">
        <w:rPr>
          <w:rFonts w:ascii="Times New Roman" w:hAnsi="Times New Roman" w:cs="Times New Roman"/>
          <w:i/>
          <w:iCs/>
          <w:sz w:val="24"/>
          <w:szCs w:val="24"/>
          <w:lang w:val="x-none"/>
        </w:rPr>
        <w:t>Pécs</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Journal</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of</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International</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and</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European</w:t>
      </w:r>
      <w:proofErr w:type="spellEnd"/>
      <w:r w:rsidRPr="00FF6408">
        <w:rPr>
          <w:rFonts w:ascii="Times New Roman" w:hAnsi="Times New Roman" w:cs="Times New Roman"/>
          <w:i/>
          <w:iCs/>
          <w:sz w:val="24"/>
          <w:szCs w:val="24"/>
          <w:lang w:val="x-none"/>
        </w:rPr>
        <w:t xml:space="preserve"> </w:t>
      </w:r>
      <w:proofErr w:type="spellStart"/>
      <w:r w:rsidRPr="00FF6408">
        <w:rPr>
          <w:rFonts w:ascii="Times New Roman" w:hAnsi="Times New Roman" w:cs="Times New Roman"/>
          <w:i/>
          <w:iCs/>
          <w:sz w:val="24"/>
          <w:szCs w:val="24"/>
          <w:lang w:val="x-none"/>
        </w:rPr>
        <w:t>Law</w:t>
      </w:r>
      <w:proofErr w:type="spellEnd"/>
      <w:r w:rsidRPr="00FF6408">
        <w:rPr>
          <w:rFonts w:ascii="Times New Roman" w:hAnsi="Times New Roman" w:cs="Times New Roman"/>
          <w:sz w:val="24"/>
          <w:szCs w:val="24"/>
          <w:lang w:val="x-none"/>
        </w:rPr>
        <w:t>, 1,</w:t>
      </w:r>
      <w:r w:rsidRPr="00FF6408">
        <w:rPr>
          <w:rFonts w:ascii="Times New Roman" w:hAnsi="Times New Roman" w:cs="Times New Roman"/>
          <w:sz w:val="24"/>
          <w:szCs w:val="24"/>
        </w:rPr>
        <w:t xml:space="preserve"> </w:t>
      </w:r>
      <w:r w:rsidRPr="00FF6408">
        <w:rPr>
          <w:rFonts w:ascii="Times New Roman" w:hAnsi="Times New Roman" w:cs="Times New Roman"/>
          <w:sz w:val="24"/>
          <w:szCs w:val="24"/>
          <w:lang w:val="x-none"/>
        </w:rPr>
        <w:t>66-72.</w:t>
      </w:r>
    </w:p>
    <w:p w14:paraId="2A7734F3" w14:textId="77777777" w:rsidR="00FF6408" w:rsidRPr="00FF6408" w:rsidRDefault="00FF6408" w:rsidP="00FF6408">
      <w:pPr>
        <w:spacing w:line="276" w:lineRule="auto"/>
        <w:jc w:val="both"/>
        <w:rPr>
          <w:rFonts w:ascii="Times New Roman" w:hAnsi="Times New Roman" w:cs="Times New Roman"/>
          <w:sz w:val="24"/>
          <w:szCs w:val="24"/>
          <w:lang w:val="pt-PT"/>
        </w:rPr>
      </w:pPr>
      <w:bookmarkStart w:id="8" w:name="_Hlk94599104"/>
      <w:proofErr w:type="spellStart"/>
      <w:r w:rsidRPr="00FF6408">
        <w:rPr>
          <w:rFonts w:ascii="Times New Roman" w:hAnsi="Times New Roman" w:cs="Times New Roman"/>
          <w:sz w:val="24"/>
          <w:szCs w:val="24"/>
        </w:rPr>
        <w:t>Triunfante</w:t>
      </w:r>
      <w:proofErr w:type="spellEnd"/>
      <w:r w:rsidRPr="00FF6408">
        <w:rPr>
          <w:rFonts w:ascii="Times New Roman" w:hAnsi="Times New Roman" w:cs="Times New Roman"/>
          <w:sz w:val="24"/>
          <w:szCs w:val="24"/>
        </w:rPr>
        <w:t xml:space="preserve">. L. L. (2019). </w:t>
      </w:r>
      <w:r w:rsidRPr="00FF6408">
        <w:rPr>
          <w:rFonts w:ascii="Times New Roman" w:hAnsi="Times New Roman" w:cs="Times New Roman"/>
          <w:i/>
          <w:iCs/>
          <w:sz w:val="24"/>
          <w:szCs w:val="24"/>
          <w:lang w:val="pt-PT"/>
        </w:rPr>
        <w:t>Manual de Cooperação Judiciária Internacional em Matéria Penal</w:t>
      </w:r>
      <w:r w:rsidRPr="00FF6408">
        <w:rPr>
          <w:rFonts w:ascii="Times New Roman" w:hAnsi="Times New Roman" w:cs="Times New Roman"/>
          <w:sz w:val="24"/>
          <w:szCs w:val="24"/>
          <w:lang w:val="pt-PT"/>
        </w:rPr>
        <w:t>. Almedina.</w:t>
      </w:r>
      <w:bookmarkEnd w:id="8"/>
    </w:p>
    <w:p w14:paraId="3A371C5A" w14:textId="77777777" w:rsidR="00FF6408" w:rsidRPr="00FF6408" w:rsidRDefault="00FF6408" w:rsidP="00FF6408">
      <w:pPr>
        <w:spacing w:line="276" w:lineRule="auto"/>
        <w:jc w:val="both"/>
        <w:rPr>
          <w:rFonts w:ascii="Times New Roman" w:hAnsi="Times New Roman" w:cs="Times New Roman"/>
          <w:sz w:val="24"/>
          <w:szCs w:val="24"/>
        </w:rPr>
      </w:pPr>
      <w:r w:rsidRPr="00FF6408">
        <w:rPr>
          <w:rFonts w:ascii="Times New Roman" w:hAnsi="Times New Roman" w:cs="Times New Roman"/>
          <w:sz w:val="24"/>
          <w:szCs w:val="24"/>
          <w:lang w:val="pt-PT"/>
        </w:rPr>
        <w:t xml:space="preserve">Triunfante, L. L. (2018). Admissibilidade e Validade da Prova na Decisão Europeia de Investigação. </w:t>
      </w:r>
      <w:proofErr w:type="spellStart"/>
      <w:r w:rsidRPr="00FF6408">
        <w:rPr>
          <w:rFonts w:ascii="Times New Roman" w:hAnsi="Times New Roman" w:cs="Times New Roman"/>
          <w:i/>
          <w:iCs/>
          <w:sz w:val="24"/>
          <w:szCs w:val="24"/>
        </w:rPr>
        <w:t>Julgar</w:t>
      </w:r>
      <w:proofErr w:type="spellEnd"/>
      <w:r w:rsidRPr="00FF6408">
        <w:rPr>
          <w:rFonts w:ascii="Times New Roman" w:hAnsi="Times New Roman" w:cs="Times New Roman"/>
          <w:i/>
          <w:iCs/>
          <w:sz w:val="24"/>
          <w:szCs w:val="24"/>
        </w:rPr>
        <w:t xml:space="preserve"> Online</w:t>
      </w:r>
      <w:r w:rsidRPr="00FF6408">
        <w:rPr>
          <w:rFonts w:ascii="Times New Roman" w:hAnsi="Times New Roman" w:cs="Times New Roman"/>
          <w:sz w:val="24"/>
          <w:szCs w:val="24"/>
        </w:rPr>
        <w:t>, Abril, 1-34.</w:t>
      </w:r>
    </w:p>
    <w:p w14:paraId="6F478CDF" w14:textId="77777777" w:rsidR="00FF6408" w:rsidRPr="00FF6408" w:rsidRDefault="00FF6408" w:rsidP="00FF6408">
      <w:pPr>
        <w:spacing w:line="276" w:lineRule="auto"/>
        <w:jc w:val="both"/>
        <w:rPr>
          <w:rFonts w:ascii="Times New Roman" w:hAnsi="Times New Roman" w:cs="Times New Roman"/>
          <w:sz w:val="24"/>
          <w:szCs w:val="24"/>
          <w:lang w:val="x-none"/>
        </w:rPr>
      </w:pPr>
      <w:r w:rsidRPr="00FF6408">
        <w:rPr>
          <w:rFonts w:ascii="Times New Roman" w:hAnsi="Times New Roman" w:cs="Times New Roman"/>
          <w:sz w:val="24"/>
          <w:szCs w:val="24"/>
        </w:rPr>
        <w:t>Wahl</w:t>
      </w:r>
      <w:r w:rsidRPr="00FF6408">
        <w:rPr>
          <w:rFonts w:ascii="Times New Roman" w:hAnsi="Times New Roman" w:cs="Times New Roman"/>
          <w:sz w:val="24"/>
          <w:szCs w:val="24"/>
          <w:lang w:val="x-none"/>
        </w:rPr>
        <w:t xml:space="preserve">, </w:t>
      </w:r>
      <w:r w:rsidRPr="00FF6408">
        <w:rPr>
          <w:rFonts w:ascii="Times New Roman" w:hAnsi="Times New Roman" w:cs="Times New Roman"/>
          <w:sz w:val="24"/>
          <w:szCs w:val="24"/>
        </w:rPr>
        <w:t xml:space="preserve">T. (2021). </w:t>
      </w:r>
      <w:r w:rsidRPr="00FF6408">
        <w:rPr>
          <w:rFonts w:ascii="Times New Roman" w:hAnsi="Times New Roman" w:cs="Times New Roman"/>
          <w:sz w:val="24"/>
          <w:szCs w:val="24"/>
          <w:lang w:val="x-none"/>
        </w:rPr>
        <w:t xml:space="preserve">AG: </w:t>
      </w:r>
      <w:proofErr w:type="spellStart"/>
      <w:r w:rsidRPr="00FF6408">
        <w:rPr>
          <w:rFonts w:ascii="Times New Roman" w:hAnsi="Times New Roman" w:cs="Times New Roman"/>
          <w:sz w:val="24"/>
          <w:szCs w:val="24"/>
          <w:lang w:val="x-none"/>
        </w:rPr>
        <w:t>Bulgaria</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Not</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Allowed</w:t>
      </w:r>
      <w:proofErr w:type="spellEnd"/>
      <w:r w:rsidRPr="00FF6408">
        <w:rPr>
          <w:rFonts w:ascii="Times New Roman" w:hAnsi="Times New Roman" w:cs="Times New Roman"/>
          <w:sz w:val="24"/>
          <w:szCs w:val="24"/>
          <w:lang w:val="x-none"/>
        </w:rPr>
        <w:t xml:space="preserve"> to </w:t>
      </w:r>
      <w:proofErr w:type="spellStart"/>
      <w:r w:rsidRPr="00FF6408">
        <w:rPr>
          <w:rFonts w:ascii="Times New Roman" w:hAnsi="Times New Roman" w:cs="Times New Roman"/>
          <w:sz w:val="24"/>
          <w:szCs w:val="24"/>
          <w:lang w:val="x-none"/>
        </w:rPr>
        <w:t>Issue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EIOs</w:t>
      </w:r>
      <w:proofErr w:type="spellEnd"/>
      <w:r w:rsidRPr="00FF6408">
        <w:rPr>
          <w:rFonts w:ascii="Times New Roman" w:hAnsi="Times New Roman" w:cs="Times New Roman"/>
          <w:sz w:val="24"/>
          <w:szCs w:val="24"/>
        </w:rPr>
        <w:t xml:space="preserve">. </w:t>
      </w:r>
      <w:r w:rsidRPr="00FF6408">
        <w:rPr>
          <w:rFonts w:ascii="Times New Roman" w:hAnsi="Times New Roman" w:cs="Times New Roman"/>
          <w:i/>
          <w:iCs/>
          <w:sz w:val="24"/>
          <w:szCs w:val="24"/>
          <w:lang w:val="x-none"/>
        </w:rPr>
        <w:t>EUCRIM</w:t>
      </w:r>
      <w:r w:rsidRPr="00FF6408">
        <w:rPr>
          <w:rFonts w:ascii="Times New Roman" w:hAnsi="Times New Roman" w:cs="Times New Roman"/>
          <w:sz w:val="24"/>
          <w:szCs w:val="24"/>
          <w:lang w:val="x-none"/>
        </w:rPr>
        <w:t>,</w:t>
      </w:r>
      <w:r w:rsidRPr="00FF6408">
        <w:rPr>
          <w:rFonts w:ascii="Times New Roman" w:hAnsi="Times New Roman" w:cs="Times New Roman"/>
          <w:sz w:val="24"/>
          <w:szCs w:val="24"/>
        </w:rPr>
        <w:t xml:space="preserve"> </w:t>
      </w:r>
      <w:r w:rsidRPr="00FF6408">
        <w:rPr>
          <w:rFonts w:ascii="Times New Roman" w:hAnsi="Times New Roman" w:cs="Times New Roman"/>
          <w:sz w:val="24"/>
          <w:szCs w:val="24"/>
          <w:lang w:val="x-none"/>
        </w:rPr>
        <w:t>2,</w:t>
      </w:r>
      <w:r w:rsidRPr="00FF6408">
        <w:rPr>
          <w:rFonts w:ascii="Times New Roman" w:hAnsi="Times New Roman" w:cs="Times New Roman"/>
          <w:sz w:val="24"/>
          <w:szCs w:val="24"/>
        </w:rPr>
        <w:t xml:space="preserve"> </w:t>
      </w:r>
      <w:r w:rsidRPr="00FF6408">
        <w:rPr>
          <w:rFonts w:ascii="Times New Roman" w:hAnsi="Times New Roman" w:cs="Times New Roman"/>
          <w:sz w:val="24"/>
          <w:szCs w:val="24"/>
          <w:lang w:val="x-none"/>
        </w:rPr>
        <w:t xml:space="preserve">104-105. </w:t>
      </w:r>
      <w:proofErr w:type="spellStart"/>
      <w:r w:rsidRPr="00FF6408">
        <w:rPr>
          <w:rFonts w:ascii="Times New Roman" w:hAnsi="Times New Roman" w:cs="Times New Roman"/>
          <w:sz w:val="24"/>
          <w:szCs w:val="24"/>
          <w:lang w:val="x-none"/>
        </w:rPr>
        <w:t>Retrieved</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from</w:t>
      </w:r>
      <w:proofErr w:type="spellEnd"/>
      <w:r w:rsidRPr="00FF6408">
        <w:rPr>
          <w:rFonts w:ascii="Times New Roman" w:hAnsi="Times New Roman" w:cs="Times New Roman"/>
          <w:sz w:val="24"/>
          <w:szCs w:val="24"/>
          <w:lang w:val="x-none"/>
        </w:rPr>
        <w:t xml:space="preserve">: </w:t>
      </w:r>
      <w:hyperlink r:id="rId11" w:anchor="page=38" w:history="1">
        <w:proofErr w:type="spellStart"/>
        <w:r w:rsidRPr="00FF6408">
          <w:rPr>
            <w:rStyle w:val="Hiperligao"/>
            <w:rFonts w:ascii="Times New Roman" w:hAnsi="Times New Roman" w:cs="Times New Roman"/>
            <w:sz w:val="24"/>
            <w:szCs w:val="24"/>
            <w:lang w:val="x-none"/>
          </w:rPr>
          <w:t>eucrim</w:t>
        </w:r>
        <w:proofErr w:type="spellEnd"/>
        <w:r w:rsidRPr="00FF6408">
          <w:rPr>
            <w:rStyle w:val="Hiperligao"/>
            <w:rFonts w:ascii="Times New Roman" w:hAnsi="Times New Roman" w:cs="Times New Roman"/>
            <w:sz w:val="24"/>
            <w:szCs w:val="24"/>
            <w:lang w:val="x-none"/>
          </w:rPr>
          <w:t xml:space="preserve"> </w:t>
        </w:r>
        <w:proofErr w:type="spellStart"/>
        <w:r w:rsidRPr="00FF6408">
          <w:rPr>
            <w:rStyle w:val="Hiperligao"/>
            <w:rFonts w:ascii="Times New Roman" w:hAnsi="Times New Roman" w:cs="Times New Roman"/>
            <w:sz w:val="24"/>
            <w:szCs w:val="24"/>
            <w:lang w:val="x-none"/>
          </w:rPr>
          <w:t>issue</w:t>
        </w:r>
        <w:proofErr w:type="spellEnd"/>
        <w:r w:rsidRPr="00FF6408">
          <w:rPr>
            <w:rStyle w:val="Hiperligao"/>
            <w:rFonts w:ascii="Times New Roman" w:hAnsi="Times New Roman" w:cs="Times New Roman"/>
            <w:sz w:val="24"/>
            <w:szCs w:val="24"/>
            <w:lang w:val="x-none"/>
          </w:rPr>
          <w:t xml:space="preserve"> 02/2021</w:t>
        </w:r>
      </w:hyperlink>
    </w:p>
    <w:p w14:paraId="26F44199" w14:textId="77777777" w:rsidR="00FF6408" w:rsidRPr="00FF6408" w:rsidRDefault="00FF6408" w:rsidP="00FF6408">
      <w:pPr>
        <w:spacing w:line="276" w:lineRule="auto"/>
        <w:jc w:val="both"/>
        <w:rPr>
          <w:rFonts w:ascii="Times New Roman" w:hAnsi="Times New Roman" w:cs="Times New Roman"/>
          <w:sz w:val="24"/>
          <w:szCs w:val="24"/>
        </w:rPr>
      </w:pPr>
      <w:proofErr w:type="spellStart"/>
      <w:r w:rsidRPr="00FF6408">
        <w:rPr>
          <w:rFonts w:ascii="Times New Roman" w:hAnsi="Times New Roman" w:cs="Times New Roman"/>
          <w:sz w:val="24"/>
          <w:szCs w:val="24"/>
          <w:lang w:val="x-none"/>
        </w:rPr>
        <w:t>W</w:t>
      </w:r>
      <w:r w:rsidRPr="00FF6408">
        <w:rPr>
          <w:rFonts w:ascii="Times New Roman" w:hAnsi="Times New Roman" w:cs="Times New Roman"/>
          <w:sz w:val="24"/>
          <w:szCs w:val="24"/>
        </w:rPr>
        <w:t>ard</w:t>
      </w:r>
      <w:proofErr w:type="spellEnd"/>
      <w:r w:rsidRPr="00FF6408">
        <w:rPr>
          <w:rFonts w:ascii="Times New Roman" w:hAnsi="Times New Roman" w:cs="Times New Roman"/>
          <w:sz w:val="24"/>
          <w:szCs w:val="24"/>
          <w:lang w:val="x-none"/>
        </w:rPr>
        <w:t xml:space="preserve">, </w:t>
      </w:r>
      <w:r w:rsidRPr="00FF6408">
        <w:rPr>
          <w:rFonts w:ascii="Times New Roman" w:hAnsi="Times New Roman" w:cs="Times New Roman"/>
          <w:sz w:val="24"/>
          <w:szCs w:val="24"/>
        </w:rPr>
        <w:t xml:space="preserve">A. (2014). </w:t>
      </w:r>
      <w:proofErr w:type="spellStart"/>
      <w:r w:rsidRPr="00FF6408">
        <w:rPr>
          <w:rFonts w:ascii="Times New Roman" w:hAnsi="Times New Roman" w:cs="Times New Roman"/>
          <w:sz w:val="24"/>
          <w:szCs w:val="24"/>
          <w:lang w:val="x-none"/>
        </w:rPr>
        <w:t>Art</w:t>
      </w:r>
      <w:proofErr w:type="spellEnd"/>
      <w:r w:rsidRPr="00FF6408">
        <w:rPr>
          <w:rFonts w:ascii="Times New Roman" w:hAnsi="Times New Roman" w:cs="Times New Roman"/>
          <w:sz w:val="24"/>
          <w:szCs w:val="24"/>
          <w:lang w:val="x-none"/>
        </w:rPr>
        <w:t xml:space="preserve"> 47 – </w:t>
      </w:r>
      <w:proofErr w:type="spellStart"/>
      <w:r w:rsidRPr="00FF6408">
        <w:rPr>
          <w:rFonts w:ascii="Times New Roman" w:hAnsi="Times New Roman" w:cs="Times New Roman"/>
          <w:sz w:val="24"/>
          <w:szCs w:val="24"/>
          <w:lang w:val="x-none"/>
        </w:rPr>
        <w:t>Right</w:t>
      </w:r>
      <w:proofErr w:type="spellEnd"/>
      <w:r w:rsidRPr="00FF6408">
        <w:rPr>
          <w:rFonts w:ascii="Times New Roman" w:hAnsi="Times New Roman" w:cs="Times New Roman"/>
          <w:sz w:val="24"/>
          <w:szCs w:val="24"/>
          <w:lang w:val="x-none"/>
        </w:rPr>
        <w:t xml:space="preserve"> to </w:t>
      </w:r>
      <w:proofErr w:type="spellStart"/>
      <w:r w:rsidRPr="00FF6408">
        <w:rPr>
          <w:rFonts w:ascii="Times New Roman" w:hAnsi="Times New Roman" w:cs="Times New Roman"/>
          <w:sz w:val="24"/>
          <w:szCs w:val="24"/>
          <w:lang w:val="x-none"/>
        </w:rPr>
        <w:t>an</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Effective</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Remedy</w:t>
      </w:r>
      <w:proofErr w:type="spellEnd"/>
      <w:r w:rsidRPr="00FF6408">
        <w:rPr>
          <w:rFonts w:ascii="Times New Roman" w:hAnsi="Times New Roman" w:cs="Times New Roman"/>
          <w:sz w:val="24"/>
          <w:szCs w:val="24"/>
        </w:rPr>
        <w:t>. In S. Peers</w:t>
      </w:r>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sz w:val="24"/>
          <w:szCs w:val="24"/>
          <w:lang w:val="x-none"/>
        </w:rPr>
        <w:t>et</w:t>
      </w:r>
      <w:proofErr w:type="spellEnd"/>
      <w:r w:rsidRPr="00FF6408">
        <w:rPr>
          <w:rFonts w:ascii="Times New Roman" w:hAnsi="Times New Roman" w:cs="Times New Roman"/>
          <w:sz w:val="24"/>
          <w:szCs w:val="24"/>
          <w:lang w:val="x-none"/>
        </w:rPr>
        <w:t xml:space="preserve"> al (</w:t>
      </w:r>
      <w:proofErr w:type="spellStart"/>
      <w:r w:rsidRPr="00FF6408">
        <w:rPr>
          <w:rFonts w:ascii="Times New Roman" w:hAnsi="Times New Roman" w:cs="Times New Roman"/>
          <w:sz w:val="24"/>
          <w:szCs w:val="24"/>
          <w:lang w:val="x-none"/>
        </w:rPr>
        <w:t>eds</w:t>
      </w:r>
      <w:proofErr w:type="spellEnd"/>
      <w:r w:rsidRPr="00FF6408">
        <w:rPr>
          <w:rFonts w:ascii="Times New Roman" w:hAnsi="Times New Roman" w:cs="Times New Roman"/>
          <w:sz w:val="24"/>
          <w:szCs w:val="24"/>
          <w:lang w:val="x-none"/>
        </w:rPr>
        <w:t xml:space="preserve">), </w:t>
      </w:r>
      <w:proofErr w:type="spellStart"/>
      <w:r w:rsidRPr="00FF6408">
        <w:rPr>
          <w:rFonts w:ascii="Times New Roman" w:hAnsi="Times New Roman" w:cs="Times New Roman"/>
          <w:i/>
          <w:iCs/>
          <w:sz w:val="24"/>
          <w:szCs w:val="24"/>
          <w:lang w:val="x-none"/>
        </w:rPr>
        <w:t>The</w:t>
      </w:r>
      <w:proofErr w:type="spellEnd"/>
      <w:r w:rsidRPr="00FF6408">
        <w:rPr>
          <w:rFonts w:ascii="Times New Roman" w:hAnsi="Times New Roman" w:cs="Times New Roman"/>
          <w:i/>
          <w:iCs/>
          <w:sz w:val="24"/>
          <w:szCs w:val="24"/>
          <w:lang w:val="x-none"/>
        </w:rPr>
        <w:t xml:space="preserve"> EU Charter </w:t>
      </w:r>
      <w:proofErr w:type="spellStart"/>
      <w:r w:rsidRPr="00FF6408">
        <w:rPr>
          <w:rFonts w:ascii="Times New Roman" w:hAnsi="Times New Roman" w:cs="Times New Roman"/>
          <w:i/>
          <w:iCs/>
          <w:sz w:val="24"/>
          <w:szCs w:val="24"/>
          <w:lang w:val="x-none"/>
        </w:rPr>
        <w:t>of</w:t>
      </w:r>
      <w:proofErr w:type="spellEnd"/>
      <w:r w:rsidRPr="00FF6408">
        <w:rPr>
          <w:rFonts w:ascii="Times New Roman" w:hAnsi="Times New Roman" w:cs="Times New Roman"/>
          <w:i/>
          <w:iCs/>
          <w:sz w:val="24"/>
          <w:szCs w:val="24"/>
          <w:lang w:val="x-none"/>
        </w:rPr>
        <w:t xml:space="preserve"> Fundamental </w:t>
      </w:r>
      <w:proofErr w:type="spellStart"/>
      <w:r w:rsidRPr="00FF6408">
        <w:rPr>
          <w:rFonts w:ascii="Times New Roman" w:hAnsi="Times New Roman" w:cs="Times New Roman"/>
          <w:i/>
          <w:iCs/>
          <w:sz w:val="24"/>
          <w:szCs w:val="24"/>
          <w:lang w:val="x-none"/>
        </w:rPr>
        <w:t>Rights</w:t>
      </w:r>
      <w:proofErr w:type="spellEnd"/>
      <w:r w:rsidRPr="00FF6408">
        <w:rPr>
          <w:rFonts w:ascii="Times New Roman" w:hAnsi="Times New Roman" w:cs="Times New Roman"/>
          <w:i/>
          <w:iCs/>
          <w:sz w:val="24"/>
          <w:szCs w:val="24"/>
          <w:lang w:val="x-none"/>
        </w:rPr>
        <w:t xml:space="preserve">: A </w:t>
      </w:r>
      <w:proofErr w:type="spellStart"/>
      <w:r w:rsidRPr="00FF6408">
        <w:rPr>
          <w:rFonts w:ascii="Times New Roman" w:hAnsi="Times New Roman" w:cs="Times New Roman"/>
          <w:i/>
          <w:iCs/>
          <w:sz w:val="24"/>
          <w:szCs w:val="24"/>
          <w:lang w:val="x-none"/>
        </w:rPr>
        <w:t>Commentary</w:t>
      </w:r>
      <w:proofErr w:type="spellEnd"/>
      <w:r w:rsidRPr="00FF6408">
        <w:rPr>
          <w:rFonts w:ascii="Times New Roman" w:hAnsi="Times New Roman" w:cs="Times New Roman"/>
          <w:sz w:val="24"/>
          <w:szCs w:val="24"/>
        </w:rPr>
        <w:t xml:space="preserve"> (pp. 1197-1200). </w:t>
      </w:r>
      <w:r w:rsidRPr="00FF6408">
        <w:rPr>
          <w:rFonts w:ascii="Times New Roman" w:hAnsi="Times New Roman" w:cs="Times New Roman"/>
          <w:sz w:val="24"/>
          <w:szCs w:val="24"/>
          <w:lang w:val="x-none"/>
        </w:rPr>
        <w:t>Oxford</w:t>
      </w:r>
      <w:r w:rsidRPr="00FF6408">
        <w:rPr>
          <w:rFonts w:ascii="Times New Roman" w:hAnsi="Times New Roman" w:cs="Times New Roman"/>
          <w:sz w:val="24"/>
          <w:szCs w:val="24"/>
        </w:rPr>
        <w:t>.</w:t>
      </w:r>
    </w:p>
    <w:p w14:paraId="0385445B" w14:textId="77777777" w:rsidR="00FF6408" w:rsidRPr="00FF6408" w:rsidRDefault="00FF6408" w:rsidP="00FF6408">
      <w:pPr>
        <w:spacing w:line="276" w:lineRule="auto"/>
        <w:jc w:val="both"/>
        <w:rPr>
          <w:rFonts w:ascii="Times New Roman" w:hAnsi="Times New Roman" w:cs="Times New Roman"/>
          <w:sz w:val="24"/>
          <w:szCs w:val="24"/>
          <w:lang w:val="x-none"/>
        </w:rPr>
      </w:pPr>
    </w:p>
    <w:p w14:paraId="2A9C0C42" w14:textId="77777777" w:rsidR="00FF6408" w:rsidRPr="00FF6408" w:rsidRDefault="00FF6408" w:rsidP="00FF6408">
      <w:pPr>
        <w:spacing w:line="276" w:lineRule="auto"/>
        <w:jc w:val="both"/>
        <w:rPr>
          <w:rFonts w:ascii="Times New Roman" w:hAnsi="Times New Roman" w:cs="Times New Roman"/>
          <w:sz w:val="24"/>
          <w:szCs w:val="24"/>
        </w:rPr>
      </w:pPr>
    </w:p>
    <w:p w14:paraId="04DDED3F" w14:textId="0DB79F86" w:rsidR="006E3949" w:rsidRPr="00D515E8" w:rsidRDefault="00763023" w:rsidP="00763023">
      <w:pPr>
        <w:spacing w:line="276" w:lineRule="auto"/>
        <w:jc w:val="both"/>
        <w:rPr>
          <w:rFonts w:ascii="Times New Roman" w:hAnsi="Times New Roman" w:cs="Times New Roman"/>
          <w:b/>
          <w:bCs/>
          <w:sz w:val="24"/>
          <w:szCs w:val="24"/>
        </w:rPr>
      </w:pPr>
      <w:r w:rsidRPr="006E3949">
        <w:rPr>
          <w:rFonts w:ascii="Times New Roman" w:hAnsi="Times New Roman" w:cs="Times New Roman"/>
          <w:b/>
          <w:bCs/>
          <w:sz w:val="24"/>
          <w:szCs w:val="24"/>
        </w:rPr>
        <w:t>Abstract</w:t>
      </w:r>
      <w:r w:rsidR="006E3949" w:rsidRPr="006E3949">
        <w:rPr>
          <w:rFonts w:ascii="Times New Roman" w:hAnsi="Times New Roman" w:cs="Times New Roman"/>
          <w:b/>
          <w:bCs/>
          <w:sz w:val="24"/>
          <w:szCs w:val="24"/>
        </w:rPr>
        <w:t xml:space="preserve">: </w:t>
      </w:r>
      <w:r w:rsidRPr="00D515E8">
        <w:rPr>
          <w:rFonts w:ascii="Times New Roman" w:hAnsi="Times New Roman" w:cs="Times New Roman"/>
          <w:sz w:val="24"/>
          <w:szCs w:val="24"/>
        </w:rPr>
        <w:t>This</w:t>
      </w:r>
      <w:r w:rsidR="00AB1185" w:rsidRPr="00D515E8">
        <w:rPr>
          <w:rFonts w:ascii="Times New Roman" w:hAnsi="Times New Roman" w:cs="Times New Roman"/>
          <w:sz w:val="24"/>
          <w:szCs w:val="24"/>
        </w:rPr>
        <w:t xml:space="preserve"> </w:t>
      </w:r>
      <w:r w:rsidRPr="00D515E8">
        <w:rPr>
          <w:rFonts w:ascii="Times New Roman" w:hAnsi="Times New Roman" w:cs="Times New Roman"/>
          <w:sz w:val="24"/>
          <w:szCs w:val="24"/>
        </w:rPr>
        <w:t xml:space="preserve">article intends to </w:t>
      </w:r>
      <w:r w:rsidR="00AB1185" w:rsidRPr="00D515E8">
        <w:rPr>
          <w:rFonts w:ascii="Times New Roman" w:hAnsi="Times New Roman" w:cs="Times New Roman"/>
          <w:sz w:val="24"/>
          <w:szCs w:val="24"/>
        </w:rPr>
        <w:t>present a brief overview of the European Investigation Order (EIO) Directive. It</w:t>
      </w:r>
      <w:r w:rsidR="007B130C">
        <w:rPr>
          <w:rFonts w:ascii="Times New Roman" w:hAnsi="Times New Roman" w:cs="Times New Roman"/>
          <w:sz w:val="24"/>
          <w:szCs w:val="24"/>
        </w:rPr>
        <w:t xml:space="preserve"> analyses </w:t>
      </w:r>
      <w:r w:rsidR="00AB1185" w:rsidRPr="00D515E8">
        <w:rPr>
          <w:rFonts w:ascii="Times New Roman" w:hAnsi="Times New Roman" w:cs="Times New Roman"/>
          <w:sz w:val="24"/>
          <w:szCs w:val="24"/>
        </w:rPr>
        <w:t xml:space="preserve">the </w:t>
      </w:r>
      <w:r w:rsidRPr="00D515E8">
        <w:rPr>
          <w:rFonts w:ascii="Times New Roman" w:hAnsi="Times New Roman" w:cs="Times New Roman"/>
          <w:sz w:val="24"/>
          <w:szCs w:val="24"/>
        </w:rPr>
        <w:t>execution</w:t>
      </w:r>
      <w:r w:rsidR="00AB1185" w:rsidRPr="00D515E8">
        <w:rPr>
          <w:rFonts w:ascii="Times New Roman" w:hAnsi="Times New Roman" w:cs="Times New Roman"/>
          <w:sz w:val="24"/>
          <w:szCs w:val="24"/>
        </w:rPr>
        <w:t xml:space="preserve"> </w:t>
      </w:r>
      <w:r w:rsidR="007B130C">
        <w:rPr>
          <w:rFonts w:ascii="Times New Roman" w:hAnsi="Times New Roman" w:cs="Times New Roman"/>
          <w:sz w:val="24"/>
          <w:szCs w:val="24"/>
        </w:rPr>
        <w:t xml:space="preserve">phase of </w:t>
      </w:r>
      <w:r w:rsidR="00AB1185" w:rsidRPr="00D515E8">
        <w:rPr>
          <w:rFonts w:ascii="Times New Roman" w:hAnsi="Times New Roman" w:cs="Times New Roman"/>
          <w:sz w:val="24"/>
          <w:szCs w:val="24"/>
        </w:rPr>
        <w:t>an</w:t>
      </w:r>
      <w:r w:rsidRPr="00D515E8">
        <w:rPr>
          <w:rFonts w:ascii="Times New Roman" w:hAnsi="Times New Roman" w:cs="Times New Roman"/>
          <w:sz w:val="24"/>
          <w:szCs w:val="24"/>
        </w:rPr>
        <w:t xml:space="preserve"> EIO and the question of compliance with fundamental rights, principally those that can be found in Articles 47</w:t>
      </w:r>
      <w:r w:rsidR="007B130C">
        <w:rPr>
          <w:rFonts w:ascii="Times New Roman" w:hAnsi="Times New Roman" w:cs="Times New Roman"/>
          <w:sz w:val="24"/>
          <w:szCs w:val="24"/>
        </w:rPr>
        <w:t xml:space="preserve">(1) </w:t>
      </w:r>
      <w:r w:rsidRPr="00D515E8">
        <w:rPr>
          <w:rFonts w:ascii="Times New Roman" w:hAnsi="Times New Roman" w:cs="Times New Roman"/>
          <w:sz w:val="24"/>
          <w:szCs w:val="24"/>
        </w:rPr>
        <w:t>and 48 of the Charter. It also</w:t>
      </w:r>
      <w:r w:rsidR="00D515E8" w:rsidRPr="00D515E8">
        <w:rPr>
          <w:rFonts w:ascii="Times New Roman" w:hAnsi="Times New Roman" w:cs="Times New Roman"/>
          <w:sz w:val="24"/>
          <w:szCs w:val="24"/>
        </w:rPr>
        <w:t xml:space="preserve"> </w:t>
      </w:r>
      <w:r w:rsidRPr="00D515E8">
        <w:rPr>
          <w:rFonts w:ascii="Times New Roman" w:hAnsi="Times New Roman" w:cs="Times New Roman"/>
          <w:sz w:val="24"/>
          <w:szCs w:val="24"/>
        </w:rPr>
        <w:t>discuss</w:t>
      </w:r>
      <w:r w:rsidR="00AB1185" w:rsidRPr="00D515E8">
        <w:rPr>
          <w:rFonts w:ascii="Times New Roman" w:hAnsi="Times New Roman" w:cs="Times New Roman"/>
          <w:sz w:val="24"/>
          <w:szCs w:val="24"/>
        </w:rPr>
        <w:t>es</w:t>
      </w:r>
      <w:r w:rsidRPr="00D515E8">
        <w:rPr>
          <w:rFonts w:ascii="Times New Roman" w:hAnsi="Times New Roman" w:cs="Times New Roman"/>
          <w:sz w:val="24"/>
          <w:szCs w:val="24"/>
        </w:rPr>
        <w:t xml:space="preserve"> the decisions of the Court of Justice of the European Union</w:t>
      </w:r>
      <w:r w:rsidR="00AB1185" w:rsidRPr="00D515E8">
        <w:rPr>
          <w:rFonts w:ascii="Times New Roman" w:hAnsi="Times New Roman" w:cs="Times New Roman"/>
          <w:sz w:val="24"/>
          <w:szCs w:val="24"/>
        </w:rPr>
        <w:t xml:space="preserve"> </w:t>
      </w:r>
      <w:r w:rsidRPr="00D515E8">
        <w:rPr>
          <w:rFonts w:ascii="Times New Roman" w:hAnsi="Times New Roman" w:cs="Times New Roman"/>
          <w:sz w:val="24"/>
          <w:szCs w:val="24"/>
        </w:rPr>
        <w:t xml:space="preserve">relating to this novel instrument regarding judicial cooperation in criminal matters (Case C-324/17, Ivan </w:t>
      </w:r>
      <w:proofErr w:type="spellStart"/>
      <w:r w:rsidRPr="00D515E8">
        <w:rPr>
          <w:rFonts w:ascii="Times New Roman" w:hAnsi="Times New Roman" w:cs="Times New Roman"/>
          <w:sz w:val="24"/>
          <w:szCs w:val="24"/>
        </w:rPr>
        <w:t>Gavanozov</w:t>
      </w:r>
      <w:proofErr w:type="spellEnd"/>
      <w:r w:rsidRPr="00D515E8">
        <w:rPr>
          <w:rFonts w:ascii="Times New Roman" w:hAnsi="Times New Roman" w:cs="Times New Roman"/>
          <w:sz w:val="24"/>
          <w:szCs w:val="24"/>
        </w:rPr>
        <w:t>, of the 24</w:t>
      </w:r>
      <w:r w:rsidRPr="00D515E8">
        <w:rPr>
          <w:rFonts w:ascii="Times New Roman" w:hAnsi="Times New Roman" w:cs="Times New Roman"/>
          <w:sz w:val="24"/>
          <w:szCs w:val="24"/>
          <w:vertAlign w:val="superscript"/>
        </w:rPr>
        <w:t>th</w:t>
      </w:r>
      <w:r w:rsidRPr="00D515E8">
        <w:rPr>
          <w:rFonts w:ascii="Times New Roman" w:hAnsi="Times New Roman" w:cs="Times New Roman"/>
          <w:sz w:val="24"/>
          <w:szCs w:val="24"/>
        </w:rPr>
        <w:t xml:space="preserve"> of October of 2019, and </w:t>
      </w:r>
      <w:r w:rsidR="00D515E8" w:rsidRPr="00D515E8">
        <w:rPr>
          <w:rFonts w:ascii="Times New Roman" w:hAnsi="Times New Roman" w:cs="Times New Roman"/>
          <w:color w:val="000000"/>
          <w:sz w:val="24"/>
          <w:szCs w:val="24"/>
        </w:rPr>
        <w:t>Case C</w:t>
      </w:r>
      <w:r w:rsidR="00D515E8" w:rsidRPr="00D515E8">
        <w:rPr>
          <w:rFonts w:ascii="Times New Roman" w:hAnsi="Times New Roman" w:cs="Times New Roman"/>
          <w:color w:val="000000"/>
          <w:sz w:val="24"/>
          <w:szCs w:val="24"/>
        </w:rPr>
        <w:noBreakHyphen/>
        <w:t xml:space="preserve">852/19, </w:t>
      </w:r>
      <w:proofErr w:type="spellStart"/>
      <w:r w:rsidR="00D515E8" w:rsidRPr="00D515E8">
        <w:rPr>
          <w:rFonts w:ascii="Times New Roman" w:hAnsi="Times New Roman" w:cs="Times New Roman"/>
          <w:color w:val="000000"/>
          <w:sz w:val="24"/>
          <w:szCs w:val="24"/>
        </w:rPr>
        <w:t>Gavnozov</w:t>
      </w:r>
      <w:proofErr w:type="spellEnd"/>
      <w:r w:rsidR="00D515E8" w:rsidRPr="00D515E8">
        <w:rPr>
          <w:rFonts w:ascii="Times New Roman" w:hAnsi="Times New Roman" w:cs="Times New Roman"/>
          <w:color w:val="000000"/>
          <w:sz w:val="24"/>
          <w:szCs w:val="24"/>
        </w:rPr>
        <w:t xml:space="preserve"> II, </w:t>
      </w:r>
      <w:r w:rsidR="00D515E8">
        <w:rPr>
          <w:rFonts w:ascii="Times New Roman" w:hAnsi="Times New Roman" w:cs="Times New Roman"/>
          <w:color w:val="000000"/>
          <w:sz w:val="24"/>
          <w:szCs w:val="24"/>
        </w:rPr>
        <w:t xml:space="preserve">of the </w:t>
      </w:r>
      <w:r w:rsidR="00D515E8" w:rsidRPr="00D515E8">
        <w:rPr>
          <w:rFonts w:ascii="Times New Roman" w:hAnsi="Times New Roman" w:cs="Times New Roman"/>
          <w:color w:val="000000"/>
          <w:sz w:val="24"/>
          <w:szCs w:val="24"/>
        </w:rPr>
        <w:t>11</w:t>
      </w:r>
      <w:r w:rsidR="00D515E8" w:rsidRPr="00D515E8">
        <w:rPr>
          <w:rFonts w:ascii="Times New Roman" w:hAnsi="Times New Roman" w:cs="Times New Roman"/>
          <w:color w:val="000000"/>
          <w:sz w:val="24"/>
          <w:szCs w:val="24"/>
          <w:vertAlign w:val="superscript"/>
        </w:rPr>
        <w:t>th</w:t>
      </w:r>
      <w:r w:rsidR="00D515E8" w:rsidRPr="00D515E8">
        <w:rPr>
          <w:rFonts w:ascii="Times New Roman" w:hAnsi="Times New Roman" w:cs="Times New Roman"/>
          <w:color w:val="000000"/>
          <w:sz w:val="24"/>
          <w:szCs w:val="24"/>
        </w:rPr>
        <w:t xml:space="preserve"> of November of 2021</w:t>
      </w:r>
      <w:r w:rsidRPr="00D515E8">
        <w:rPr>
          <w:rFonts w:ascii="Times New Roman" w:hAnsi="Times New Roman" w:cs="Times New Roman"/>
          <w:sz w:val="24"/>
          <w:szCs w:val="24"/>
        </w:rPr>
        <w:t>) from a fundamental rights perspective</w:t>
      </w:r>
      <w:r w:rsidR="008D5845">
        <w:rPr>
          <w:rFonts w:ascii="Times New Roman" w:hAnsi="Times New Roman" w:cs="Times New Roman"/>
          <w:sz w:val="24"/>
          <w:szCs w:val="24"/>
        </w:rPr>
        <w:t xml:space="preserve"> and assesses their impact.</w:t>
      </w:r>
      <w:r w:rsidRPr="00D515E8">
        <w:rPr>
          <w:rFonts w:ascii="Times New Roman" w:hAnsi="Times New Roman" w:cs="Times New Roman"/>
          <w:sz w:val="24"/>
          <w:szCs w:val="24"/>
        </w:rPr>
        <w:t xml:space="preserve"> Finally, we</w:t>
      </w:r>
      <w:r w:rsidR="00D515E8" w:rsidRPr="00D515E8">
        <w:rPr>
          <w:rFonts w:ascii="Times New Roman" w:hAnsi="Times New Roman" w:cs="Times New Roman"/>
          <w:sz w:val="24"/>
          <w:szCs w:val="24"/>
        </w:rPr>
        <w:t xml:space="preserve"> </w:t>
      </w:r>
      <w:r w:rsidRPr="00D515E8">
        <w:rPr>
          <w:rFonts w:ascii="Times New Roman" w:hAnsi="Times New Roman" w:cs="Times New Roman"/>
          <w:sz w:val="24"/>
          <w:szCs w:val="24"/>
        </w:rPr>
        <w:t>conclude with our position on the possible need to amend the EIO Directive in the aftermath of the CJEU’s decisions to ensure a more effective protection of fundamental rights in the European Union.</w:t>
      </w:r>
    </w:p>
    <w:p w14:paraId="3A1D3A4B" w14:textId="77777777" w:rsidR="006E3949" w:rsidRDefault="006E3949" w:rsidP="00763023">
      <w:pPr>
        <w:spacing w:line="276" w:lineRule="auto"/>
        <w:jc w:val="both"/>
        <w:rPr>
          <w:rFonts w:ascii="Times New Roman" w:hAnsi="Times New Roman" w:cs="Times New Roman"/>
          <w:b/>
          <w:bCs/>
          <w:sz w:val="24"/>
          <w:szCs w:val="24"/>
        </w:rPr>
      </w:pPr>
    </w:p>
    <w:p w14:paraId="7C63CB67" w14:textId="769EA451" w:rsidR="00763023" w:rsidRDefault="00763023" w:rsidP="00763023">
      <w:pPr>
        <w:spacing w:line="276" w:lineRule="auto"/>
        <w:jc w:val="both"/>
        <w:rPr>
          <w:rFonts w:ascii="Times New Roman" w:hAnsi="Times New Roman" w:cs="Times New Roman"/>
          <w:sz w:val="24"/>
          <w:szCs w:val="24"/>
        </w:rPr>
      </w:pPr>
      <w:r w:rsidRPr="006E3949">
        <w:rPr>
          <w:rFonts w:ascii="Times New Roman" w:hAnsi="Times New Roman" w:cs="Times New Roman"/>
          <w:b/>
          <w:bCs/>
          <w:sz w:val="24"/>
          <w:szCs w:val="24"/>
        </w:rPr>
        <w:t>Keywords</w:t>
      </w:r>
      <w:r w:rsidRPr="00E83208">
        <w:rPr>
          <w:rFonts w:ascii="Times New Roman" w:hAnsi="Times New Roman" w:cs="Times New Roman"/>
          <w:sz w:val="24"/>
          <w:szCs w:val="24"/>
        </w:rPr>
        <w:t>: Judicial Cooperation; Criminal Matters; European</w:t>
      </w:r>
      <w:r w:rsidR="00D515E8">
        <w:rPr>
          <w:rFonts w:ascii="Times New Roman" w:hAnsi="Times New Roman" w:cs="Times New Roman"/>
          <w:sz w:val="24"/>
          <w:szCs w:val="24"/>
        </w:rPr>
        <w:t xml:space="preserve"> </w:t>
      </w:r>
      <w:r w:rsidRPr="00E83208">
        <w:rPr>
          <w:rFonts w:ascii="Times New Roman" w:hAnsi="Times New Roman" w:cs="Times New Roman"/>
          <w:sz w:val="24"/>
          <w:szCs w:val="24"/>
        </w:rPr>
        <w:t>Investigation</w:t>
      </w:r>
      <w:r w:rsidR="00D515E8">
        <w:rPr>
          <w:rFonts w:ascii="Times New Roman" w:hAnsi="Times New Roman" w:cs="Times New Roman"/>
          <w:sz w:val="24"/>
          <w:szCs w:val="24"/>
        </w:rPr>
        <w:t xml:space="preserve"> Or</w:t>
      </w:r>
      <w:r w:rsidRPr="00E83208">
        <w:rPr>
          <w:rFonts w:ascii="Times New Roman" w:hAnsi="Times New Roman" w:cs="Times New Roman"/>
          <w:sz w:val="24"/>
          <w:szCs w:val="24"/>
        </w:rPr>
        <w:t>der; Execution phase; Fundamental Rights</w:t>
      </w:r>
    </w:p>
    <w:sectPr w:rsidR="007630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AF10" w14:textId="77777777" w:rsidR="003D3A07" w:rsidRDefault="003D3A07" w:rsidP="00763023">
      <w:pPr>
        <w:spacing w:after="0" w:line="240" w:lineRule="auto"/>
      </w:pPr>
      <w:r>
        <w:separator/>
      </w:r>
    </w:p>
  </w:endnote>
  <w:endnote w:type="continuationSeparator" w:id="0">
    <w:p w14:paraId="7315B18C" w14:textId="77777777" w:rsidR="003D3A07" w:rsidRDefault="003D3A07" w:rsidP="0076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CA06" w14:textId="77777777" w:rsidR="003D3A07" w:rsidRDefault="003D3A07" w:rsidP="00763023">
      <w:pPr>
        <w:spacing w:after="0" w:line="240" w:lineRule="auto"/>
      </w:pPr>
      <w:r>
        <w:separator/>
      </w:r>
    </w:p>
  </w:footnote>
  <w:footnote w:type="continuationSeparator" w:id="0">
    <w:p w14:paraId="6E7581D8" w14:textId="77777777" w:rsidR="003D3A07" w:rsidRDefault="003D3A07" w:rsidP="00763023">
      <w:pPr>
        <w:spacing w:after="0" w:line="240" w:lineRule="auto"/>
      </w:pPr>
      <w:r>
        <w:continuationSeparator/>
      </w:r>
    </w:p>
  </w:footnote>
  <w:footnote w:id="1">
    <w:p w14:paraId="2D1B4D2E" w14:textId="57482AD3" w:rsidR="00763023" w:rsidRPr="00655B33" w:rsidRDefault="00763023" w:rsidP="00AB1185">
      <w:pPr>
        <w:pStyle w:val="Textodenotaderodap"/>
        <w:jc w:val="both"/>
        <w:rPr>
          <w:rFonts w:ascii="Times New Roman" w:hAnsi="Times New Roman" w:cs="Times New Roman"/>
        </w:rPr>
      </w:pPr>
      <w:r w:rsidRPr="00655B33">
        <w:rPr>
          <w:rStyle w:val="Refdenotaderodap"/>
          <w:rFonts w:ascii="Times New Roman" w:hAnsi="Times New Roman" w:cs="Times New Roman"/>
        </w:rPr>
        <w:footnoteRef/>
      </w:r>
      <w:r w:rsidRPr="00655B33">
        <w:rPr>
          <w:rFonts w:ascii="Times New Roman" w:hAnsi="Times New Roman" w:cs="Times New Roman"/>
        </w:rPr>
        <w:t xml:space="preserve"> </w:t>
      </w:r>
      <w:r w:rsidR="0070615B" w:rsidRPr="00655B33">
        <w:rPr>
          <w:rFonts w:ascii="Times New Roman" w:hAnsi="Times New Roman" w:cs="Times New Roman"/>
        </w:rPr>
        <w:t xml:space="preserve">PhD Public Law. Adjunct Professor of Law and Political Science at the Polytechnic Institute of Leiria (Portugal). Researcher at the </w:t>
      </w:r>
      <w:proofErr w:type="spellStart"/>
      <w:r w:rsidR="0070615B" w:rsidRPr="00655B33">
        <w:rPr>
          <w:rFonts w:ascii="Times New Roman" w:hAnsi="Times New Roman" w:cs="Times New Roman"/>
        </w:rPr>
        <w:t>Portucalense</w:t>
      </w:r>
      <w:proofErr w:type="spellEnd"/>
      <w:r w:rsidR="0070615B" w:rsidRPr="00655B33">
        <w:rPr>
          <w:rFonts w:ascii="Times New Roman" w:hAnsi="Times New Roman" w:cs="Times New Roman"/>
        </w:rPr>
        <w:t xml:space="preserve"> Institute for Legal Research (IJP). E-mail: </w:t>
      </w:r>
      <w:hyperlink r:id="rId1" w:history="1">
        <w:r w:rsidR="0070615B" w:rsidRPr="00655B33">
          <w:rPr>
            <w:rStyle w:val="Hiperligao"/>
            <w:rFonts w:ascii="Times New Roman" w:hAnsi="Times New Roman" w:cs="Times New Roman"/>
          </w:rPr>
          <w:t>mario.barata@ipleiria.pt</w:t>
        </w:r>
      </w:hyperlink>
      <w:r w:rsidR="0070615B" w:rsidRPr="00655B33">
        <w:rPr>
          <w:rFonts w:ascii="Times New Roman" w:hAnsi="Times New Roman" w:cs="Times New Roman"/>
        </w:rPr>
        <w:t>.</w:t>
      </w:r>
      <w:r w:rsidR="006E0F29">
        <w:t xml:space="preserve"> </w:t>
      </w:r>
      <w:r w:rsidR="006E0F29" w:rsidRPr="006E0F29">
        <w:rPr>
          <w:rFonts w:ascii="Times New Roman" w:hAnsi="Times New Roman" w:cs="Times New Roman"/>
        </w:rPr>
        <w:t>The author is grateful for the generous grant provided by the “</w:t>
      </w:r>
      <w:proofErr w:type="spellStart"/>
      <w:r w:rsidR="006E0F29" w:rsidRPr="006E0F29">
        <w:rPr>
          <w:rFonts w:ascii="Times New Roman" w:hAnsi="Times New Roman" w:cs="Times New Roman"/>
        </w:rPr>
        <w:t>Fundação</w:t>
      </w:r>
      <w:proofErr w:type="spellEnd"/>
      <w:r w:rsidR="006E0F29" w:rsidRPr="006E0F29">
        <w:rPr>
          <w:rFonts w:ascii="Times New Roman" w:hAnsi="Times New Roman" w:cs="Times New Roman"/>
        </w:rPr>
        <w:t xml:space="preserve"> Luso-Americana para o </w:t>
      </w:r>
      <w:proofErr w:type="spellStart"/>
      <w:r w:rsidR="006E0F29" w:rsidRPr="006E0F29">
        <w:rPr>
          <w:rFonts w:ascii="Times New Roman" w:hAnsi="Times New Roman" w:cs="Times New Roman"/>
        </w:rPr>
        <w:t>Desenvolvimento</w:t>
      </w:r>
      <w:proofErr w:type="spellEnd"/>
      <w:r w:rsidR="006E0F29" w:rsidRPr="006E0F29">
        <w:rPr>
          <w:rFonts w:ascii="Times New Roman" w:hAnsi="Times New Roman" w:cs="Times New Roman"/>
        </w:rPr>
        <w:t xml:space="preserve"> (FLAD)” which allowed him to participate in the</w:t>
      </w:r>
      <w:r w:rsidR="006E0F29">
        <w:rPr>
          <w:rFonts w:ascii="Times New Roman" w:hAnsi="Times New Roman" w:cs="Times New Roman"/>
        </w:rPr>
        <w:t xml:space="preserve"> Seventeenth </w:t>
      </w:r>
      <w:r w:rsidR="006E0F29" w:rsidRPr="006E0F29">
        <w:rPr>
          <w:rFonts w:ascii="Times New Roman" w:hAnsi="Times New Roman" w:cs="Times New Roman"/>
        </w:rPr>
        <w:t xml:space="preserve">Biennial International Conference of the European Union Studies Association, May </w:t>
      </w:r>
      <w:r w:rsidR="006E0F29">
        <w:rPr>
          <w:rFonts w:ascii="Times New Roman" w:hAnsi="Times New Roman" w:cs="Times New Roman"/>
        </w:rPr>
        <w:t>19-21</w:t>
      </w:r>
      <w:r w:rsidR="006E0F29" w:rsidRPr="006E0F29">
        <w:rPr>
          <w:rFonts w:ascii="Times New Roman" w:hAnsi="Times New Roman" w:cs="Times New Roman"/>
        </w:rPr>
        <w:t>, 20</w:t>
      </w:r>
      <w:r w:rsidR="006E0F29">
        <w:rPr>
          <w:rFonts w:ascii="Times New Roman" w:hAnsi="Times New Roman" w:cs="Times New Roman"/>
        </w:rPr>
        <w:t>22</w:t>
      </w:r>
      <w:r w:rsidR="006E0F29" w:rsidRPr="006E0F29">
        <w:rPr>
          <w:rFonts w:ascii="Times New Roman" w:hAnsi="Times New Roman" w:cs="Times New Roman"/>
        </w:rPr>
        <w:t>, Miami, Florida, United States of America.</w:t>
      </w:r>
    </w:p>
  </w:footnote>
  <w:footnote w:id="2">
    <w:p w14:paraId="1962AE15" w14:textId="2B239076" w:rsidR="006078B1" w:rsidRPr="00655B33" w:rsidRDefault="006078B1" w:rsidP="00AB1185">
      <w:pPr>
        <w:pStyle w:val="Textodenotaderodap"/>
        <w:jc w:val="both"/>
        <w:rPr>
          <w:rFonts w:ascii="Times New Roman" w:hAnsi="Times New Roman" w:cs="Times New Roman"/>
        </w:rPr>
      </w:pPr>
      <w:r w:rsidRPr="00655B33">
        <w:rPr>
          <w:rStyle w:val="Refdenotaderodap"/>
          <w:rFonts w:ascii="Times New Roman" w:hAnsi="Times New Roman" w:cs="Times New Roman"/>
        </w:rPr>
        <w:footnoteRef/>
      </w:r>
      <w:r w:rsidRPr="00655B33">
        <w:rPr>
          <w:rFonts w:ascii="Times New Roman" w:hAnsi="Times New Roman" w:cs="Times New Roman"/>
        </w:rPr>
        <w:t xml:space="preserve"> </w:t>
      </w:r>
      <w:r w:rsidR="00C00A77" w:rsidRPr="00655B33">
        <w:rPr>
          <w:rFonts w:ascii="Times New Roman" w:hAnsi="Times New Roman" w:cs="Times New Roman"/>
          <w:i/>
          <w:iCs/>
        </w:rPr>
        <w:t>OJ</w:t>
      </w:r>
      <w:r w:rsidR="00C00A77" w:rsidRPr="00655B33">
        <w:rPr>
          <w:rFonts w:ascii="Times New Roman" w:hAnsi="Times New Roman" w:cs="Times New Roman"/>
        </w:rPr>
        <w:t xml:space="preserve"> 2014 L 130, p. 1.</w:t>
      </w:r>
    </w:p>
  </w:footnote>
  <w:footnote w:id="3">
    <w:p w14:paraId="7208499A" w14:textId="20745415" w:rsidR="006078B1" w:rsidRPr="00655B33" w:rsidRDefault="006078B1" w:rsidP="00AB1185">
      <w:pPr>
        <w:pStyle w:val="Textodenotaderodap"/>
        <w:jc w:val="both"/>
        <w:rPr>
          <w:rFonts w:ascii="Times New Roman" w:hAnsi="Times New Roman" w:cs="Times New Roman"/>
        </w:rPr>
      </w:pPr>
      <w:r w:rsidRPr="00655B33">
        <w:rPr>
          <w:rStyle w:val="Refdenotaderodap"/>
          <w:rFonts w:ascii="Times New Roman" w:hAnsi="Times New Roman" w:cs="Times New Roman"/>
        </w:rPr>
        <w:footnoteRef/>
      </w:r>
      <w:r w:rsidRPr="00655B33">
        <w:rPr>
          <w:rFonts w:ascii="Times New Roman" w:hAnsi="Times New Roman" w:cs="Times New Roman"/>
        </w:rPr>
        <w:t xml:space="preserve"> Article1, section 1 of the EIO Directive.</w:t>
      </w:r>
    </w:p>
  </w:footnote>
  <w:footnote w:id="4">
    <w:p w14:paraId="4E28FDD0" w14:textId="0694966B" w:rsidR="000D2228" w:rsidRPr="00655B33" w:rsidRDefault="000D2228" w:rsidP="00160D3D">
      <w:pPr>
        <w:pStyle w:val="Textodenotaderodap"/>
        <w:jc w:val="both"/>
        <w:rPr>
          <w:rFonts w:ascii="Times New Roman" w:hAnsi="Times New Roman" w:cs="Times New Roman"/>
        </w:rPr>
      </w:pPr>
      <w:r w:rsidRPr="00655B33">
        <w:rPr>
          <w:rStyle w:val="Refdenotaderodap"/>
          <w:rFonts w:ascii="Times New Roman" w:hAnsi="Times New Roman" w:cs="Times New Roman"/>
        </w:rPr>
        <w:footnoteRef/>
      </w:r>
      <w:r w:rsidRPr="00655B33">
        <w:rPr>
          <w:rFonts w:ascii="Times New Roman" w:hAnsi="Times New Roman" w:cs="Times New Roman"/>
        </w:rPr>
        <w:t xml:space="preserve"> </w:t>
      </w:r>
      <w:r w:rsidRPr="00B236BA">
        <w:rPr>
          <w:rFonts w:ascii="Times New Roman" w:hAnsi="Times New Roman" w:cs="Times New Roman"/>
          <w:color w:val="222222"/>
          <w:shd w:val="clear" w:color="auto" w:fill="FFFFFF"/>
        </w:rPr>
        <w:t>S. </w:t>
      </w:r>
      <w:proofErr w:type="spellStart"/>
      <w:r w:rsidRPr="00B236BA">
        <w:rPr>
          <w:rFonts w:ascii="Times New Roman" w:hAnsi="Times New Roman" w:cs="Times New Roman"/>
          <w:smallCaps/>
          <w:color w:val="222222"/>
          <w:bdr w:val="none" w:sz="0" w:space="0" w:color="auto" w:frame="1"/>
          <w:shd w:val="clear" w:color="auto" w:fill="FFFFFF"/>
        </w:rPr>
        <w:t>Allegrezza</w:t>
      </w:r>
      <w:proofErr w:type="spellEnd"/>
      <w:r w:rsidRPr="00B236BA">
        <w:rPr>
          <w:rFonts w:ascii="Times New Roman" w:hAnsi="Times New Roman" w:cs="Times New Roman"/>
          <w:color w:val="222222"/>
          <w:shd w:val="clear" w:color="auto" w:fill="FFFFFF"/>
        </w:rPr>
        <w:t>, </w:t>
      </w:r>
      <w:r w:rsidRPr="00B236BA">
        <w:rPr>
          <w:rFonts w:ascii="Times New Roman" w:hAnsi="Times New Roman" w:cs="Times New Roman"/>
          <w:i/>
          <w:iCs/>
          <w:color w:val="222222"/>
          <w:shd w:val="clear" w:color="auto" w:fill="FFFFFF"/>
        </w:rPr>
        <w:t xml:space="preserve">Collecting Criminal Evidence Across the European Union: </w:t>
      </w:r>
      <w:proofErr w:type="gramStart"/>
      <w:r w:rsidRPr="00B236BA">
        <w:rPr>
          <w:rFonts w:ascii="Times New Roman" w:hAnsi="Times New Roman" w:cs="Times New Roman"/>
          <w:i/>
          <w:iCs/>
          <w:color w:val="222222"/>
          <w:shd w:val="clear" w:color="auto" w:fill="FFFFFF"/>
        </w:rPr>
        <w:t>the</w:t>
      </w:r>
      <w:proofErr w:type="gramEnd"/>
      <w:r w:rsidRPr="00B236BA">
        <w:rPr>
          <w:rFonts w:ascii="Times New Roman" w:hAnsi="Times New Roman" w:cs="Times New Roman"/>
          <w:i/>
          <w:iCs/>
          <w:color w:val="222222"/>
          <w:shd w:val="clear" w:color="auto" w:fill="FFFFFF"/>
        </w:rPr>
        <w:t xml:space="preserve"> European Investigation Order Between Flexibility and Proportionality</w:t>
      </w:r>
      <w:r w:rsidRPr="00B236BA">
        <w:rPr>
          <w:rFonts w:ascii="Times New Roman" w:hAnsi="Times New Roman" w:cs="Times New Roman"/>
          <w:color w:val="222222"/>
          <w:shd w:val="clear" w:color="auto" w:fill="FFFFFF"/>
        </w:rPr>
        <w:t xml:space="preserve">, </w:t>
      </w:r>
      <w:r w:rsidR="007835C1" w:rsidRPr="00B236BA">
        <w:rPr>
          <w:rFonts w:ascii="Times New Roman" w:hAnsi="Times New Roman" w:cs="Times New Roman"/>
          <w:color w:val="222222"/>
          <w:shd w:val="clear" w:color="auto" w:fill="FFFFFF"/>
        </w:rPr>
        <w:t>in S. RUGGERI (ed), </w:t>
      </w:r>
      <w:r w:rsidR="007835C1" w:rsidRPr="00B236BA">
        <w:rPr>
          <w:rFonts w:ascii="Times New Roman" w:hAnsi="Times New Roman" w:cs="Times New Roman"/>
          <w:i/>
          <w:iCs/>
          <w:color w:val="222222"/>
          <w:shd w:val="clear" w:color="auto" w:fill="FFFFFF"/>
        </w:rPr>
        <w:t>Transnational Evidence in Multicultural Inquiries</w:t>
      </w:r>
      <w:r w:rsidR="007835C1" w:rsidRPr="00B236BA">
        <w:rPr>
          <w:rFonts w:ascii="Times New Roman" w:hAnsi="Times New Roman" w:cs="Times New Roman"/>
          <w:color w:val="222222"/>
          <w:shd w:val="clear" w:color="auto" w:fill="FFFFFF"/>
        </w:rPr>
        <w:t>, Heidelberg, 2014</w:t>
      </w:r>
      <w:r w:rsidRPr="00B236BA">
        <w:rPr>
          <w:rFonts w:ascii="Times New Roman" w:hAnsi="Times New Roman" w:cs="Times New Roman"/>
          <w:color w:val="222222"/>
          <w:shd w:val="clear" w:color="auto" w:fill="FFFFFF"/>
        </w:rPr>
        <w:t>, p. 51</w:t>
      </w:r>
      <w:r w:rsidR="00160D3D" w:rsidRPr="00B236BA">
        <w:rPr>
          <w:rFonts w:ascii="Times New Roman" w:hAnsi="Times New Roman" w:cs="Times New Roman"/>
          <w:color w:val="222222"/>
          <w:shd w:val="clear" w:color="auto" w:fill="FFFFFF"/>
        </w:rPr>
        <w:t>.</w:t>
      </w:r>
    </w:p>
  </w:footnote>
  <w:footnote w:id="5">
    <w:p w14:paraId="70C5EF9C" w14:textId="07C8641A" w:rsidR="00901DA3" w:rsidRPr="006323FD" w:rsidRDefault="00901DA3" w:rsidP="00453512">
      <w:pPr>
        <w:pStyle w:val="Textodenotaderodap"/>
        <w:jc w:val="both"/>
        <w:rPr>
          <w:rFonts w:ascii="Times New Roman" w:hAnsi="Times New Roman" w:cs="Times New Roman"/>
        </w:rPr>
      </w:pPr>
      <w:r w:rsidRPr="006323FD">
        <w:rPr>
          <w:rStyle w:val="Refdenotaderodap"/>
          <w:rFonts w:ascii="Times New Roman" w:hAnsi="Times New Roman" w:cs="Times New Roman"/>
        </w:rPr>
        <w:footnoteRef/>
      </w:r>
      <w:r w:rsidRPr="006323FD">
        <w:rPr>
          <w:rFonts w:ascii="Times New Roman" w:hAnsi="Times New Roman" w:cs="Times New Roman"/>
        </w:rPr>
        <w:t xml:space="preserve"> </w:t>
      </w:r>
      <w:r w:rsidR="003F78DD" w:rsidRPr="006323FD">
        <w:rPr>
          <w:rFonts w:ascii="Times New Roman" w:hAnsi="Times New Roman" w:cs="Times New Roman"/>
        </w:rPr>
        <w:t xml:space="preserve">See the EIO-LAPD project at </w:t>
      </w:r>
      <w:hyperlink r:id="rId2" w:history="1">
        <w:r w:rsidR="003F78DD" w:rsidRPr="006323FD">
          <w:rPr>
            <w:rStyle w:val="Hiperligao"/>
            <w:rFonts w:ascii="Times New Roman" w:hAnsi="Times New Roman" w:cs="Times New Roman"/>
            <w:color w:val="auto"/>
            <w:u w:val="none"/>
          </w:rPr>
          <w:t>www.eio-lapd.eu.</w:t>
        </w:r>
      </w:hyperlink>
      <w:r w:rsidR="00482A77" w:rsidRPr="006323FD">
        <w:rPr>
          <w:rStyle w:val="Hiperligao"/>
          <w:rFonts w:ascii="Times New Roman" w:hAnsi="Times New Roman" w:cs="Times New Roman"/>
          <w:color w:val="auto"/>
          <w:u w:val="none"/>
        </w:rPr>
        <w:t xml:space="preserve"> For an overview of the EIO Directive see </w:t>
      </w:r>
      <w:r w:rsidR="00482A77" w:rsidRPr="006323FD">
        <w:rPr>
          <w:rFonts w:ascii="Times New Roman" w:hAnsi="Times New Roman" w:cs="Times New Roman"/>
          <w:shd w:val="clear" w:color="auto" w:fill="FFFFFF"/>
        </w:rPr>
        <w:t>L. </w:t>
      </w:r>
      <w:proofErr w:type="spellStart"/>
      <w:r w:rsidR="00482A77" w:rsidRPr="006323FD">
        <w:rPr>
          <w:rFonts w:ascii="Times New Roman" w:hAnsi="Times New Roman" w:cs="Times New Roman"/>
          <w:smallCaps/>
          <w:bdr w:val="none" w:sz="0" w:space="0" w:color="auto" w:frame="1"/>
          <w:shd w:val="clear" w:color="auto" w:fill="FFFFFF"/>
        </w:rPr>
        <w:t>Bachmaier</w:t>
      </w:r>
      <w:proofErr w:type="spellEnd"/>
      <w:r w:rsidR="00482A77" w:rsidRPr="006323FD">
        <w:rPr>
          <w:rFonts w:ascii="Times New Roman" w:hAnsi="Times New Roman" w:cs="Times New Roman"/>
          <w:shd w:val="clear" w:color="auto" w:fill="FFFFFF"/>
        </w:rPr>
        <w:t>, </w:t>
      </w:r>
      <w:r w:rsidR="00482A77" w:rsidRPr="006323FD">
        <w:rPr>
          <w:rFonts w:ascii="Times New Roman" w:hAnsi="Times New Roman" w:cs="Times New Roman"/>
          <w:i/>
          <w:iCs/>
          <w:shd w:val="clear" w:color="auto" w:fill="FFFFFF"/>
        </w:rPr>
        <w:t>Transnational evidence: towards the transposition of </w:t>
      </w:r>
      <w:r w:rsidR="00482A77" w:rsidRPr="006323FD">
        <w:rPr>
          <w:rStyle w:val="markc6x8amfx9"/>
          <w:rFonts w:ascii="Times New Roman" w:hAnsi="Times New Roman" w:cs="Times New Roman"/>
          <w:i/>
          <w:iCs/>
          <w:bdr w:val="none" w:sz="0" w:space="0" w:color="auto" w:frame="1"/>
          <w:shd w:val="clear" w:color="auto" w:fill="FFFFFF"/>
        </w:rPr>
        <w:t>Di</w:t>
      </w:r>
      <w:r w:rsidR="00482A77" w:rsidRPr="006323FD">
        <w:rPr>
          <w:rFonts w:ascii="Times New Roman" w:hAnsi="Times New Roman" w:cs="Times New Roman"/>
          <w:i/>
          <w:iCs/>
          <w:shd w:val="clear" w:color="auto" w:fill="FFFFFF"/>
        </w:rPr>
        <w:t>rective 2014/41 regarding the European Investigation Order in criminal matters</w:t>
      </w:r>
      <w:r w:rsidR="00482A77" w:rsidRPr="006323FD">
        <w:rPr>
          <w:rFonts w:ascii="Times New Roman" w:hAnsi="Times New Roman" w:cs="Times New Roman"/>
          <w:shd w:val="clear" w:color="auto" w:fill="FFFFFF"/>
        </w:rPr>
        <w:t>, in </w:t>
      </w:r>
      <w:proofErr w:type="spellStart"/>
      <w:r w:rsidR="00482A77" w:rsidRPr="006323FD">
        <w:rPr>
          <w:rFonts w:ascii="Times New Roman" w:hAnsi="Times New Roman" w:cs="Times New Roman"/>
          <w:i/>
          <w:iCs/>
          <w:shd w:val="clear" w:color="auto" w:fill="FFFFFF"/>
        </w:rPr>
        <w:t>Eucrim</w:t>
      </w:r>
      <w:proofErr w:type="spellEnd"/>
      <w:r w:rsidR="00482A77" w:rsidRPr="006323FD">
        <w:rPr>
          <w:rFonts w:ascii="Times New Roman" w:hAnsi="Times New Roman" w:cs="Times New Roman"/>
          <w:i/>
          <w:iCs/>
          <w:shd w:val="clear" w:color="auto" w:fill="FFFFFF"/>
        </w:rPr>
        <w:t xml:space="preserve">: </w:t>
      </w:r>
      <w:proofErr w:type="gramStart"/>
      <w:r w:rsidR="00482A77" w:rsidRPr="006323FD">
        <w:rPr>
          <w:rFonts w:ascii="Times New Roman" w:hAnsi="Times New Roman" w:cs="Times New Roman"/>
          <w:i/>
          <w:iCs/>
          <w:shd w:val="clear" w:color="auto" w:fill="FFFFFF"/>
        </w:rPr>
        <w:t>the</w:t>
      </w:r>
      <w:proofErr w:type="gramEnd"/>
      <w:r w:rsidR="00482A77" w:rsidRPr="006323FD">
        <w:rPr>
          <w:rFonts w:ascii="Times New Roman" w:hAnsi="Times New Roman" w:cs="Times New Roman"/>
          <w:i/>
          <w:iCs/>
          <w:shd w:val="clear" w:color="auto" w:fill="FFFFFF"/>
        </w:rPr>
        <w:t xml:space="preserve"> European Criminal Law Associations’ forum</w:t>
      </w:r>
      <w:r w:rsidR="00482A77" w:rsidRPr="006323FD">
        <w:rPr>
          <w:rFonts w:ascii="Times New Roman" w:hAnsi="Times New Roman" w:cs="Times New Roman"/>
          <w:shd w:val="clear" w:color="auto" w:fill="FFFFFF"/>
        </w:rPr>
        <w:t>, 2015, 2, p. 47-59.</w:t>
      </w:r>
    </w:p>
  </w:footnote>
  <w:footnote w:id="6">
    <w:p w14:paraId="4DD765A4" w14:textId="20B74CFF" w:rsidR="00DD1198" w:rsidRPr="00B236BA" w:rsidRDefault="00DD1198" w:rsidP="00453512">
      <w:pPr>
        <w:pStyle w:val="Textodenotaderodap"/>
        <w:jc w:val="both"/>
        <w:rPr>
          <w:rFonts w:ascii="Times New Roman" w:hAnsi="Times New Roman" w:cs="Times New Roman"/>
        </w:rPr>
      </w:pPr>
      <w:r w:rsidRPr="00B236BA">
        <w:rPr>
          <w:rStyle w:val="Refdenotaderodap"/>
          <w:rFonts w:ascii="Times New Roman" w:hAnsi="Times New Roman" w:cs="Times New Roman"/>
        </w:rPr>
        <w:footnoteRef/>
      </w:r>
      <w:r w:rsidRPr="00B236BA">
        <w:rPr>
          <w:rFonts w:ascii="Times New Roman" w:hAnsi="Times New Roman" w:cs="Times New Roman"/>
        </w:rPr>
        <w:t xml:space="preserve"> See Article 2, line c</w:t>
      </w:r>
      <w:r w:rsidR="003F213A" w:rsidRPr="00B236BA">
        <w:rPr>
          <w:rFonts w:ascii="Times New Roman" w:hAnsi="Times New Roman" w:cs="Times New Roman"/>
        </w:rPr>
        <w:t>),</w:t>
      </w:r>
      <w:r w:rsidRPr="00B236BA">
        <w:rPr>
          <w:rFonts w:ascii="Times New Roman" w:hAnsi="Times New Roman" w:cs="Times New Roman"/>
        </w:rPr>
        <w:t xml:space="preserve"> point ii) of the EIO Directive.</w:t>
      </w:r>
    </w:p>
  </w:footnote>
  <w:footnote w:id="7">
    <w:p w14:paraId="71482F4E" w14:textId="10CE5903" w:rsidR="0072319D" w:rsidRPr="00655B33" w:rsidRDefault="00067CE6" w:rsidP="00453512">
      <w:pPr>
        <w:pStyle w:val="Textodenotaderodap"/>
        <w:jc w:val="both"/>
        <w:rPr>
          <w:rFonts w:ascii="Times New Roman" w:hAnsi="Times New Roman" w:cs="Times New Roman"/>
        </w:rPr>
      </w:pPr>
      <w:r w:rsidRPr="00B236BA">
        <w:rPr>
          <w:rStyle w:val="Refdenotaderodap"/>
          <w:rFonts w:ascii="Times New Roman" w:hAnsi="Times New Roman" w:cs="Times New Roman"/>
        </w:rPr>
        <w:footnoteRef/>
      </w:r>
      <w:r w:rsidRPr="00B236BA">
        <w:rPr>
          <w:rFonts w:ascii="Times New Roman" w:hAnsi="Times New Roman" w:cs="Times New Roman"/>
        </w:rPr>
        <w:t xml:space="preserve"> The concept of the natio</w:t>
      </w:r>
      <w:r w:rsidR="00AB3C0B" w:rsidRPr="00B236BA">
        <w:rPr>
          <w:rFonts w:ascii="Times New Roman" w:hAnsi="Times New Roman" w:cs="Times New Roman"/>
        </w:rPr>
        <w:t xml:space="preserve">nal judicial authority in the EIO Directive is the object of a recent decision by the Court of Justice of the European Union. </w:t>
      </w:r>
      <w:r w:rsidR="0072319D" w:rsidRPr="00B236BA">
        <w:rPr>
          <w:rFonts w:ascii="Times New Roman" w:hAnsi="Times New Roman" w:cs="Times New Roman"/>
        </w:rPr>
        <w:t xml:space="preserve">See Court of Justice, Grand Chamber, </w:t>
      </w:r>
      <w:r w:rsidR="0072319D" w:rsidRPr="00B236BA">
        <w:rPr>
          <w:rFonts w:ascii="Times New Roman" w:hAnsi="Times New Roman" w:cs="Times New Roman"/>
          <w:color w:val="222222"/>
          <w:shd w:val="clear" w:color="auto" w:fill="FFFFFF"/>
        </w:rPr>
        <w:t xml:space="preserve">judgement of the </w:t>
      </w:r>
      <w:proofErr w:type="gramStart"/>
      <w:r w:rsidR="0072319D" w:rsidRPr="00B236BA">
        <w:rPr>
          <w:rFonts w:ascii="Times New Roman" w:hAnsi="Times New Roman" w:cs="Times New Roman"/>
          <w:color w:val="222222"/>
          <w:shd w:val="clear" w:color="auto" w:fill="FFFFFF"/>
        </w:rPr>
        <w:t>8</w:t>
      </w:r>
      <w:r w:rsidR="0072319D" w:rsidRPr="00B236BA">
        <w:rPr>
          <w:rFonts w:ascii="Times New Roman" w:hAnsi="Times New Roman" w:cs="Times New Roman"/>
          <w:color w:val="222222"/>
          <w:shd w:val="clear" w:color="auto" w:fill="FFFFFF"/>
          <w:vertAlign w:val="superscript"/>
        </w:rPr>
        <w:t>th</w:t>
      </w:r>
      <w:proofErr w:type="gramEnd"/>
      <w:r w:rsidR="00F3367B" w:rsidRPr="00B236BA">
        <w:rPr>
          <w:rFonts w:ascii="Times New Roman" w:hAnsi="Times New Roman" w:cs="Times New Roman"/>
          <w:color w:val="222222"/>
          <w:shd w:val="clear" w:color="auto" w:fill="FFFFFF"/>
        </w:rPr>
        <w:t xml:space="preserve"> </w:t>
      </w:r>
      <w:r w:rsidR="0072319D" w:rsidRPr="00B236BA">
        <w:rPr>
          <w:rFonts w:ascii="Times New Roman" w:hAnsi="Times New Roman" w:cs="Times New Roman"/>
          <w:color w:val="222222"/>
          <w:shd w:val="clear" w:color="auto" w:fill="FFFFFF"/>
        </w:rPr>
        <w:t xml:space="preserve">December 2020, </w:t>
      </w:r>
      <w:proofErr w:type="spellStart"/>
      <w:r w:rsidR="0072319D" w:rsidRPr="00B236BA">
        <w:rPr>
          <w:rFonts w:ascii="Times New Roman" w:hAnsi="Times New Roman" w:cs="Times New Roman"/>
          <w:i/>
          <w:iCs/>
          <w:color w:val="222222"/>
          <w:shd w:val="clear" w:color="auto" w:fill="FFFFFF"/>
        </w:rPr>
        <w:t>Staatsanwaltschaft</w:t>
      </w:r>
      <w:proofErr w:type="spellEnd"/>
      <w:r w:rsidR="0072319D" w:rsidRPr="00B236BA">
        <w:rPr>
          <w:rFonts w:ascii="Times New Roman" w:hAnsi="Times New Roman" w:cs="Times New Roman"/>
          <w:i/>
          <w:iCs/>
          <w:color w:val="222222"/>
          <w:shd w:val="clear" w:color="auto" w:fill="FFFFFF"/>
        </w:rPr>
        <w:t xml:space="preserve"> Wien/A. and Others</w:t>
      </w:r>
      <w:r w:rsidR="0072319D" w:rsidRPr="00B236BA">
        <w:rPr>
          <w:rFonts w:ascii="Times New Roman" w:hAnsi="Times New Roman" w:cs="Times New Roman"/>
          <w:color w:val="222222"/>
          <w:shd w:val="clear" w:color="auto" w:fill="FFFFFF"/>
        </w:rPr>
        <w:t xml:space="preserve">, case C-584/19. </w:t>
      </w:r>
      <w:r w:rsidR="0072319D" w:rsidRPr="00B236BA">
        <w:rPr>
          <w:rFonts w:ascii="Times New Roman" w:hAnsi="Times New Roman" w:cs="Times New Roman"/>
          <w:color w:val="222222"/>
          <w:shd w:val="clear" w:color="auto" w:fill="FFFFFF"/>
          <w:lang w:val="pt-PT"/>
        </w:rPr>
        <w:t>ECLI:EU:</w:t>
      </w:r>
      <w:proofErr w:type="gramStart"/>
      <w:r w:rsidR="0072319D" w:rsidRPr="00B236BA">
        <w:rPr>
          <w:rFonts w:ascii="Times New Roman" w:hAnsi="Times New Roman" w:cs="Times New Roman"/>
          <w:color w:val="222222"/>
          <w:shd w:val="clear" w:color="auto" w:fill="FFFFFF"/>
          <w:lang w:val="pt-PT"/>
        </w:rPr>
        <w:t>C:2020:1002</w:t>
      </w:r>
      <w:proofErr w:type="gramEnd"/>
      <w:r w:rsidR="0072319D" w:rsidRPr="00B236BA">
        <w:rPr>
          <w:rFonts w:ascii="Times New Roman" w:hAnsi="Times New Roman" w:cs="Times New Roman"/>
          <w:lang w:val="pt-PT"/>
        </w:rPr>
        <w:t xml:space="preserve">. </w:t>
      </w:r>
      <w:r w:rsidR="00453512" w:rsidRPr="00B236BA">
        <w:rPr>
          <w:rFonts w:ascii="Times New Roman" w:hAnsi="Times New Roman" w:cs="Times New Roman"/>
          <w:lang w:val="pt-PT"/>
        </w:rPr>
        <w:t xml:space="preserve">For </w:t>
      </w:r>
      <w:proofErr w:type="spellStart"/>
      <w:r w:rsidR="006323FD">
        <w:rPr>
          <w:rFonts w:ascii="Times New Roman" w:hAnsi="Times New Roman" w:cs="Times New Roman"/>
          <w:lang w:val="pt-PT"/>
        </w:rPr>
        <w:t>an</w:t>
      </w:r>
      <w:proofErr w:type="spellEnd"/>
      <w:r w:rsidR="006323FD">
        <w:rPr>
          <w:rFonts w:ascii="Times New Roman" w:hAnsi="Times New Roman" w:cs="Times New Roman"/>
          <w:lang w:val="pt-PT"/>
        </w:rPr>
        <w:t xml:space="preserve"> </w:t>
      </w:r>
      <w:proofErr w:type="spellStart"/>
      <w:r w:rsidR="00453512" w:rsidRPr="00B236BA">
        <w:rPr>
          <w:rFonts w:ascii="Times New Roman" w:hAnsi="Times New Roman" w:cs="Times New Roman"/>
          <w:lang w:val="pt-PT"/>
        </w:rPr>
        <w:t>analysis</w:t>
      </w:r>
      <w:proofErr w:type="spellEnd"/>
      <w:r w:rsidR="00453512" w:rsidRPr="00B236BA">
        <w:rPr>
          <w:rFonts w:ascii="Times New Roman" w:hAnsi="Times New Roman" w:cs="Times New Roman"/>
          <w:lang w:val="pt-PT"/>
        </w:rPr>
        <w:t xml:space="preserve"> </w:t>
      </w:r>
      <w:proofErr w:type="spellStart"/>
      <w:r w:rsidR="00453512" w:rsidRPr="00B236BA">
        <w:rPr>
          <w:rFonts w:ascii="Times New Roman" w:hAnsi="Times New Roman" w:cs="Times New Roman"/>
          <w:lang w:val="pt-PT"/>
        </w:rPr>
        <w:t>of</w:t>
      </w:r>
      <w:proofErr w:type="spellEnd"/>
      <w:r w:rsidR="00453512" w:rsidRPr="00B236BA">
        <w:rPr>
          <w:rFonts w:ascii="Times New Roman" w:hAnsi="Times New Roman" w:cs="Times New Roman"/>
          <w:lang w:val="pt-PT"/>
        </w:rPr>
        <w:t xml:space="preserve"> </w:t>
      </w:r>
      <w:proofErr w:type="spellStart"/>
      <w:r w:rsidR="00453512" w:rsidRPr="00B236BA">
        <w:rPr>
          <w:rFonts w:ascii="Times New Roman" w:hAnsi="Times New Roman" w:cs="Times New Roman"/>
          <w:lang w:val="pt-PT"/>
        </w:rPr>
        <w:t>this</w:t>
      </w:r>
      <w:proofErr w:type="spellEnd"/>
      <w:r w:rsidR="00F3367B" w:rsidRPr="00B236BA">
        <w:rPr>
          <w:rFonts w:ascii="Times New Roman" w:hAnsi="Times New Roman" w:cs="Times New Roman"/>
          <w:lang w:val="pt-PT"/>
        </w:rPr>
        <w:t xml:space="preserve"> particular</w:t>
      </w:r>
      <w:r w:rsidR="00453512" w:rsidRPr="00B236BA">
        <w:rPr>
          <w:rFonts w:ascii="Times New Roman" w:hAnsi="Times New Roman" w:cs="Times New Roman"/>
          <w:lang w:val="pt-PT"/>
        </w:rPr>
        <w:t xml:space="preserve"> case </w:t>
      </w:r>
      <w:proofErr w:type="spellStart"/>
      <w:r w:rsidR="00453512" w:rsidRPr="00B236BA">
        <w:rPr>
          <w:rFonts w:ascii="Times New Roman" w:hAnsi="Times New Roman" w:cs="Times New Roman"/>
          <w:lang w:val="pt-PT"/>
        </w:rPr>
        <w:t>see</w:t>
      </w:r>
      <w:proofErr w:type="spellEnd"/>
      <w:r w:rsidR="00453512" w:rsidRPr="00B236BA">
        <w:rPr>
          <w:rFonts w:ascii="Times New Roman" w:hAnsi="Times New Roman" w:cs="Times New Roman"/>
          <w:lang w:val="pt-PT"/>
        </w:rPr>
        <w:t xml:space="preserve"> A. P. GUIMARAES, D. S. CASTILHOS, M. S. BARATA, </w:t>
      </w:r>
      <w:r w:rsidR="00453512" w:rsidRPr="00B236BA">
        <w:rPr>
          <w:rFonts w:ascii="Times New Roman" w:hAnsi="Times New Roman" w:cs="Times New Roman"/>
          <w:i/>
          <w:iCs/>
          <w:lang w:val="pt-PT"/>
        </w:rPr>
        <w:t>Autorida</w:t>
      </w:r>
      <w:r w:rsidR="006323FD">
        <w:rPr>
          <w:rFonts w:ascii="Times New Roman" w:hAnsi="Times New Roman" w:cs="Times New Roman"/>
          <w:i/>
          <w:iCs/>
          <w:lang w:val="pt-PT"/>
        </w:rPr>
        <w:t>d</w:t>
      </w:r>
      <w:r w:rsidR="00453512" w:rsidRPr="00B236BA">
        <w:rPr>
          <w:rFonts w:ascii="Times New Roman" w:hAnsi="Times New Roman" w:cs="Times New Roman"/>
          <w:i/>
          <w:iCs/>
          <w:lang w:val="pt-PT"/>
        </w:rPr>
        <w:t>e de Emissão na Decisão Europeia de Investigação – Parte II</w:t>
      </w:r>
      <w:r w:rsidR="00453512" w:rsidRPr="00B236BA">
        <w:rPr>
          <w:rFonts w:ascii="Times New Roman" w:hAnsi="Times New Roman" w:cs="Times New Roman"/>
          <w:lang w:val="pt-PT"/>
        </w:rPr>
        <w:t xml:space="preserve">, in </w:t>
      </w:r>
      <w:r w:rsidR="00453512" w:rsidRPr="00B236BA">
        <w:rPr>
          <w:rFonts w:ascii="Times New Roman" w:hAnsi="Times New Roman" w:cs="Times New Roman"/>
          <w:i/>
          <w:iCs/>
          <w:lang w:val="pt-PT"/>
        </w:rPr>
        <w:t>Revista Jurídica da Portucalense</w:t>
      </w:r>
      <w:r w:rsidR="00453512" w:rsidRPr="00B236BA">
        <w:rPr>
          <w:rFonts w:ascii="Times New Roman" w:hAnsi="Times New Roman" w:cs="Times New Roman"/>
          <w:lang w:val="pt-PT"/>
        </w:rPr>
        <w:t xml:space="preserve">, 2021, 30, p. 24-26. </w:t>
      </w:r>
      <w:r w:rsidR="00453512" w:rsidRPr="00B236BA">
        <w:rPr>
          <w:rFonts w:ascii="Times New Roman" w:hAnsi="Times New Roman" w:cs="Times New Roman"/>
        </w:rPr>
        <w:t>DOI: https://doi.org/10.34625/issn.2183-2705(30)2021.ic-02</w:t>
      </w:r>
      <w:r w:rsidR="00AB498E" w:rsidRPr="00B236BA">
        <w:rPr>
          <w:rFonts w:ascii="Times New Roman" w:hAnsi="Times New Roman" w:cs="Times New Roman"/>
        </w:rPr>
        <w:t>.</w:t>
      </w:r>
    </w:p>
  </w:footnote>
  <w:footnote w:id="8">
    <w:p w14:paraId="22F777DA" w14:textId="168EBD09" w:rsidR="00DD1198" w:rsidRPr="00655B33" w:rsidRDefault="00DD1198" w:rsidP="00453512">
      <w:pPr>
        <w:pStyle w:val="Textodenotaderodap"/>
        <w:jc w:val="both"/>
        <w:rPr>
          <w:rFonts w:ascii="Times New Roman" w:hAnsi="Times New Roman" w:cs="Times New Roman"/>
        </w:rPr>
      </w:pPr>
      <w:r w:rsidRPr="00655B33">
        <w:rPr>
          <w:rStyle w:val="Refdenotaderodap"/>
          <w:rFonts w:ascii="Times New Roman" w:hAnsi="Times New Roman" w:cs="Times New Roman"/>
        </w:rPr>
        <w:footnoteRef/>
      </w:r>
      <w:r w:rsidRPr="00655B33">
        <w:rPr>
          <w:rFonts w:ascii="Times New Roman" w:hAnsi="Times New Roman" w:cs="Times New Roman"/>
        </w:rPr>
        <w:t xml:space="preserve"> Articles 4 and 5 of the EIO Directive.</w:t>
      </w:r>
    </w:p>
  </w:footnote>
  <w:footnote w:id="9">
    <w:p w14:paraId="000AAB10" w14:textId="1C7AD752" w:rsidR="00067E9D" w:rsidRPr="00655B33" w:rsidRDefault="00067E9D" w:rsidP="00453512">
      <w:pPr>
        <w:pStyle w:val="Textodenotaderodap"/>
        <w:jc w:val="both"/>
        <w:rPr>
          <w:rFonts w:ascii="Times New Roman" w:hAnsi="Times New Roman" w:cs="Times New Roman"/>
        </w:rPr>
      </w:pPr>
      <w:r w:rsidRPr="00655B33">
        <w:rPr>
          <w:rStyle w:val="Refdenotaderodap"/>
          <w:rFonts w:ascii="Times New Roman" w:hAnsi="Times New Roman" w:cs="Times New Roman"/>
        </w:rPr>
        <w:footnoteRef/>
      </w:r>
      <w:r w:rsidRPr="00655B33">
        <w:rPr>
          <w:rFonts w:ascii="Times New Roman" w:hAnsi="Times New Roman" w:cs="Times New Roman"/>
        </w:rPr>
        <w:t xml:space="preserve"> See Article 6, section 1, of the EIO Directive.</w:t>
      </w:r>
    </w:p>
  </w:footnote>
  <w:footnote w:id="10">
    <w:p w14:paraId="59EC9908" w14:textId="59BF7AA2" w:rsidR="00067E9D" w:rsidRPr="00B236BA" w:rsidRDefault="00067E9D" w:rsidP="002F1246">
      <w:pPr>
        <w:pStyle w:val="Textodenotaderodap"/>
        <w:jc w:val="both"/>
        <w:rPr>
          <w:rFonts w:ascii="Times New Roman" w:hAnsi="Times New Roman" w:cs="Times New Roman"/>
        </w:rPr>
      </w:pPr>
      <w:r w:rsidRPr="00B236BA">
        <w:rPr>
          <w:rStyle w:val="Refdenotaderodap"/>
          <w:rFonts w:ascii="Times New Roman" w:hAnsi="Times New Roman" w:cs="Times New Roman"/>
        </w:rPr>
        <w:footnoteRef/>
      </w:r>
      <w:r w:rsidRPr="00B236BA">
        <w:rPr>
          <w:rFonts w:ascii="Times New Roman" w:hAnsi="Times New Roman" w:cs="Times New Roman"/>
        </w:rPr>
        <w:t xml:space="preserve"> </w:t>
      </w:r>
      <w:r w:rsidRPr="00B236BA">
        <w:rPr>
          <w:rFonts w:ascii="Times New Roman" w:hAnsi="Times New Roman" w:cs="Times New Roman"/>
          <w:color w:val="222222"/>
          <w:shd w:val="clear" w:color="auto" w:fill="FFFFFF"/>
        </w:rPr>
        <w:t>S. </w:t>
      </w:r>
      <w:proofErr w:type="spellStart"/>
      <w:r w:rsidRPr="00B236BA">
        <w:rPr>
          <w:rFonts w:ascii="Times New Roman" w:hAnsi="Times New Roman" w:cs="Times New Roman"/>
          <w:smallCaps/>
          <w:color w:val="222222"/>
          <w:bdr w:val="none" w:sz="0" w:space="0" w:color="auto" w:frame="1"/>
          <w:shd w:val="clear" w:color="auto" w:fill="FFFFFF"/>
        </w:rPr>
        <w:t>Depauw</w:t>
      </w:r>
      <w:proofErr w:type="spellEnd"/>
      <w:r w:rsidRPr="00B236BA">
        <w:rPr>
          <w:rFonts w:ascii="Times New Roman" w:hAnsi="Times New Roman" w:cs="Times New Roman"/>
          <w:color w:val="222222"/>
          <w:shd w:val="clear" w:color="auto" w:fill="FFFFFF"/>
        </w:rPr>
        <w:t>, </w:t>
      </w:r>
      <w:r w:rsidRPr="00B236BA">
        <w:rPr>
          <w:rFonts w:ascii="Times New Roman" w:hAnsi="Times New Roman" w:cs="Times New Roman"/>
          <w:i/>
          <w:iCs/>
          <w:color w:val="222222"/>
          <w:shd w:val="clear" w:color="auto" w:fill="FFFFFF"/>
        </w:rPr>
        <w:t>A European evidence (air)space? Taking cross-</w:t>
      </w:r>
      <w:proofErr w:type="spellStart"/>
      <w:r w:rsidRPr="00B236BA">
        <w:rPr>
          <w:rFonts w:ascii="Times New Roman" w:hAnsi="Times New Roman" w:cs="Times New Roman"/>
          <w:i/>
          <w:iCs/>
          <w:color w:val="222222"/>
          <w:shd w:val="clear" w:color="auto" w:fill="FFFFFF"/>
        </w:rPr>
        <w:t>bor</w:t>
      </w:r>
      <w:proofErr w:type="spellEnd"/>
      <w:r w:rsidRPr="00B236BA">
        <w:rPr>
          <w:rFonts w:ascii="Times New Roman" w:hAnsi="Times New Roman" w:cs="Times New Roman"/>
          <w:i/>
          <w:iCs/>
          <w:color w:val="222222"/>
          <w:shd w:val="clear" w:color="auto" w:fill="FFFFFF"/>
        </w:rPr>
        <w:t>-der legal admissibility of forensic evidence to a higher level</w:t>
      </w:r>
      <w:r w:rsidRPr="00B236BA">
        <w:rPr>
          <w:rFonts w:ascii="Times New Roman" w:hAnsi="Times New Roman" w:cs="Times New Roman"/>
          <w:color w:val="222222"/>
          <w:shd w:val="clear" w:color="auto" w:fill="FFFFFF"/>
        </w:rPr>
        <w:t>, in </w:t>
      </w:r>
      <w:r w:rsidRPr="00B236BA">
        <w:rPr>
          <w:rFonts w:ascii="Times New Roman" w:hAnsi="Times New Roman" w:cs="Times New Roman"/>
          <w:i/>
          <w:iCs/>
          <w:color w:val="222222"/>
          <w:shd w:val="clear" w:color="auto" w:fill="FFFFFF"/>
        </w:rPr>
        <w:t>European Criminal Law Review</w:t>
      </w:r>
      <w:r w:rsidRPr="00B236BA">
        <w:rPr>
          <w:rFonts w:ascii="Times New Roman" w:hAnsi="Times New Roman" w:cs="Times New Roman"/>
          <w:color w:val="222222"/>
          <w:shd w:val="clear" w:color="auto" w:fill="FFFFFF"/>
        </w:rPr>
        <w:t>, 2016,</w:t>
      </w:r>
      <w:r w:rsidR="007835C1" w:rsidRPr="00B236BA">
        <w:rPr>
          <w:rFonts w:ascii="Times New Roman" w:hAnsi="Times New Roman" w:cs="Times New Roman"/>
          <w:color w:val="222222"/>
          <w:shd w:val="clear" w:color="auto" w:fill="FFFFFF"/>
        </w:rPr>
        <w:t xml:space="preserve"> 1,</w:t>
      </w:r>
      <w:r w:rsidRPr="00B236BA">
        <w:rPr>
          <w:rFonts w:ascii="Times New Roman" w:hAnsi="Times New Roman" w:cs="Times New Roman"/>
          <w:color w:val="222222"/>
          <w:shd w:val="clear" w:color="auto" w:fill="FFFFFF"/>
        </w:rPr>
        <w:t xml:space="preserve"> p. 87.</w:t>
      </w:r>
    </w:p>
  </w:footnote>
  <w:footnote w:id="11">
    <w:p w14:paraId="45EC5DC0" w14:textId="1F8436A7" w:rsidR="003F213A" w:rsidRPr="00B236BA" w:rsidRDefault="003F213A" w:rsidP="002F1246">
      <w:pPr>
        <w:pStyle w:val="Textodenotaderodap"/>
        <w:jc w:val="both"/>
        <w:rPr>
          <w:rFonts w:ascii="Times New Roman" w:hAnsi="Times New Roman" w:cs="Times New Roman"/>
        </w:rPr>
      </w:pPr>
      <w:r w:rsidRPr="00B236BA">
        <w:rPr>
          <w:rStyle w:val="Refdenotaderodap"/>
          <w:rFonts w:ascii="Times New Roman" w:hAnsi="Times New Roman" w:cs="Times New Roman"/>
        </w:rPr>
        <w:footnoteRef/>
      </w:r>
      <w:r w:rsidRPr="00B236BA">
        <w:rPr>
          <w:rFonts w:ascii="Times New Roman" w:hAnsi="Times New Roman" w:cs="Times New Roman"/>
        </w:rPr>
        <w:t xml:space="preserve"> </w:t>
      </w:r>
      <w:r w:rsidR="00067E9D" w:rsidRPr="00B236BA">
        <w:rPr>
          <w:rFonts w:ascii="Times New Roman" w:hAnsi="Times New Roman" w:cs="Times New Roman"/>
          <w:color w:val="222222"/>
          <w:shd w:val="clear" w:color="auto" w:fill="FFFFFF"/>
        </w:rPr>
        <w:t>S. </w:t>
      </w:r>
      <w:proofErr w:type="spellStart"/>
      <w:r w:rsidR="00067E9D" w:rsidRPr="00B236BA">
        <w:rPr>
          <w:rFonts w:ascii="Times New Roman" w:hAnsi="Times New Roman" w:cs="Times New Roman"/>
          <w:smallCaps/>
          <w:color w:val="222222"/>
          <w:bdr w:val="none" w:sz="0" w:space="0" w:color="auto" w:frame="1"/>
          <w:shd w:val="clear" w:color="auto" w:fill="FFFFFF"/>
        </w:rPr>
        <w:t>Depauw</w:t>
      </w:r>
      <w:proofErr w:type="spellEnd"/>
      <w:r w:rsidR="00067E9D" w:rsidRPr="00B236BA">
        <w:rPr>
          <w:rFonts w:ascii="Times New Roman" w:hAnsi="Times New Roman" w:cs="Times New Roman"/>
          <w:color w:val="222222"/>
          <w:shd w:val="clear" w:color="auto" w:fill="FFFFFF"/>
        </w:rPr>
        <w:t>, </w:t>
      </w:r>
      <w:r w:rsidR="00067E9D" w:rsidRPr="00B236BA">
        <w:rPr>
          <w:rFonts w:ascii="Times New Roman" w:hAnsi="Times New Roman" w:cs="Times New Roman"/>
          <w:i/>
          <w:iCs/>
          <w:color w:val="222222"/>
          <w:shd w:val="clear" w:color="auto" w:fill="FFFFFF"/>
        </w:rPr>
        <w:t>A European evidence (air)space? Taking cross-</w:t>
      </w:r>
      <w:proofErr w:type="spellStart"/>
      <w:r w:rsidR="00067E9D" w:rsidRPr="00B236BA">
        <w:rPr>
          <w:rFonts w:ascii="Times New Roman" w:hAnsi="Times New Roman" w:cs="Times New Roman"/>
          <w:i/>
          <w:iCs/>
          <w:color w:val="222222"/>
          <w:shd w:val="clear" w:color="auto" w:fill="FFFFFF"/>
        </w:rPr>
        <w:t>bor</w:t>
      </w:r>
      <w:proofErr w:type="spellEnd"/>
      <w:r w:rsidR="00067E9D" w:rsidRPr="00B236BA">
        <w:rPr>
          <w:rFonts w:ascii="Times New Roman" w:hAnsi="Times New Roman" w:cs="Times New Roman"/>
          <w:i/>
          <w:iCs/>
          <w:color w:val="222222"/>
          <w:shd w:val="clear" w:color="auto" w:fill="FFFFFF"/>
        </w:rPr>
        <w:t>-der legal admissibility of forensic evidence to a higher level</w:t>
      </w:r>
      <w:r w:rsidR="00067E9D" w:rsidRPr="00B236BA">
        <w:rPr>
          <w:rFonts w:ascii="Times New Roman" w:hAnsi="Times New Roman" w:cs="Times New Roman"/>
          <w:color w:val="222222"/>
          <w:shd w:val="clear" w:color="auto" w:fill="FFFFFF"/>
        </w:rPr>
        <w:t xml:space="preserve">, </w:t>
      </w:r>
      <w:proofErr w:type="spellStart"/>
      <w:r w:rsidR="00067E9D" w:rsidRPr="00B236BA">
        <w:rPr>
          <w:rFonts w:ascii="Times New Roman" w:hAnsi="Times New Roman" w:cs="Times New Roman"/>
          <w:color w:val="222222"/>
          <w:shd w:val="clear" w:color="auto" w:fill="FFFFFF"/>
        </w:rPr>
        <w:t>cit</w:t>
      </w:r>
      <w:proofErr w:type="spellEnd"/>
      <w:r w:rsidR="00067E9D" w:rsidRPr="00B236BA">
        <w:rPr>
          <w:rFonts w:ascii="Times New Roman" w:hAnsi="Times New Roman" w:cs="Times New Roman"/>
          <w:color w:val="222222"/>
          <w:shd w:val="clear" w:color="auto" w:fill="FFFFFF"/>
        </w:rPr>
        <w:t>, p. 89.</w:t>
      </w:r>
    </w:p>
  </w:footnote>
  <w:footnote w:id="12">
    <w:p w14:paraId="08A77F2F" w14:textId="45B7395F" w:rsidR="00CF3F96" w:rsidRPr="00B236BA" w:rsidRDefault="00CF3F96" w:rsidP="002F1246">
      <w:pPr>
        <w:pStyle w:val="Textodenotaderodap"/>
        <w:jc w:val="both"/>
        <w:rPr>
          <w:rFonts w:ascii="Times New Roman" w:hAnsi="Times New Roman" w:cs="Times New Roman"/>
        </w:rPr>
      </w:pPr>
      <w:r w:rsidRPr="00B236BA">
        <w:rPr>
          <w:rStyle w:val="Refdenotaderodap"/>
          <w:rFonts w:ascii="Times New Roman" w:hAnsi="Times New Roman" w:cs="Times New Roman"/>
        </w:rPr>
        <w:footnoteRef/>
      </w:r>
      <w:r w:rsidRPr="00B236BA">
        <w:rPr>
          <w:rFonts w:ascii="Times New Roman" w:hAnsi="Times New Roman" w:cs="Times New Roman"/>
        </w:rPr>
        <w:t xml:space="preserve"> For further considerations regarding the proportionality requirement in the EIO see </w:t>
      </w:r>
      <w:r w:rsidRPr="00B236BA">
        <w:rPr>
          <w:rFonts w:ascii="Times New Roman" w:hAnsi="Times New Roman" w:cs="Times New Roman"/>
          <w:color w:val="222222"/>
          <w:shd w:val="clear" w:color="auto" w:fill="FFFFFF"/>
        </w:rPr>
        <w:t>S. </w:t>
      </w:r>
      <w:proofErr w:type="spellStart"/>
      <w:r w:rsidRPr="00B236BA">
        <w:rPr>
          <w:rFonts w:ascii="Times New Roman" w:hAnsi="Times New Roman" w:cs="Times New Roman"/>
          <w:smallCaps/>
          <w:color w:val="222222"/>
          <w:bdr w:val="none" w:sz="0" w:space="0" w:color="auto" w:frame="1"/>
          <w:shd w:val="clear" w:color="auto" w:fill="FFFFFF"/>
        </w:rPr>
        <w:t>Allegrezza</w:t>
      </w:r>
      <w:proofErr w:type="spellEnd"/>
      <w:r w:rsidRPr="00B236BA">
        <w:rPr>
          <w:rFonts w:ascii="Times New Roman" w:hAnsi="Times New Roman" w:cs="Times New Roman"/>
          <w:color w:val="222222"/>
          <w:shd w:val="clear" w:color="auto" w:fill="FFFFFF"/>
        </w:rPr>
        <w:t>, </w:t>
      </w:r>
      <w:r w:rsidRPr="00B236BA">
        <w:rPr>
          <w:rFonts w:ascii="Times New Roman" w:hAnsi="Times New Roman" w:cs="Times New Roman"/>
          <w:i/>
          <w:iCs/>
          <w:color w:val="222222"/>
          <w:shd w:val="clear" w:color="auto" w:fill="FFFFFF"/>
        </w:rPr>
        <w:t xml:space="preserve">Collecting Criminal Evidence Across the European Union: </w:t>
      </w:r>
      <w:proofErr w:type="gramStart"/>
      <w:r w:rsidRPr="00B236BA">
        <w:rPr>
          <w:rFonts w:ascii="Times New Roman" w:hAnsi="Times New Roman" w:cs="Times New Roman"/>
          <w:i/>
          <w:iCs/>
          <w:color w:val="222222"/>
          <w:shd w:val="clear" w:color="auto" w:fill="FFFFFF"/>
        </w:rPr>
        <w:t>the</w:t>
      </w:r>
      <w:proofErr w:type="gramEnd"/>
      <w:r w:rsidRPr="00B236BA">
        <w:rPr>
          <w:rFonts w:ascii="Times New Roman" w:hAnsi="Times New Roman" w:cs="Times New Roman"/>
          <w:i/>
          <w:iCs/>
          <w:color w:val="222222"/>
          <w:shd w:val="clear" w:color="auto" w:fill="FFFFFF"/>
        </w:rPr>
        <w:t xml:space="preserve"> European Investigation Order Between Flexibility and Proportionality</w:t>
      </w:r>
      <w:r w:rsidRPr="00B236BA">
        <w:rPr>
          <w:rFonts w:ascii="Times New Roman" w:hAnsi="Times New Roman" w:cs="Times New Roman"/>
          <w:color w:val="222222"/>
          <w:shd w:val="clear" w:color="auto" w:fill="FFFFFF"/>
        </w:rPr>
        <w:t xml:space="preserve">, </w:t>
      </w:r>
      <w:proofErr w:type="spellStart"/>
      <w:r w:rsidRPr="00B236BA">
        <w:rPr>
          <w:rFonts w:ascii="Times New Roman" w:hAnsi="Times New Roman" w:cs="Times New Roman"/>
          <w:color w:val="222222"/>
          <w:shd w:val="clear" w:color="auto" w:fill="FFFFFF"/>
        </w:rPr>
        <w:t>cit</w:t>
      </w:r>
      <w:proofErr w:type="spellEnd"/>
      <w:r w:rsidRPr="00B236BA">
        <w:rPr>
          <w:rFonts w:ascii="Times New Roman" w:hAnsi="Times New Roman" w:cs="Times New Roman"/>
          <w:color w:val="222222"/>
          <w:shd w:val="clear" w:color="auto" w:fill="FFFFFF"/>
        </w:rPr>
        <w:t>, p. 59-64</w:t>
      </w:r>
      <w:r w:rsidR="00C04DC9" w:rsidRPr="00B236BA">
        <w:rPr>
          <w:rFonts w:ascii="Times New Roman" w:hAnsi="Times New Roman" w:cs="Times New Roman"/>
          <w:color w:val="222222"/>
          <w:shd w:val="clear" w:color="auto" w:fill="FFFFFF"/>
        </w:rPr>
        <w:t>.</w:t>
      </w:r>
    </w:p>
  </w:footnote>
  <w:footnote w:id="13">
    <w:p w14:paraId="6B3D3AD0" w14:textId="3E0FDD90" w:rsidR="00C04DC9" w:rsidRPr="00B236BA" w:rsidRDefault="00C04DC9" w:rsidP="002F1246">
      <w:pPr>
        <w:pStyle w:val="Textodenotaderodap"/>
        <w:jc w:val="both"/>
        <w:rPr>
          <w:rFonts w:ascii="Times New Roman" w:hAnsi="Times New Roman" w:cs="Times New Roman"/>
        </w:rPr>
      </w:pPr>
      <w:r w:rsidRPr="00B236BA">
        <w:rPr>
          <w:rStyle w:val="Refdenotaderodap"/>
          <w:rFonts w:ascii="Times New Roman" w:hAnsi="Times New Roman" w:cs="Times New Roman"/>
        </w:rPr>
        <w:footnoteRef/>
      </w:r>
      <w:r w:rsidRPr="00B236BA">
        <w:rPr>
          <w:rFonts w:ascii="Times New Roman" w:hAnsi="Times New Roman" w:cs="Times New Roman"/>
        </w:rPr>
        <w:t xml:space="preserve"> </w:t>
      </w:r>
      <w:r w:rsidRPr="00B236BA">
        <w:rPr>
          <w:rFonts w:ascii="Times New Roman" w:hAnsi="Times New Roman" w:cs="Times New Roman"/>
          <w:color w:val="222222"/>
          <w:shd w:val="clear" w:color="auto" w:fill="FFFFFF"/>
        </w:rPr>
        <w:t>See I. ARMADA, </w:t>
      </w:r>
      <w:r w:rsidRPr="00B236BA">
        <w:rPr>
          <w:rFonts w:ascii="Times New Roman" w:hAnsi="Times New Roman" w:cs="Times New Roman"/>
          <w:i/>
          <w:iCs/>
          <w:color w:val="222222"/>
          <w:shd w:val="clear" w:color="auto" w:fill="FFFFFF"/>
        </w:rPr>
        <w:t xml:space="preserve">The European Investigation Order and the Lack of European Standards for Gathering Evidence: is a Fundamental Rights-Based Refusal the </w:t>
      </w:r>
      <w:proofErr w:type="gramStart"/>
      <w:r w:rsidRPr="00B236BA">
        <w:rPr>
          <w:rFonts w:ascii="Times New Roman" w:hAnsi="Times New Roman" w:cs="Times New Roman"/>
          <w:i/>
          <w:iCs/>
          <w:color w:val="222222"/>
          <w:shd w:val="clear" w:color="auto" w:fill="FFFFFF"/>
        </w:rPr>
        <w:t>Solution?</w:t>
      </w:r>
      <w:r w:rsidRPr="00B236BA">
        <w:rPr>
          <w:rFonts w:ascii="Times New Roman" w:hAnsi="Times New Roman" w:cs="Times New Roman"/>
          <w:color w:val="222222"/>
          <w:shd w:val="clear" w:color="auto" w:fill="FFFFFF"/>
        </w:rPr>
        <w:t>,</w:t>
      </w:r>
      <w:proofErr w:type="gramEnd"/>
      <w:r w:rsidRPr="00B236BA">
        <w:rPr>
          <w:rFonts w:ascii="Times New Roman" w:hAnsi="Times New Roman" w:cs="Times New Roman"/>
          <w:color w:val="222222"/>
          <w:shd w:val="clear" w:color="auto" w:fill="FFFFFF"/>
        </w:rPr>
        <w:t xml:space="preserve"> in </w:t>
      </w:r>
      <w:r w:rsidRPr="00B236BA">
        <w:rPr>
          <w:rFonts w:ascii="Times New Roman" w:hAnsi="Times New Roman" w:cs="Times New Roman"/>
          <w:i/>
          <w:iCs/>
          <w:color w:val="222222"/>
          <w:shd w:val="clear" w:color="auto" w:fill="FFFFFF"/>
        </w:rPr>
        <w:t>New Journal of European Criminal Law</w:t>
      </w:r>
      <w:r w:rsidRPr="00B236BA">
        <w:rPr>
          <w:rFonts w:ascii="Times New Roman" w:hAnsi="Times New Roman" w:cs="Times New Roman"/>
          <w:color w:val="222222"/>
          <w:shd w:val="clear" w:color="auto" w:fill="FFFFFF"/>
        </w:rPr>
        <w:t>, 2015, 1, 2015, p.</w:t>
      </w:r>
    </w:p>
  </w:footnote>
  <w:footnote w:id="14">
    <w:p w14:paraId="3EF40FE4" w14:textId="5D600E45" w:rsidR="0010031F" w:rsidRPr="002F1246" w:rsidRDefault="0010031F" w:rsidP="002F1246">
      <w:pPr>
        <w:pStyle w:val="Textodenotaderodap"/>
        <w:jc w:val="both"/>
        <w:rPr>
          <w:rFonts w:ascii="Times New Roman" w:hAnsi="Times New Roman" w:cs="Times New Roman"/>
        </w:rPr>
      </w:pPr>
      <w:r w:rsidRPr="00B236BA">
        <w:rPr>
          <w:rStyle w:val="Refdenotaderodap"/>
          <w:rFonts w:ascii="Times New Roman" w:hAnsi="Times New Roman" w:cs="Times New Roman"/>
        </w:rPr>
        <w:footnoteRef/>
      </w:r>
      <w:r w:rsidRPr="00B236BA">
        <w:rPr>
          <w:rFonts w:ascii="Times New Roman" w:hAnsi="Times New Roman" w:cs="Times New Roman"/>
        </w:rPr>
        <w:t xml:space="preserve"> </w:t>
      </w:r>
      <w:r w:rsidR="0007331B" w:rsidRPr="00B236BA">
        <w:rPr>
          <w:rFonts w:ascii="Times New Roman" w:hAnsi="Times New Roman" w:cs="Times New Roman"/>
        </w:rPr>
        <w:t xml:space="preserve">See </w:t>
      </w:r>
      <w:r w:rsidRPr="00B236BA">
        <w:rPr>
          <w:rFonts w:ascii="Times New Roman" w:hAnsi="Times New Roman" w:cs="Times New Roman"/>
        </w:rPr>
        <w:t>M. D</w:t>
      </w:r>
      <w:r w:rsidR="0007331B" w:rsidRPr="00B236BA">
        <w:rPr>
          <w:rFonts w:ascii="Times New Roman" w:hAnsi="Times New Roman" w:cs="Times New Roman"/>
        </w:rPr>
        <w:t>ANIELE</w:t>
      </w:r>
      <w:r w:rsidRPr="00B236BA">
        <w:rPr>
          <w:rFonts w:ascii="Times New Roman" w:hAnsi="Times New Roman" w:cs="Times New Roman"/>
        </w:rPr>
        <w:t>, </w:t>
      </w:r>
      <w:r w:rsidRPr="00B236BA">
        <w:rPr>
          <w:rFonts w:ascii="Times New Roman" w:hAnsi="Times New Roman" w:cs="Times New Roman"/>
          <w:i/>
          <w:iCs/>
        </w:rPr>
        <w:t>Evidence Gathering in the Realm of the European Investigation Order: From National Rules to Global Principles</w:t>
      </w:r>
      <w:r w:rsidRPr="00B236BA">
        <w:rPr>
          <w:rFonts w:ascii="Times New Roman" w:hAnsi="Times New Roman" w:cs="Times New Roman"/>
        </w:rPr>
        <w:t>, in </w:t>
      </w:r>
      <w:r w:rsidRPr="00B236BA">
        <w:rPr>
          <w:rFonts w:ascii="Times New Roman" w:hAnsi="Times New Roman" w:cs="Times New Roman"/>
          <w:i/>
          <w:iCs/>
        </w:rPr>
        <w:t>New Journal of European Criminal Law</w:t>
      </w:r>
      <w:r w:rsidRPr="00B236BA">
        <w:rPr>
          <w:rFonts w:ascii="Times New Roman" w:hAnsi="Times New Roman" w:cs="Times New Roman"/>
        </w:rPr>
        <w:t>,</w:t>
      </w:r>
      <w:r w:rsidR="0007331B" w:rsidRPr="00B236BA">
        <w:rPr>
          <w:rFonts w:ascii="Times New Roman" w:hAnsi="Times New Roman" w:cs="Times New Roman"/>
        </w:rPr>
        <w:t xml:space="preserve"> </w:t>
      </w:r>
      <w:r w:rsidRPr="00B236BA">
        <w:rPr>
          <w:rFonts w:ascii="Times New Roman" w:hAnsi="Times New Roman" w:cs="Times New Roman"/>
        </w:rPr>
        <w:t xml:space="preserve">2015, </w:t>
      </w:r>
      <w:r w:rsidR="0007331B" w:rsidRPr="00B236BA">
        <w:rPr>
          <w:rFonts w:ascii="Times New Roman" w:hAnsi="Times New Roman" w:cs="Times New Roman"/>
        </w:rPr>
        <w:t xml:space="preserve">6, </w:t>
      </w:r>
      <w:r w:rsidRPr="00B236BA">
        <w:rPr>
          <w:rFonts w:ascii="Times New Roman" w:hAnsi="Times New Roman" w:cs="Times New Roman"/>
        </w:rPr>
        <w:t>p. 1</w:t>
      </w:r>
      <w:r w:rsidR="0007331B" w:rsidRPr="00B236BA">
        <w:rPr>
          <w:rFonts w:ascii="Times New Roman" w:hAnsi="Times New Roman" w:cs="Times New Roman"/>
        </w:rPr>
        <w:t>87-189.</w:t>
      </w:r>
    </w:p>
  </w:footnote>
  <w:footnote w:id="15">
    <w:p w14:paraId="69AA887F" w14:textId="2D83E3E3" w:rsidR="003F213A" w:rsidRPr="002F1246" w:rsidRDefault="003F213A" w:rsidP="002F1246">
      <w:pPr>
        <w:pStyle w:val="Textodenotaderodap"/>
        <w:jc w:val="both"/>
        <w:rPr>
          <w:rFonts w:ascii="Times New Roman" w:hAnsi="Times New Roman" w:cs="Times New Roman"/>
        </w:rPr>
      </w:pPr>
      <w:r w:rsidRPr="002F1246">
        <w:rPr>
          <w:rStyle w:val="Refdenotaderodap"/>
          <w:rFonts w:ascii="Times New Roman" w:hAnsi="Times New Roman" w:cs="Times New Roman"/>
        </w:rPr>
        <w:footnoteRef/>
      </w:r>
      <w:r w:rsidRPr="002F1246">
        <w:rPr>
          <w:rFonts w:ascii="Times New Roman" w:hAnsi="Times New Roman" w:cs="Times New Roman"/>
        </w:rPr>
        <w:t xml:space="preserve"> Article 7, section 1, of the EIO Directive</w:t>
      </w:r>
      <w:r w:rsidR="00BE7314" w:rsidRPr="002F1246">
        <w:rPr>
          <w:rFonts w:ascii="Times New Roman" w:hAnsi="Times New Roman" w:cs="Times New Roman"/>
        </w:rPr>
        <w:t>.</w:t>
      </w:r>
      <w:r w:rsidR="00BE7314" w:rsidRPr="002F1246">
        <w:rPr>
          <w:rFonts w:ascii="Times New Roman" w:hAnsi="Times New Roman" w:cs="Times New Roman"/>
          <w:lang w:val="en"/>
        </w:rPr>
        <w:t xml:space="preserve"> In Portugal, the EIO Directive was transposed by Law No. 88/2017 into the domestic legal order. The legislative act was approved by the Assembly of the Republic (i.e., Portuguese Parliament) and published in the official journal (i.e., </w:t>
      </w:r>
      <w:proofErr w:type="spellStart"/>
      <w:r w:rsidR="00BE7314" w:rsidRPr="002F1246">
        <w:rPr>
          <w:rFonts w:ascii="Times New Roman" w:hAnsi="Times New Roman" w:cs="Times New Roman"/>
          <w:i/>
          <w:iCs/>
          <w:lang w:val="en"/>
        </w:rPr>
        <w:t>Diário</w:t>
      </w:r>
      <w:proofErr w:type="spellEnd"/>
      <w:r w:rsidR="00BE7314" w:rsidRPr="002F1246">
        <w:rPr>
          <w:rFonts w:ascii="Times New Roman" w:hAnsi="Times New Roman" w:cs="Times New Roman"/>
          <w:i/>
          <w:iCs/>
          <w:lang w:val="en"/>
        </w:rPr>
        <w:t xml:space="preserve"> da República)</w:t>
      </w:r>
      <w:r w:rsidR="00BE7314" w:rsidRPr="002F1246">
        <w:rPr>
          <w:rFonts w:ascii="Times New Roman" w:hAnsi="Times New Roman" w:cs="Times New Roman"/>
          <w:lang w:val="en"/>
        </w:rPr>
        <w:t xml:space="preserve"> on August 21st, 2017. The Directive was not implemented within the deadline set by the European Union. On the contrary, the national legislation that implemented the EIO came into force three months after the deadline set by the Directive (i.e., 22 May 2017) and no official reason was given for the delay.</w:t>
      </w:r>
    </w:p>
  </w:footnote>
  <w:footnote w:id="16">
    <w:p w14:paraId="5661A4EF" w14:textId="0FA2CA03" w:rsidR="00A00020" w:rsidRPr="002F1246" w:rsidRDefault="00A00020" w:rsidP="002F1246">
      <w:pPr>
        <w:pStyle w:val="Textodenotaderodap"/>
        <w:jc w:val="both"/>
        <w:rPr>
          <w:rFonts w:ascii="Times New Roman" w:hAnsi="Times New Roman" w:cs="Times New Roman"/>
        </w:rPr>
      </w:pPr>
      <w:r w:rsidRPr="002F1246">
        <w:rPr>
          <w:rStyle w:val="Refdenotaderodap"/>
          <w:rFonts w:ascii="Times New Roman" w:hAnsi="Times New Roman" w:cs="Times New Roman"/>
        </w:rPr>
        <w:footnoteRef/>
      </w:r>
      <w:r w:rsidRPr="002F1246">
        <w:rPr>
          <w:rFonts w:ascii="Times New Roman" w:hAnsi="Times New Roman" w:cs="Times New Roman"/>
        </w:rPr>
        <w:t xml:space="preserve"> Article 9, section 1, of the EIO Directive.</w:t>
      </w:r>
    </w:p>
  </w:footnote>
  <w:footnote w:id="17">
    <w:p w14:paraId="5E56D4D4" w14:textId="6DA85971" w:rsidR="00A00020" w:rsidRPr="002F1246" w:rsidRDefault="00A00020" w:rsidP="002F1246">
      <w:pPr>
        <w:pStyle w:val="Textodenotaderodap"/>
        <w:jc w:val="both"/>
        <w:rPr>
          <w:rFonts w:ascii="Times New Roman" w:hAnsi="Times New Roman" w:cs="Times New Roman"/>
        </w:rPr>
      </w:pPr>
      <w:r w:rsidRPr="002F1246">
        <w:rPr>
          <w:rStyle w:val="Refdenotaderodap"/>
          <w:rFonts w:ascii="Times New Roman" w:hAnsi="Times New Roman" w:cs="Times New Roman"/>
        </w:rPr>
        <w:footnoteRef/>
      </w:r>
      <w:r w:rsidRPr="002F1246">
        <w:rPr>
          <w:rFonts w:ascii="Times New Roman" w:hAnsi="Times New Roman" w:cs="Times New Roman"/>
        </w:rPr>
        <w:t xml:space="preserve"> Article 11, section 1,</w:t>
      </w:r>
      <w:r w:rsidR="00891970" w:rsidRPr="002F1246">
        <w:rPr>
          <w:rFonts w:ascii="Times New Roman" w:hAnsi="Times New Roman" w:cs="Times New Roman"/>
        </w:rPr>
        <w:t xml:space="preserve"> </w:t>
      </w:r>
      <w:r w:rsidRPr="002F1246">
        <w:rPr>
          <w:rFonts w:ascii="Times New Roman" w:hAnsi="Times New Roman" w:cs="Times New Roman"/>
        </w:rPr>
        <w:t>of the EIO Directive.</w:t>
      </w:r>
    </w:p>
  </w:footnote>
  <w:footnote w:id="18">
    <w:p w14:paraId="49BAAB45" w14:textId="04B33163" w:rsidR="00460A2F" w:rsidRPr="007B130C" w:rsidRDefault="00460A2F" w:rsidP="002F1246">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rPr>
        <w:t xml:space="preserve"> See Article 9</w:t>
      </w:r>
      <w:r w:rsidR="002F1246" w:rsidRPr="007B130C">
        <w:rPr>
          <w:rFonts w:ascii="Times New Roman" w:hAnsi="Times New Roman" w:cs="Times New Roman"/>
        </w:rPr>
        <w:t>, section 3,</w:t>
      </w:r>
      <w:r w:rsidRPr="007B130C">
        <w:rPr>
          <w:rFonts w:ascii="Times New Roman" w:hAnsi="Times New Roman" w:cs="Times New Roman"/>
        </w:rPr>
        <w:t xml:space="preserve"> of the EIO Directive.</w:t>
      </w:r>
    </w:p>
  </w:footnote>
  <w:footnote w:id="19">
    <w:p w14:paraId="75E18648" w14:textId="465A2515" w:rsidR="00891970" w:rsidRPr="007B130C" w:rsidRDefault="00891970" w:rsidP="002F1246">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rPr>
        <w:t xml:space="preserve"> Article 9, section 1, must be read in conjunction with Article 11, section 1, of the EIO Directive.</w:t>
      </w:r>
    </w:p>
  </w:footnote>
  <w:footnote w:id="20">
    <w:p w14:paraId="3994C76A" w14:textId="27E97B5C" w:rsidR="00EB6F80" w:rsidRPr="007B130C" w:rsidRDefault="00EB6F80" w:rsidP="002F1246">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rPr>
        <w:t xml:space="preserve"> Article 13, section 1, of the EIO Directive.</w:t>
      </w:r>
    </w:p>
  </w:footnote>
  <w:footnote w:id="21">
    <w:p w14:paraId="7882A849" w14:textId="6A3988DC" w:rsidR="00336768" w:rsidRPr="007B130C" w:rsidRDefault="00336768" w:rsidP="002F1246">
      <w:pPr>
        <w:keepNext/>
        <w:keepLines/>
        <w:shd w:val="clear" w:color="auto" w:fill="FFFFFF"/>
        <w:spacing w:before="40" w:after="0" w:line="240" w:lineRule="auto"/>
        <w:jc w:val="both"/>
        <w:outlineLvl w:val="1"/>
        <w:rPr>
          <w:rFonts w:ascii="Times New Roman" w:eastAsia="Times New Roman" w:hAnsi="Times New Roman" w:cs="Times New Roman"/>
          <w:sz w:val="20"/>
          <w:szCs w:val="20"/>
          <w:lang w:eastAsia="pt-PT"/>
        </w:rPr>
      </w:pPr>
      <w:r w:rsidRPr="007B130C">
        <w:rPr>
          <w:rStyle w:val="Refdenotaderodap"/>
          <w:rFonts w:ascii="Times New Roman" w:hAnsi="Times New Roman" w:cs="Times New Roman"/>
          <w:sz w:val="20"/>
          <w:szCs w:val="20"/>
        </w:rPr>
        <w:footnoteRef/>
      </w:r>
      <w:r w:rsidRPr="007B130C">
        <w:rPr>
          <w:rFonts w:ascii="Times New Roman" w:hAnsi="Times New Roman" w:cs="Times New Roman"/>
          <w:sz w:val="20"/>
          <w:szCs w:val="20"/>
          <w:lang w:val="pt-PT"/>
        </w:rPr>
        <w:t xml:space="preserve"> </w:t>
      </w:r>
      <w:r w:rsidR="001D0A0E" w:rsidRPr="007B130C">
        <w:rPr>
          <w:rFonts w:ascii="Times New Roman" w:hAnsi="Times New Roman" w:cs="Times New Roman"/>
          <w:sz w:val="20"/>
          <w:szCs w:val="20"/>
          <w:lang w:val="pt-PT"/>
        </w:rPr>
        <w:t>L. L. TRIUNFANTE</w:t>
      </w:r>
      <w:r w:rsidR="001D0A0E" w:rsidRPr="007B130C">
        <w:rPr>
          <w:rFonts w:ascii="Times New Roman" w:hAnsi="Times New Roman" w:cs="Times New Roman"/>
          <w:color w:val="000000"/>
          <w:sz w:val="20"/>
          <w:szCs w:val="20"/>
          <w:shd w:val="clear" w:color="auto" w:fill="FFFFFF"/>
          <w:lang w:val="pt-PT"/>
        </w:rPr>
        <w:t>,</w:t>
      </w:r>
      <w:r w:rsidR="001D0A0E" w:rsidRPr="007B130C">
        <w:rPr>
          <w:rFonts w:ascii="Times New Roman" w:eastAsia="Calibri" w:hAnsi="Times New Roman" w:cs="Times New Roman"/>
          <w:noProof/>
          <w:sz w:val="20"/>
          <w:szCs w:val="20"/>
          <w:lang w:val="pt-PT"/>
        </w:rPr>
        <w:t xml:space="preserve"> </w:t>
      </w:r>
      <w:r w:rsidR="001D0A0E" w:rsidRPr="007B130C">
        <w:rPr>
          <w:rFonts w:ascii="Times New Roman" w:eastAsia="Calibri" w:hAnsi="Times New Roman" w:cs="Times New Roman"/>
          <w:i/>
          <w:iCs/>
          <w:noProof/>
          <w:sz w:val="20"/>
          <w:szCs w:val="20"/>
          <w:lang w:val="pt-PT"/>
        </w:rPr>
        <w:t>Manual de Cooperação Judiciária Internacional em Matéria Penal</w:t>
      </w:r>
      <w:r w:rsidR="001D0A0E" w:rsidRPr="007B130C">
        <w:rPr>
          <w:rFonts w:ascii="Times New Roman" w:eastAsia="Calibri" w:hAnsi="Times New Roman" w:cs="Times New Roman"/>
          <w:b/>
          <w:bCs/>
          <w:noProof/>
          <w:sz w:val="20"/>
          <w:szCs w:val="20"/>
          <w:lang w:val="pt-PT"/>
        </w:rPr>
        <w:t>.</w:t>
      </w:r>
      <w:r w:rsidR="001D0A0E" w:rsidRPr="007B130C">
        <w:rPr>
          <w:rFonts w:ascii="Times New Roman" w:eastAsia="Calibri" w:hAnsi="Times New Roman" w:cs="Times New Roman"/>
          <w:noProof/>
          <w:sz w:val="20"/>
          <w:szCs w:val="20"/>
          <w:lang w:val="pt-PT"/>
        </w:rPr>
        <w:t xml:space="preserve"> </w:t>
      </w:r>
      <w:r w:rsidR="001D0A0E" w:rsidRPr="007B130C">
        <w:rPr>
          <w:rFonts w:ascii="Times New Roman" w:eastAsia="Calibri" w:hAnsi="Times New Roman" w:cs="Times New Roman"/>
          <w:noProof/>
          <w:sz w:val="20"/>
          <w:szCs w:val="20"/>
        </w:rPr>
        <w:t>Coimbra, 2019, p. 175.</w:t>
      </w:r>
    </w:p>
  </w:footnote>
  <w:footnote w:id="22">
    <w:p w14:paraId="7CA61315" w14:textId="63595C72" w:rsidR="00336768" w:rsidRPr="007B130C" w:rsidRDefault="00336768" w:rsidP="002F1246">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rPr>
        <w:t xml:space="preserve"> See Articles 22-32 of the EIO Directive.</w:t>
      </w:r>
    </w:p>
  </w:footnote>
  <w:footnote w:id="23">
    <w:p w14:paraId="5FB4421B" w14:textId="243C42B0" w:rsidR="00A10FF8" w:rsidRPr="002F1246" w:rsidRDefault="00290D0C" w:rsidP="002F1246">
      <w:pPr>
        <w:pStyle w:val="Textodenotaderodap"/>
        <w:jc w:val="both"/>
        <w:rPr>
          <w:rFonts w:ascii="Times New Roman" w:hAnsi="Times New Roman" w:cs="Times New Roman"/>
          <w:color w:val="222222"/>
          <w:shd w:val="clear" w:color="auto" w:fill="FFFFFF"/>
        </w:rPr>
      </w:pPr>
      <w:r w:rsidRPr="007B130C">
        <w:rPr>
          <w:rStyle w:val="Refdenotaderodap"/>
          <w:rFonts w:ascii="Times New Roman" w:hAnsi="Times New Roman" w:cs="Times New Roman"/>
        </w:rPr>
        <w:footnoteRef/>
      </w:r>
      <w:r w:rsidRPr="007B130C">
        <w:rPr>
          <w:rFonts w:ascii="Times New Roman" w:hAnsi="Times New Roman" w:cs="Times New Roman"/>
        </w:rPr>
        <w:t xml:space="preserve"> For more considerations relative to the principle of mutual recognition in the EIO see</w:t>
      </w:r>
      <w:r w:rsidRPr="007B130C">
        <w:rPr>
          <w:rFonts w:ascii="Times New Roman" w:hAnsi="Times New Roman" w:cs="Times New Roman"/>
          <w:color w:val="222222"/>
          <w:shd w:val="clear" w:color="auto" w:fill="FFFFFF"/>
        </w:rPr>
        <w:t xml:space="preserve"> T. </w:t>
      </w:r>
      <w:proofErr w:type="spellStart"/>
      <w:r w:rsidRPr="007B130C">
        <w:rPr>
          <w:rFonts w:ascii="Times New Roman" w:hAnsi="Times New Roman" w:cs="Times New Roman"/>
          <w:smallCaps/>
          <w:color w:val="222222"/>
          <w:bdr w:val="none" w:sz="0" w:space="0" w:color="auto" w:frame="1"/>
          <w:shd w:val="clear" w:color="auto" w:fill="FFFFFF"/>
        </w:rPr>
        <w:t>Rafaraci</w:t>
      </w:r>
      <w:proofErr w:type="spellEnd"/>
      <w:r w:rsidRPr="007B130C">
        <w:rPr>
          <w:rFonts w:ascii="Times New Roman" w:hAnsi="Times New Roman" w:cs="Times New Roman"/>
          <w:color w:val="222222"/>
          <w:shd w:val="clear" w:color="auto" w:fill="FFFFFF"/>
        </w:rPr>
        <w:t xml:space="preserve">, </w:t>
      </w:r>
      <w:r w:rsidRPr="007B130C">
        <w:rPr>
          <w:rFonts w:ascii="Times New Roman" w:hAnsi="Times New Roman" w:cs="Times New Roman"/>
          <w:i/>
          <w:iCs/>
          <w:color w:val="222222"/>
          <w:shd w:val="clear" w:color="auto" w:fill="FFFFFF"/>
        </w:rPr>
        <w:t>General Considerations on the European Investigations Order</w:t>
      </w:r>
      <w:r w:rsidRPr="007B130C">
        <w:rPr>
          <w:rFonts w:ascii="Times New Roman" w:hAnsi="Times New Roman" w:cs="Times New Roman"/>
          <w:color w:val="222222"/>
          <w:shd w:val="clear" w:color="auto" w:fill="FFFFFF"/>
        </w:rPr>
        <w:t xml:space="preserve">, </w:t>
      </w:r>
      <w:bookmarkStart w:id="1" w:name="_Hlk95172245"/>
      <w:r w:rsidRPr="007B130C">
        <w:rPr>
          <w:rFonts w:ascii="Times New Roman" w:hAnsi="Times New Roman" w:cs="Times New Roman"/>
          <w:color w:val="222222"/>
          <w:shd w:val="clear" w:color="auto" w:fill="FFFFFF"/>
        </w:rPr>
        <w:t xml:space="preserve">in </w:t>
      </w:r>
      <w:r w:rsidR="008E0ABC" w:rsidRPr="007B130C">
        <w:rPr>
          <w:rFonts w:ascii="Times New Roman" w:hAnsi="Times New Roman" w:cs="Times New Roman"/>
          <w:color w:val="222222"/>
          <w:shd w:val="clear" w:color="auto" w:fill="FFFFFF"/>
        </w:rPr>
        <w:t>S. </w:t>
      </w:r>
      <w:r w:rsidR="008E0ABC" w:rsidRPr="007B130C">
        <w:rPr>
          <w:rFonts w:ascii="Times New Roman" w:hAnsi="Times New Roman" w:cs="Times New Roman"/>
          <w:smallCaps/>
          <w:color w:val="222222"/>
          <w:bdr w:val="none" w:sz="0" w:space="0" w:color="auto" w:frame="1"/>
          <w:shd w:val="clear" w:color="auto" w:fill="FFFFFF"/>
        </w:rPr>
        <w:t>Ruggeri</w:t>
      </w:r>
      <w:r w:rsidR="008E0ABC" w:rsidRPr="007B130C">
        <w:rPr>
          <w:rFonts w:ascii="Times New Roman" w:hAnsi="Times New Roman" w:cs="Times New Roman"/>
          <w:color w:val="222222"/>
          <w:shd w:val="clear" w:color="auto" w:fill="FFFFFF"/>
        </w:rPr>
        <w:t xml:space="preserve"> (ed)</w:t>
      </w:r>
      <w:r w:rsidRPr="007B130C">
        <w:rPr>
          <w:rFonts w:ascii="Times New Roman" w:hAnsi="Times New Roman" w:cs="Times New Roman"/>
          <w:color w:val="222222"/>
          <w:shd w:val="clear" w:color="auto" w:fill="FFFFFF"/>
        </w:rPr>
        <w:t>, </w:t>
      </w:r>
      <w:bookmarkEnd w:id="1"/>
      <w:r w:rsidRPr="007B130C">
        <w:rPr>
          <w:rFonts w:ascii="Times New Roman" w:hAnsi="Times New Roman" w:cs="Times New Roman"/>
          <w:i/>
          <w:iCs/>
          <w:color w:val="222222"/>
          <w:shd w:val="clear" w:color="auto" w:fill="FFFFFF"/>
        </w:rPr>
        <w:t>Transnational Evidence and Multicultural Inquiries in Europe</w:t>
      </w:r>
      <w:r w:rsidRPr="007B130C">
        <w:rPr>
          <w:rFonts w:ascii="Times New Roman" w:hAnsi="Times New Roman" w:cs="Times New Roman"/>
          <w:color w:val="222222"/>
          <w:shd w:val="clear" w:color="auto" w:fill="FFFFFF"/>
        </w:rPr>
        <w:t xml:space="preserve">, </w:t>
      </w:r>
      <w:r w:rsidR="007835C1" w:rsidRPr="007B130C">
        <w:rPr>
          <w:rFonts w:ascii="Times New Roman" w:hAnsi="Times New Roman" w:cs="Times New Roman"/>
          <w:color w:val="222222"/>
          <w:shd w:val="clear" w:color="auto" w:fill="FFFFFF"/>
        </w:rPr>
        <w:t>Heidelberg</w:t>
      </w:r>
      <w:r w:rsidRPr="007B130C">
        <w:rPr>
          <w:rFonts w:ascii="Times New Roman" w:hAnsi="Times New Roman" w:cs="Times New Roman"/>
          <w:color w:val="222222"/>
          <w:shd w:val="clear" w:color="auto" w:fill="FFFFFF"/>
        </w:rPr>
        <w:t>, 2014, p. 37</w:t>
      </w:r>
      <w:r w:rsidR="000D2228" w:rsidRPr="007B130C">
        <w:rPr>
          <w:rFonts w:ascii="Times New Roman" w:hAnsi="Times New Roman" w:cs="Times New Roman"/>
          <w:color w:val="222222"/>
          <w:shd w:val="clear" w:color="auto" w:fill="FFFFFF"/>
        </w:rPr>
        <w:t xml:space="preserve"> and ff.</w:t>
      </w:r>
      <w:r w:rsidRPr="007B130C">
        <w:rPr>
          <w:rFonts w:ascii="Times New Roman" w:hAnsi="Times New Roman" w:cs="Times New Roman"/>
          <w:color w:val="222222"/>
          <w:shd w:val="clear" w:color="auto" w:fill="FFFFFF"/>
        </w:rPr>
        <w:t>.;</w:t>
      </w:r>
      <w:r w:rsidR="000D2228" w:rsidRPr="007B130C">
        <w:rPr>
          <w:rFonts w:ascii="Times New Roman" w:hAnsi="Times New Roman" w:cs="Times New Roman"/>
          <w:color w:val="222222"/>
          <w:sz w:val="22"/>
          <w:szCs w:val="22"/>
          <w:shd w:val="clear" w:color="auto" w:fill="FFFFFF"/>
        </w:rPr>
        <w:t xml:space="preserve"> </w:t>
      </w:r>
      <w:r w:rsidR="000D2228" w:rsidRPr="007B130C">
        <w:rPr>
          <w:rFonts w:ascii="Times New Roman" w:hAnsi="Times New Roman" w:cs="Times New Roman"/>
          <w:color w:val="222222"/>
          <w:shd w:val="clear" w:color="auto" w:fill="FFFFFF"/>
        </w:rPr>
        <w:t>S. </w:t>
      </w:r>
      <w:proofErr w:type="spellStart"/>
      <w:r w:rsidR="000D2228" w:rsidRPr="007B130C">
        <w:rPr>
          <w:rFonts w:ascii="Times New Roman" w:hAnsi="Times New Roman" w:cs="Times New Roman"/>
          <w:color w:val="222222"/>
          <w:shd w:val="clear" w:color="auto" w:fill="FFFFFF"/>
        </w:rPr>
        <w:t>Allegrezza</w:t>
      </w:r>
      <w:proofErr w:type="spellEnd"/>
      <w:r w:rsidR="000D2228" w:rsidRPr="007B130C">
        <w:rPr>
          <w:rFonts w:ascii="Times New Roman" w:hAnsi="Times New Roman" w:cs="Times New Roman"/>
          <w:color w:val="222222"/>
          <w:shd w:val="clear" w:color="auto" w:fill="FFFFFF"/>
        </w:rPr>
        <w:t>, </w:t>
      </w:r>
      <w:r w:rsidR="000D2228" w:rsidRPr="007B130C">
        <w:rPr>
          <w:rFonts w:ascii="Times New Roman" w:hAnsi="Times New Roman" w:cs="Times New Roman"/>
          <w:i/>
          <w:iCs/>
          <w:color w:val="222222"/>
          <w:shd w:val="clear" w:color="auto" w:fill="FFFFFF"/>
        </w:rPr>
        <w:t xml:space="preserve">Collecting Criminal Evidence Across the European Union: </w:t>
      </w:r>
      <w:r w:rsidR="003661EB" w:rsidRPr="007B130C">
        <w:rPr>
          <w:rFonts w:ascii="Times New Roman" w:hAnsi="Times New Roman" w:cs="Times New Roman"/>
          <w:i/>
          <w:iCs/>
          <w:color w:val="222222"/>
          <w:shd w:val="clear" w:color="auto" w:fill="FFFFFF"/>
        </w:rPr>
        <w:t>The</w:t>
      </w:r>
      <w:r w:rsidR="000D2228" w:rsidRPr="007B130C">
        <w:rPr>
          <w:rFonts w:ascii="Times New Roman" w:hAnsi="Times New Roman" w:cs="Times New Roman"/>
          <w:i/>
          <w:iCs/>
          <w:color w:val="222222"/>
          <w:shd w:val="clear" w:color="auto" w:fill="FFFFFF"/>
        </w:rPr>
        <w:t xml:space="preserve"> European Investigation Order Between Flexibility and Proportionality</w:t>
      </w:r>
      <w:r w:rsidR="000D2228" w:rsidRPr="007B130C">
        <w:rPr>
          <w:rFonts w:ascii="Times New Roman" w:hAnsi="Times New Roman" w:cs="Times New Roman"/>
          <w:color w:val="222222"/>
          <w:shd w:val="clear" w:color="auto" w:fill="FFFFFF"/>
        </w:rPr>
        <w:t xml:space="preserve">, </w:t>
      </w:r>
      <w:r w:rsidR="007835C1" w:rsidRPr="007B130C">
        <w:rPr>
          <w:rFonts w:ascii="Times New Roman" w:hAnsi="Times New Roman" w:cs="Times New Roman"/>
          <w:color w:val="222222"/>
          <w:shd w:val="clear" w:color="auto" w:fill="FFFFFF"/>
        </w:rPr>
        <w:t>cit.</w:t>
      </w:r>
      <w:r w:rsidR="000D2228" w:rsidRPr="007B130C">
        <w:rPr>
          <w:rFonts w:ascii="Times New Roman" w:hAnsi="Times New Roman" w:cs="Times New Roman"/>
          <w:color w:val="222222"/>
          <w:shd w:val="clear" w:color="auto" w:fill="FFFFFF"/>
        </w:rPr>
        <w:t>, p. 55 and ff.</w:t>
      </w:r>
    </w:p>
  </w:footnote>
  <w:footnote w:id="24">
    <w:p w14:paraId="7DED86BA" w14:textId="63DAD2F8" w:rsidR="00AB092B" w:rsidRPr="002F1246" w:rsidRDefault="00AB092B" w:rsidP="002F1246">
      <w:pPr>
        <w:spacing w:after="0" w:line="276" w:lineRule="auto"/>
        <w:jc w:val="both"/>
        <w:rPr>
          <w:rFonts w:ascii="Times New Roman" w:hAnsi="Times New Roman" w:cs="Times New Roman"/>
          <w:sz w:val="20"/>
          <w:szCs w:val="20"/>
          <w:lang w:val="en"/>
        </w:rPr>
      </w:pPr>
      <w:r w:rsidRPr="002F1246">
        <w:rPr>
          <w:rStyle w:val="Refdenotaderodap"/>
          <w:rFonts w:ascii="Times New Roman" w:hAnsi="Times New Roman" w:cs="Times New Roman"/>
          <w:sz w:val="20"/>
          <w:szCs w:val="20"/>
        </w:rPr>
        <w:footnoteRef/>
      </w:r>
      <w:r w:rsidRPr="002F1246">
        <w:rPr>
          <w:rFonts w:ascii="Times New Roman" w:hAnsi="Times New Roman" w:cs="Times New Roman"/>
          <w:sz w:val="20"/>
          <w:szCs w:val="20"/>
        </w:rPr>
        <w:t xml:space="preserve"> For </w:t>
      </w:r>
      <w:r w:rsidR="003E5D3D" w:rsidRPr="002F1246">
        <w:rPr>
          <w:rFonts w:ascii="Times New Roman" w:hAnsi="Times New Roman" w:cs="Times New Roman"/>
          <w:sz w:val="20"/>
          <w:szCs w:val="20"/>
        </w:rPr>
        <w:t xml:space="preserve">example, </w:t>
      </w:r>
      <w:r w:rsidRPr="002F1246">
        <w:rPr>
          <w:rFonts w:ascii="Times New Roman" w:hAnsi="Times New Roman" w:cs="Times New Roman"/>
          <w:sz w:val="20"/>
          <w:szCs w:val="20"/>
          <w:lang w:val="en"/>
        </w:rPr>
        <w:t xml:space="preserve">Article 19 of Law No. 88/2017 </w:t>
      </w:r>
      <w:r w:rsidR="001D0A0E" w:rsidRPr="002F1246">
        <w:rPr>
          <w:rFonts w:ascii="Times New Roman" w:hAnsi="Times New Roman" w:cs="Times New Roman"/>
          <w:sz w:val="20"/>
          <w:szCs w:val="20"/>
          <w:lang w:val="en"/>
        </w:rPr>
        <w:t xml:space="preserve">in Portugal </w:t>
      </w:r>
      <w:r w:rsidRPr="002F1246">
        <w:rPr>
          <w:rFonts w:ascii="Times New Roman" w:hAnsi="Times New Roman" w:cs="Times New Roman"/>
          <w:sz w:val="20"/>
          <w:szCs w:val="20"/>
          <w:lang w:val="en"/>
        </w:rPr>
        <w:t>regulates the issue of the national executing authority</w:t>
      </w:r>
      <w:r w:rsidR="003E5D3D" w:rsidRPr="002F1246">
        <w:rPr>
          <w:rFonts w:ascii="Times New Roman" w:hAnsi="Times New Roman" w:cs="Times New Roman"/>
          <w:sz w:val="20"/>
          <w:szCs w:val="20"/>
          <w:lang w:val="en"/>
        </w:rPr>
        <w:t xml:space="preserve"> in Portugal</w:t>
      </w:r>
      <w:r w:rsidRPr="002F1246">
        <w:rPr>
          <w:rFonts w:ascii="Times New Roman" w:hAnsi="Times New Roman" w:cs="Times New Roman"/>
          <w:sz w:val="20"/>
          <w:szCs w:val="20"/>
          <w:lang w:val="en"/>
        </w:rPr>
        <w:t xml:space="preserve">. The general rule is found in paragraph 1 of article 19 and the </w:t>
      </w:r>
      <w:r w:rsidR="001D0A0E" w:rsidRPr="002F1246">
        <w:rPr>
          <w:rFonts w:ascii="Times New Roman" w:hAnsi="Times New Roman" w:cs="Times New Roman"/>
          <w:sz w:val="20"/>
          <w:szCs w:val="20"/>
          <w:lang w:val="en"/>
        </w:rPr>
        <w:t xml:space="preserve">legal </w:t>
      </w:r>
      <w:r w:rsidRPr="002F1246">
        <w:rPr>
          <w:rFonts w:ascii="Times New Roman" w:hAnsi="Times New Roman" w:cs="Times New Roman"/>
          <w:sz w:val="20"/>
          <w:szCs w:val="20"/>
          <w:lang w:val="en"/>
        </w:rPr>
        <w:t>precept establishes that the</w:t>
      </w:r>
      <w:r w:rsidR="001D0A0E" w:rsidRPr="002F1246">
        <w:rPr>
          <w:rFonts w:ascii="Times New Roman" w:hAnsi="Times New Roman" w:cs="Times New Roman"/>
          <w:sz w:val="20"/>
          <w:szCs w:val="20"/>
          <w:lang w:val="en"/>
        </w:rPr>
        <w:t xml:space="preserve"> EIO</w:t>
      </w:r>
      <w:r w:rsidRPr="002F1246">
        <w:rPr>
          <w:rFonts w:ascii="Times New Roman" w:hAnsi="Times New Roman" w:cs="Times New Roman"/>
          <w:sz w:val="20"/>
          <w:szCs w:val="20"/>
          <w:lang w:val="en"/>
        </w:rPr>
        <w:t xml:space="preserve"> is executed by the national judicial authority with the competence to order the investigation measure in Portuguese territory, in accordance with the laws that govern criminal proceedings (i.e., the Criminal Procedure Code), the laws relating to the organization of the judicial system and the law governing the Public Ministry (i.e., Public Prosecution). In certain circumstances, an administrative entity may also execute a</w:t>
      </w:r>
      <w:r w:rsidR="00BD5991" w:rsidRPr="002F1246">
        <w:rPr>
          <w:rFonts w:ascii="Times New Roman" w:hAnsi="Times New Roman" w:cs="Times New Roman"/>
          <w:sz w:val="20"/>
          <w:szCs w:val="20"/>
          <w:lang w:val="en"/>
        </w:rPr>
        <w:t>n EIO</w:t>
      </w:r>
      <w:r w:rsidRPr="002F1246">
        <w:rPr>
          <w:rFonts w:ascii="Times New Roman" w:hAnsi="Times New Roman" w:cs="Times New Roman"/>
          <w:sz w:val="20"/>
          <w:szCs w:val="20"/>
          <w:lang w:val="en"/>
        </w:rPr>
        <w:t>. Finally, the national EUROJUST member can execute an EIO in certain circumstances.</w:t>
      </w:r>
    </w:p>
  </w:footnote>
  <w:footnote w:id="25">
    <w:p w14:paraId="2E7EFC65" w14:textId="06E7FCE2" w:rsidR="00510E5B" w:rsidRPr="00C76260" w:rsidRDefault="00510E5B" w:rsidP="00AB1185">
      <w:pPr>
        <w:pStyle w:val="Textodenotaderodap"/>
        <w:jc w:val="both"/>
        <w:rPr>
          <w:rFonts w:ascii="Times New Roman" w:hAnsi="Times New Roman" w:cs="Times New Roman"/>
        </w:rPr>
      </w:pPr>
      <w:r w:rsidRPr="00C76260">
        <w:rPr>
          <w:rStyle w:val="Refdenotaderodap"/>
          <w:rFonts w:ascii="Times New Roman" w:hAnsi="Times New Roman" w:cs="Times New Roman"/>
        </w:rPr>
        <w:footnoteRef/>
      </w:r>
      <w:r w:rsidRPr="00C76260">
        <w:rPr>
          <w:rFonts w:ascii="Times New Roman" w:hAnsi="Times New Roman" w:cs="Times New Roman"/>
        </w:rPr>
        <w:t xml:space="preserve"> S</w:t>
      </w:r>
      <w:r w:rsidR="009B15C2" w:rsidRPr="00C76260">
        <w:rPr>
          <w:rFonts w:ascii="Times New Roman" w:hAnsi="Times New Roman" w:cs="Times New Roman"/>
        </w:rPr>
        <w:t xml:space="preserve">ee </w:t>
      </w:r>
      <w:r w:rsidR="005A7C85" w:rsidRPr="00C76260">
        <w:rPr>
          <w:rFonts w:ascii="Times New Roman" w:hAnsi="Times New Roman" w:cs="Times New Roman"/>
        </w:rPr>
        <w:t xml:space="preserve">R. SCHUTZE, </w:t>
      </w:r>
      <w:r w:rsidR="005A7C85" w:rsidRPr="00C76260">
        <w:rPr>
          <w:rFonts w:ascii="Times New Roman" w:hAnsi="Times New Roman" w:cs="Times New Roman"/>
          <w:i/>
          <w:iCs/>
        </w:rPr>
        <w:t>European Union Law</w:t>
      </w:r>
      <w:r w:rsidR="005A7C85" w:rsidRPr="00C76260">
        <w:rPr>
          <w:rFonts w:ascii="Times New Roman" w:hAnsi="Times New Roman" w:cs="Times New Roman"/>
        </w:rPr>
        <w:t>, Third Edition, Oxford, 2021</w:t>
      </w:r>
      <w:r w:rsidR="00CA0917" w:rsidRPr="00C76260">
        <w:rPr>
          <w:rFonts w:ascii="Times New Roman" w:hAnsi="Times New Roman" w:cs="Times New Roman"/>
        </w:rPr>
        <w:t>, p. 452 and 453.</w:t>
      </w:r>
    </w:p>
  </w:footnote>
  <w:footnote w:id="26">
    <w:p w14:paraId="45160982" w14:textId="36D71428" w:rsidR="00EE544C" w:rsidRPr="001117F2" w:rsidRDefault="00EE544C">
      <w:pPr>
        <w:pStyle w:val="Textodenotaderodap"/>
        <w:rPr>
          <w:rFonts w:ascii="Times New Roman" w:hAnsi="Times New Roman" w:cs="Times New Roman"/>
        </w:rPr>
      </w:pPr>
      <w:r w:rsidRPr="001117F2">
        <w:rPr>
          <w:rStyle w:val="Refdenotaderodap"/>
          <w:rFonts w:ascii="Times New Roman" w:hAnsi="Times New Roman" w:cs="Times New Roman"/>
        </w:rPr>
        <w:footnoteRef/>
      </w:r>
      <w:r w:rsidRPr="001117F2">
        <w:rPr>
          <w:rFonts w:ascii="Times New Roman" w:hAnsi="Times New Roman" w:cs="Times New Roman"/>
        </w:rPr>
        <w:t xml:space="preserve"> Article 24, section 2</w:t>
      </w:r>
      <w:r w:rsidR="003661EB">
        <w:rPr>
          <w:rFonts w:ascii="Times New Roman" w:hAnsi="Times New Roman" w:cs="Times New Roman"/>
        </w:rPr>
        <w:t>,</w:t>
      </w:r>
      <w:r w:rsidRPr="001117F2">
        <w:rPr>
          <w:rFonts w:ascii="Times New Roman" w:hAnsi="Times New Roman" w:cs="Times New Roman"/>
        </w:rPr>
        <w:t xml:space="preserve"> of the EIO Directive</w:t>
      </w:r>
      <w:r w:rsidR="000416C0">
        <w:rPr>
          <w:rFonts w:ascii="Times New Roman" w:hAnsi="Times New Roman" w:cs="Times New Roman"/>
        </w:rPr>
        <w:t>.</w:t>
      </w:r>
    </w:p>
  </w:footnote>
  <w:footnote w:id="27">
    <w:p w14:paraId="2F0CD09A" w14:textId="52BB1D56" w:rsidR="006A553A" w:rsidRPr="001117F2" w:rsidRDefault="006A553A" w:rsidP="001117F2">
      <w:pPr>
        <w:pStyle w:val="Textodenotaderodap"/>
        <w:jc w:val="both"/>
        <w:rPr>
          <w:rFonts w:ascii="Times New Roman" w:hAnsi="Times New Roman" w:cs="Times New Roman"/>
        </w:rPr>
      </w:pPr>
      <w:r w:rsidRPr="001117F2">
        <w:rPr>
          <w:rStyle w:val="Refdenotaderodap"/>
          <w:rFonts w:ascii="Times New Roman" w:hAnsi="Times New Roman" w:cs="Times New Roman"/>
        </w:rPr>
        <w:footnoteRef/>
      </w:r>
      <w:r w:rsidRPr="001117F2">
        <w:rPr>
          <w:rFonts w:ascii="Times New Roman" w:hAnsi="Times New Roman" w:cs="Times New Roman"/>
        </w:rPr>
        <w:t xml:space="preserve"> </w:t>
      </w:r>
      <w:r w:rsidR="001117F2" w:rsidRPr="001117F2">
        <w:rPr>
          <w:rFonts w:ascii="Times New Roman" w:hAnsi="Times New Roman" w:cs="Times New Roman"/>
          <w:color w:val="222222"/>
          <w:shd w:val="clear" w:color="auto" w:fill="FFFFFF"/>
        </w:rPr>
        <w:t>L. </w:t>
      </w:r>
      <w:proofErr w:type="spellStart"/>
      <w:r w:rsidR="001117F2" w:rsidRPr="001117F2">
        <w:rPr>
          <w:rFonts w:ascii="Times New Roman" w:hAnsi="Times New Roman" w:cs="Times New Roman"/>
          <w:smallCaps/>
          <w:color w:val="222222"/>
          <w:bdr w:val="none" w:sz="0" w:space="0" w:color="auto" w:frame="1"/>
          <w:shd w:val="clear" w:color="auto" w:fill="FFFFFF"/>
        </w:rPr>
        <w:t>Bachmaier</w:t>
      </w:r>
      <w:proofErr w:type="spellEnd"/>
      <w:r w:rsidR="001117F2" w:rsidRPr="001117F2">
        <w:rPr>
          <w:rFonts w:ascii="Times New Roman" w:hAnsi="Times New Roman" w:cs="Times New Roman"/>
          <w:color w:val="222222"/>
          <w:shd w:val="clear" w:color="auto" w:fill="FFFFFF"/>
        </w:rPr>
        <w:t>, </w:t>
      </w:r>
      <w:r w:rsidR="001117F2" w:rsidRPr="007B130C">
        <w:rPr>
          <w:rFonts w:ascii="Times New Roman" w:hAnsi="Times New Roman" w:cs="Times New Roman"/>
          <w:i/>
          <w:iCs/>
          <w:color w:val="222222"/>
          <w:shd w:val="clear" w:color="auto" w:fill="FFFFFF"/>
        </w:rPr>
        <w:t>Transnational evidence: towards the transposition of </w:t>
      </w:r>
      <w:r w:rsidR="001117F2" w:rsidRPr="007B130C">
        <w:rPr>
          <w:rStyle w:val="markc6x8amfx9"/>
          <w:rFonts w:ascii="Times New Roman" w:hAnsi="Times New Roman" w:cs="Times New Roman"/>
          <w:i/>
          <w:iCs/>
          <w:color w:val="222222"/>
          <w:bdr w:val="none" w:sz="0" w:space="0" w:color="auto" w:frame="1"/>
          <w:shd w:val="clear" w:color="auto" w:fill="FFFFFF"/>
        </w:rPr>
        <w:t>Di</w:t>
      </w:r>
      <w:r w:rsidR="001117F2" w:rsidRPr="007B130C">
        <w:rPr>
          <w:rFonts w:ascii="Times New Roman" w:hAnsi="Times New Roman" w:cs="Times New Roman"/>
          <w:i/>
          <w:iCs/>
          <w:color w:val="222222"/>
          <w:shd w:val="clear" w:color="auto" w:fill="FFFFFF"/>
        </w:rPr>
        <w:t>rective 2014/41 regarding the European Investigation Order in criminal matters</w:t>
      </w:r>
      <w:r w:rsidR="001117F2" w:rsidRPr="007B130C">
        <w:rPr>
          <w:rFonts w:ascii="Times New Roman" w:hAnsi="Times New Roman" w:cs="Times New Roman"/>
          <w:color w:val="222222"/>
          <w:shd w:val="clear" w:color="auto" w:fill="FFFFFF"/>
        </w:rPr>
        <w:t xml:space="preserve">, </w:t>
      </w:r>
      <w:r w:rsidR="00482A77" w:rsidRPr="007B130C">
        <w:rPr>
          <w:rFonts w:ascii="Times New Roman" w:hAnsi="Times New Roman" w:cs="Times New Roman"/>
          <w:color w:val="222222"/>
          <w:shd w:val="clear" w:color="auto" w:fill="FFFFFF"/>
        </w:rPr>
        <w:t xml:space="preserve">cit., </w:t>
      </w:r>
      <w:r w:rsidR="001117F2" w:rsidRPr="007B130C">
        <w:rPr>
          <w:rFonts w:ascii="Times New Roman" w:hAnsi="Times New Roman" w:cs="Times New Roman"/>
          <w:color w:val="222222"/>
          <w:shd w:val="clear" w:color="auto" w:fill="FFFFFF"/>
        </w:rPr>
        <w:t>p. 54.</w:t>
      </w:r>
    </w:p>
  </w:footnote>
  <w:footnote w:id="28">
    <w:p w14:paraId="181280C0" w14:textId="17346499" w:rsidR="00752F34" w:rsidRPr="00C76260" w:rsidRDefault="00752F34" w:rsidP="001117F2">
      <w:pPr>
        <w:spacing w:after="0" w:line="240" w:lineRule="auto"/>
        <w:jc w:val="both"/>
        <w:rPr>
          <w:rFonts w:ascii="Times New Roman" w:eastAsia="Calibri" w:hAnsi="Times New Roman" w:cs="Times New Roman"/>
          <w:sz w:val="20"/>
          <w:szCs w:val="20"/>
          <w:shd w:val="clear" w:color="auto" w:fill="FFFFFF"/>
          <w:lang w:val="pt-PT"/>
        </w:rPr>
      </w:pPr>
      <w:r w:rsidRPr="00C76260">
        <w:rPr>
          <w:rStyle w:val="Refdenotaderodap"/>
          <w:rFonts w:ascii="Times New Roman" w:hAnsi="Times New Roman" w:cs="Times New Roman"/>
          <w:sz w:val="20"/>
          <w:szCs w:val="20"/>
        </w:rPr>
        <w:footnoteRef/>
      </w:r>
      <w:r w:rsidR="005A7C85" w:rsidRPr="00C76260">
        <w:rPr>
          <w:rFonts w:ascii="Times New Roman" w:hAnsi="Times New Roman" w:cs="Times New Roman"/>
          <w:sz w:val="20"/>
          <w:szCs w:val="20"/>
          <w:lang w:val="pt-PT"/>
        </w:rPr>
        <w:t xml:space="preserve"> </w:t>
      </w:r>
      <w:proofErr w:type="spellStart"/>
      <w:r w:rsidR="009B15C2" w:rsidRPr="00C76260">
        <w:rPr>
          <w:rFonts w:ascii="Times New Roman" w:hAnsi="Times New Roman" w:cs="Times New Roman"/>
          <w:sz w:val="20"/>
          <w:szCs w:val="20"/>
          <w:lang w:val="pt-PT"/>
        </w:rPr>
        <w:t>See</w:t>
      </w:r>
      <w:proofErr w:type="spellEnd"/>
      <w:r w:rsidR="009B15C2" w:rsidRPr="00C76260">
        <w:rPr>
          <w:rFonts w:ascii="Times New Roman" w:hAnsi="Times New Roman" w:cs="Times New Roman"/>
          <w:sz w:val="20"/>
          <w:szCs w:val="20"/>
          <w:lang w:val="pt-PT"/>
        </w:rPr>
        <w:t xml:space="preserve"> M. J. </w:t>
      </w:r>
      <w:r w:rsidR="009B15C2" w:rsidRPr="00C76260">
        <w:rPr>
          <w:rFonts w:ascii="Times New Roman" w:eastAsia="Calibri" w:hAnsi="Times New Roman" w:cs="Times New Roman"/>
          <w:sz w:val="20"/>
          <w:szCs w:val="20"/>
          <w:shd w:val="clear" w:color="auto" w:fill="FFFFFF"/>
          <w:lang w:val="pt-PT"/>
        </w:rPr>
        <w:t xml:space="preserve">COSTA, A. M. ABRANTES, </w:t>
      </w:r>
      <w:r w:rsidR="009B15C2" w:rsidRPr="00C76260">
        <w:rPr>
          <w:rFonts w:ascii="Times New Roman" w:eastAsia="Calibri" w:hAnsi="Times New Roman" w:cs="Times New Roman"/>
          <w:i/>
          <w:iCs/>
          <w:sz w:val="20"/>
          <w:szCs w:val="20"/>
          <w:shd w:val="clear" w:color="auto" w:fill="FFFFFF"/>
          <w:lang w:val="pt-PT"/>
        </w:rPr>
        <w:t>Os Desafios da Inteligência Artificial da Perspetiva Transnacional: A Jurisdição e a Cooperação Judiciária</w:t>
      </w:r>
      <w:r w:rsidR="009B15C2" w:rsidRPr="00C76260">
        <w:rPr>
          <w:rFonts w:ascii="Times New Roman" w:eastAsia="Calibri" w:hAnsi="Times New Roman" w:cs="Times New Roman"/>
          <w:sz w:val="20"/>
          <w:szCs w:val="20"/>
          <w:shd w:val="clear" w:color="auto" w:fill="FFFFFF"/>
          <w:lang w:val="pt-PT"/>
        </w:rPr>
        <w:t>, in A. M. RODGRIGUES (</w:t>
      </w:r>
      <w:proofErr w:type="spellStart"/>
      <w:r w:rsidR="009B15C2" w:rsidRPr="00C76260">
        <w:rPr>
          <w:rFonts w:ascii="Times New Roman" w:eastAsia="Calibri" w:hAnsi="Times New Roman" w:cs="Times New Roman"/>
          <w:sz w:val="20"/>
          <w:szCs w:val="20"/>
          <w:shd w:val="clear" w:color="auto" w:fill="FFFFFF"/>
          <w:lang w:val="pt-PT"/>
        </w:rPr>
        <w:t>coord</w:t>
      </w:r>
      <w:proofErr w:type="spellEnd"/>
      <w:r w:rsidR="009B15C2" w:rsidRPr="00C76260">
        <w:rPr>
          <w:rFonts w:ascii="Times New Roman" w:eastAsia="Calibri" w:hAnsi="Times New Roman" w:cs="Times New Roman"/>
          <w:sz w:val="20"/>
          <w:szCs w:val="20"/>
          <w:shd w:val="clear" w:color="auto" w:fill="FFFFFF"/>
          <w:lang w:val="pt-PT"/>
        </w:rPr>
        <w:t xml:space="preserve">.), </w:t>
      </w:r>
      <w:r w:rsidR="009B15C2" w:rsidRPr="00C76260">
        <w:rPr>
          <w:rFonts w:ascii="Times New Roman" w:eastAsia="Calibri" w:hAnsi="Times New Roman" w:cs="Times New Roman"/>
          <w:i/>
          <w:iCs/>
          <w:sz w:val="20"/>
          <w:szCs w:val="20"/>
          <w:shd w:val="clear" w:color="auto" w:fill="FFFFFF"/>
          <w:lang w:val="pt-PT"/>
        </w:rPr>
        <w:t>A Inteligência Artificial no Direito Penal</w:t>
      </w:r>
      <w:r w:rsidR="009B15C2" w:rsidRPr="00C76260">
        <w:rPr>
          <w:rFonts w:ascii="Times New Roman" w:eastAsia="Calibri" w:hAnsi="Times New Roman" w:cs="Times New Roman"/>
          <w:sz w:val="20"/>
          <w:szCs w:val="20"/>
          <w:shd w:val="clear" w:color="auto" w:fill="FFFFFF"/>
          <w:lang w:val="pt-PT"/>
        </w:rPr>
        <w:t xml:space="preserve">, Coimbra, </w:t>
      </w:r>
      <w:r w:rsidR="005A7C85" w:rsidRPr="00C76260">
        <w:rPr>
          <w:rFonts w:ascii="Times New Roman" w:eastAsia="Calibri" w:hAnsi="Times New Roman" w:cs="Times New Roman"/>
          <w:sz w:val="20"/>
          <w:szCs w:val="20"/>
          <w:shd w:val="clear" w:color="auto" w:fill="FFFFFF"/>
          <w:lang w:val="pt-PT"/>
        </w:rPr>
        <w:t xml:space="preserve">2019, </w:t>
      </w:r>
      <w:r w:rsidR="009B15C2" w:rsidRPr="00C76260">
        <w:rPr>
          <w:rFonts w:ascii="Times New Roman" w:eastAsia="Calibri" w:hAnsi="Times New Roman" w:cs="Times New Roman"/>
          <w:sz w:val="20"/>
          <w:szCs w:val="20"/>
          <w:shd w:val="clear" w:color="auto" w:fill="FFFFFF"/>
          <w:lang w:val="pt-PT"/>
        </w:rPr>
        <w:t>pp. 163-218</w:t>
      </w:r>
      <w:r w:rsidR="005A7C85" w:rsidRPr="00C76260">
        <w:rPr>
          <w:rFonts w:ascii="Times New Roman" w:eastAsia="Calibri" w:hAnsi="Times New Roman" w:cs="Times New Roman"/>
          <w:sz w:val="20"/>
          <w:szCs w:val="20"/>
          <w:shd w:val="clear" w:color="auto" w:fill="FFFFFF"/>
          <w:lang w:val="pt-PT"/>
        </w:rPr>
        <w:t>.</w:t>
      </w:r>
    </w:p>
  </w:footnote>
  <w:footnote w:id="29">
    <w:p w14:paraId="14B858AC" w14:textId="02BF0615" w:rsidR="00DA2A91" w:rsidRPr="007B130C" w:rsidRDefault="00DA2A91" w:rsidP="000E0521">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lang w:val="pt-PT"/>
        </w:rPr>
        <w:t xml:space="preserve"> M. R. MESQUITA, </w:t>
      </w:r>
      <w:r w:rsidRPr="007B130C">
        <w:rPr>
          <w:rFonts w:ascii="Times New Roman" w:eastAsia="Times New Roman" w:hAnsi="Times New Roman" w:cs="Times New Roman"/>
          <w:i/>
          <w:iCs/>
          <w:shd w:val="clear" w:color="auto" w:fill="FFFFFF"/>
          <w:lang w:val="pt-PT"/>
        </w:rPr>
        <w:t>Artigo 47º - Direito à ação e a um tribunal imparcial</w:t>
      </w:r>
      <w:r w:rsidRPr="007B130C">
        <w:rPr>
          <w:rFonts w:ascii="Times New Roman" w:eastAsia="Times New Roman" w:hAnsi="Times New Roman" w:cs="Times New Roman"/>
          <w:shd w:val="clear" w:color="auto" w:fill="FFFFFF"/>
          <w:lang w:val="pt-PT"/>
        </w:rPr>
        <w:t>, in A. SILVEIRA, M. CANOTILHO</w:t>
      </w:r>
      <w:r w:rsidR="00E55837">
        <w:rPr>
          <w:rFonts w:ascii="Times New Roman" w:eastAsia="Times New Roman" w:hAnsi="Times New Roman" w:cs="Times New Roman"/>
          <w:shd w:val="clear" w:color="auto" w:fill="FFFFFF"/>
          <w:lang w:val="pt-PT"/>
        </w:rPr>
        <w:t xml:space="preserve"> </w:t>
      </w:r>
      <w:r w:rsidRPr="007B130C">
        <w:rPr>
          <w:rFonts w:ascii="Times New Roman" w:eastAsia="Times New Roman" w:hAnsi="Times New Roman" w:cs="Times New Roman"/>
          <w:shd w:val="clear" w:color="auto" w:fill="FFFFFF"/>
          <w:lang w:val="pt-PT"/>
        </w:rPr>
        <w:t>(</w:t>
      </w:r>
      <w:proofErr w:type="spellStart"/>
      <w:r w:rsidRPr="007B130C">
        <w:rPr>
          <w:rFonts w:ascii="Times New Roman" w:eastAsia="Times New Roman" w:hAnsi="Times New Roman" w:cs="Times New Roman"/>
          <w:shd w:val="clear" w:color="auto" w:fill="FFFFFF"/>
          <w:lang w:val="pt-PT"/>
        </w:rPr>
        <w:t>Coord</w:t>
      </w:r>
      <w:proofErr w:type="spellEnd"/>
      <w:r w:rsidRPr="007B130C">
        <w:rPr>
          <w:rFonts w:ascii="Times New Roman" w:eastAsia="Times New Roman" w:hAnsi="Times New Roman" w:cs="Times New Roman"/>
          <w:shd w:val="clear" w:color="auto" w:fill="FFFFFF"/>
          <w:lang w:val="pt-PT"/>
        </w:rPr>
        <w:t xml:space="preserve">.), </w:t>
      </w:r>
      <w:r w:rsidRPr="007B130C">
        <w:rPr>
          <w:rFonts w:ascii="Times New Roman" w:eastAsia="Times New Roman" w:hAnsi="Times New Roman" w:cs="Times New Roman"/>
          <w:i/>
          <w:iCs/>
          <w:shd w:val="clear" w:color="auto" w:fill="FFFFFF"/>
          <w:lang w:val="pt-PT"/>
        </w:rPr>
        <w:t>Carta dos Direitos Fundamentais da União Europeia Comentada</w:t>
      </w:r>
      <w:r w:rsidRPr="007B130C">
        <w:rPr>
          <w:rFonts w:ascii="Times New Roman" w:eastAsia="Times New Roman" w:hAnsi="Times New Roman" w:cs="Times New Roman"/>
          <w:shd w:val="clear" w:color="auto" w:fill="FFFFFF"/>
          <w:lang w:val="pt-PT"/>
        </w:rPr>
        <w:t xml:space="preserve">. </w:t>
      </w:r>
      <w:r w:rsidRPr="007B130C">
        <w:rPr>
          <w:rFonts w:ascii="Times New Roman" w:eastAsia="Times New Roman" w:hAnsi="Times New Roman" w:cs="Times New Roman"/>
          <w:shd w:val="clear" w:color="auto" w:fill="FFFFFF"/>
        </w:rPr>
        <w:t>Coimbra, 2013, pp</w:t>
      </w:r>
      <w:r w:rsidRPr="007B130C">
        <w:rPr>
          <w:rFonts w:ascii="Times New Roman" w:eastAsia="Times New Roman" w:hAnsi="Times New Roman" w:cs="Times New Roman"/>
          <w:b/>
          <w:bCs/>
          <w:shd w:val="clear" w:color="auto" w:fill="FFFFFF"/>
        </w:rPr>
        <w:t xml:space="preserve">. </w:t>
      </w:r>
      <w:r w:rsidRPr="007B130C">
        <w:rPr>
          <w:rFonts w:ascii="Times New Roman" w:eastAsia="Times New Roman" w:hAnsi="Times New Roman" w:cs="Times New Roman"/>
          <w:shd w:val="clear" w:color="auto" w:fill="FFFFFF"/>
        </w:rPr>
        <w:t>545-552.</w:t>
      </w:r>
    </w:p>
  </w:footnote>
  <w:footnote w:id="30">
    <w:p w14:paraId="09FE721B" w14:textId="12D61CCD" w:rsidR="003A3F60" w:rsidRPr="007B130C" w:rsidRDefault="003A3F60" w:rsidP="000E0521">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rPr>
        <w:t xml:space="preserve"> See Article 47 (2) and (3) of the Charter.</w:t>
      </w:r>
    </w:p>
  </w:footnote>
  <w:footnote w:id="31">
    <w:p w14:paraId="0BB9378B" w14:textId="2A1EC05C" w:rsidR="00145F1D" w:rsidRPr="007B130C" w:rsidRDefault="00145F1D" w:rsidP="000E0521">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rPr>
        <w:t xml:space="preserve"> D. SHELTON, </w:t>
      </w:r>
      <w:r w:rsidRPr="007B130C">
        <w:rPr>
          <w:rFonts w:ascii="Times New Roman" w:hAnsi="Times New Roman" w:cs="Times New Roman"/>
          <w:i/>
          <w:iCs/>
        </w:rPr>
        <w:t>Art 47 – Right to an Effective Remedy</w:t>
      </w:r>
      <w:r w:rsidRPr="007B130C">
        <w:rPr>
          <w:rFonts w:ascii="Times New Roman" w:hAnsi="Times New Roman" w:cs="Times New Roman"/>
        </w:rPr>
        <w:t xml:space="preserve">, in S. PEERS et al (eds), </w:t>
      </w:r>
      <w:r w:rsidRPr="007B130C">
        <w:rPr>
          <w:rFonts w:ascii="Times New Roman" w:hAnsi="Times New Roman" w:cs="Times New Roman"/>
          <w:i/>
          <w:iCs/>
        </w:rPr>
        <w:t>The EU Charter of Fundamental Rights: A Commentary</w:t>
      </w:r>
      <w:r w:rsidRPr="007B130C">
        <w:rPr>
          <w:rFonts w:ascii="Times New Roman" w:hAnsi="Times New Roman" w:cs="Times New Roman"/>
        </w:rPr>
        <w:t>, Oxford,</w:t>
      </w:r>
      <w:r w:rsidR="002A1708" w:rsidRPr="007B130C">
        <w:rPr>
          <w:rFonts w:ascii="Times New Roman" w:hAnsi="Times New Roman" w:cs="Times New Roman"/>
        </w:rPr>
        <w:t xml:space="preserve"> </w:t>
      </w:r>
      <w:r w:rsidRPr="007B130C">
        <w:rPr>
          <w:rFonts w:ascii="Times New Roman" w:hAnsi="Times New Roman" w:cs="Times New Roman"/>
        </w:rPr>
        <w:t>2014, p. 1200-1201</w:t>
      </w:r>
      <w:r w:rsidR="00744A00" w:rsidRPr="007B130C">
        <w:rPr>
          <w:rFonts w:ascii="Times New Roman" w:hAnsi="Times New Roman" w:cs="Times New Roman"/>
        </w:rPr>
        <w:t>.</w:t>
      </w:r>
    </w:p>
  </w:footnote>
  <w:footnote w:id="32">
    <w:p w14:paraId="7F2E81FE" w14:textId="77777777" w:rsidR="00DA2A91" w:rsidRPr="007B130C" w:rsidRDefault="00DA2A91" w:rsidP="000E0521">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rPr>
        <w:t xml:space="preserve"> Court of Justice, judgement of the 15</w:t>
      </w:r>
      <w:r w:rsidRPr="007B130C">
        <w:rPr>
          <w:rFonts w:ascii="Times New Roman" w:hAnsi="Times New Roman" w:cs="Times New Roman"/>
          <w:vertAlign w:val="superscript"/>
        </w:rPr>
        <w:t>th</w:t>
      </w:r>
      <w:r w:rsidRPr="007B130C">
        <w:rPr>
          <w:rFonts w:ascii="Times New Roman" w:hAnsi="Times New Roman" w:cs="Times New Roman"/>
        </w:rPr>
        <w:t xml:space="preserve"> of May 1986, </w:t>
      </w:r>
      <w:r w:rsidRPr="007B130C">
        <w:rPr>
          <w:rFonts w:ascii="Times New Roman" w:hAnsi="Times New Roman" w:cs="Times New Roman"/>
          <w:i/>
          <w:iCs/>
        </w:rPr>
        <w:t>Johnston</w:t>
      </w:r>
      <w:r w:rsidRPr="007B130C">
        <w:rPr>
          <w:rFonts w:ascii="Times New Roman" w:hAnsi="Times New Roman" w:cs="Times New Roman"/>
        </w:rPr>
        <w:t>, case 222/84.</w:t>
      </w:r>
      <w:r w:rsidRPr="007B130C">
        <w:rPr>
          <w:rFonts w:ascii="Times New Roman" w:hAnsi="Times New Roman" w:cs="Times New Roman"/>
          <w:color w:val="444444"/>
          <w:sz w:val="21"/>
          <w:szCs w:val="21"/>
          <w:shd w:val="clear" w:color="auto" w:fill="FFFFFF"/>
        </w:rPr>
        <w:t xml:space="preserve"> </w:t>
      </w:r>
      <w:r w:rsidRPr="007B130C">
        <w:rPr>
          <w:rFonts w:ascii="Times New Roman" w:hAnsi="Times New Roman" w:cs="Times New Roman"/>
          <w:color w:val="444444"/>
          <w:shd w:val="clear" w:color="auto" w:fill="FFFFFF"/>
        </w:rPr>
        <w:t>ECLI:EU:</w:t>
      </w:r>
      <w:proofErr w:type="gramStart"/>
      <w:r w:rsidRPr="007B130C">
        <w:rPr>
          <w:rFonts w:ascii="Times New Roman" w:hAnsi="Times New Roman" w:cs="Times New Roman"/>
          <w:color w:val="444444"/>
          <w:shd w:val="clear" w:color="auto" w:fill="FFFFFF"/>
        </w:rPr>
        <w:t>C:1986:206</w:t>
      </w:r>
      <w:proofErr w:type="gramEnd"/>
      <w:r w:rsidRPr="007B130C">
        <w:rPr>
          <w:rFonts w:ascii="Times New Roman" w:hAnsi="Times New Roman" w:cs="Times New Roman"/>
          <w:color w:val="444444"/>
          <w:shd w:val="clear" w:color="auto" w:fill="FFFFFF"/>
        </w:rPr>
        <w:t>.</w:t>
      </w:r>
    </w:p>
  </w:footnote>
  <w:footnote w:id="33">
    <w:p w14:paraId="363DE05D" w14:textId="05965A64" w:rsidR="00DA2A91" w:rsidRPr="007B130C" w:rsidRDefault="00DA2A91" w:rsidP="000E0521">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rPr>
        <w:t xml:space="preserve"> For an analysis on the origin of this right and the differences between Article 6 and 13 of the ECHR and Article 47 of the Charter see G. D’AVINO, </w:t>
      </w:r>
      <w:r w:rsidRPr="007B130C">
        <w:rPr>
          <w:rFonts w:ascii="Times New Roman" w:hAnsi="Times New Roman" w:cs="Times New Roman"/>
          <w:i/>
          <w:iCs/>
        </w:rPr>
        <w:t xml:space="preserve">Il </w:t>
      </w:r>
      <w:proofErr w:type="spellStart"/>
      <w:r w:rsidRPr="007B130C">
        <w:rPr>
          <w:rFonts w:ascii="Times New Roman" w:hAnsi="Times New Roman" w:cs="Times New Roman"/>
          <w:i/>
          <w:iCs/>
        </w:rPr>
        <w:t>diritto</w:t>
      </w:r>
      <w:proofErr w:type="spellEnd"/>
      <w:r w:rsidRPr="007B130C">
        <w:rPr>
          <w:rFonts w:ascii="Times New Roman" w:hAnsi="Times New Roman" w:cs="Times New Roman"/>
          <w:i/>
          <w:iCs/>
        </w:rPr>
        <w:t xml:space="preserve"> </w:t>
      </w:r>
      <w:proofErr w:type="spellStart"/>
      <w:r w:rsidRPr="007B130C">
        <w:rPr>
          <w:rFonts w:ascii="Times New Roman" w:hAnsi="Times New Roman" w:cs="Times New Roman"/>
          <w:i/>
          <w:iCs/>
        </w:rPr>
        <w:t>alla</w:t>
      </w:r>
      <w:proofErr w:type="spellEnd"/>
      <w:r w:rsidRPr="007B130C">
        <w:rPr>
          <w:rFonts w:ascii="Times New Roman" w:hAnsi="Times New Roman" w:cs="Times New Roman"/>
          <w:i/>
          <w:iCs/>
        </w:rPr>
        <w:t xml:space="preserve"> tutela </w:t>
      </w:r>
      <w:proofErr w:type="spellStart"/>
      <w:r w:rsidRPr="007B130C">
        <w:rPr>
          <w:rFonts w:ascii="Times New Roman" w:hAnsi="Times New Roman" w:cs="Times New Roman"/>
          <w:i/>
          <w:iCs/>
        </w:rPr>
        <w:t>giurisdizionale</w:t>
      </w:r>
      <w:proofErr w:type="spellEnd"/>
      <w:r w:rsidRPr="007B130C">
        <w:rPr>
          <w:rFonts w:ascii="Times New Roman" w:hAnsi="Times New Roman" w:cs="Times New Roman"/>
          <w:i/>
          <w:iCs/>
        </w:rPr>
        <w:t xml:space="preserve"> </w:t>
      </w:r>
      <w:proofErr w:type="spellStart"/>
      <w:r w:rsidRPr="007B130C">
        <w:rPr>
          <w:rFonts w:ascii="Times New Roman" w:hAnsi="Times New Roman" w:cs="Times New Roman"/>
          <w:i/>
          <w:iCs/>
        </w:rPr>
        <w:t>effettiva</w:t>
      </w:r>
      <w:proofErr w:type="spellEnd"/>
      <w:r w:rsidRPr="007B130C">
        <w:rPr>
          <w:rFonts w:ascii="Times New Roman" w:hAnsi="Times New Roman" w:cs="Times New Roman"/>
          <w:i/>
          <w:iCs/>
        </w:rPr>
        <w:t xml:space="preserve"> </w:t>
      </w:r>
      <w:proofErr w:type="spellStart"/>
      <w:r w:rsidRPr="007B130C">
        <w:rPr>
          <w:rFonts w:ascii="Times New Roman" w:hAnsi="Times New Roman" w:cs="Times New Roman"/>
          <w:i/>
          <w:iCs/>
        </w:rPr>
        <w:t>nell’art</w:t>
      </w:r>
      <w:proofErr w:type="spellEnd"/>
      <w:r w:rsidRPr="007B130C">
        <w:rPr>
          <w:rFonts w:ascii="Times New Roman" w:hAnsi="Times New Roman" w:cs="Times New Roman"/>
          <w:i/>
          <w:iCs/>
        </w:rPr>
        <w:t xml:space="preserve">. 47 par. 1 </w:t>
      </w:r>
      <w:proofErr w:type="spellStart"/>
      <w:r w:rsidRPr="007B130C">
        <w:rPr>
          <w:rFonts w:ascii="Times New Roman" w:hAnsi="Times New Roman" w:cs="Times New Roman"/>
          <w:i/>
          <w:iCs/>
        </w:rPr>
        <w:t>della</w:t>
      </w:r>
      <w:proofErr w:type="spellEnd"/>
      <w:r w:rsidRPr="007B130C">
        <w:rPr>
          <w:rFonts w:ascii="Times New Roman" w:hAnsi="Times New Roman" w:cs="Times New Roman"/>
          <w:i/>
          <w:iCs/>
        </w:rPr>
        <w:t xml:space="preserve"> Carta </w:t>
      </w:r>
      <w:proofErr w:type="spellStart"/>
      <w:r w:rsidRPr="007B130C">
        <w:rPr>
          <w:rFonts w:ascii="Times New Roman" w:hAnsi="Times New Roman" w:cs="Times New Roman"/>
          <w:i/>
          <w:iCs/>
        </w:rPr>
        <w:t>dei</w:t>
      </w:r>
      <w:proofErr w:type="spellEnd"/>
      <w:r w:rsidRPr="007B130C">
        <w:rPr>
          <w:rFonts w:ascii="Times New Roman" w:hAnsi="Times New Roman" w:cs="Times New Roman"/>
          <w:i/>
          <w:iCs/>
        </w:rPr>
        <w:t xml:space="preserve"> </w:t>
      </w:r>
      <w:proofErr w:type="spellStart"/>
      <w:r w:rsidRPr="007B130C">
        <w:rPr>
          <w:rFonts w:ascii="Times New Roman" w:hAnsi="Times New Roman" w:cs="Times New Roman"/>
          <w:i/>
          <w:iCs/>
        </w:rPr>
        <w:t>diritti</w:t>
      </w:r>
      <w:proofErr w:type="spellEnd"/>
      <w:r w:rsidRPr="007B130C">
        <w:rPr>
          <w:rFonts w:ascii="Times New Roman" w:hAnsi="Times New Roman" w:cs="Times New Roman"/>
          <w:i/>
          <w:iCs/>
        </w:rPr>
        <w:t xml:space="preserve"> </w:t>
      </w:r>
      <w:proofErr w:type="spellStart"/>
      <w:r w:rsidRPr="007B130C">
        <w:rPr>
          <w:rFonts w:ascii="Times New Roman" w:hAnsi="Times New Roman" w:cs="Times New Roman"/>
          <w:i/>
          <w:iCs/>
        </w:rPr>
        <w:t>fondamentali</w:t>
      </w:r>
      <w:proofErr w:type="spellEnd"/>
      <w:r w:rsidRPr="007B130C">
        <w:rPr>
          <w:rFonts w:ascii="Times New Roman" w:hAnsi="Times New Roman" w:cs="Times New Roman"/>
          <w:i/>
          <w:iCs/>
        </w:rPr>
        <w:t xml:space="preserve"> </w:t>
      </w:r>
      <w:proofErr w:type="spellStart"/>
      <w:r w:rsidRPr="007B130C">
        <w:rPr>
          <w:rFonts w:ascii="Times New Roman" w:hAnsi="Times New Roman" w:cs="Times New Roman"/>
          <w:i/>
          <w:iCs/>
        </w:rPr>
        <w:t>dell’EU</w:t>
      </w:r>
      <w:proofErr w:type="spellEnd"/>
      <w:r w:rsidRPr="007B130C">
        <w:rPr>
          <w:rFonts w:ascii="Times New Roman" w:hAnsi="Times New Roman" w:cs="Times New Roman"/>
        </w:rPr>
        <w:t xml:space="preserve">, in </w:t>
      </w:r>
      <w:proofErr w:type="spellStart"/>
      <w:r w:rsidRPr="007B130C">
        <w:rPr>
          <w:rStyle w:val="Forte"/>
          <w:rFonts w:ascii="Times New Roman" w:hAnsi="Times New Roman" w:cs="Times New Roman"/>
          <w:b w:val="0"/>
          <w:bCs w:val="0"/>
          <w:i/>
          <w:iCs/>
          <w:color w:val="767676"/>
          <w:shd w:val="clear" w:color="auto" w:fill="FFFFFF"/>
        </w:rPr>
        <w:t>Rivista</w:t>
      </w:r>
      <w:proofErr w:type="spellEnd"/>
      <w:r w:rsidRPr="007B130C">
        <w:rPr>
          <w:rStyle w:val="Forte"/>
          <w:rFonts w:ascii="Times New Roman" w:hAnsi="Times New Roman" w:cs="Times New Roman"/>
          <w:b w:val="0"/>
          <w:bCs w:val="0"/>
          <w:i/>
          <w:iCs/>
          <w:color w:val="767676"/>
          <w:shd w:val="clear" w:color="auto" w:fill="FFFFFF"/>
        </w:rPr>
        <w:t xml:space="preserve"> Freedom, Security &amp; Justice</w:t>
      </w:r>
      <w:r w:rsidRPr="007B130C">
        <w:rPr>
          <w:rStyle w:val="Forte"/>
          <w:rFonts w:ascii="Times New Roman" w:hAnsi="Times New Roman" w:cs="Times New Roman"/>
          <w:i/>
          <w:iCs/>
          <w:color w:val="767676"/>
          <w:shd w:val="clear" w:color="auto" w:fill="FFFFFF"/>
        </w:rPr>
        <w:t>:</w:t>
      </w:r>
      <w:r w:rsidRPr="007B130C">
        <w:rPr>
          <w:rFonts w:ascii="Times New Roman" w:hAnsi="Times New Roman" w:cs="Times New Roman"/>
          <w:i/>
          <w:iCs/>
          <w:color w:val="666666"/>
          <w:shd w:val="clear" w:color="auto" w:fill="FFFFFF"/>
        </w:rPr>
        <w:t> European Legal Studies</w:t>
      </w:r>
      <w:r w:rsidRPr="007B130C">
        <w:rPr>
          <w:rFonts w:ascii="Times New Roman" w:hAnsi="Times New Roman" w:cs="Times New Roman"/>
          <w:color w:val="666666"/>
          <w:shd w:val="clear" w:color="auto" w:fill="FFFFFF"/>
        </w:rPr>
        <w:t>,</w:t>
      </w:r>
      <w:r w:rsidR="000E0521">
        <w:rPr>
          <w:rFonts w:ascii="Times New Roman" w:hAnsi="Times New Roman" w:cs="Times New Roman"/>
          <w:color w:val="666666"/>
          <w:shd w:val="clear" w:color="auto" w:fill="FFFFFF"/>
        </w:rPr>
        <w:t xml:space="preserve"> </w:t>
      </w:r>
      <w:r w:rsidRPr="007B130C">
        <w:rPr>
          <w:rFonts w:ascii="Times New Roman" w:hAnsi="Times New Roman" w:cs="Times New Roman"/>
          <w:color w:val="666666"/>
          <w:shd w:val="clear" w:color="auto" w:fill="FFFFFF"/>
        </w:rPr>
        <w:t>2015, 2, p. 155 and ff.</w:t>
      </w:r>
    </w:p>
  </w:footnote>
  <w:footnote w:id="34">
    <w:p w14:paraId="1036A8F4" w14:textId="77777777" w:rsidR="005D5169" w:rsidRPr="007B130C" w:rsidRDefault="005D5169" w:rsidP="000E0521">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rPr>
        <w:t xml:space="preserve"> Court of Justice, judgement of the 15</w:t>
      </w:r>
      <w:r w:rsidRPr="007B130C">
        <w:rPr>
          <w:rFonts w:ascii="Times New Roman" w:hAnsi="Times New Roman" w:cs="Times New Roman"/>
          <w:vertAlign w:val="superscript"/>
        </w:rPr>
        <w:t>th</w:t>
      </w:r>
      <w:r w:rsidRPr="007B130C">
        <w:rPr>
          <w:rFonts w:ascii="Times New Roman" w:hAnsi="Times New Roman" w:cs="Times New Roman"/>
        </w:rPr>
        <w:t xml:space="preserve"> of October 1987, </w:t>
      </w:r>
      <w:proofErr w:type="spellStart"/>
      <w:r w:rsidRPr="007B130C">
        <w:rPr>
          <w:rFonts w:ascii="Times New Roman" w:hAnsi="Times New Roman" w:cs="Times New Roman"/>
          <w:i/>
          <w:iCs/>
        </w:rPr>
        <w:t>Heylens</w:t>
      </w:r>
      <w:proofErr w:type="spellEnd"/>
      <w:r w:rsidRPr="007B130C">
        <w:rPr>
          <w:rFonts w:ascii="Times New Roman" w:hAnsi="Times New Roman" w:cs="Times New Roman"/>
        </w:rPr>
        <w:t>, case 222/86, paragraphs 14 and 16.</w:t>
      </w:r>
      <w:r w:rsidRPr="007B130C">
        <w:rPr>
          <w:rFonts w:ascii="Times New Roman" w:hAnsi="Times New Roman" w:cs="Times New Roman"/>
          <w:color w:val="444444"/>
          <w:shd w:val="clear" w:color="auto" w:fill="FFFFFF"/>
        </w:rPr>
        <w:t xml:space="preserve"> ECLI:EU:C:1987:442</w:t>
      </w:r>
    </w:p>
  </w:footnote>
  <w:footnote w:id="35">
    <w:p w14:paraId="1BFC5243" w14:textId="77777777" w:rsidR="005D5169" w:rsidRPr="007B130C" w:rsidRDefault="005D5169" w:rsidP="000E0521">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rPr>
        <w:t xml:space="preserve"> Court of Justice, Fifth Chamber, judgement of the 3</w:t>
      </w:r>
      <w:r w:rsidRPr="007B130C">
        <w:rPr>
          <w:rFonts w:ascii="Times New Roman" w:hAnsi="Times New Roman" w:cs="Times New Roman"/>
          <w:vertAlign w:val="superscript"/>
        </w:rPr>
        <w:t>rd</w:t>
      </w:r>
      <w:r w:rsidRPr="007B130C">
        <w:rPr>
          <w:rFonts w:ascii="Times New Roman" w:hAnsi="Times New Roman" w:cs="Times New Roman"/>
        </w:rPr>
        <w:t xml:space="preserve"> of December 1992, </w:t>
      </w:r>
      <w:r w:rsidRPr="007B130C">
        <w:rPr>
          <w:rFonts w:ascii="Times New Roman" w:hAnsi="Times New Roman" w:cs="Times New Roman"/>
          <w:i/>
          <w:iCs/>
        </w:rPr>
        <w:t>Borelli</w:t>
      </w:r>
      <w:r w:rsidRPr="007B130C">
        <w:rPr>
          <w:rFonts w:ascii="Times New Roman" w:hAnsi="Times New Roman" w:cs="Times New Roman"/>
        </w:rPr>
        <w:t>, Case C-97/91, paragraph 14.</w:t>
      </w:r>
      <w:r w:rsidRPr="007B130C">
        <w:rPr>
          <w:rFonts w:ascii="Times New Roman" w:hAnsi="Times New Roman" w:cs="Times New Roman"/>
          <w:color w:val="444444"/>
          <w:shd w:val="clear" w:color="auto" w:fill="FFFFFF"/>
        </w:rPr>
        <w:t xml:space="preserve"> ECLI:EU:</w:t>
      </w:r>
      <w:proofErr w:type="gramStart"/>
      <w:r w:rsidRPr="007B130C">
        <w:rPr>
          <w:rFonts w:ascii="Times New Roman" w:hAnsi="Times New Roman" w:cs="Times New Roman"/>
          <w:color w:val="444444"/>
          <w:shd w:val="clear" w:color="auto" w:fill="FFFFFF"/>
        </w:rPr>
        <w:t>C:1992:491</w:t>
      </w:r>
      <w:proofErr w:type="gramEnd"/>
      <w:r w:rsidRPr="007B130C">
        <w:rPr>
          <w:rFonts w:ascii="Times New Roman" w:hAnsi="Times New Roman" w:cs="Times New Roman"/>
          <w:color w:val="444444"/>
          <w:shd w:val="clear" w:color="auto" w:fill="FFFFFF"/>
        </w:rPr>
        <w:t>.</w:t>
      </w:r>
    </w:p>
  </w:footnote>
  <w:footnote w:id="36">
    <w:p w14:paraId="3EDEFABB" w14:textId="77777777" w:rsidR="00F50721" w:rsidRPr="007B130C" w:rsidRDefault="00F50721" w:rsidP="000E0521">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rPr>
        <w:t xml:space="preserve"> D. SHELTON, </w:t>
      </w:r>
      <w:r w:rsidRPr="007B130C">
        <w:rPr>
          <w:rFonts w:ascii="Times New Roman" w:hAnsi="Times New Roman" w:cs="Times New Roman"/>
          <w:i/>
          <w:iCs/>
        </w:rPr>
        <w:t>Art 47 – Right to an Effective Remedy</w:t>
      </w:r>
      <w:r w:rsidRPr="007B130C">
        <w:rPr>
          <w:rFonts w:ascii="Times New Roman" w:hAnsi="Times New Roman" w:cs="Times New Roman"/>
        </w:rPr>
        <w:t xml:space="preserve">, in S. PEERS et al (eds), </w:t>
      </w:r>
      <w:r w:rsidRPr="007B130C">
        <w:rPr>
          <w:rFonts w:ascii="Times New Roman" w:hAnsi="Times New Roman" w:cs="Times New Roman"/>
          <w:i/>
          <w:iCs/>
        </w:rPr>
        <w:t>The EU Charter of Fundamental Rights: A Commentary</w:t>
      </w:r>
      <w:r w:rsidRPr="007B130C">
        <w:rPr>
          <w:rFonts w:ascii="Times New Roman" w:hAnsi="Times New Roman" w:cs="Times New Roman"/>
        </w:rPr>
        <w:t>, cit., p. 1201.</w:t>
      </w:r>
    </w:p>
  </w:footnote>
  <w:footnote w:id="37">
    <w:p w14:paraId="7ED5299F" w14:textId="77777777" w:rsidR="00DA2A91" w:rsidRPr="007B130C" w:rsidRDefault="00DA2A91" w:rsidP="000E0521">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rPr>
        <w:t xml:space="preserve"> G. D’AVINO, </w:t>
      </w:r>
      <w:r w:rsidRPr="007B130C">
        <w:rPr>
          <w:rFonts w:ascii="Times New Roman" w:hAnsi="Times New Roman" w:cs="Times New Roman"/>
          <w:i/>
          <w:iCs/>
        </w:rPr>
        <w:t xml:space="preserve">Il </w:t>
      </w:r>
      <w:proofErr w:type="spellStart"/>
      <w:r w:rsidRPr="007B130C">
        <w:rPr>
          <w:rFonts w:ascii="Times New Roman" w:hAnsi="Times New Roman" w:cs="Times New Roman"/>
          <w:i/>
          <w:iCs/>
        </w:rPr>
        <w:t>diritto</w:t>
      </w:r>
      <w:proofErr w:type="spellEnd"/>
      <w:r w:rsidRPr="007B130C">
        <w:rPr>
          <w:rFonts w:ascii="Times New Roman" w:hAnsi="Times New Roman" w:cs="Times New Roman"/>
          <w:i/>
          <w:iCs/>
        </w:rPr>
        <w:t xml:space="preserve"> </w:t>
      </w:r>
      <w:proofErr w:type="spellStart"/>
      <w:r w:rsidRPr="007B130C">
        <w:rPr>
          <w:rFonts w:ascii="Times New Roman" w:hAnsi="Times New Roman" w:cs="Times New Roman"/>
          <w:i/>
          <w:iCs/>
        </w:rPr>
        <w:t>alla</w:t>
      </w:r>
      <w:proofErr w:type="spellEnd"/>
      <w:r w:rsidRPr="007B130C">
        <w:rPr>
          <w:rFonts w:ascii="Times New Roman" w:hAnsi="Times New Roman" w:cs="Times New Roman"/>
          <w:i/>
          <w:iCs/>
        </w:rPr>
        <w:t xml:space="preserve"> tutela </w:t>
      </w:r>
      <w:proofErr w:type="spellStart"/>
      <w:r w:rsidRPr="007B130C">
        <w:rPr>
          <w:rFonts w:ascii="Times New Roman" w:hAnsi="Times New Roman" w:cs="Times New Roman"/>
          <w:i/>
          <w:iCs/>
        </w:rPr>
        <w:t>giurisdizionale</w:t>
      </w:r>
      <w:proofErr w:type="spellEnd"/>
      <w:r w:rsidRPr="007B130C">
        <w:rPr>
          <w:rFonts w:ascii="Times New Roman" w:hAnsi="Times New Roman" w:cs="Times New Roman"/>
          <w:i/>
          <w:iCs/>
        </w:rPr>
        <w:t xml:space="preserve"> </w:t>
      </w:r>
      <w:proofErr w:type="spellStart"/>
      <w:r w:rsidRPr="007B130C">
        <w:rPr>
          <w:rFonts w:ascii="Times New Roman" w:hAnsi="Times New Roman" w:cs="Times New Roman"/>
          <w:i/>
          <w:iCs/>
        </w:rPr>
        <w:t>effettiva</w:t>
      </w:r>
      <w:proofErr w:type="spellEnd"/>
      <w:r w:rsidRPr="007B130C">
        <w:rPr>
          <w:rFonts w:ascii="Times New Roman" w:hAnsi="Times New Roman" w:cs="Times New Roman"/>
          <w:i/>
          <w:iCs/>
        </w:rPr>
        <w:t xml:space="preserve"> </w:t>
      </w:r>
      <w:proofErr w:type="spellStart"/>
      <w:r w:rsidRPr="007B130C">
        <w:rPr>
          <w:rFonts w:ascii="Times New Roman" w:hAnsi="Times New Roman" w:cs="Times New Roman"/>
          <w:i/>
          <w:iCs/>
        </w:rPr>
        <w:t>nell’art</w:t>
      </w:r>
      <w:proofErr w:type="spellEnd"/>
      <w:r w:rsidRPr="007B130C">
        <w:rPr>
          <w:rFonts w:ascii="Times New Roman" w:hAnsi="Times New Roman" w:cs="Times New Roman"/>
          <w:i/>
          <w:iCs/>
        </w:rPr>
        <w:t xml:space="preserve">. 47 par. 1 </w:t>
      </w:r>
      <w:proofErr w:type="spellStart"/>
      <w:r w:rsidRPr="007B130C">
        <w:rPr>
          <w:rFonts w:ascii="Times New Roman" w:hAnsi="Times New Roman" w:cs="Times New Roman"/>
          <w:i/>
          <w:iCs/>
        </w:rPr>
        <w:t>della</w:t>
      </w:r>
      <w:proofErr w:type="spellEnd"/>
      <w:r w:rsidRPr="007B130C">
        <w:rPr>
          <w:rFonts w:ascii="Times New Roman" w:hAnsi="Times New Roman" w:cs="Times New Roman"/>
          <w:i/>
          <w:iCs/>
        </w:rPr>
        <w:t xml:space="preserve"> Carta </w:t>
      </w:r>
      <w:proofErr w:type="spellStart"/>
      <w:r w:rsidRPr="007B130C">
        <w:rPr>
          <w:rFonts w:ascii="Times New Roman" w:hAnsi="Times New Roman" w:cs="Times New Roman"/>
          <w:i/>
          <w:iCs/>
        </w:rPr>
        <w:t>dei</w:t>
      </w:r>
      <w:proofErr w:type="spellEnd"/>
      <w:r w:rsidRPr="007B130C">
        <w:rPr>
          <w:rFonts w:ascii="Times New Roman" w:hAnsi="Times New Roman" w:cs="Times New Roman"/>
          <w:i/>
          <w:iCs/>
        </w:rPr>
        <w:t xml:space="preserve"> </w:t>
      </w:r>
      <w:proofErr w:type="spellStart"/>
      <w:r w:rsidRPr="007B130C">
        <w:rPr>
          <w:rFonts w:ascii="Times New Roman" w:hAnsi="Times New Roman" w:cs="Times New Roman"/>
          <w:i/>
          <w:iCs/>
        </w:rPr>
        <w:t>diritti</w:t>
      </w:r>
      <w:proofErr w:type="spellEnd"/>
      <w:r w:rsidRPr="007B130C">
        <w:rPr>
          <w:rFonts w:ascii="Times New Roman" w:hAnsi="Times New Roman" w:cs="Times New Roman"/>
          <w:i/>
          <w:iCs/>
        </w:rPr>
        <w:t xml:space="preserve"> </w:t>
      </w:r>
      <w:proofErr w:type="spellStart"/>
      <w:r w:rsidRPr="007B130C">
        <w:rPr>
          <w:rFonts w:ascii="Times New Roman" w:hAnsi="Times New Roman" w:cs="Times New Roman"/>
          <w:i/>
          <w:iCs/>
        </w:rPr>
        <w:t>fondamentali</w:t>
      </w:r>
      <w:proofErr w:type="spellEnd"/>
      <w:r w:rsidRPr="007B130C">
        <w:rPr>
          <w:rFonts w:ascii="Times New Roman" w:hAnsi="Times New Roman" w:cs="Times New Roman"/>
          <w:i/>
          <w:iCs/>
        </w:rPr>
        <w:t xml:space="preserve"> </w:t>
      </w:r>
      <w:proofErr w:type="spellStart"/>
      <w:r w:rsidRPr="007B130C">
        <w:rPr>
          <w:rFonts w:ascii="Times New Roman" w:hAnsi="Times New Roman" w:cs="Times New Roman"/>
          <w:i/>
          <w:iCs/>
        </w:rPr>
        <w:t>dell’EU</w:t>
      </w:r>
      <w:proofErr w:type="spellEnd"/>
      <w:r w:rsidRPr="007B130C">
        <w:rPr>
          <w:rFonts w:ascii="Times New Roman" w:hAnsi="Times New Roman" w:cs="Times New Roman"/>
          <w:i/>
          <w:iCs/>
        </w:rPr>
        <w:t>,</w:t>
      </w:r>
      <w:r w:rsidRPr="007B130C">
        <w:rPr>
          <w:rFonts w:ascii="Times New Roman" w:hAnsi="Times New Roman" w:cs="Times New Roman"/>
        </w:rPr>
        <w:t xml:space="preserve"> cit., p. 163.</w:t>
      </w:r>
    </w:p>
  </w:footnote>
  <w:footnote w:id="38">
    <w:p w14:paraId="59BFAF52" w14:textId="2CBF3A22" w:rsidR="00A30327" w:rsidRPr="00DB13D5" w:rsidRDefault="00A30327" w:rsidP="00DB13D5">
      <w:pPr>
        <w:pStyle w:val="Textodenotaderodap"/>
        <w:jc w:val="both"/>
        <w:rPr>
          <w:rFonts w:ascii="Times New Roman" w:hAnsi="Times New Roman" w:cs="Times New Roman"/>
        </w:rPr>
      </w:pPr>
      <w:r w:rsidRPr="007B130C">
        <w:rPr>
          <w:rStyle w:val="Refdenotaderodap"/>
        </w:rPr>
        <w:footnoteRef/>
      </w:r>
      <w:r w:rsidRPr="007B130C">
        <w:t xml:space="preserve"> </w:t>
      </w:r>
      <w:r w:rsidRPr="007B130C">
        <w:rPr>
          <w:rFonts w:ascii="Times New Roman" w:hAnsi="Times New Roman" w:cs="Times New Roman"/>
        </w:rPr>
        <w:t>A</w:t>
      </w:r>
      <w:r w:rsidR="00DB13D5" w:rsidRPr="007B130C">
        <w:rPr>
          <w:rFonts w:ascii="Times New Roman" w:hAnsi="Times New Roman" w:cs="Times New Roman"/>
        </w:rPr>
        <w:t>.</w:t>
      </w:r>
      <w:r w:rsidRPr="007B130C">
        <w:rPr>
          <w:rFonts w:ascii="Times New Roman" w:hAnsi="Times New Roman" w:cs="Times New Roman"/>
        </w:rPr>
        <w:t xml:space="preserve"> W</w:t>
      </w:r>
      <w:r w:rsidR="00DB13D5" w:rsidRPr="007B130C">
        <w:rPr>
          <w:rFonts w:ascii="Times New Roman" w:hAnsi="Times New Roman" w:cs="Times New Roman"/>
        </w:rPr>
        <w:t>ARD</w:t>
      </w:r>
      <w:r w:rsidRPr="007B130C">
        <w:rPr>
          <w:rFonts w:ascii="Times New Roman" w:hAnsi="Times New Roman" w:cs="Times New Roman"/>
        </w:rPr>
        <w:t xml:space="preserve">, </w:t>
      </w:r>
      <w:r w:rsidRPr="007B130C">
        <w:rPr>
          <w:rFonts w:ascii="Times New Roman" w:hAnsi="Times New Roman" w:cs="Times New Roman"/>
          <w:i/>
          <w:iCs/>
        </w:rPr>
        <w:t>Art 47 – Right to an Effective Remedy</w:t>
      </w:r>
      <w:r w:rsidRPr="007B130C">
        <w:rPr>
          <w:rFonts w:ascii="Times New Roman" w:hAnsi="Times New Roman" w:cs="Times New Roman"/>
        </w:rPr>
        <w:t xml:space="preserve">, in </w:t>
      </w:r>
      <w:r w:rsidR="00DB13D5" w:rsidRPr="007B130C">
        <w:rPr>
          <w:rFonts w:ascii="Times New Roman" w:hAnsi="Times New Roman" w:cs="Times New Roman"/>
        </w:rPr>
        <w:t xml:space="preserve">S. PEERS et al (eds), </w:t>
      </w:r>
      <w:r w:rsidR="00DB13D5" w:rsidRPr="007B130C">
        <w:rPr>
          <w:rFonts w:ascii="Times New Roman" w:hAnsi="Times New Roman" w:cs="Times New Roman"/>
          <w:i/>
          <w:iCs/>
        </w:rPr>
        <w:t>The EU Charter of Fundamental Rights: A Commentary</w:t>
      </w:r>
      <w:r w:rsidR="00DB13D5" w:rsidRPr="007B130C">
        <w:rPr>
          <w:rFonts w:ascii="Times New Roman" w:hAnsi="Times New Roman" w:cs="Times New Roman"/>
        </w:rPr>
        <w:t>, Oxford,</w:t>
      </w:r>
      <w:r w:rsidR="002A1708" w:rsidRPr="007B130C">
        <w:rPr>
          <w:rFonts w:ascii="Times New Roman" w:hAnsi="Times New Roman" w:cs="Times New Roman"/>
        </w:rPr>
        <w:t xml:space="preserve"> </w:t>
      </w:r>
      <w:r w:rsidR="00DB13D5" w:rsidRPr="007B130C">
        <w:rPr>
          <w:rFonts w:ascii="Times New Roman" w:hAnsi="Times New Roman" w:cs="Times New Roman"/>
        </w:rPr>
        <w:t>2014, p.</w:t>
      </w:r>
      <w:r w:rsidR="000E0521">
        <w:rPr>
          <w:rFonts w:ascii="Times New Roman" w:hAnsi="Times New Roman" w:cs="Times New Roman"/>
        </w:rPr>
        <w:t xml:space="preserve"> </w:t>
      </w:r>
      <w:r w:rsidR="00DB13D5" w:rsidRPr="007B130C">
        <w:rPr>
          <w:rFonts w:ascii="Times New Roman" w:hAnsi="Times New Roman" w:cs="Times New Roman"/>
        </w:rPr>
        <w:t>1199.</w:t>
      </w:r>
    </w:p>
  </w:footnote>
  <w:footnote w:id="39">
    <w:p w14:paraId="3411BAC1" w14:textId="2BED896B" w:rsidR="009B3135" w:rsidRPr="00FB45CE" w:rsidRDefault="009B3135" w:rsidP="00FB45CE">
      <w:pPr>
        <w:pStyle w:val="Textodenotaderodap"/>
        <w:jc w:val="both"/>
        <w:rPr>
          <w:rFonts w:ascii="Times New Roman" w:hAnsi="Times New Roman" w:cs="Times New Roman"/>
        </w:rPr>
      </w:pPr>
      <w:r w:rsidRPr="007B130C">
        <w:rPr>
          <w:rStyle w:val="Refdenotaderodap"/>
          <w:rFonts w:ascii="Times New Roman" w:hAnsi="Times New Roman" w:cs="Times New Roman"/>
        </w:rPr>
        <w:footnoteRef/>
      </w:r>
      <w:r w:rsidRPr="007B130C">
        <w:rPr>
          <w:rFonts w:ascii="Times New Roman" w:hAnsi="Times New Roman" w:cs="Times New Roman"/>
        </w:rPr>
        <w:t xml:space="preserve"> </w:t>
      </w:r>
      <w:bookmarkStart w:id="2" w:name="_Hlk95420035"/>
      <w:r w:rsidR="002A1708" w:rsidRPr="007B130C">
        <w:rPr>
          <w:rFonts w:ascii="Times New Roman" w:hAnsi="Times New Roman" w:cs="Times New Roman"/>
        </w:rPr>
        <w:t>H.</w:t>
      </w:r>
      <w:r w:rsidR="00FB45CE" w:rsidRPr="007B130C">
        <w:rPr>
          <w:rFonts w:ascii="Times New Roman" w:hAnsi="Times New Roman" w:cs="Times New Roman"/>
        </w:rPr>
        <w:t xml:space="preserve"> </w:t>
      </w:r>
      <w:r w:rsidR="002A1708" w:rsidRPr="007B130C">
        <w:rPr>
          <w:rFonts w:ascii="Times New Roman" w:hAnsi="Times New Roman" w:cs="Times New Roman"/>
        </w:rPr>
        <w:t xml:space="preserve">HOFMANN, </w:t>
      </w:r>
      <w:r w:rsidR="002A1708" w:rsidRPr="007B130C">
        <w:rPr>
          <w:rFonts w:ascii="Times New Roman" w:hAnsi="Times New Roman" w:cs="Times New Roman"/>
          <w:i/>
          <w:iCs/>
        </w:rPr>
        <w:t>Art 47 – Right to an Effective Remedy</w:t>
      </w:r>
      <w:r w:rsidR="002A1708" w:rsidRPr="007B130C">
        <w:rPr>
          <w:rFonts w:ascii="Times New Roman" w:hAnsi="Times New Roman" w:cs="Times New Roman"/>
        </w:rPr>
        <w:t xml:space="preserve">, in S. PEERS et al (eds), </w:t>
      </w:r>
      <w:r w:rsidR="002A1708" w:rsidRPr="007B130C">
        <w:rPr>
          <w:rFonts w:ascii="Times New Roman" w:hAnsi="Times New Roman" w:cs="Times New Roman"/>
          <w:i/>
          <w:iCs/>
        </w:rPr>
        <w:t>The EU Charter of Fundamental Rights: A Commentary</w:t>
      </w:r>
      <w:r w:rsidR="002A1708" w:rsidRPr="007B130C">
        <w:rPr>
          <w:rFonts w:ascii="Times New Roman" w:hAnsi="Times New Roman" w:cs="Times New Roman"/>
        </w:rPr>
        <w:t>,</w:t>
      </w:r>
      <w:r w:rsidR="00FB45CE" w:rsidRPr="007B130C">
        <w:rPr>
          <w:rFonts w:ascii="Times New Roman" w:hAnsi="Times New Roman" w:cs="Times New Roman"/>
        </w:rPr>
        <w:t xml:space="preserve"> cit.</w:t>
      </w:r>
      <w:r w:rsidR="002A1708" w:rsidRPr="007B130C">
        <w:rPr>
          <w:rFonts w:ascii="Times New Roman" w:hAnsi="Times New Roman" w:cs="Times New Roman"/>
        </w:rPr>
        <w:t>, p. 121</w:t>
      </w:r>
      <w:r w:rsidR="00FB45CE" w:rsidRPr="007B130C">
        <w:rPr>
          <w:rFonts w:ascii="Times New Roman" w:hAnsi="Times New Roman" w:cs="Times New Roman"/>
        </w:rPr>
        <w:t>6-1224.</w:t>
      </w:r>
    </w:p>
    <w:bookmarkEnd w:id="2"/>
  </w:footnote>
  <w:footnote w:id="40">
    <w:p w14:paraId="7B2EA0AD" w14:textId="4DEF4EBB" w:rsidR="00FB45CE" w:rsidRPr="00FB45CE" w:rsidRDefault="00FB45CE" w:rsidP="00FB45CE">
      <w:pPr>
        <w:pStyle w:val="Textodenotaderodap"/>
        <w:jc w:val="both"/>
        <w:rPr>
          <w:rFonts w:ascii="Times New Roman" w:hAnsi="Times New Roman" w:cs="Times New Roman"/>
        </w:rPr>
      </w:pPr>
      <w:r w:rsidRPr="00FB45CE">
        <w:rPr>
          <w:rStyle w:val="Refdenotaderodap"/>
          <w:rFonts w:ascii="Times New Roman" w:hAnsi="Times New Roman" w:cs="Times New Roman"/>
        </w:rPr>
        <w:footnoteRef/>
      </w:r>
      <w:r w:rsidRPr="00FB45CE">
        <w:rPr>
          <w:rFonts w:ascii="Times New Roman" w:hAnsi="Times New Roman" w:cs="Times New Roman"/>
        </w:rPr>
        <w:t xml:space="preserve"> H. HOFMANN, </w:t>
      </w:r>
      <w:r w:rsidRPr="00FB45CE">
        <w:rPr>
          <w:rFonts w:ascii="Times New Roman" w:hAnsi="Times New Roman" w:cs="Times New Roman"/>
          <w:i/>
          <w:iCs/>
        </w:rPr>
        <w:t>Art 47 – Right to an Effective Remedy</w:t>
      </w:r>
      <w:r w:rsidRPr="00FB45CE">
        <w:rPr>
          <w:rFonts w:ascii="Times New Roman" w:hAnsi="Times New Roman" w:cs="Times New Roman"/>
        </w:rPr>
        <w:t xml:space="preserve">, in S. PEERS et al (eds), </w:t>
      </w:r>
      <w:r w:rsidRPr="00FB45CE">
        <w:rPr>
          <w:rFonts w:ascii="Times New Roman" w:hAnsi="Times New Roman" w:cs="Times New Roman"/>
          <w:i/>
          <w:iCs/>
        </w:rPr>
        <w:t>The EU Charter of Fundamental Rights: A Commentary</w:t>
      </w:r>
      <w:r w:rsidRPr="00FB45CE">
        <w:rPr>
          <w:rFonts w:ascii="Times New Roman" w:hAnsi="Times New Roman" w:cs="Times New Roman"/>
        </w:rPr>
        <w:t>, Oxford, 2014, p. 1214.</w:t>
      </w:r>
    </w:p>
  </w:footnote>
  <w:footnote w:id="41">
    <w:p w14:paraId="08EC68D0" w14:textId="1E383658" w:rsidR="003F55D3" w:rsidRPr="00FB45CE" w:rsidRDefault="003F55D3" w:rsidP="00FB45CE">
      <w:pPr>
        <w:pStyle w:val="Textodenotaderodap"/>
        <w:jc w:val="both"/>
        <w:rPr>
          <w:rFonts w:ascii="Times New Roman" w:hAnsi="Times New Roman" w:cs="Times New Roman"/>
        </w:rPr>
      </w:pPr>
      <w:r w:rsidRPr="00FB45CE">
        <w:rPr>
          <w:rStyle w:val="Refdenotaderodap"/>
          <w:rFonts w:ascii="Times New Roman" w:hAnsi="Times New Roman" w:cs="Times New Roman"/>
        </w:rPr>
        <w:footnoteRef/>
      </w:r>
      <w:r w:rsidRPr="00FB45CE">
        <w:rPr>
          <w:rFonts w:ascii="Times New Roman" w:hAnsi="Times New Roman" w:cs="Times New Roman"/>
        </w:rPr>
        <w:t xml:space="preserve"> </w:t>
      </w:r>
      <w:r w:rsidR="001945CA" w:rsidRPr="00FB45CE">
        <w:rPr>
          <w:rFonts w:ascii="Times New Roman" w:hAnsi="Times New Roman" w:cs="Times New Roman"/>
        </w:rPr>
        <w:t xml:space="preserve">See T. WAHL, AG: </w:t>
      </w:r>
      <w:r w:rsidR="001945CA" w:rsidRPr="00FB45CE">
        <w:rPr>
          <w:rFonts w:ascii="Times New Roman" w:hAnsi="Times New Roman" w:cs="Times New Roman"/>
          <w:i/>
          <w:iCs/>
        </w:rPr>
        <w:t>Bulgaria Not Allowed to Issue EIOs</w:t>
      </w:r>
      <w:r w:rsidR="001945CA" w:rsidRPr="00FB45CE">
        <w:rPr>
          <w:rFonts w:ascii="Times New Roman" w:hAnsi="Times New Roman" w:cs="Times New Roman"/>
        </w:rPr>
        <w:t xml:space="preserve">, in </w:t>
      </w:r>
      <w:r w:rsidR="001945CA" w:rsidRPr="00FB45CE">
        <w:rPr>
          <w:rFonts w:ascii="Times New Roman" w:hAnsi="Times New Roman" w:cs="Times New Roman"/>
          <w:i/>
          <w:iCs/>
        </w:rPr>
        <w:t>EUCRIM</w:t>
      </w:r>
      <w:r w:rsidR="001945CA" w:rsidRPr="00FB45CE">
        <w:rPr>
          <w:rFonts w:ascii="Times New Roman" w:hAnsi="Times New Roman" w:cs="Times New Roman"/>
        </w:rPr>
        <w:t>, 2021, 2, pp. 104-105.</w:t>
      </w:r>
      <w:r w:rsidR="00B13041">
        <w:rPr>
          <w:rFonts w:ascii="Times New Roman" w:hAnsi="Times New Roman" w:cs="Times New Roman"/>
        </w:rPr>
        <w:t xml:space="preserve"> </w:t>
      </w:r>
      <w:r w:rsidR="001945CA" w:rsidRPr="00FB45CE">
        <w:rPr>
          <w:rFonts w:ascii="Times New Roman" w:hAnsi="Times New Roman" w:cs="Times New Roman"/>
        </w:rPr>
        <w:t xml:space="preserve">Retrieved from: </w:t>
      </w:r>
      <w:hyperlink r:id="rId3" w:anchor="page=38" w:history="1">
        <w:proofErr w:type="spellStart"/>
        <w:r w:rsidR="001945CA" w:rsidRPr="00FB45CE">
          <w:rPr>
            <w:rFonts w:ascii="Times New Roman" w:hAnsi="Times New Roman" w:cs="Times New Roman"/>
            <w:color w:val="0000FF"/>
            <w:u w:val="single"/>
          </w:rPr>
          <w:t>eucrim</w:t>
        </w:r>
        <w:proofErr w:type="spellEnd"/>
        <w:r w:rsidR="001945CA" w:rsidRPr="00FB45CE">
          <w:rPr>
            <w:rFonts w:ascii="Times New Roman" w:hAnsi="Times New Roman" w:cs="Times New Roman"/>
            <w:color w:val="0000FF"/>
            <w:u w:val="single"/>
          </w:rPr>
          <w:t xml:space="preserve"> issue 02/2021</w:t>
        </w:r>
      </w:hyperlink>
    </w:p>
  </w:footnote>
  <w:footnote w:id="42">
    <w:p w14:paraId="3CF3A6DF" w14:textId="3470B31F" w:rsidR="002523ED" w:rsidRPr="00FB45CE" w:rsidRDefault="002523ED" w:rsidP="00FB45CE">
      <w:pPr>
        <w:pStyle w:val="NormalWeb"/>
        <w:spacing w:before="30" w:beforeAutospacing="0" w:after="0" w:afterAutospacing="0"/>
        <w:jc w:val="both"/>
        <w:rPr>
          <w:color w:val="334D55"/>
          <w:sz w:val="20"/>
          <w:szCs w:val="20"/>
          <w:lang w:val="en-GB"/>
        </w:rPr>
      </w:pPr>
      <w:r w:rsidRPr="00FB45CE">
        <w:rPr>
          <w:rStyle w:val="Refdenotaderodap"/>
          <w:sz w:val="20"/>
          <w:szCs w:val="20"/>
        </w:rPr>
        <w:footnoteRef/>
      </w:r>
      <w:r w:rsidRPr="00FB45CE">
        <w:rPr>
          <w:sz w:val="20"/>
          <w:szCs w:val="20"/>
          <w:lang w:val="en-GB"/>
        </w:rPr>
        <w:t xml:space="preserve"> </w:t>
      </w:r>
      <w:r w:rsidR="00590FF6" w:rsidRPr="00FB45CE">
        <w:rPr>
          <w:color w:val="334D55"/>
          <w:sz w:val="20"/>
          <w:szCs w:val="20"/>
          <w:lang w:val="en-GB"/>
        </w:rPr>
        <w:t xml:space="preserve">Court of Justice, First Chamber, judgement of 24 October 2017, </w:t>
      </w:r>
      <w:r w:rsidR="00590FF6" w:rsidRPr="00FB45CE">
        <w:rPr>
          <w:i/>
          <w:iCs/>
          <w:color w:val="334D55"/>
          <w:sz w:val="20"/>
          <w:szCs w:val="20"/>
          <w:lang w:val="en-GB"/>
        </w:rPr>
        <w:t xml:space="preserve">Ivan </w:t>
      </w:r>
      <w:proofErr w:type="spellStart"/>
      <w:r w:rsidR="00590FF6" w:rsidRPr="00FB45CE">
        <w:rPr>
          <w:i/>
          <w:iCs/>
          <w:color w:val="334D55"/>
          <w:sz w:val="20"/>
          <w:szCs w:val="20"/>
          <w:lang w:val="en-GB"/>
        </w:rPr>
        <w:t>Gavanozov</w:t>
      </w:r>
      <w:proofErr w:type="spellEnd"/>
      <w:r w:rsidR="00590FF6" w:rsidRPr="00FB45CE">
        <w:rPr>
          <w:color w:val="334D55"/>
          <w:sz w:val="20"/>
          <w:szCs w:val="20"/>
          <w:lang w:val="en-GB"/>
        </w:rPr>
        <w:t xml:space="preserve">, case C-324/17. </w:t>
      </w:r>
      <w:r w:rsidR="00590FF6" w:rsidRPr="00FB45CE">
        <w:rPr>
          <w:color w:val="5F5F5F"/>
          <w:sz w:val="20"/>
          <w:szCs w:val="20"/>
          <w:lang w:val="en-GB"/>
        </w:rPr>
        <w:t>ECLI:EU:</w:t>
      </w:r>
      <w:proofErr w:type="gramStart"/>
      <w:r w:rsidR="00590FF6" w:rsidRPr="00FB45CE">
        <w:rPr>
          <w:color w:val="5F5F5F"/>
          <w:sz w:val="20"/>
          <w:szCs w:val="20"/>
          <w:lang w:val="en-GB"/>
        </w:rPr>
        <w:t>C:2019:892</w:t>
      </w:r>
      <w:proofErr w:type="gramEnd"/>
      <w:r w:rsidR="00E76A2B" w:rsidRPr="00FB45CE">
        <w:rPr>
          <w:color w:val="5F5F5F"/>
          <w:sz w:val="20"/>
          <w:szCs w:val="20"/>
          <w:lang w:val="en-GB"/>
        </w:rPr>
        <w:t>.</w:t>
      </w:r>
    </w:p>
  </w:footnote>
  <w:footnote w:id="43">
    <w:p w14:paraId="75541759" w14:textId="08D52D3C" w:rsidR="00E76A2B" w:rsidRPr="00585C45" w:rsidRDefault="00E76A2B" w:rsidP="00585C45">
      <w:pPr>
        <w:pStyle w:val="Textodenotaderodap"/>
        <w:jc w:val="both"/>
        <w:rPr>
          <w:rFonts w:ascii="Times New Roman" w:hAnsi="Times New Roman" w:cs="Times New Roman"/>
        </w:rPr>
      </w:pPr>
      <w:r w:rsidRPr="00585C45">
        <w:rPr>
          <w:rStyle w:val="Refdenotaderodap"/>
          <w:rFonts w:ascii="Times New Roman" w:hAnsi="Times New Roman" w:cs="Times New Roman"/>
        </w:rPr>
        <w:footnoteRef/>
      </w:r>
      <w:r w:rsidRPr="00585C45">
        <w:rPr>
          <w:rFonts w:ascii="Times New Roman" w:hAnsi="Times New Roman" w:cs="Times New Roman"/>
        </w:rPr>
        <w:t xml:space="preserve"> Opinion of the Advocate General Bot, 11 of April 2017, Case C-324/17. </w:t>
      </w:r>
      <w:r w:rsidRPr="00585C45">
        <w:rPr>
          <w:rFonts w:ascii="Times New Roman" w:hAnsi="Times New Roman" w:cs="Times New Roman"/>
          <w:color w:val="444444"/>
          <w:shd w:val="clear" w:color="auto" w:fill="FFFFFF"/>
        </w:rPr>
        <w:t>ECLI:EU:</w:t>
      </w:r>
      <w:proofErr w:type="gramStart"/>
      <w:r w:rsidRPr="00585C45">
        <w:rPr>
          <w:rFonts w:ascii="Times New Roman" w:hAnsi="Times New Roman" w:cs="Times New Roman"/>
          <w:color w:val="444444"/>
          <w:shd w:val="clear" w:color="auto" w:fill="FFFFFF"/>
        </w:rPr>
        <w:t>C:2019:312</w:t>
      </w:r>
      <w:proofErr w:type="gramEnd"/>
    </w:p>
  </w:footnote>
  <w:footnote w:id="44">
    <w:p w14:paraId="3A2D6944" w14:textId="42BF58FC" w:rsidR="00601FFB" w:rsidRPr="00585C45" w:rsidRDefault="00601FFB" w:rsidP="00585C45">
      <w:pPr>
        <w:pStyle w:val="Textodenotaderodap"/>
        <w:jc w:val="both"/>
        <w:rPr>
          <w:rFonts w:ascii="Times New Roman" w:hAnsi="Times New Roman" w:cs="Times New Roman"/>
        </w:rPr>
      </w:pPr>
      <w:r w:rsidRPr="00585C45">
        <w:rPr>
          <w:rStyle w:val="Refdenotaderodap"/>
          <w:rFonts w:ascii="Times New Roman" w:hAnsi="Times New Roman" w:cs="Times New Roman"/>
        </w:rPr>
        <w:footnoteRef/>
      </w:r>
      <w:r w:rsidRPr="00585C45">
        <w:rPr>
          <w:rFonts w:ascii="Times New Roman" w:hAnsi="Times New Roman" w:cs="Times New Roman"/>
        </w:rPr>
        <w:t xml:space="preserve"> Opinion of the Advocate General Bot, 11 of April 2017, Case C-324/17, paragraph 55.</w:t>
      </w:r>
    </w:p>
  </w:footnote>
  <w:footnote w:id="45">
    <w:p w14:paraId="2D3D7E4B" w14:textId="48187BE5" w:rsidR="00AE6F86" w:rsidRPr="00585C45" w:rsidRDefault="00AE6F86" w:rsidP="00585C45">
      <w:pPr>
        <w:pStyle w:val="Textodenotaderodap"/>
        <w:jc w:val="both"/>
        <w:rPr>
          <w:rFonts w:ascii="Times New Roman" w:hAnsi="Times New Roman" w:cs="Times New Roman"/>
        </w:rPr>
      </w:pPr>
      <w:r w:rsidRPr="00585C45">
        <w:rPr>
          <w:rStyle w:val="Refdenotaderodap"/>
          <w:rFonts w:ascii="Times New Roman" w:hAnsi="Times New Roman" w:cs="Times New Roman"/>
        </w:rPr>
        <w:footnoteRef/>
      </w:r>
      <w:r w:rsidRPr="00585C45">
        <w:rPr>
          <w:rFonts w:ascii="Times New Roman" w:hAnsi="Times New Roman" w:cs="Times New Roman"/>
        </w:rPr>
        <w:t xml:space="preserve"> Opinion of the Advocate General Bot, 11 of April 2017, Case C-324/17, paragraph 56.</w:t>
      </w:r>
    </w:p>
  </w:footnote>
  <w:footnote w:id="46">
    <w:p w14:paraId="50EBD3B5" w14:textId="4E7DD63C" w:rsidR="007C0E12" w:rsidRPr="00A76481" w:rsidRDefault="007C0E12" w:rsidP="00A76481">
      <w:pPr>
        <w:pStyle w:val="Textodenotaderodap"/>
        <w:jc w:val="both"/>
        <w:rPr>
          <w:rFonts w:ascii="Times New Roman" w:hAnsi="Times New Roman" w:cs="Times New Roman"/>
        </w:rPr>
      </w:pPr>
      <w:r w:rsidRPr="00A76481">
        <w:rPr>
          <w:rStyle w:val="Refdenotaderodap"/>
          <w:rFonts w:ascii="Times New Roman" w:hAnsi="Times New Roman" w:cs="Times New Roman"/>
        </w:rPr>
        <w:footnoteRef/>
      </w:r>
      <w:r w:rsidRPr="00A76481">
        <w:rPr>
          <w:rFonts w:ascii="Times New Roman" w:hAnsi="Times New Roman" w:cs="Times New Roman"/>
        </w:rPr>
        <w:t xml:space="preserve"> See Opinion of the Advocate General Bot, 11 of April 2017, Case C-324/17, paragraph 90.</w:t>
      </w:r>
    </w:p>
  </w:footnote>
  <w:footnote w:id="47">
    <w:p w14:paraId="3941BE29" w14:textId="4046C637" w:rsidR="008A0177" w:rsidRPr="00DD1B8A" w:rsidRDefault="008A0177" w:rsidP="00C14590">
      <w:pPr>
        <w:pStyle w:val="Textodenotaderodap"/>
        <w:jc w:val="both"/>
        <w:rPr>
          <w:rFonts w:ascii="Times New Roman" w:hAnsi="Times New Roman" w:cs="Times New Roman"/>
        </w:rPr>
      </w:pPr>
      <w:r w:rsidRPr="00DD1B8A">
        <w:rPr>
          <w:rStyle w:val="Refdenotaderodap"/>
          <w:rFonts w:ascii="Times New Roman" w:hAnsi="Times New Roman" w:cs="Times New Roman"/>
        </w:rPr>
        <w:footnoteRef/>
      </w:r>
      <w:r w:rsidRPr="00DD1B8A">
        <w:rPr>
          <w:rFonts w:ascii="Times New Roman" w:hAnsi="Times New Roman" w:cs="Times New Roman"/>
        </w:rPr>
        <w:t xml:space="preserve"> Opinion of the Advocate General Bot, 11 of April 2017, Case C-324/17, paragraph 89.</w:t>
      </w:r>
    </w:p>
  </w:footnote>
  <w:footnote w:id="48">
    <w:p w14:paraId="7932E9C5" w14:textId="0E748ED8" w:rsidR="00610EC9" w:rsidRPr="00DD1B8A" w:rsidRDefault="00610EC9" w:rsidP="00610EC9">
      <w:pPr>
        <w:pStyle w:val="Textodenotaderodap"/>
        <w:jc w:val="both"/>
        <w:rPr>
          <w:rFonts w:ascii="Times New Roman" w:hAnsi="Times New Roman" w:cs="Times New Roman"/>
        </w:rPr>
      </w:pPr>
      <w:r w:rsidRPr="00DD1B8A">
        <w:rPr>
          <w:rStyle w:val="Refdenotaderodap"/>
          <w:rFonts w:ascii="Times New Roman" w:hAnsi="Times New Roman" w:cs="Times New Roman"/>
        </w:rPr>
        <w:footnoteRef/>
      </w:r>
      <w:r w:rsidRPr="00DD1B8A">
        <w:rPr>
          <w:rFonts w:ascii="Times New Roman" w:hAnsi="Times New Roman" w:cs="Times New Roman"/>
        </w:rPr>
        <w:t xml:space="preserve"> See</w:t>
      </w:r>
      <w:r w:rsidRPr="00DD1B8A">
        <w:rPr>
          <w:rFonts w:ascii="Times New Roman" w:eastAsia="Times New Roman" w:hAnsi="Times New Roman" w:cs="Times New Roman"/>
          <w:noProof/>
        </w:rPr>
        <w:t xml:space="preserve"> I. SZIJÁRTÓ, </w:t>
      </w:r>
      <w:r w:rsidRPr="00DD1B8A">
        <w:rPr>
          <w:rFonts w:ascii="Times New Roman" w:hAnsi="Times New Roman" w:cs="Times New Roman"/>
          <w:i/>
          <w:iCs/>
        </w:rPr>
        <w:t>The implications of the European Investigation Order for the protection of fundamental rights in Europe and the role of the CJEU</w:t>
      </w:r>
      <w:r w:rsidR="00C14590" w:rsidRPr="00DD1B8A">
        <w:rPr>
          <w:rFonts w:ascii="Times New Roman" w:hAnsi="Times New Roman" w:cs="Times New Roman"/>
        </w:rPr>
        <w:t xml:space="preserve">, </w:t>
      </w:r>
      <w:r w:rsidRPr="00DD1B8A">
        <w:rPr>
          <w:rFonts w:ascii="Times New Roman" w:hAnsi="Times New Roman" w:cs="Times New Roman"/>
        </w:rPr>
        <w:t xml:space="preserve">in </w:t>
      </w:r>
      <w:proofErr w:type="spellStart"/>
      <w:r w:rsidRPr="00DD1B8A">
        <w:rPr>
          <w:rFonts w:ascii="Times New Roman" w:hAnsi="Times New Roman" w:cs="Times New Roman"/>
          <w:i/>
          <w:iCs/>
        </w:rPr>
        <w:t>Pécs</w:t>
      </w:r>
      <w:proofErr w:type="spellEnd"/>
      <w:r w:rsidRPr="00DD1B8A">
        <w:rPr>
          <w:rFonts w:ascii="Times New Roman" w:hAnsi="Times New Roman" w:cs="Times New Roman"/>
          <w:i/>
          <w:iCs/>
        </w:rPr>
        <w:t xml:space="preserve"> Journal of International and European Law</w:t>
      </w:r>
      <w:r w:rsidRPr="00DD1B8A">
        <w:rPr>
          <w:rFonts w:ascii="Times New Roman" w:hAnsi="Times New Roman" w:cs="Times New Roman"/>
        </w:rPr>
        <w:t>, 2021, 1, pp. 66-72.</w:t>
      </w:r>
    </w:p>
  </w:footnote>
  <w:footnote w:id="49">
    <w:p w14:paraId="05B432D1" w14:textId="008F6F5E" w:rsidR="008A0177" w:rsidRPr="00DD1B8A" w:rsidRDefault="008A0177" w:rsidP="008A0177">
      <w:pPr>
        <w:keepNext/>
        <w:keepLines/>
        <w:shd w:val="clear" w:color="auto" w:fill="FFFFFF"/>
        <w:spacing w:before="40" w:after="0" w:line="240" w:lineRule="auto"/>
        <w:jc w:val="both"/>
        <w:outlineLvl w:val="1"/>
        <w:rPr>
          <w:rFonts w:ascii="Times New Roman" w:eastAsia="Times New Roman" w:hAnsi="Times New Roman" w:cs="Times New Roman"/>
          <w:sz w:val="20"/>
          <w:szCs w:val="20"/>
          <w:lang w:eastAsia="pt-PT"/>
        </w:rPr>
      </w:pPr>
      <w:r w:rsidRPr="00DD1B8A">
        <w:rPr>
          <w:rStyle w:val="Refdenotaderodap"/>
          <w:rFonts w:ascii="Times New Roman" w:hAnsi="Times New Roman" w:cs="Times New Roman"/>
          <w:sz w:val="20"/>
          <w:szCs w:val="20"/>
        </w:rPr>
        <w:footnoteRef/>
      </w:r>
      <w:r w:rsidRPr="00DD1B8A">
        <w:rPr>
          <w:rFonts w:ascii="Times New Roman" w:hAnsi="Times New Roman" w:cs="Times New Roman"/>
          <w:sz w:val="20"/>
          <w:szCs w:val="20"/>
        </w:rPr>
        <w:t xml:space="preserve"> See M. SIMONATO, </w:t>
      </w:r>
      <w:hyperlink r:id="rId4" w:history="1">
        <w:r w:rsidRPr="00DD1B8A">
          <w:rPr>
            <w:rFonts w:ascii="Times New Roman" w:eastAsia="Times New Roman" w:hAnsi="Times New Roman" w:cs="Times New Roman"/>
            <w:i/>
            <w:iCs/>
            <w:sz w:val="20"/>
            <w:szCs w:val="20"/>
            <w:lang w:eastAsia="pt-PT"/>
          </w:rPr>
          <w:t>Mutual recognition in criminal matters and legal remedies: The first CJEU judgment on the European Investigation Order</w:t>
        </w:r>
      </w:hyperlink>
      <w:r w:rsidRPr="00DD1B8A">
        <w:rPr>
          <w:rFonts w:ascii="Times New Roman" w:eastAsia="Times New Roman" w:hAnsi="Times New Roman" w:cs="Times New Roman"/>
          <w:sz w:val="20"/>
          <w:szCs w:val="20"/>
          <w:lang w:eastAsia="pt-PT"/>
        </w:rPr>
        <w:t xml:space="preserve">. </w:t>
      </w:r>
      <w:r w:rsidRPr="00DD1B8A">
        <w:rPr>
          <w:rFonts w:ascii="Times New Roman" w:eastAsia="Times New Roman" w:hAnsi="Times New Roman" w:cs="Times New Roman"/>
          <w:i/>
          <w:iCs/>
          <w:sz w:val="20"/>
          <w:szCs w:val="20"/>
          <w:lang w:eastAsia="pt-PT"/>
        </w:rPr>
        <w:t>European Law Blog</w:t>
      </w:r>
      <w:r w:rsidRPr="00DD1B8A">
        <w:rPr>
          <w:rFonts w:ascii="Times New Roman" w:eastAsia="Times New Roman" w:hAnsi="Times New Roman" w:cs="Times New Roman"/>
          <w:sz w:val="20"/>
          <w:szCs w:val="20"/>
          <w:lang w:eastAsia="pt-PT"/>
        </w:rPr>
        <w:t xml:space="preserve">, 1 April 2020. </w:t>
      </w:r>
      <w:hyperlink r:id="rId5" w:history="1">
        <w:r w:rsidRPr="00DD1B8A">
          <w:rPr>
            <w:rFonts w:ascii="Times New Roman" w:eastAsia="Calibri" w:hAnsi="Times New Roman" w:cs="Times New Roman"/>
            <w:sz w:val="20"/>
            <w:szCs w:val="20"/>
            <w:u w:val="single"/>
          </w:rPr>
          <w:t>Mutual recognition in criminal matters and legal remedies: The first CJEU judgment on the European Investigation Order – European Law Blog</w:t>
        </w:r>
      </w:hyperlink>
    </w:p>
  </w:footnote>
  <w:footnote w:id="50">
    <w:p w14:paraId="69EEDBDB" w14:textId="4831E54D" w:rsidR="008A0177" w:rsidRPr="00DD1B8A" w:rsidRDefault="008A0177" w:rsidP="008A51E3">
      <w:pPr>
        <w:spacing w:after="0" w:line="240" w:lineRule="auto"/>
        <w:jc w:val="both"/>
        <w:rPr>
          <w:rFonts w:ascii="Times New Roman" w:eastAsia="Calibri" w:hAnsi="Times New Roman" w:cs="Times New Roman"/>
          <w:sz w:val="20"/>
          <w:szCs w:val="20"/>
          <w:u w:val="single"/>
          <w:shd w:val="clear" w:color="auto" w:fill="FFFFFF"/>
        </w:rPr>
      </w:pPr>
      <w:r w:rsidRPr="00DD1B8A">
        <w:rPr>
          <w:rStyle w:val="Refdenotaderodap"/>
          <w:rFonts w:ascii="Times New Roman" w:hAnsi="Times New Roman" w:cs="Times New Roman"/>
          <w:sz w:val="20"/>
          <w:szCs w:val="20"/>
        </w:rPr>
        <w:footnoteRef/>
      </w:r>
      <w:r w:rsidRPr="00DD1B8A">
        <w:rPr>
          <w:rFonts w:ascii="Times New Roman" w:hAnsi="Times New Roman" w:cs="Times New Roman"/>
          <w:sz w:val="20"/>
          <w:szCs w:val="20"/>
          <w:lang w:val="pt-PT"/>
        </w:rPr>
        <w:t xml:space="preserve"> </w:t>
      </w:r>
      <w:proofErr w:type="spellStart"/>
      <w:r w:rsidRPr="00DD1B8A">
        <w:rPr>
          <w:rFonts w:ascii="Times New Roman" w:hAnsi="Times New Roman" w:cs="Times New Roman"/>
          <w:sz w:val="20"/>
          <w:szCs w:val="20"/>
          <w:lang w:val="pt-PT"/>
        </w:rPr>
        <w:t>See</w:t>
      </w:r>
      <w:proofErr w:type="spellEnd"/>
      <w:r w:rsidRPr="00DD1B8A">
        <w:rPr>
          <w:rFonts w:ascii="Times New Roman" w:hAnsi="Times New Roman" w:cs="Times New Roman"/>
          <w:sz w:val="20"/>
          <w:szCs w:val="20"/>
          <w:lang w:val="pt-PT"/>
        </w:rPr>
        <w:t xml:space="preserve"> D. </w:t>
      </w:r>
      <w:r w:rsidRPr="00DD1B8A">
        <w:rPr>
          <w:rFonts w:ascii="Times New Roman" w:eastAsia="Calibri" w:hAnsi="Times New Roman" w:cs="Times New Roman"/>
          <w:sz w:val="20"/>
          <w:szCs w:val="20"/>
          <w:shd w:val="clear" w:color="auto" w:fill="FFFFFF"/>
          <w:lang w:val="pt-PT"/>
        </w:rPr>
        <w:t xml:space="preserve">CASTILHOS, F. PACHECO, M. S. BARATA, </w:t>
      </w:r>
      <w:r w:rsidRPr="00DD1B8A">
        <w:rPr>
          <w:rFonts w:ascii="Times New Roman" w:eastAsia="Calibri" w:hAnsi="Times New Roman" w:cs="Times New Roman"/>
          <w:i/>
          <w:iCs/>
          <w:sz w:val="20"/>
          <w:szCs w:val="20"/>
          <w:shd w:val="clear" w:color="auto" w:fill="FFFFFF"/>
          <w:lang w:val="pt-PT"/>
        </w:rPr>
        <w:t xml:space="preserve">Comentário ao Processo C-324/17, </w:t>
      </w:r>
      <w:proofErr w:type="spellStart"/>
      <w:r w:rsidRPr="00DD1B8A">
        <w:rPr>
          <w:rFonts w:ascii="Times New Roman" w:eastAsia="Calibri" w:hAnsi="Times New Roman" w:cs="Times New Roman"/>
          <w:i/>
          <w:iCs/>
          <w:sz w:val="20"/>
          <w:szCs w:val="20"/>
          <w:shd w:val="clear" w:color="auto" w:fill="FFFFFF"/>
          <w:lang w:val="pt-PT"/>
        </w:rPr>
        <w:t>Gavanozov</w:t>
      </w:r>
      <w:proofErr w:type="spellEnd"/>
      <w:r w:rsidRPr="00DD1B8A">
        <w:rPr>
          <w:rFonts w:ascii="Times New Roman" w:eastAsia="Calibri" w:hAnsi="Times New Roman" w:cs="Times New Roman"/>
          <w:i/>
          <w:iCs/>
          <w:sz w:val="20"/>
          <w:szCs w:val="20"/>
          <w:shd w:val="clear" w:color="auto" w:fill="FFFFFF"/>
          <w:lang w:val="pt-PT"/>
        </w:rPr>
        <w:t>, 24 de outubro de 2019: O princípio do reconhecimento mútuo versus Direitos Fundamentais</w:t>
      </w:r>
      <w:r w:rsidR="002B0E78" w:rsidRPr="00DD1B8A">
        <w:rPr>
          <w:rFonts w:ascii="Times New Roman" w:eastAsia="Calibri" w:hAnsi="Times New Roman" w:cs="Times New Roman"/>
          <w:sz w:val="20"/>
          <w:szCs w:val="20"/>
          <w:shd w:val="clear" w:color="auto" w:fill="FFFFFF"/>
          <w:lang w:val="pt-PT"/>
        </w:rPr>
        <w:t xml:space="preserve">, in </w:t>
      </w:r>
      <w:r w:rsidRPr="00DD1B8A">
        <w:rPr>
          <w:rFonts w:ascii="Times New Roman" w:eastAsia="Calibri" w:hAnsi="Times New Roman" w:cs="Times New Roman"/>
          <w:i/>
          <w:iCs/>
          <w:sz w:val="20"/>
          <w:szCs w:val="20"/>
          <w:shd w:val="clear" w:color="auto" w:fill="FFFFFF"/>
          <w:lang w:val="pt-PT"/>
        </w:rPr>
        <w:t>Revista Jurídica Portucalense</w:t>
      </w:r>
      <w:r w:rsidRPr="00DD1B8A">
        <w:rPr>
          <w:rFonts w:ascii="Times New Roman" w:eastAsia="Calibri" w:hAnsi="Times New Roman" w:cs="Times New Roman"/>
          <w:sz w:val="20"/>
          <w:szCs w:val="20"/>
          <w:shd w:val="clear" w:color="auto" w:fill="FFFFFF"/>
          <w:lang w:val="pt-PT"/>
        </w:rPr>
        <w:t>,</w:t>
      </w:r>
      <w:r w:rsidR="002B0E78" w:rsidRPr="00DD1B8A">
        <w:rPr>
          <w:rFonts w:ascii="Times New Roman" w:eastAsia="Calibri" w:hAnsi="Times New Roman" w:cs="Times New Roman"/>
          <w:sz w:val="20"/>
          <w:szCs w:val="20"/>
          <w:shd w:val="clear" w:color="auto" w:fill="FFFFFF"/>
          <w:lang w:val="pt-PT"/>
        </w:rPr>
        <w:t xml:space="preserve"> 2020,</w:t>
      </w:r>
      <w:r w:rsidRPr="00DD1B8A">
        <w:rPr>
          <w:rFonts w:ascii="Times New Roman" w:eastAsia="Calibri" w:hAnsi="Times New Roman" w:cs="Times New Roman"/>
          <w:sz w:val="20"/>
          <w:szCs w:val="20"/>
          <w:shd w:val="clear" w:color="auto" w:fill="FFFFFF"/>
          <w:lang w:val="pt-PT"/>
        </w:rPr>
        <w:t xml:space="preserve"> 28</w:t>
      </w:r>
      <w:r w:rsidR="002B0E78" w:rsidRPr="00DD1B8A">
        <w:rPr>
          <w:rFonts w:ascii="Times New Roman" w:eastAsia="Calibri" w:hAnsi="Times New Roman" w:cs="Times New Roman"/>
          <w:sz w:val="20"/>
          <w:szCs w:val="20"/>
          <w:shd w:val="clear" w:color="auto" w:fill="FFFFFF"/>
          <w:lang w:val="pt-PT"/>
        </w:rPr>
        <w:t xml:space="preserve">, pp. </w:t>
      </w:r>
      <w:r w:rsidRPr="00DD1B8A">
        <w:rPr>
          <w:rFonts w:ascii="Times New Roman" w:eastAsia="Calibri" w:hAnsi="Times New Roman" w:cs="Times New Roman"/>
          <w:sz w:val="20"/>
          <w:szCs w:val="20"/>
          <w:shd w:val="clear" w:color="auto" w:fill="FFFFFF"/>
          <w:lang w:val="pt-PT"/>
        </w:rPr>
        <w:t xml:space="preserve">30–58. </w:t>
      </w:r>
      <w:r w:rsidR="002B0E78" w:rsidRPr="00DD1B8A">
        <w:rPr>
          <w:rFonts w:ascii="Times New Roman" w:eastAsia="Calibri" w:hAnsi="Times New Roman" w:cs="Times New Roman"/>
          <w:sz w:val="20"/>
          <w:szCs w:val="20"/>
          <w:shd w:val="clear" w:color="auto" w:fill="FFFFFF"/>
        </w:rPr>
        <w:t xml:space="preserve">Retrieved from: </w:t>
      </w:r>
      <w:hyperlink r:id="rId6" w:history="1">
        <w:r w:rsidR="002B0E78" w:rsidRPr="00DD1B8A">
          <w:rPr>
            <w:rStyle w:val="Hiperligao"/>
            <w:rFonts w:ascii="Times New Roman" w:eastAsia="Calibri" w:hAnsi="Times New Roman" w:cs="Times New Roman"/>
            <w:sz w:val="20"/>
            <w:szCs w:val="20"/>
            <w:shd w:val="clear" w:color="auto" w:fill="FFFFFF"/>
          </w:rPr>
          <w:t>https://revistas.rcaap.pt/juridica/article/view/21652</w:t>
        </w:r>
      </w:hyperlink>
    </w:p>
  </w:footnote>
  <w:footnote w:id="51">
    <w:p w14:paraId="0327397E" w14:textId="01C9C36E" w:rsidR="004F38C2" w:rsidRPr="00DD1B8A" w:rsidRDefault="004F38C2" w:rsidP="00163568">
      <w:pPr>
        <w:pStyle w:val="Textodenotaderodap"/>
        <w:jc w:val="both"/>
        <w:rPr>
          <w:rFonts w:ascii="Times New Roman" w:hAnsi="Times New Roman" w:cs="Times New Roman"/>
        </w:rPr>
      </w:pPr>
      <w:r w:rsidRPr="00DD1B8A">
        <w:rPr>
          <w:rStyle w:val="Refdenotaderodap"/>
          <w:rFonts w:ascii="Times New Roman" w:hAnsi="Times New Roman" w:cs="Times New Roman"/>
        </w:rPr>
        <w:footnoteRef/>
      </w:r>
      <w:r w:rsidRPr="00DD1B8A">
        <w:rPr>
          <w:rFonts w:ascii="Times New Roman" w:hAnsi="Times New Roman" w:cs="Times New Roman"/>
        </w:rPr>
        <w:t xml:space="preserve"> </w:t>
      </w:r>
      <w:bookmarkStart w:id="4" w:name="_Hlk94608805"/>
      <w:r w:rsidR="00AE7CC1" w:rsidRPr="00DD1B8A">
        <w:rPr>
          <w:rFonts w:ascii="Times New Roman" w:hAnsi="Times New Roman" w:cs="Times New Roman"/>
        </w:rPr>
        <w:t>Court of Justice, First Chamber, j</w:t>
      </w:r>
      <w:r w:rsidRPr="00DD1B8A">
        <w:rPr>
          <w:rFonts w:ascii="Times New Roman" w:hAnsi="Times New Roman" w:cs="Times New Roman"/>
        </w:rPr>
        <w:t xml:space="preserve">udgement of the </w:t>
      </w:r>
      <w:r w:rsidR="00AE7CC1" w:rsidRPr="00DD1B8A">
        <w:rPr>
          <w:rFonts w:ascii="Times New Roman" w:hAnsi="Times New Roman" w:cs="Times New Roman"/>
        </w:rPr>
        <w:t>11</w:t>
      </w:r>
      <w:r w:rsidR="00AE7CC1" w:rsidRPr="00DD1B8A">
        <w:rPr>
          <w:rFonts w:ascii="Times New Roman" w:hAnsi="Times New Roman" w:cs="Times New Roman"/>
          <w:vertAlign w:val="superscript"/>
        </w:rPr>
        <w:t>th</w:t>
      </w:r>
      <w:r w:rsidR="00AE7CC1" w:rsidRPr="00DD1B8A">
        <w:rPr>
          <w:rFonts w:ascii="Times New Roman" w:hAnsi="Times New Roman" w:cs="Times New Roman"/>
        </w:rPr>
        <w:t xml:space="preserve"> of November 2021, </w:t>
      </w:r>
      <w:proofErr w:type="spellStart"/>
      <w:r w:rsidR="00AE7CC1" w:rsidRPr="00DD1B8A">
        <w:rPr>
          <w:rFonts w:ascii="Times New Roman" w:hAnsi="Times New Roman" w:cs="Times New Roman"/>
          <w:i/>
          <w:iCs/>
        </w:rPr>
        <w:t>Gavanozov</w:t>
      </w:r>
      <w:proofErr w:type="spellEnd"/>
      <w:r w:rsidR="00AE7CC1" w:rsidRPr="00DD1B8A">
        <w:rPr>
          <w:rFonts w:ascii="Times New Roman" w:hAnsi="Times New Roman" w:cs="Times New Roman"/>
          <w:i/>
          <w:iCs/>
        </w:rPr>
        <w:t xml:space="preserve"> II</w:t>
      </w:r>
      <w:r w:rsidR="00AE7CC1" w:rsidRPr="00DD1B8A">
        <w:rPr>
          <w:rFonts w:ascii="Times New Roman" w:hAnsi="Times New Roman" w:cs="Times New Roman"/>
        </w:rPr>
        <w:t xml:space="preserve">, case </w:t>
      </w:r>
      <w:r w:rsidRPr="00DD1B8A">
        <w:rPr>
          <w:rFonts w:ascii="Times New Roman" w:hAnsi="Times New Roman" w:cs="Times New Roman"/>
        </w:rPr>
        <w:t>C</w:t>
      </w:r>
      <w:r w:rsidR="00AE7CC1" w:rsidRPr="00DD1B8A">
        <w:rPr>
          <w:rFonts w:ascii="Times New Roman" w:hAnsi="Times New Roman" w:cs="Times New Roman"/>
        </w:rPr>
        <w:t>-852/</w:t>
      </w:r>
      <w:r w:rsidR="00163568" w:rsidRPr="00DD1B8A">
        <w:rPr>
          <w:rFonts w:ascii="Times New Roman" w:hAnsi="Times New Roman" w:cs="Times New Roman"/>
        </w:rPr>
        <w:t>19, paragraph 22</w:t>
      </w:r>
      <w:bookmarkEnd w:id="4"/>
      <w:r w:rsidR="00163568" w:rsidRPr="00DD1B8A">
        <w:rPr>
          <w:rFonts w:ascii="Times New Roman" w:hAnsi="Times New Roman" w:cs="Times New Roman"/>
        </w:rPr>
        <w:t>.</w:t>
      </w:r>
      <w:r w:rsidR="009A3742" w:rsidRPr="00DD1B8A">
        <w:rPr>
          <w:rFonts w:ascii="Times New Roman" w:hAnsi="Times New Roman" w:cs="Times New Roman"/>
          <w:b/>
          <w:bCs/>
          <w:color w:val="5F5F5F"/>
        </w:rPr>
        <w:t xml:space="preserve"> </w:t>
      </w:r>
      <w:r w:rsidR="009A3742" w:rsidRPr="00DD1B8A">
        <w:rPr>
          <w:rFonts w:ascii="Times New Roman" w:hAnsi="Times New Roman" w:cs="Times New Roman"/>
          <w:color w:val="5F5F5F"/>
        </w:rPr>
        <w:t>ECLI:EU:</w:t>
      </w:r>
      <w:proofErr w:type="gramStart"/>
      <w:r w:rsidR="009A3742" w:rsidRPr="00DD1B8A">
        <w:rPr>
          <w:rFonts w:ascii="Times New Roman" w:hAnsi="Times New Roman" w:cs="Times New Roman"/>
          <w:color w:val="5F5F5F"/>
        </w:rPr>
        <w:t>C:2021:902</w:t>
      </w:r>
      <w:proofErr w:type="gramEnd"/>
      <w:r w:rsidR="009A3742" w:rsidRPr="00DD1B8A">
        <w:rPr>
          <w:rFonts w:ascii="Times New Roman" w:hAnsi="Times New Roman" w:cs="Times New Roman"/>
          <w:color w:val="5F5F5F"/>
        </w:rPr>
        <w:t>.</w:t>
      </w:r>
    </w:p>
  </w:footnote>
  <w:footnote w:id="52">
    <w:p w14:paraId="34ED8FD6" w14:textId="7841E209" w:rsidR="0096743F" w:rsidRPr="00DD1B8A" w:rsidRDefault="0096743F" w:rsidP="00163568">
      <w:pPr>
        <w:pStyle w:val="Textodenotaderodap"/>
        <w:jc w:val="both"/>
        <w:rPr>
          <w:rFonts w:ascii="Times New Roman" w:hAnsi="Times New Roman" w:cs="Times New Roman"/>
        </w:rPr>
      </w:pPr>
      <w:r w:rsidRPr="00DD1B8A">
        <w:rPr>
          <w:rStyle w:val="Refdenotaderodap"/>
          <w:rFonts w:ascii="Times New Roman" w:hAnsi="Times New Roman" w:cs="Times New Roman"/>
        </w:rPr>
        <w:footnoteRef/>
      </w:r>
      <w:r w:rsidRPr="00DD1B8A">
        <w:rPr>
          <w:rFonts w:ascii="Times New Roman" w:hAnsi="Times New Roman" w:cs="Times New Roman"/>
        </w:rPr>
        <w:t xml:space="preserve"> </w:t>
      </w:r>
      <w:r w:rsidR="00163568" w:rsidRPr="00DD1B8A">
        <w:rPr>
          <w:rFonts w:ascii="Times New Roman" w:hAnsi="Times New Roman" w:cs="Times New Roman"/>
        </w:rPr>
        <w:t>Court of Justice, First Chamber, judgement of the 11</w:t>
      </w:r>
      <w:r w:rsidR="00163568" w:rsidRPr="00DD1B8A">
        <w:rPr>
          <w:rFonts w:ascii="Times New Roman" w:hAnsi="Times New Roman" w:cs="Times New Roman"/>
          <w:vertAlign w:val="superscript"/>
        </w:rPr>
        <w:t>th</w:t>
      </w:r>
      <w:r w:rsidR="00163568" w:rsidRPr="00DD1B8A">
        <w:rPr>
          <w:rFonts w:ascii="Times New Roman" w:hAnsi="Times New Roman" w:cs="Times New Roman"/>
        </w:rPr>
        <w:t xml:space="preserve"> of November 2021, </w:t>
      </w:r>
      <w:proofErr w:type="spellStart"/>
      <w:r w:rsidR="00163568" w:rsidRPr="00DD1B8A">
        <w:rPr>
          <w:rFonts w:ascii="Times New Roman" w:hAnsi="Times New Roman" w:cs="Times New Roman"/>
          <w:i/>
          <w:iCs/>
        </w:rPr>
        <w:t>Gavanozov</w:t>
      </w:r>
      <w:proofErr w:type="spellEnd"/>
      <w:r w:rsidR="00163568" w:rsidRPr="00DD1B8A">
        <w:rPr>
          <w:rFonts w:ascii="Times New Roman" w:hAnsi="Times New Roman" w:cs="Times New Roman"/>
          <w:i/>
          <w:iCs/>
        </w:rPr>
        <w:t xml:space="preserve"> II</w:t>
      </w:r>
      <w:r w:rsidR="00163568" w:rsidRPr="00DD1B8A">
        <w:rPr>
          <w:rFonts w:ascii="Times New Roman" w:hAnsi="Times New Roman" w:cs="Times New Roman"/>
        </w:rPr>
        <w:t>, case C-852/19, paragraph 24.</w:t>
      </w:r>
    </w:p>
  </w:footnote>
  <w:footnote w:id="53">
    <w:p w14:paraId="7D647369" w14:textId="7AB39A7D" w:rsidR="00C74D2B" w:rsidRPr="00DD1B8A" w:rsidRDefault="00C74D2B" w:rsidP="009A3742">
      <w:pPr>
        <w:pStyle w:val="Textodenotaderodap"/>
        <w:jc w:val="both"/>
        <w:rPr>
          <w:rFonts w:ascii="Times New Roman" w:hAnsi="Times New Roman" w:cs="Times New Roman"/>
        </w:rPr>
      </w:pPr>
      <w:r w:rsidRPr="00DD1B8A">
        <w:rPr>
          <w:rStyle w:val="Refdenotaderodap"/>
          <w:rFonts w:ascii="Times New Roman" w:hAnsi="Times New Roman" w:cs="Times New Roman"/>
        </w:rPr>
        <w:footnoteRef/>
      </w:r>
      <w:r w:rsidRPr="00DD1B8A">
        <w:rPr>
          <w:rFonts w:ascii="Times New Roman" w:hAnsi="Times New Roman" w:cs="Times New Roman"/>
        </w:rPr>
        <w:t xml:space="preserve"> </w:t>
      </w:r>
      <w:r w:rsidR="00163568" w:rsidRPr="00DD1B8A">
        <w:rPr>
          <w:rFonts w:ascii="Times New Roman" w:hAnsi="Times New Roman" w:cs="Times New Roman"/>
        </w:rPr>
        <w:t>Court of Justice, Grand Chamber, judgement of the 1</w:t>
      </w:r>
      <w:r w:rsidR="00907ADE" w:rsidRPr="00DD1B8A">
        <w:rPr>
          <w:rFonts w:ascii="Times New Roman" w:hAnsi="Times New Roman" w:cs="Times New Roman"/>
        </w:rPr>
        <w:t>6</w:t>
      </w:r>
      <w:r w:rsidR="00163568" w:rsidRPr="00DD1B8A">
        <w:rPr>
          <w:rFonts w:ascii="Times New Roman" w:hAnsi="Times New Roman" w:cs="Times New Roman"/>
          <w:vertAlign w:val="superscript"/>
        </w:rPr>
        <w:t>th</w:t>
      </w:r>
      <w:r w:rsidR="00163568" w:rsidRPr="00DD1B8A">
        <w:rPr>
          <w:rFonts w:ascii="Times New Roman" w:hAnsi="Times New Roman" w:cs="Times New Roman"/>
        </w:rPr>
        <w:t xml:space="preserve"> of </w:t>
      </w:r>
      <w:r w:rsidR="00907ADE" w:rsidRPr="00DD1B8A">
        <w:rPr>
          <w:rFonts w:ascii="Times New Roman" w:hAnsi="Times New Roman" w:cs="Times New Roman"/>
        </w:rPr>
        <w:t>May 2017,</w:t>
      </w:r>
      <w:r w:rsidR="00163568" w:rsidRPr="00DD1B8A">
        <w:rPr>
          <w:rFonts w:ascii="Times New Roman" w:hAnsi="Times New Roman" w:cs="Times New Roman"/>
        </w:rPr>
        <w:t xml:space="preserve"> </w:t>
      </w:r>
      <w:r w:rsidR="00907ADE" w:rsidRPr="00DD1B8A">
        <w:rPr>
          <w:rFonts w:ascii="Times New Roman" w:hAnsi="Times New Roman" w:cs="Times New Roman"/>
          <w:i/>
          <w:iCs/>
        </w:rPr>
        <w:t>Berlioz Investment Fund</w:t>
      </w:r>
      <w:r w:rsidR="00907ADE" w:rsidRPr="00DD1B8A">
        <w:rPr>
          <w:rFonts w:ascii="Times New Roman" w:hAnsi="Times New Roman" w:cs="Times New Roman"/>
        </w:rPr>
        <w:t xml:space="preserve">, </w:t>
      </w:r>
      <w:r w:rsidRPr="00DD1B8A">
        <w:rPr>
          <w:rFonts w:ascii="Times New Roman" w:hAnsi="Times New Roman" w:cs="Times New Roman"/>
        </w:rPr>
        <w:t>case C-682-15,</w:t>
      </w:r>
      <w:r w:rsidR="00907ADE" w:rsidRPr="00DD1B8A">
        <w:rPr>
          <w:rFonts w:ascii="Times New Roman" w:hAnsi="Times New Roman" w:cs="Times New Roman"/>
        </w:rPr>
        <w:t xml:space="preserve"> </w:t>
      </w:r>
      <w:r w:rsidRPr="00DD1B8A">
        <w:rPr>
          <w:rFonts w:ascii="Times New Roman" w:hAnsi="Times New Roman" w:cs="Times New Roman"/>
        </w:rPr>
        <w:t>paragraph 50</w:t>
      </w:r>
      <w:r w:rsidR="00907ADE" w:rsidRPr="00DD1B8A">
        <w:rPr>
          <w:rFonts w:ascii="Times New Roman" w:hAnsi="Times New Roman" w:cs="Times New Roman"/>
        </w:rPr>
        <w:t xml:space="preserve">. </w:t>
      </w:r>
      <w:r w:rsidRPr="00DD1B8A">
        <w:rPr>
          <w:rFonts w:ascii="Times New Roman" w:hAnsi="Times New Roman" w:cs="Times New Roman"/>
        </w:rPr>
        <w:t>EU:</w:t>
      </w:r>
      <w:proofErr w:type="gramStart"/>
      <w:r w:rsidRPr="00DD1B8A">
        <w:rPr>
          <w:rFonts w:ascii="Times New Roman" w:hAnsi="Times New Roman" w:cs="Times New Roman"/>
        </w:rPr>
        <w:t>C:2017:373</w:t>
      </w:r>
      <w:proofErr w:type="gramEnd"/>
      <w:r w:rsidRPr="00DD1B8A">
        <w:rPr>
          <w:rFonts w:ascii="Times New Roman" w:hAnsi="Times New Roman" w:cs="Times New Roman"/>
        </w:rPr>
        <w:t>.</w:t>
      </w:r>
    </w:p>
  </w:footnote>
  <w:footnote w:id="54">
    <w:p w14:paraId="41BD2427" w14:textId="200D8B27" w:rsidR="00305114" w:rsidRPr="00DD1B8A" w:rsidRDefault="00305114" w:rsidP="009A3742">
      <w:pPr>
        <w:pStyle w:val="Textodenotaderodap"/>
        <w:jc w:val="both"/>
        <w:rPr>
          <w:rFonts w:ascii="Times New Roman" w:hAnsi="Times New Roman" w:cs="Times New Roman"/>
        </w:rPr>
      </w:pPr>
      <w:r w:rsidRPr="00DD1B8A">
        <w:rPr>
          <w:rStyle w:val="Refdenotaderodap"/>
          <w:rFonts w:ascii="Times New Roman" w:hAnsi="Times New Roman" w:cs="Times New Roman"/>
        </w:rPr>
        <w:footnoteRef/>
      </w:r>
      <w:r w:rsidRPr="00DD1B8A">
        <w:rPr>
          <w:rFonts w:ascii="Times New Roman" w:hAnsi="Times New Roman" w:cs="Times New Roman"/>
        </w:rPr>
        <w:t xml:space="preserve"> </w:t>
      </w:r>
      <w:r w:rsidR="00163568" w:rsidRPr="00DD1B8A">
        <w:rPr>
          <w:rFonts w:ascii="Times New Roman" w:hAnsi="Times New Roman" w:cs="Times New Roman"/>
        </w:rPr>
        <w:t>Court of Justice, First Chamber, judgement of the 11</w:t>
      </w:r>
      <w:r w:rsidR="00163568" w:rsidRPr="00DD1B8A">
        <w:rPr>
          <w:rFonts w:ascii="Times New Roman" w:hAnsi="Times New Roman" w:cs="Times New Roman"/>
          <w:vertAlign w:val="superscript"/>
        </w:rPr>
        <w:t>th</w:t>
      </w:r>
      <w:r w:rsidR="00163568" w:rsidRPr="00DD1B8A">
        <w:rPr>
          <w:rFonts w:ascii="Times New Roman" w:hAnsi="Times New Roman" w:cs="Times New Roman"/>
        </w:rPr>
        <w:t xml:space="preserve"> of November 2021, </w:t>
      </w:r>
      <w:proofErr w:type="spellStart"/>
      <w:r w:rsidR="00163568" w:rsidRPr="00DD1B8A">
        <w:rPr>
          <w:rFonts w:ascii="Times New Roman" w:hAnsi="Times New Roman" w:cs="Times New Roman"/>
          <w:i/>
          <w:iCs/>
        </w:rPr>
        <w:t>Gavanozov</w:t>
      </w:r>
      <w:proofErr w:type="spellEnd"/>
      <w:r w:rsidR="00163568" w:rsidRPr="00DD1B8A">
        <w:rPr>
          <w:rFonts w:ascii="Times New Roman" w:hAnsi="Times New Roman" w:cs="Times New Roman"/>
          <w:i/>
          <w:iCs/>
        </w:rPr>
        <w:t xml:space="preserve"> II</w:t>
      </w:r>
      <w:r w:rsidR="00163568" w:rsidRPr="00DD1B8A">
        <w:rPr>
          <w:rFonts w:ascii="Times New Roman" w:hAnsi="Times New Roman" w:cs="Times New Roman"/>
        </w:rPr>
        <w:t>, case C-852/19,</w:t>
      </w:r>
      <w:r w:rsidR="009A3742" w:rsidRPr="00DD1B8A">
        <w:rPr>
          <w:rFonts w:ascii="Times New Roman" w:hAnsi="Times New Roman" w:cs="Times New Roman"/>
        </w:rPr>
        <w:t xml:space="preserve"> </w:t>
      </w:r>
      <w:r w:rsidR="00163568" w:rsidRPr="00DD1B8A">
        <w:rPr>
          <w:rFonts w:ascii="Times New Roman" w:hAnsi="Times New Roman" w:cs="Times New Roman"/>
        </w:rPr>
        <w:t xml:space="preserve">paragraph </w:t>
      </w:r>
      <w:r w:rsidR="009A3742" w:rsidRPr="00DD1B8A">
        <w:rPr>
          <w:rFonts w:ascii="Times New Roman" w:hAnsi="Times New Roman" w:cs="Times New Roman"/>
        </w:rPr>
        <w:t>31.</w:t>
      </w:r>
    </w:p>
  </w:footnote>
  <w:footnote w:id="55">
    <w:p w14:paraId="267002A9" w14:textId="04C344EF" w:rsidR="004147A4" w:rsidRPr="00DD1B8A" w:rsidRDefault="004147A4" w:rsidP="008B3CED">
      <w:pPr>
        <w:pStyle w:val="Textodenotaderodap"/>
        <w:jc w:val="both"/>
        <w:rPr>
          <w:rFonts w:ascii="Times New Roman" w:hAnsi="Times New Roman" w:cs="Times New Roman"/>
        </w:rPr>
      </w:pPr>
      <w:r w:rsidRPr="00DD1B8A">
        <w:rPr>
          <w:rStyle w:val="Refdenotaderodap"/>
          <w:rFonts w:ascii="Times New Roman" w:hAnsi="Times New Roman" w:cs="Times New Roman"/>
        </w:rPr>
        <w:footnoteRef/>
      </w:r>
      <w:r w:rsidRPr="00DD1B8A">
        <w:rPr>
          <w:rFonts w:ascii="Times New Roman" w:hAnsi="Times New Roman" w:cs="Times New Roman"/>
        </w:rPr>
        <w:t xml:space="preserve"> </w:t>
      </w:r>
      <w:bookmarkStart w:id="5" w:name="_Hlk94609862"/>
      <w:r w:rsidR="008B3CED" w:rsidRPr="00DD1B8A">
        <w:rPr>
          <w:rFonts w:ascii="Times New Roman" w:hAnsi="Times New Roman" w:cs="Times New Roman"/>
        </w:rPr>
        <w:t>Court of Justice, First Chamber, judgement of the 11</w:t>
      </w:r>
      <w:r w:rsidR="008B3CED" w:rsidRPr="00DD1B8A">
        <w:rPr>
          <w:rFonts w:ascii="Times New Roman" w:hAnsi="Times New Roman" w:cs="Times New Roman"/>
          <w:vertAlign w:val="superscript"/>
        </w:rPr>
        <w:t>th</w:t>
      </w:r>
      <w:r w:rsidR="008B3CED" w:rsidRPr="00DD1B8A">
        <w:rPr>
          <w:rFonts w:ascii="Times New Roman" w:hAnsi="Times New Roman" w:cs="Times New Roman"/>
        </w:rPr>
        <w:t xml:space="preserve"> of November 2021, </w:t>
      </w:r>
      <w:proofErr w:type="spellStart"/>
      <w:r w:rsidR="008B3CED" w:rsidRPr="00DD1B8A">
        <w:rPr>
          <w:rFonts w:ascii="Times New Roman" w:hAnsi="Times New Roman" w:cs="Times New Roman"/>
          <w:i/>
          <w:iCs/>
        </w:rPr>
        <w:t>Gavanozov</w:t>
      </w:r>
      <w:proofErr w:type="spellEnd"/>
      <w:r w:rsidR="008B3CED" w:rsidRPr="00DD1B8A">
        <w:rPr>
          <w:rFonts w:ascii="Times New Roman" w:hAnsi="Times New Roman" w:cs="Times New Roman"/>
          <w:i/>
          <w:iCs/>
        </w:rPr>
        <w:t xml:space="preserve"> II</w:t>
      </w:r>
      <w:r w:rsidR="008B3CED" w:rsidRPr="00DD1B8A">
        <w:rPr>
          <w:rFonts w:ascii="Times New Roman" w:hAnsi="Times New Roman" w:cs="Times New Roman"/>
        </w:rPr>
        <w:t>, case C-852/19, paragraph</w:t>
      </w:r>
      <w:r w:rsidRPr="00DD1B8A">
        <w:rPr>
          <w:rFonts w:ascii="Times New Roman" w:hAnsi="Times New Roman" w:cs="Times New Roman"/>
        </w:rPr>
        <w:t xml:space="preserve"> 33.</w:t>
      </w:r>
    </w:p>
    <w:bookmarkEnd w:id="5"/>
  </w:footnote>
  <w:footnote w:id="56">
    <w:p w14:paraId="7C01055B" w14:textId="2DAC9D8C" w:rsidR="00160965" w:rsidRPr="00313AA2" w:rsidRDefault="00160965" w:rsidP="008346D6">
      <w:pPr>
        <w:pStyle w:val="Textodenotaderodap"/>
        <w:jc w:val="both"/>
        <w:rPr>
          <w:rFonts w:ascii="Times New Roman" w:hAnsi="Times New Roman" w:cs="Times New Roman"/>
        </w:rPr>
      </w:pPr>
      <w:r w:rsidRPr="00313AA2">
        <w:rPr>
          <w:rStyle w:val="Refdenotaderodap"/>
          <w:rFonts w:ascii="Times New Roman" w:hAnsi="Times New Roman" w:cs="Times New Roman"/>
        </w:rPr>
        <w:footnoteRef/>
      </w:r>
      <w:r w:rsidRPr="00313AA2">
        <w:rPr>
          <w:rFonts w:ascii="Times New Roman" w:hAnsi="Times New Roman" w:cs="Times New Roman"/>
        </w:rPr>
        <w:t xml:space="preserve"> </w:t>
      </w:r>
      <w:r w:rsidR="008B3CED" w:rsidRPr="00313AA2">
        <w:rPr>
          <w:rFonts w:ascii="Times New Roman" w:hAnsi="Times New Roman" w:cs="Times New Roman"/>
        </w:rPr>
        <w:t>Court of Justice, First Chamber, judgement of the 11</w:t>
      </w:r>
      <w:r w:rsidR="008B3CED" w:rsidRPr="00313AA2">
        <w:rPr>
          <w:rFonts w:ascii="Times New Roman" w:hAnsi="Times New Roman" w:cs="Times New Roman"/>
          <w:vertAlign w:val="superscript"/>
        </w:rPr>
        <w:t>th</w:t>
      </w:r>
      <w:r w:rsidR="008B3CED" w:rsidRPr="00313AA2">
        <w:rPr>
          <w:rFonts w:ascii="Times New Roman" w:hAnsi="Times New Roman" w:cs="Times New Roman"/>
        </w:rPr>
        <w:t xml:space="preserve"> of November 2021, </w:t>
      </w:r>
      <w:proofErr w:type="spellStart"/>
      <w:r w:rsidR="008B3CED" w:rsidRPr="00313AA2">
        <w:rPr>
          <w:rFonts w:ascii="Times New Roman" w:hAnsi="Times New Roman" w:cs="Times New Roman"/>
          <w:i/>
          <w:iCs/>
        </w:rPr>
        <w:t>Gavanozov</w:t>
      </w:r>
      <w:proofErr w:type="spellEnd"/>
      <w:r w:rsidR="008B3CED" w:rsidRPr="00313AA2">
        <w:rPr>
          <w:rFonts w:ascii="Times New Roman" w:hAnsi="Times New Roman" w:cs="Times New Roman"/>
          <w:i/>
          <w:iCs/>
        </w:rPr>
        <w:t xml:space="preserve"> II</w:t>
      </w:r>
      <w:r w:rsidR="008B3CED" w:rsidRPr="00313AA2">
        <w:rPr>
          <w:rFonts w:ascii="Times New Roman" w:hAnsi="Times New Roman" w:cs="Times New Roman"/>
        </w:rPr>
        <w:t>, case C-852/19, paragraph 34.</w:t>
      </w:r>
    </w:p>
  </w:footnote>
  <w:footnote w:id="57">
    <w:p w14:paraId="37319219" w14:textId="09898AB3" w:rsidR="00B04B4C" w:rsidRPr="00313AA2" w:rsidRDefault="00B04B4C" w:rsidP="008346D6">
      <w:pPr>
        <w:pStyle w:val="Textodenotaderodap"/>
        <w:jc w:val="both"/>
        <w:rPr>
          <w:rFonts w:ascii="Times New Roman" w:hAnsi="Times New Roman" w:cs="Times New Roman"/>
        </w:rPr>
      </w:pPr>
      <w:r w:rsidRPr="00313AA2">
        <w:rPr>
          <w:rStyle w:val="Refdenotaderodap"/>
          <w:rFonts w:ascii="Times New Roman" w:hAnsi="Times New Roman" w:cs="Times New Roman"/>
        </w:rPr>
        <w:footnoteRef/>
      </w:r>
      <w:r w:rsidRPr="00313AA2">
        <w:rPr>
          <w:rFonts w:ascii="Times New Roman" w:hAnsi="Times New Roman" w:cs="Times New Roman"/>
        </w:rPr>
        <w:t xml:space="preserve"> </w:t>
      </w:r>
      <w:r w:rsidR="0087153F" w:rsidRPr="00313AA2">
        <w:rPr>
          <w:rFonts w:ascii="Times New Roman" w:hAnsi="Times New Roman" w:cs="Times New Roman"/>
        </w:rPr>
        <w:t>Court of Justice, First Chamber, judgement of the 11</w:t>
      </w:r>
      <w:r w:rsidR="0087153F" w:rsidRPr="00313AA2">
        <w:rPr>
          <w:rFonts w:ascii="Times New Roman" w:hAnsi="Times New Roman" w:cs="Times New Roman"/>
          <w:vertAlign w:val="superscript"/>
        </w:rPr>
        <w:t>th</w:t>
      </w:r>
      <w:r w:rsidR="0087153F" w:rsidRPr="00313AA2">
        <w:rPr>
          <w:rFonts w:ascii="Times New Roman" w:hAnsi="Times New Roman" w:cs="Times New Roman"/>
        </w:rPr>
        <w:t xml:space="preserve"> of November 2021, </w:t>
      </w:r>
      <w:proofErr w:type="spellStart"/>
      <w:r w:rsidR="0087153F" w:rsidRPr="00313AA2">
        <w:rPr>
          <w:rFonts w:ascii="Times New Roman" w:hAnsi="Times New Roman" w:cs="Times New Roman"/>
          <w:i/>
          <w:iCs/>
        </w:rPr>
        <w:t>Gavanozov</w:t>
      </w:r>
      <w:proofErr w:type="spellEnd"/>
      <w:r w:rsidR="0087153F" w:rsidRPr="00313AA2">
        <w:rPr>
          <w:rFonts w:ascii="Times New Roman" w:hAnsi="Times New Roman" w:cs="Times New Roman"/>
          <w:i/>
          <w:iCs/>
        </w:rPr>
        <w:t xml:space="preserve"> II</w:t>
      </w:r>
      <w:r w:rsidR="0087153F" w:rsidRPr="00313AA2">
        <w:rPr>
          <w:rFonts w:ascii="Times New Roman" w:hAnsi="Times New Roman" w:cs="Times New Roman"/>
        </w:rPr>
        <w:t>, case C-852/19, paragraphs 42 to 50.</w:t>
      </w:r>
    </w:p>
  </w:footnote>
  <w:footnote w:id="58">
    <w:p w14:paraId="52CAA3E6" w14:textId="60A71716" w:rsidR="00921553" w:rsidRPr="00313AA2" w:rsidRDefault="00921553" w:rsidP="008346D6">
      <w:pPr>
        <w:pStyle w:val="Textodenotaderodap"/>
        <w:jc w:val="both"/>
        <w:rPr>
          <w:rFonts w:ascii="Times New Roman" w:hAnsi="Times New Roman" w:cs="Times New Roman"/>
        </w:rPr>
      </w:pPr>
      <w:r w:rsidRPr="00313AA2">
        <w:rPr>
          <w:rStyle w:val="Refdenotaderodap"/>
          <w:rFonts w:ascii="Times New Roman" w:hAnsi="Times New Roman" w:cs="Times New Roman"/>
        </w:rPr>
        <w:footnoteRef/>
      </w:r>
      <w:r w:rsidRPr="00313AA2">
        <w:rPr>
          <w:rFonts w:ascii="Times New Roman" w:hAnsi="Times New Roman" w:cs="Times New Roman"/>
        </w:rPr>
        <w:t xml:space="preserve"> </w:t>
      </w:r>
      <w:r w:rsidR="0087153F" w:rsidRPr="00313AA2">
        <w:rPr>
          <w:rFonts w:ascii="Times New Roman" w:hAnsi="Times New Roman" w:cs="Times New Roman"/>
        </w:rPr>
        <w:t>Court of Justice, First Chamber, judgement of the 11</w:t>
      </w:r>
      <w:r w:rsidR="0087153F" w:rsidRPr="00313AA2">
        <w:rPr>
          <w:rFonts w:ascii="Times New Roman" w:hAnsi="Times New Roman" w:cs="Times New Roman"/>
          <w:vertAlign w:val="superscript"/>
        </w:rPr>
        <w:t>th</w:t>
      </w:r>
      <w:r w:rsidR="0087153F" w:rsidRPr="00313AA2">
        <w:rPr>
          <w:rFonts w:ascii="Times New Roman" w:hAnsi="Times New Roman" w:cs="Times New Roman"/>
        </w:rPr>
        <w:t xml:space="preserve"> of November 2021, </w:t>
      </w:r>
      <w:proofErr w:type="spellStart"/>
      <w:r w:rsidR="0087153F" w:rsidRPr="00313AA2">
        <w:rPr>
          <w:rFonts w:ascii="Times New Roman" w:hAnsi="Times New Roman" w:cs="Times New Roman"/>
          <w:i/>
          <w:iCs/>
        </w:rPr>
        <w:t>Gavanozov</w:t>
      </w:r>
      <w:proofErr w:type="spellEnd"/>
      <w:r w:rsidR="0087153F" w:rsidRPr="00313AA2">
        <w:rPr>
          <w:rFonts w:ascii="Times New Roman" w:hAnsi="Times New Roman" w:cs="Times New Roman"/>
          <w:i/>
          <w:iCs/>
        </w:rPr>
        <w:t xml:space="preserve"> II</w:t>
      </w:r>
      <w:r w:rsidR="0087153F" w:rsidRPr="00313AA2">
        <w:rPr>
          <w:rFonts w:ascii="Times New Roman" w:hAnsi="Times New Roman" w:cs="Times New Roman"/>
        </w:rPr>
        <w:t>, case C-852/19, paragraph 51.</w:t>
      </w:r>
    </w:p>
  </w:footnote>
  <w:footnote w:id="59">
    <w:p w14:paraId="3E4676FA" w14:textId="06EB9C71" w:rsidR="006C2AC7" w:rsidRPr="00313AA2" w:rsidRDefault="006C2AC7" w:rsidP="006C2AC7">
      <w:pPr>
        <w:pStyle w:val="Textodenotaderodap"/>
        <w:jc w:val="both"/>
        <w:rPr>
          <w:rFonts w:ascii="Times New Roman" w:hAnsi="Times New Roman" w:cs="Times New Roman"/>
        </w:rPr>
      </w:pPr>
      <w:r w:rsidRPr="00313AA2">
        <w:rPr>
          <w:rStyle w:val="Refdenotaderodap"/>
          <w:rFonts w:ascii="Times New Roman" w:hAnsi="Times New Roman" w:cs="Times New Roman"/>
        </w:rPr>
        <w:footnoteRef/>
      </w:r>
      <w:r w:rsidRPr="00313AA2">
        <w:rPr>
          <w:rFonts w:ascii="Times New Roman" w:hAnsi="Times New Roman" w:cs="Times New Roman"/>
        </w:rPr>
        <w:t xml:space="preserve"> </w:t>
      </w:r>
      <w:r w:rsidR="004A6F4B" w:rsidRPr="00313AA2">
        <w:rPr>
          <w:rFonts w:ascii="Times New Roman" w:hAnsi="Times New Roman" w:cs="Times New Roman"/>
        </w:rPr>
        <w:t>Court of Justice, Grand Chamber, j</w:t>
      </w:r>
      <w:r w:rsidRPr="00313AA2">
        <w:rPr>
          <w:rFonts w:ascii="Times New Roman" w:hAnsi="Times New Roman" w:cs="Times New Roman"/>
        </w:rPr>
        <w:t xml:space="preserve">udgement of the </w:t>
      </w:r>
      <w:r w:rsidR="004A6F4B" w:rsidRPr="00313AA2">
        <w:rPr>
          <w:rFonts w:ascii="Times New Roman" w:hAnsi="Times New Roman" w:cs="Times New Roman"/>
        </w:rPr>
        <w:t>23</w:t>
      </w:r>
      <w:r w:rsidR="004A6F4B" w:rsidRPr="00313AA2">
        <w:rPr>
          <w:rFonts w:ascii="Times New Roman" w:hAnsi="Times New Roman" w:cs="Times New Roman"/>
          <w:vertAlign w:val="superscript"/>
        </w:rPr>
        <w:t>rd</w:t>
      </w:r>
      <w:r w:rsidR="004A6F4B" w:rsidRPr="00313AA2">
        <w:rPr>
          <w:rFonts w:ascii="Times New Roman" w:hAnsi="Times New Roman" w:cs="Times New Roman"/>
        </w:rPr>
        <w:t xml:space="preserve"> of January 2018,</w:t>
      </w:r>
      <w:r w:rsidRPr="00313AA2">
        <w:rPr>
          <w:rFonts w:ascii="Times New Roman" w:hAnsi="Times New Roman" w:cs="Times New Roman"/>
          <w:color w:val="000000"/>
        </w:rPr>
        <w:t> </w:t>
      </w:r>
      <w:r w:rsidRPr="00313AA2">
        <w:rPr>
          <w:rFonts w:ascii="Times New Roman" w:hAnsi="Times New Roman" w:cs="Times New Roman"/>
          <w:i/>
          <w:iCs/>
          <w:color w:val="000000"/>
        </w:rPr>
        <w:t>Piotrowski</w:t>
      </w:r>
      <w:r w:rsidRPr="00313AA2">
        <w:rPr>
          <w:rFonts w:ascii="Times New Roman" w:hAnsi="Times New Roman" w:cs="Times New Roman"/>
          <w:color w:val="000000"/>
        </w:rPr>
        <w:t xml:space="preserve">, </w:t>
      </w:r>
      <w:r w:rsidR="004A6F4B" w:rsidRPr="00313AA2">
        <w:rPr>
          <w:rFonts w:ascii="Times New Roman" w:hAnsi="Times New Roman" w:cs="Times New Roman"/>
          <w:color w:val="000000"/>
        </w:rPr>
        <w:t xml:space="preserve">case </w:t>
      </w:r>
      <w:r w:rsidRPr="00313AA2">
        <w:rPr>
          <w:rFonts w:ascii="Times New Roman" w:hAnsi="Times New Roman" w:cs="Times New Roman"/>
          <w:color w:val="000000"/>
        </w:rPr>
        <w:t>C</w:t>
      </w:r>
      <w:r w:rsidRPr="00313AA2">
        <w:rPr>
          <w:rFonts w:ascii="Times New Roman" w:hAnsi="Times New Roman" w:cs="Times New Roman"/>
          <w:color w:val="000000"/>
        </w:rPr>
        <w:noBreakHyphen/>
        <w:t>367/16, paragraph 50</w:t>
      </w:r>
      <w:r w:rsidR="004A6F4B" w:rsidRPr="00313AA2">
        <w:rPr>
          <w:rFonts w:ascii="Times New Roman" w:hAnsi="Times New Roman" w:cs="Times New Roman"/>
          <w:color w:val="000000"/>
        </w:rPr>
        <w:t xml:space="preserve">. </w:t>
      </w:r>
      <w:r w:rsidRPr="00313AA2">
        <w:rPr>
          <w:rFonts w:ascii="Times New Roman" w:hAnsi="Times New Roman" w:cs="Times New Roman"/>
          <w:color w:val="000000"/>
        </w:rPr>
        <w:t>EU:</w:t>
      </w:r>
      <w:proofErr w:type="gramStart"/>
      <w:r w:rsidRPr="00313AA2">
        <w:rPr>
          <w:rFonts w:ascii="Times New Roman" w:hAnsi="Times New Roman" w:cs="Times New Roman"/>
          <w:color w:val="000000"/>
        </w:rPr>
        <w:t>C:2018:27</w:t>
      </w:r>
      <w:proofErr w:type="gramEnd"/>
      <w:r w:rsidRPr="00313AA2">
        <w:rPr>
          <w:rFonts w:ascii="Times New Roman" w:hAnsi="Times New Roman" w:cs="Times New Roman"/>
          <w:color w:val="000000"/>
        </w:rPr>
        <w:t>.</w:t>
      </w:r>
    </w:p>
  </w:footnote>
  <w:footnote w:id="60">
    <w:p w14:paraId="24D9CAD2" w14:textId="41E76E3C" w:rsidR="00A423B5" w:rsidRPr="0072476B" w:rsidRDefault="00A423B5" w:rsidP="008346D6">
      <w:pPr>
        <w:pStyle w:val="Textodenotaderodap"/>
        <w:jc w:val="both"/>
        <w:rPr>
          <w:rFonts w:ascii="Times New Roman" w:hAnsi="Times New Roman" w:cs="Times New Roman"/>
        </w:rPr>
      </w:pPr>
      <w:r w:rsidRPr="0072476B">
        <w:rPr>
          <w:rStyle w:val="Refdenotaderodap"/>
          <w:rFonts w:ascii="Times New Roman" w:hAnsi="Times New Roman" w:cs="Times New Roman"/>
        </w:rPr>
        <w:footnoteRef/>
      </w:r>
      <w:r w:rsidRPr="0072476B">
        <w:rPr>
          <w:rFonts w:ascii="Times New Roman" w:hAnsi="Times New Roman" w:cs="Times New Roman"/>
        </w:rPr>
        <w:t xml:space="preserve"> </w:t>
      </w:r>
      <w:r w:rsidR="00274141" w:rsidRPr="0072476B">
        <w:rPr>
          <w:rFonts w:ascii="Times New Roman" w:hAnsi="Times New Roman" w:cs="Times New Roman"/>
        </w:rPr>
        <w:t>Court of Justice, First Chamber, judgement of the 11</w:t>
      </w:r>
      <w:r w:rsidR="00274141" w:rsidRPr="0072476B">
        <w:rPr>
          <w:rFonts w:ascii="Times New Roman" w:hAnsi="Times New Roman" w:cs="Times New Roman"/>
          <w:vertAlign w:val="superscript"/>
        </w:rPr>
        <w:t>th</w:t>
      </w:r>
      <w:r w:rsidR="00274141" w:rsidRPr="0072476B">
        <w:rPr>
          <w:rFonts w:ascii="Times New Roman" w:hAnsi="Times New Roman" w:cs="Times New Roman"/>
        </w:rPr>
        <w:t xml:space="preserve"> of November 2021, </w:t>
      </w:r>
      <w:proofErr w:type="spellStart"/>
      <w:r w:rsidR="00274141" w:rsidRPr="0072476B">
        <w:rPr>
          <w:rFonts w:ascii="Times New Roman" w:hAnsi="Times New Roman" w:cs="Times New Roman"/>
          <w:i/>
          <w:iCs/>
        </w:rPr>
        <w:t>Gavanozov</w:t>
      </w:r>
      <w:proofErr w:type="spellEnd"/>
      <w:r w:rsidR="00274141" w:rsidRPr="0072476B">
        <w:rPr>
          <w:rFonts w:ascii="Times New Roman" w:hAnsi="Times New Roman" w:cs="Times New Roman"/>
          <w:i/>
          <w:iCs/>
        </w:rPr>
        <w:t xml:space="preserve"> II</w:t>
      </w:r>
      <w:r w:rsidR="00274141" w:rsidRPr="0072476B">
        <w:rPr>
          <w:rFonts w:ascii="Times New Roman" w:hAnsi="Times New Roman" w:cs="Times New Roman"/>
        </w:rPr>
        <w:t>, case C-852/19, paragraphs 52 to 62.</w:t>
      </w:r>
    </w:p>
  </w:footnote>
  <w:footnote w:id="61">
    <w:p w14:paraId="7589196E" w14:textId="77777777" w:rsidR="00056A32" w:rsidRPr="00AD0070" w:rsidRDefault="00056A32" w:rsidP="00056A32">
      <w:pPr>
        <w:spacing w:after="0" w:line="240" w:lineRule="auto"/>
        <w:jc w:val="both"/>
        <w:rPr>
          <w:rFonts w:ascii="Times New Roman" w:eastAsia="Times New Roman" w:hAnsi="Times New Roman" w:cs="Times New Roman"/>
          <w:color w:val="000000"/>
          <w:sz w:val="20"/>
          <w:szCs w:val="20"/>
          <w:lang w:val="pt-PT" w:eastAsia="pt-PT"/>
        </w:rPr>
      </w:pPr>
      <w:r w:rsidRPr="00AD0070">
        <w:rPr>
          <w:rStyle w:val="Refdenotaderodap"/>
          <w:rFonts w:ascii="Times New Roman" w:hAnsi="Times New Roman" w:cs="Times New Roman"/>
          <w:sz w:val="20"/>
          <w:szCs w:val="20"/>
        </w:rPr>
        <w:footnoteRef/>
      </w:r>
      <w:r w:rsidRPr="00AD0070">
        <w:rPr>
          <w:rFonts w:ascii="Times New Roman" w:hAnsi="Times New Roman" w:cs="Times New Roman"/>
          <w:sz w:val="20"/>
          <w:szCs w:val="20"/>
          <w:lang w:val="pt-PT"/>
        </w:rPr>
        <w:t xml:space="preserve"> F. N. </w:t>
      </w:r>
      <w:r w:rsidRPr="00AD0070">
        <w:rPr>
          <w:rFonts w:ascii="Times New Roman" w:eastAsia="Times New Roman" w:hAnsi="Times New Roman" w:cs="Times New Roman"/>
          <w:color w:val="000000"/>
          <w:sz w:val="20"/>
          <w:szCs w:val="20"/>
          <w:lang w:val="pt-PT" w:eastAsia="pt-PT"/>
        </w:rPr>
        <w:t xml:space="preserve">LOUREIRO, A. PITON, </w:t>
      </w:r>
      <w:r w:rsidRPr="00AD0070">
        <w:rPr>
          <w:rFonts w:ascii="Times New Roman" w:eastAsia="Times New Roman" w:hAnsi="Times New Roman" w:cs="Times New Roman"/>
          <w:i/>
          <w:iCs/>
          <w:color w:val="000000"/>
          <w:sz w:val="20"/>
          <w:szCs w:val="20"/>
          <w:lang w:val="pt-PT" w:eastAsia="pt-PT"/>
        </w:rPr>
        <w:t>Artigo 48º - Presunção de inocência e direitos de defesa</w:t>
      </w:r>
      <w:r w:rsidRPr="00AD0070">
        <w:rPr>
          <w:rFonts w:ascii="Times New Roman" w:eastAsia="Times New Roman" w:hAnsi="Times New Roman" w:cs="Times New Roman"/>
          <w:color w:val="000000"/>
          <w:sz w:val="20"/>
          <w:szCs w:val="20"/>
          <w:lang w:val="pt-PT" w:eastAsia="pt-PT"/>
        </w:rPr>
        <w:t>, in A SILVEIRA, M. CANOTILHO (</w:t>
      </w:r>
      <w:proofErr w:type="spellStart"/>
      <w:r w:rsidRPr="00AD0070">
        <w:rPr>
          <w:rFonts w:ascii="Times New Roman" w:eastAsia="Times New Roman" w:hAnsi="Times New Roman" w:cs="Times New Roman"/>
          <w:color w:val="000000"/>
          <w:sz w:val="20"/>
          <w:szCs w:val="20"/>
          <w:lang w:val="pt-PT" w:eastAsia="pt-PT"/>
        </w:rPr>
        <w:t>coord</w:t>
      </w:r>
      <w:proofErr w:type="spellEnd"/>
      <w:r w:rsidRPr="00AD0070">
        <w:rPr>
          <w:rFonts w:ascii="Times New Roman" w:eastAsia="Times New Roman" w:hAnsi="Times New Roman" w:cs="Times New Roman"/>
          <w:color w:val="000000"/>
          <w:sz w:val="20"/>
          <w:szCs w:val="20"/>
          <w:lang w:val="pt-PT" w:eastAsia="pt-PT"/>
        </w:rPr>
        <w:t xml:space="preserve">.), </w:t>
      </w:r>
      <w:r w:rsidRPr="00AD0070">
        <w:rPr>
          <w:rFonts w:ascii="Times New Roman" w:eastAsia="Times New Roman" w:hAnsi="Times New Roman" w:cs="Times New Roman"/>
          <w:i/>
          <w:iCs/>
          <w:color w:val="000000"/>
          <w:sz w:val="20"/>
          <w:szCs w:val="20"/>
          <w:lang w:val="pt-PT" w:eastAsia="pt-PT"/>
        </w:rPr>
        <w:t>Carta dos Direitos Fundamentais da União Europeia Comentada</w:t>
      </w:r>
      <w:r w:rsidRPr="00AD0070">
        <w:rPr>
          <w:rFonts w:ascii="Times New Roman" w:eastAsia="Times New Roman" w:hAnsi="Times New Roman" w:cs="Times New Roman"/>
          <w:color w:val="000000"/>
          <w:sz w:val="20"/>
          <w:szCs w:val="20"/>
          <w:lang w:val="pt-PT" w:eastAsia="pt-PT"/>
        </w:rPr>
        <w:t>, Coimbra, 2013, pp. 545-552.</w:t>
      </w:r>
    </w:p>
  </w:footnote>
  <w:footnote w:id="62">
    <w:p w14:paraId="61D03C64" w14:textId="40C82620" w:rsidR="00A3248E" w:rsidRPr="007B130C" w:rsidRDefault="00A3248E" w:rsidP="0072476B">
      <w:pPr>
        <w:pStyle w:val="Textodenotaderodap"/>
        <w:jc w:val="both"/>
        <w:rPr>
          <w:rFonts w:ascii="Times New Roman" w:hAnsi="Times New Roman" w:cs="Times New Roman"/>
          <w:lang w:val="pt-PT"/>
        </w:rPr>
      </w:pPr>
      <w:r w:rsidRPr="007B130C">
        <w:rPr>
          <w:rStyle w:val="Refdenotaderodap"/>
          <w:rFonts w:ascii="Times New Roman" w:hAnsi="Times New Roman" w:cs="Times New Roman"/>
        </w:rPr>
        <w:footnoteRef/>
      </w:r>
      <w:r w:rsidRPr="007B130C">
        <w:rPr>
          <w:rFonts w:ascii="Times New Roman" w:hAnsi="Times New Roman" w:cs="Times New Roman"/>
          <w:lang w:val="pt-PT"/>
        </w:rPr>
        <w:t xml:space="preserve"> A. IERMANO, </w:t>
      </w:r>
      <w:proofErr w:type="gramStart"/>
      <w:r w:rsidRPr="007B130C">
        <w:rPr>
          <w:rFonts w:ascii="Times New Roman" w:hAnsi="Times New Roman" w:cs="Times New Roman"/>
          <w:lang w:val="pt-PT"/>
        </w:rPr>
        <w:t>La</w:t>
      </w:r>
      <w:proofErr w:type="gramEnd"/>
      <w:r w:rsidRPr="007B130C">
        <w:rPr>
          <w:rFonts w:ascii="Times New Roman" w:hAnsi="Times New Roman" w:cs="Times New Roman"/>
          <w:lang w:val="pt-PT"/>
        </w:rPr>
        <w:t xml:space="preserve"> </w:t>
      </w:r>
      <w:proofErr w:type="spellStart"/>
      <w:r w:rsidRPr="007B130C">
        <w:rPr>
          <w:rFonts w:ascii="Times New Roman" w:hAnsi="Times New Roman" w:cs="Times New Roman"/>
          <w:lang w:val="pt-PT"/>
        </w:rPr>
        <w:t>presunzione</w:t>
      </w:r>
      <w:proofErr w:type="spellEnd"/>
      <w:r w:rsidRPr="007B130C">
        <w:rPr>
          <w:rFonts w:ascii="Times New Roman" w:hAnsi="Times New Roman" w:cs="Times New Roman"/>
          <w:lang w:val="pt-PT"/>
        </w:rPr>
        <w:t xml:space="preserve"> di </w:t>
      </w:r>
      <w:proofErr w:type="spellStart"/>
      <w:r w:rsidRPr="007B130C">
        <w:rPr>
          <w:rFonts w:ascii="Times New Roman" w:hAnsi="Times New Roman" w:cs="Times New Roman"/>
          <w:lang w:val="pt-PT"/>
        </w:rPr>
        <w:t>innocenza</w:t>
      </w:r>
      <w:proofErr w:type="spellEnd"/>
      <w:r w:rsidRPr="007B130C">
        <w:rPr>
          <w:rFonts w:ascii="Times New Roman" w:hAnsi="Times New Roman" w:cs="Times New Roman"/>
          <w:lang w:val="pt-PT"/>
        </w:rPr>
        <w:t xml:space="preserve"> e i </w:t>
      </w:r>
      <w:proofErr w:type="spellStart"/>
      <w:r w:rsidRPr="007B130C">
        <w:rPr>
          <w:rFonts w:ascii="Times New Roman" w:hAnsi="Times New Roman" w:cs="Times New Roman"/>
          <w:lang w:val="pt-PT"/>
        </w:rPr>
        <w:t>diritti</w:t>
      </w:r>
      <w:proofErr w:type="spellEnd"/>
      <w:r w:rsidRPr="007B130C">
        <w:rPr>
          <w:rFonts w:ascii="Times New Roman" w:hAnsi="Times New Roman" w:cs="Times New Roman"/>
          <w:lang w:val="pt-PT"/>
        </w:rPr>
        <w:t xml:space="preserve"> </w:t>
      </w:r>
      <w:proofErr w:type="spellStart"/>
      <w:r w:rsidRPr="007B130C">
        <w:rPr>
          <w:rFonts w:ascii="Times New Roman" w:hAnsi="Times New Roman" w:cs="Times New Roman"/>
          <w:lang w:val="pt-PT"/>
        </w:rPr>
        <w:t>della</w:t>
      </w:r>
      <w:proofErr w:type="spellEnd"/>
      <w:r w:rsidRPr="007B130C">
        <w:rPr>
          <w:rFonts w:ascii="Times New Roman" w:hAnsi="Times New Roman" w:cs="Times New Roman"/>
          <w:lang w:val="pt-PT"/>
        </w:rPr>
        <w:t xml:space="preserve"> </w:t>
      </w:r>
      <w:proofErr w:type="spellStart"/>
      <w:r w:rsidRPr="007B130C">
        <w:rPr>
          <w:rFonts w:ascii="Times New Roman" w:hAnsi="Times New Roman" w:cs="Times New Roman"/>
          <w:lang w:val="pt-PT"/>
        </w:rPr>
        <w:t>difesa</w:t>
      </w:r>
      <w:proofErr w:type="spellEnd"/>
      <w:r w:rsidRPr="007B130C">
        <w:rPr>
          <w:rFonts w:ascii="Times New Roman" w:hAnsi="Times New Roman" w:cs="Times New Roman"/>
          <w:lang w:val="pt-PT"/>
        </w:rPr>
        <w:t xml:space="preserve"> nell’art.48 </w:t>
      </w:r>
      <w:proofErr w:type="spellStart"/>
      <w:r w:rsidRPr="007B130C">
        <w:rPr>
          <w:rFonts w:ascii="Times New Roman" w:hAnsi="Times New Roman" w:cs="Times New Roman"/>
          <w:lang w:val="pt-PT"/>
        </w:rPr>
        <w:t>della</w:t>
      </w:r>
      <w:proofErr w:type="spellEnd"/>
      <w:r w:rsidRPr="007B130C">
        <w:rPr>
          <w:rFonts w:ascii="Times New Roman" w:hAnsi="Times New Roman" w:cs="Times New Roman"/>
          <w:lang w:val="pt-PT"/>
        </w:rPr>
        <w:t xml:space="preserve"> </w:t>
      </w:r>
      <w:proofErr w:type="spellStart"/>
      <w:r w:rsidRPr="007B130C">
        <w:rPr>
          <w:rFonts w:ascii="Times New Roman" w:hAnsi="Times New Roman" w:cs="Times New Roman"/>
          <w:lang w:val="pt-PT"/>
        </w:rPr>
        <w:t>Carata</w:t>
      </w:r>
      <w:proofErr w:type="spellEnd"/>
      <w:r w:rsidRPr="007B130C">
        <w:rPr>
          <w:rFonts w:ascii="Times New Roman" w:hAnsi="Times New Roman" w:cs="Times New Roman"/>
          <w:lang w:val="pt-PT"/>
        </w:rPr>
        <w:t xml:space="preserve"> dei </w:t>
      </w:r>
      <w:proofErr w:type="spellStart"/>
      <w:r w:rsidRPr="007B130C">
        <w:rPr>
          <w:rFonts w:ascii="Times New Roman" w:hAnsi="Times New Roman" w:cs="Times New Roman"/>
          <w:lang w:val="pt-PT"/>
        </w:rPr>
        <w:t>diritti</w:t>
      </w:r>
      <w:proofErr w:type="spellEnd"/>
      <w:r w:rsidRPr="007B130C">
        <w:rPr>
          <w:rFonts w:ascii="Times New Roman" w:hAnsi="Times New Roman" w:cs="Times New Roman"/>
          <w:lang w:val="pt-PT"/>
        </w:rPr>
        <w:t xml:space="preserve"> </w:t>
      </w:r>
      <w:proofErr w:type="spellStart"/>
      <w:r w:rsidRPr="007B130C">
        <w:rPr>
          <w:rFonts w:ascii="Times New Roman" w:hAnsi="Times New Roman" w:cs="Times New Roman"/>
          <w:lang w:val="pt-PT"/>
        </w:rPr>
        <w:t>fondamentali</w:t>
      </w:r>
      <w:proofErr w:type="spellEnd"/>
      <w:r w:rsidRPr="007B130C">
        <w:rPr>
          <w:rFonts w:ascii="Times New Roman" w:hAnsi="Times New Roman" w:cs="Times New Roman"/>
          <w:lang w:val="pt-PT"/>
        </w:rPr>
        <w:t xml:space="preserve"> </w:t>
      </w:r>
      <w:proofErr w:type="spellStart"/>
      <w:r w:rsidRPr="007B130C">
        <w:rPr>
          <w:rFonts w:ascii="Times New Roman" w:hAnsi="Times New Roman" w:cs="Times New Roman"/>
          <w:lang w:val="pt-PT"/>
        </w:rPr>
        <w:t>dell’EU</w:t>
      </w:r>
      <w:proofErr w:type="spellEnd"/>
      <w:r w:rsidRPr="007B130C">
        <w:rPr>
          <w:rFonts w:ascii="Times New Roman" w:hAnsi="Times New Roman" w:cs="Times New Roman"/>
          <w:lang w:val="pt-PT"/>
        </w:rPr>
        <w:t xml:space="preserve">, in </w:t>
      </w:r>
      <w:proofErr w:type="spellStart"/>
      <w:r w:rsidRPr="007B130C">
        <w:rPr>
          <w:rStyle w:val="Forte"/>
          <w:rFonts w:ascii="Times New Roman" w:hAnsi="Times New Roman" w:cs="Times New Roman"/>
          <w:b w:val="0"/>
          <w:bCs w:val="0"/>
          <w:i/>
          <w:iCs/>
          <w:color w:val="767676"/>
          <w:shd w:val="clear" w:color="auto" w:fill="FFFFFF"/>
          <w:lang w:val="pt-PT"/>
        </w:rPr>
        <w:t>Rivista</w:t>
      </w:r>
      <w:proofErr w:type="spellEnd"/>
      <w:r w:rsidRPr="007B130C">
        <w:rPr>
          <w:rStyle w:val="Forte"/>
          <w:rFonts w:ascii="Times New Roman" w:hAnsi="Times New Roman" w:cs="Times New Roman"/>
          <w:b w:val="0"/>
          <w:bCs w:val="0"/>
          <w:i/>
          <w:iCs/>
          <w:color w:val="767676"/>
          <w:shd w:val="clear" w:color="auto" w:fill="FFFFFF"/>
          <w:lang w:val="pt-PT"/>
        </w:rPr>
        <w:t xml:space="preserve"> </w:t>
      </w:r>
      <w:proofErr w:type="spellStart"/>
      <w:r w:rsidRPr="007B130C">
        <w:rPr>
          <w:rStyle w:val="Forte"/>
          <w:rFonts w:ascii="Times New Roman" w:hAnsi="Times New Roman" w:cs="Times New Roman"/>
          <w:b w:val="0"/>
          <w:bCs w:val="0"/>
          <w:i/>
          <w:iCs/>
          <w:color w:val="767676"/>
          <w:shd w:val="clear" w:color="auto" w:fill="FFFFFF"/>
          <w:lang w:val="pt-PT"/>
        </w:rPr>
        <w:t>Freedom</w:t>
      </w:r>
      <w:proofErr w:type="spellEnd"/>
      <w:r w:rsidRPr="007B130C">
        <w:rPr>
          <w:rStyle w:val="Forte"/>
          <w:rFonts w:ascii="Times New Roman" w:hAnsi="Times New Roman" w:cs="Times New Roman"/>
          <w:b w:val="0"/>
          <w:bCs w:val="0"/>
          <w:i/>
          <w:iCs/>
          <w:color w:val="767676"/>
          <w:shd w:val="clear" w:color="auto" w:fill="FFFFFF"/>
          <w:lang w:val="pt-PT"/>
        </w:rPr>
        <w:t xml:space="preserve">, </w:t>
      </w:r>
      <w:proofErr w:type="spellStart"/>
      <w:r w:rsidRPr="007B130C">
        <w:rPr>
          <w:rStyle w:val="Forte"/>
          <w:rFonts w:ascii="Times New Roman" w:hAnsi="Times New Roman" w:cs="Times New Roman"/>
          <w:b w:val="0"/>
          <w:bCs w:val="0"/>
          <w:i/>
          <w:iCs/>
          <w:color w:val="767676"/>
          <w:shd w:val="clear" w:color="auto" w:fill="FFFFFF"/>
          <w:lang w:val="pt-PT"/>
        </w:rPr>
        <w:t>Security</w:t>
      </w:r>
      <w:proofErr w:type="spellEnd"/>
      <w:r w:rsidRPr="007B130C">
        <w:rPr>
          <w:rStyle w:val="Forte"/>
          <w:rFonts w:ascii="Times New Roman" w:hAnsi="Times New Roman" w:cs="Times New Roman"/>
          <w:b w:val="0"/>
          <w:bCs w:val="0"/>
          <w:i/>
          <w:iCs/>
          <w:color w:val="767676"/>
          <w:shd w:val="clear" w:color="auto" w:fill="FFFFFF"/>
          <w:lang w:val="pt-PT"/>
        </w:rPr>
        <w:t xml:space="preserve"> &amp; Justice</w:t>
      </w:r>
      <w:r w:rsidRPr="007B130C">
        <w:rPr>
          <w:rStyle w:val="Forte"/>
          <w:rFonts w:ascii="Times New Roman" w:hAnsi="Times New Roman" w:cs="Times New Roman"/>
          <w:i/>
          <w:iCs/>
          <w:color w:val="767676"/>
          <w:shd w:val="clear" w:color="auto" w:fill="FFFFFF"/>
          <w:lang w:val="pt-PT"/>
        </w:rPr>
        <w:t>:</w:t>
      </w:r>
      <w:r w:rsidRPr="007B130C">
        <w:rPr>
          <w:rFonts w:ascii="Times New Roman" w:hAnsi="Times New Roman" w:cs="Times New Roman"/>
          <w:i/>
          <w:iCs/>
          <w:color w:val="666666"/>
          <w:shd w:val="clear" w:color="auto" w:fill="FFFFFF"/>
          <w:lang w:val="pt-PT"/>
        </w:rPr>
        <w:t> </w:t>
      </w:r>
      <w:proofErr w:type="spellStart"/>
      <w:r w:rsidRPr="007B130C">
        <w:rPr>
          <w:rFonts w:ascii="Times New Roman" w:hAnsi="Times New Roman" w:cs="Times New Roman"/>
          <w:i/>
          <w:iCs/>
          <w:color w:val="666666"/>
          <w:shd w:val="clear" w:color="auto" w:fill="FFFFFF"/>
          <w:lang w:val="pt-PT"/>
        </w:rPr>
        <w:t>European</w:t>
      </w:r>
      <w:proofErr w:type="spellEnd"/>
      <w:r w:rsidRPr="007B130C">
        <w:rPr>
          <w:rFonts w:ascii="Times New Roman" w:hAnsi="Times New Roman" w:cs="Times New Roman"/>
          <w:i/>
          <w:iCs/>
          <w:color w:val="666666"/>
          <w:shd w:val="clear" w:color="auto" w:fill="FFFFFF"/>
          <w:lang w:val="pt-PT"/>
        </w:rPr>
        <w:t xml:space="preserve"> Legal </w:t>
      </w:r>
      <w:proofErr w:type="spellStart"/>
      <w:r w:rsidRPr="007B130C">
        <w:rPr>
          <w:rFonts w:ascii="Times New Roman" w:hAnsi="Times New Roman" w:cs="Times New Roman"/>
          <w:i/>
          <w:iCs/>
          <w:color w:val="666666"/>
          <w:shd w:val="clear" w:color="auto" w:fill="FFFFFF"/>
          <w:lang w:val="pt-PT"/>
        </w:rPr>
        <w:t>Studies</w:t>
      </w:r>
      <w:proofErr w:type="spellEnd"/>
      <w:r w:rsidRPr="007B130C">
        <w:rPr>
          <w:rFonts w:ascii="Times New Roman" w:hAnsi="Times New Roman" w:cs="Times New Roman"/>
          <w:color w:val="666666"/>
          <w:shd w:val="clear" w:color="auto" w:fill="FFFFFF"/>
          <w:lang w:val="pt-PT"/>
        </w:rPr>
        <w:t>,</w:t>
      </w:r>
      <w:r w:rsidR="007B130C" w:rsidRPr="007B130C">
        <w:rPr>
          <w:rFonts w:ascii="Times New Roman" w:hAnsi="Times New Roman" w:cs="Times New Roman"/>
          <w:color w:val="666666"/>
          <w:shd w:val="clear" w:color="auto" w:fill="FFFFFF"/>
          <w:lang w:val="pt-PT"/>
        </w:rPr>
        <w:t xml:space="preserve"> </w:t>
      </w:r>
      <w:r w:rsidRPr="007B130C">
        <w:rPr>
          <w:rFonts w:ascii="Times New Roman" w:hAnsi="Times New Roman" w:cs="Times New Roman"/>
          <w:color w:val="666666"/>
          <w:shd w:val="clear" w:color="auto" w:fill="FFFFFF"/>
          <w:lang w:val="pt-PT"/>
        </w:rPr>
        <w:t xml:space="preserve">2015, 2, p. 249 </w:t>
      </w:r>
      <w:proofErr w:type="spellStart"/>
      <w:r w:rsidRPr="007B130C">
        <w:rPr>
          <w:rFonts w:ascii="Times New Roman" w:hAnsi="Times New Roman" w:cs="Times New Roman"/>
          <w:color w:val="666666"/>
          <w:shd w:val="clear" w:color="auto" w:fill="FFFFFF"/>
          <w:lang w:val="pt-PT"/>
        </w:rPr>
        <w:t>and</w:t>
      </w:r>
      <w:proofErr w:type="spellEnd"/>
      <w:r w:rsidRPr="007B130C">
        <w:rPr>
          <w:rFonts w:ascii="Times New Roman" w:hAnsi="Times New Roman" w:cs="Times New Roman"/>
          <w:color w:val="666666"/>
          <w:shd w:val="clear" w:color="auto" w:fill="FFFFFF"/>
          <w:lang w:val="pt-PT"/>
        </w:rPr>
        <w:t xml:space="preserve"> </w:t>
      </w:r>
      <w:proofErr w:type="spellStart"/>
      <w:r w:rsidRPr="007B130C">
        <w:rPr>
          <w:rFonts w:ascii="Times New Roman" w:hAnsi="Times New Roman" w:cs="Times New Roman"/>
          <w:color w:val="666666"/>
          <w:shd w:val="clear" w:color="auto" w:fill="FFFFFF"/>
          <w:lang w:val="pt-PT"/>
        </w:rPr>
        <w:t>ff</w:t>
      </w:r>
      <w:proofErr w:type="spellEnd"/>
      <w:r w:rsidRPr="007B130C">
        <w:rPr>
          <w:rFonts w:ascii="Times New Roman" w:hAnsi="Times New Roman" w:cs="Times New Roman"/>
          <w:color w:val="666666"/>
          <w:shd w:val="clear" w:color="auto" w:fill="FFFFFF"/>
          <w:lang w:val="pt-PT"/>
        </w:rPr>
        <w:t>.</w:t>
      </w:r>
    </w:p>
  </w:footnote>
  <w:footnote w:id="63">
    <w:p w14:paraId="10230284" w14:textId="2A8EBBA8" w:rsidR="00A3248E" w:rsidRPr="007B130C" w:rsidRDefault="00A3248E" w:rsidP="0072476B">
      <w:pPr>
        <w:pStyle w:val="Textodenotaderodap"/>
        <w:jc w:val="both"/>
        <w:rPr>
          <w:rFonts w:ascii="Times New Roman" w:hAnsi="Times New Roman" w:cs="Times New Roman"/>
          <w:lang w:val="pt-PT"/>
        </w:rPr>
      </w:pPr>
      <w:r w:rsidRPr="007B130C">
        <w:rPr>
          <w:rStyle w:val="Refdenotaderodap"/>
          <w:rFonts w:ascii="Times New Roman" w:hAnsi="Times New Roman" w:cs="Times New Roman"/>
        </w:rPr>
        <w:footnoteRef/>
      </w:r>
      <w:r w:rsidRPr="007B130C">
        <w:rPr>
          <w:rFonts w:ascii="Times New Roman" w:hAnsi="Times New Roman" w:cs="Times New Roman"/>
          <w:lang w:val="pt-PT"/>
        </w:rPr>
        <w:t xml:space="preserve"> </w:t>
      </w:r>
      <w:bookmarkStart w:id="6" w:name="_Hlk95335524"/>
      <w:r w:rsidR="0072476B" w:rsidRPr="007B130C">
        <w:rPr>
          <w:rFonts w:ascii="Times New Roman" w:hAnsi="Times New Roman" w:cs="Times New Roman"/>
          <w:lang w:val="pt-PT"/>
        </w:rPr>
        <w:t xml:space="preserve">A. IERMANO, </w:t>
      </w:r>
      <w:proofErr w:type="gramStart"/>
      <w:r w:rsidR="0072476B" w:rsidRPr="007B130C">
        <w:rPr>
          <w:rFonts w:ascii="Times New Roman" w:hAnsi="Times New Roman" w:cs="Times New Roman"/>
          <w:i/>
          <w:iCs/>
          <w:lang w:val="pt-PT"/>
        </w:rPr>
        <w:t>La</w:t>
      </w:r>
      <w:proofErr w:type="gramEnd"/>
      <w:r w:rsidR="0072476B" w:rsidRPr="007B130C">
        <w:rPr>
          <w:rFonts w:ascii="Times New Roman" w:hAnsi="Times New Roman" w:cs="Times New Roman"/>
          <w:i/>
          <w:iCs/>
          <w:lang w:val="pt-PT"/>
        </w:rPr>
        <w:t xml:space="preserve"> </w:t>
      </w:r>
      <w:proofErr w:type="spellStart"/>
      <w:r w:rsidR="0072476B" w:rsidRPr="007B130C">
        <w:rPr>
          <w:rFonts w:ascii="Times New Roman" w:hAnsi="Times New Roman" w:cs="Times New Roman"/>
          <w:i/>
          <w:iCs/>
          <w:lang w:val="pt-PT"/>
        </w:rPr>
        <w:t>presunzione</w:t>
      </w:r>
      <w:proofErr w:type="spellEnd"/>
      <w:r w:rsidR="0072476B" w:rsidRPr="007B130C">
        <w:rPr>
          <w:rFonts w:ascii="Times New Roman" w:hAnsi="Times New Roman" w:cs="Times New Roman"/>
          <w:i/>
          <w:iCs/>
          <w:lang w:val="pt-PT"/>
        </w:rPr>
        <w:t xml:space="preserve"> </w:t>
      </w:r>
      <w:proofErr w:type="spellStart"/>
      <w:r w:rsidR="0072476B" w:rsidRPr="007B130C">
        <w:rPr>
          <w:rFonts w:ascii="Times New Roman" w:hAnsi="Times New Roman" w:cs="Times New Roman"/>
          <w:i/>
          <w:iCs/>
          <w:lang w:val="pt-PT"/>
        </w:rPr>
        <w:t>di</w:t>
      </w:r>
      <w:proofErr w:type="spellEnd"/>
      <w:r w:rsidR="0072476B" w:rsidRPr="007B130C">
        <w:rPr>
          <w:rFonts w:ascii="Times New Roman" w:hAnsi="Times New Roman" w:cs="Times New Roman"/>
          <w:i/>
          <w:iCs/>
          <w:lang w:val="pt-PT"/>
        </w:rPr>
        <w:t xml:space="preserve"> </w:t>
      </w:r>
      <w:proofErr w:type="spellStart"/>
      <w:r w:rsidR="0072476B" w:rsidRPr="007B130C">
        <w:rPr>
          <w:rFonts w:ascii="Times New Roman" w:hAnsi="Times New Roman" w:cs="Times New Roman"/>
          <w:i/>
          <w:iCs/>
          <w:lang w:val="pt-PT"/>
        </w:rPr>
        <w:t>innocenza</w:t>
      </w:r>
      <w:proofErr w:type="spellEnd"/>
      <w:r w:rsidR="0072476B" w:rsidRPr="007B130C">
        <w:rPr>
          <w:rFonts w:ascii="Times New Roman" w:hAnsi="Times New Roman" w:cs="Times New Roman"/>
          <w:i/>
          <w:iCs/>
          <w:lang w:val="pt-PT"/>
        </w:rPr>
        <w:t xml:space="preserve"> e i </w:t>
      </w:r>
      <w:proofErr w:type="spellStart"/>
      <w:r w:rsidR="0072476B" w:rsidRPr="007B130C">
        <w:rPr>
          <w:rFonts w:ascii="Times New Roman" w:hAnsi="Times New Roman" w:cs="Times New Roman"/>
          <w:i/>
          <w:iCs/>
          <w:lang w:val="pt-PT"/>
        </w:rPr>
        <w:t>diritti</w:t>
      </w:r>
      <w:proofErr w:type="spellEnd"/>
      <w:r w:rsidR="0072476B" w:rsidRPr="007B130C">
        <w:rPr>
          <w:rFonts w:ascii="Times New Roman" w:hAnsi="Times New Roman" w:cs="Times New Roman"/>
          <w:i/>
          <w:iCs/>
          <w:lang w:val="pt-PT"/>
        </w:rPr>
        <w:t xml:space="preserve"> </w:t>
      </w:r>
      <w:proofErr w:type="spellStart"/>
      <w:r w:rsidR="0072476B" w:rsidRPr="007B130C">
        <w:rPr>
          <w:rFonts w:ascii="Times New Roman" w:hAnsi="Times New Roman" w:cs="Times New Roman"/>
          <w:i/>
          <w:iCs/>
          <w:lang w:val="pt-PT"/>
        </w:rPr>
        <w:t>della</w:t>
      </w:r>
      <w:proofErr w:type="spellEnd"/>
      <w:r w:rsidR="0072476B" w:rsidRPr="007B130C">
        <w:rPr>
          <w:rFonts w:ascii="Times New Roman" w:hAnsi="Times New Roman" w:cs="Times New Roman"/>
          <w:i/>
          <w:iCs/>
          <w:lang w:val="pt-PT"/>
        </w:rPr>
        <w:t xml:space="preserve"> </w:t>
      </w:r>
      <w:proofErr w:type="spellStart"/>
      <w:r w:rsidR="0072476B" w:rsidRPr="007B130C">
        <w:rPr>
          <w:rFonts w:ascii="Times New Roman" w:hAnsi="Times New Roman" w:cs="Times New Roman"/>
          <w:i/>
          <w:iCs/>
          <w:lang w:val="pt-PT"/>
        </w:rPr>
        <w:t>difesa</w:t>
      </w:r>
      <w:proofErr w:type="spellEnd"/>
      <w:r w:rsidR="0072476B" w:rsidRPr="007B130C">
        <w:rPr>
          <w:rFonts w:ascii="Times New Roman" w:hAnsi="Times New Roman" w:cs="Times New Roman"/>
          <w:i/>
          <w:iCs/>
          <w:lang w:val="pt-PT"/>
        </w:rPr>
        <w:t xml:space="preserve"> nell’art.48 </w:t>
      </w:r>
      <w:proofErr w:type="spellStart"/>
      <w:r w:rsidR="0072476B" w:rsidRPr="007B130C">
        <w:rPr>
          <w:rFonts w:ascii="Times New Roman" w:hAnsi="Times New Roman" w:cs="Times New Roman"/>
          <w:i/>
          <w:iCs/>
          <w:lang w:val="pt-PT"/>
        </w:rPr>
        <w:t>della</w:t>
      </w:r>
      <w:proofErr w:type="spellEnd"/>
      <w:r w:rsidR="0072476B" w:rsidRPr="007B130C">
        <w:rPr>
          <w:rFonts w:ascii="Times New Roman" w:hAnsi="Times New Roman" w:cs="Times New Roman"/>
          <w:i/>
          <w:iCs/>
          <w:lang w:val="pt-PT"/>
        </w:rPr>
        <w:t xml:space="preserve"> </w:t>
      </w:r>
      <w:proofErr w:type="spellStart"/>
      <w:r w:rsidR="0072476B" w:rsidRPr="007B130C">
        <w:rPr>
          <w:rFonts w:ascii="Times New Roman" w:hAnsi="Times New Roman" w:cs="Times New Roman"/>
          <w:i/>
          <w:iCs/>
          <w:lang w:val="pt-PT"/>
        </w:rPr>
        <w:t>Carata</w:t>
      </w:r>
      <w:proofErr w:type="spellEnd"/>
      <w:r w:rsidR="0072476B" w:rsidRPr="007B130C">
        <w:rPr>
          <w:rFonts w:ascii="Times New Roman" w:hAnsi="Times New Roman" w:cs="Times New Roman"/>
          <w:i/>
          <w:iCs/>
          <w:lang w:val="pt-PT"/>
        </w:rPr>
        <w:t xml:space="preserve"> dei </w:t>
      </w:r>
      <w:proofErr w:type="spellStart"/>
      <w:r w:rsidR="0072476B" w:rsidRPr="007B130C">
        <w:rPr>
          <w:rFonts w:ascii="Times New Roman" w:hAnsi="Times New Roman" w:cs="Times New Roman"/>
          <w:i/>
          <w:iCs/>
          <w:lang w:val="pt-PT"/>
        </w:rPr>
        <w:t>diritti</w:t>
      </w:r>
      <w:proofErr w:type="spellEnd"/>
      <w:r w:rsidR="0072476B" w:rsidRPr="007B130C">
        <w:rPr>
          <w:rFonts w:ascii="Times New Roman" w:hAnsi="Times New Roman" w:cs="Times New Roman"/>
          <w:i/>
          <w:iCs/>
          <w:lang w:val="pt-PT"/>
        </w:rPr>
        <w:t xml:space="preserve"> </w:t>
      </w:r>
      <w:proofErr w:type="spellStart"/>
      <w:r w:rsidR="0072476B" w:rsidRPr="007B130C">
        <w:rPr>
          <w:rFonts w:ascii="Times New Roman" w:hAnsi="Times New Roman" w:cs="Times New Roman"/>
          <w:i/>
          <w:iCs/>
          <w:lang w:val="pt-PT"/>
        </w:rPr>
        <w:t>fondamentali</w:t>
      </w:r>
      <w:proofErr w:type="spellEnd"/>
      <w:r w:rsidR="0072476B" w:rsidRPr="007B130C">
        <w:rPr>
          <w:rFonts w:ascii="Times New Roman" w:hAnsi="Times New Roman" w:cs="Times New Roman"/>
          <w:i/>
          <w:iCs/>
          <w:lang w:val="pt-PT"/>
        </w:rPr>
        <w:t xml:space="preserve"> </w:t>
      </w:r>
      <w:proofErr w:type="spellStart"/>
      <w:r w:rsidR="0072476B" w:rsidRPr="007B130C">
        <w:rPr>
          <w:rFonts w:ascii="Times New Roman" w:hAnsi="Times New Roman" w:cs="Times New Roman"/>
          <w:i/>
          <w:iCs/>
          <w:lang w:val="pt-PT"/>
        </w:rPr>
        <w:t>dell’EU</w:t>
      </w:r>
      <w:proofErr w:type="spellEnd"/>
      <w:r w:rsidR="0072476B" w:rsidRPr="007B130C">
        <w:rPr>
          <w:rFonts w:ascii="Times New Roman" w:hAnsi="Times New Roman" w:cs="Times New Roman"/>
          <w:lang w:val="pt-PT"/>
        </w:rPr>
        <w:t>, cit., p. 254.</w:t>
      </w:r>
    </w:p>
    <w:bookmarkEnd w:id="6"/>
  </w:footnote>
  <w:footnote w:id="64">
    <w:p w14:paraId="23E122D0" w14:textId="354F2E4D" w:rsidR="009D53D7" w:rsidRPr="00A47831" w:rsidRDefault="009D53D7" w:rsidP="00AD0070">
      <w:pPr>
        <w:pStyle w:val="Textodenotaderodap"/>
        <w:jc w:val="both"/>
        <w:rPr>
          <w:rFonts w:ascii="Times New Roman" w:eastAsia="Times New Roman" w:hAnsi="Times New Roman" w:cs="Times New Roman"/>
          <w:color w:val="000000"/>
          <w:lang w:val="pt-PT" w:eastAsia="pt-PT"/>
        </w:rPr>
      </w:pPr>
      <w:r w:rsidRPr="007B130C">
        <w:rPr>
          <w:rStyle w:val="Refdenotaderodap"/>
          <w:rFonts w:ascii="Times New Roman" w:hAnsi="Times New Roman" w:cs="Times New Roman"/>
        </w:rPr>
        <w:footnoteRef/>
      </w:r>
      <w:r w:rsidRPr="007B130C">
        <w:rPr>
          <w:rFonts w:ascii="Times New Roman" w:hAnsi="Times New Roman" w:cs="Times New Roman"/>
          <w:lang w:val="pt-PT"/>
        </w:rPr>
        <w:t xml:space="preserve"> </w:t>
      </w:r>
      <w:r w:rsidR="00AD0070" w:rsidRPr="007B130C">
        <w:rPr>
          <w:rFonts w:ascii="Times New Roman" w:hAnsi="Times New Roman" w:cs="Times New Roman"/>
          <w:lang w:val="pt-PT"/>
        </w:rPr>
        <w:t xml:space="preserve">F. N. </w:t>
      </w:r>
      <w:r w:rsidR="00AD0070" w:rsidRPr="007B130C">
        <w:rPr>
          <w:rFonts w:ascii="Times New Roman" w:eastAsia="Times New Roman" w:hAnsi="Times New Roman" w:cs="Times New Roman"/>
          <w:color w:val="000000"/>
          <w:lang w:val="pt-PT" w:eastAsia="pt-PT"/>
        </w:rPr>
        <w:t xml:space="preserve">LOUREIRO, A. PITON, </w:t>
      </w:r>
      <w:r w:rsidR="00AD0070" w:rsidRPr="007B130C">
        <w:rPr>
          <w:rFonts w:ascii="Times New Roman" w:eastAsia="Times New Roman" w:hAnsi="Times New Roman" w:cs="Times New Roman"/>
          <w:i/>
          <w:iCs/>
          <w:color w:val="000000"/>
          <w:lang w:val="pt-PT" w:eastAsia="pt-PT"/>
        </w:rPr>
        <w:t>Artigo 48º - Presunção de inocência e direitos de defesa</w:t>
      </w:r>
      <w:r w:rsidR="00AD0070" w:rsidRPr="007B130C">
        <w:rPr>
          <w:rFonts w:ascii="Times New Roman" w:eastAsia="Times New Roman" w:hAnsi="Times New Roman" w:cs="Times New Roman"/>
          <w:color w:val="000000"/>
          <w:lang w:val="pt-PT" w:eastAsia="pt-PT"/>
        </w:rPr>
        <w:t>, cit., p. 549</w:t>
      </w:r>
      <w:r w:rsidR="00A47831" w:rsidRPr="007B130C">
        <w:rPr>
          <w:rFonts w:ascii="Times New Roman" w:eastAsia="Times New Roman" w:hAnsi="Times New Roman" w:cs="Times New Roman"/>
          <w:color w:val="000000"/>
          <w:lang w:val="pt-PT" w:eastAsia="pt-PT"/>
        </w:rPr>
        <w:t>;</w:t>
      </w:r>
      <w:r w:rsidR="00A47831" w:rsidRPr="007B130C">
        <w:rPr>
          <w:rFonts w:ascii="Times New Roman" w:hAnsi="Times New Roman" w:cs="Times New Roman"/>
          <w:lang w:val="pt-PT"/>
        </w:rPr>
        <w:t xml:space="preserve"> </w:t>
      </w:r>
      <w:r w:rsidR="00A47831" w:rsidRPr="007B130C">
        <w:rPr>
          <w:rFonts w:ascii="Times New Roman" w:eastAsia="Times New Roman" w:hAnsi="Times New Roman" w:cs="Times New Roman"/>
          <w:color w:val="000000"/>
          <w:lang w:val="pt-PT" w:eastAsia="pt-PT"/>
        </w:rPr>
        <w:t xml:space="preserve">A. IERMANO, </w:t>
      </w:r>
      <w:r w:rsidR="00A47831" w:rsidRPr="00B93DEB">
        <w:rPr>
          <w:rFonts w:ascii="Times New Roman" w:eastAsia="Times New Roman" w:hAnsi="Times New Roman" w:cs="Times New Roman"/>
          <w:i/>
          <w:iCs/>
          <w:color w:val="000000"/>
          <w:lang w:val="pt-PT" w:eastAsia="pt-PT"/>
        </w:rPr>
        <w:t xml:space="preserve">La </w:t>
      </w:r>
      <w:proofErr w:type="spellStart"/>
      <w:r w:rsidR="00A47831" w:rsidRPr="00B93DEB">
        <w:rPr>
          <w:rFonts w:ascii="Times New Roman" w:eastAsia="Times New Roman" w:hAnsi="Times New Roman" w:cs="Times New Roman"/>
          <w:i/>
          <w:iCs/>
          <w:color w:val="000000"/>
          <w:lang w:val="pt-PT" w:eastAsia="pt-PT"/>
        </w:rPr>
        <w:t>presunzione</w:t>
      </w:r>
      <w:proofErr w:type="spellEnd"/>
      <w:r w:rsidR="00A47831" w:rsidRPr="00B93DEB">
        <w:rPr>
          <w:rFonts w:ascii="Times New Roman" w:eastAsia="Times New Roman" w:hAnsi="Times New Roman" w:cs="Times New Roman"/>
          <w:i/>
          <w:iCs/>
          <w:color w:val="000000"/>
          <w:lang w:val="pt-PT" w:eastAsia="pt-PT"/>
        </w:rPr>
        <w:t xml:space="preserve"> </w:t>
      </w:r>
      <w:proofErr w:type="spellStart"/>
      <w:r w:rsidR="00A47831" w:rsidRPr="00B93DEB">
        <w:rPr>
          <w:rFonts w:ascii="Times New Roman" w:eastAsia="Times New Roman" w:hAnsi="Times New Roman" w:cs="Times New Roman"/>
          <w:i/>
          <w:iCs/>
          <w:color w:val="000000"/>
          <w:lang w:val="pt-PT" w:eastAsia="pt-PT"/>
        </w:rPr>
        <w:t>di</w:t>
      </w:r>
      <w:proofErr w:type="spellEnd"/>
      <w:r w:rsidR="00A47831" w:rsidRPr="00B93DEB">
        <w:rPr>
          <w:rFonts w:ascii="Times New Roman" w:eastAsia="Times New Roman" w:hAnsi="Times New Roman" w:cs="Times New Roman"/>
          <w:i/>
          <w:iCs/>
          <w:color w:val="000000"/>
          <w:lang w:val="pt-PT" w:eastAsia="pt-PT"/>
        </w:rPr>
        <w:t xml:space="preserve"> </w:t>
      </w:r>
      <w:proofErr w:type="spellStart"/>
      <w:r w:rsidR="00A47831" w:rsidRPr="00B93DEB">
        <w:rPr>
          <w:rFonts w:ascii="Times New Roman" w:eastAsia="Times New Roman" w:hAnsi="Times New Roman" w:cs="Times New Roman"/>
          <w:i/>
          <w:iCs/>
          <w:color w:val="000000"/>
          <w:lang w:val="pt-PT" w:eastAsia="pt-PT"/>
        </w:rPr>
        <w:t>innocenza</w:t>
      </w:r>
      <w:proofErr w:type="spellEnd"/>
      <w:r w:rsidR="00A47831" w:rsidRPr="00B93DEB">
        <w:rPr>
          <w:rFonts w:ascii="Times New Roman" w:eastAsia="Times New Roman" w:hAnsi="Times New Roman" w:cs="Times New Roman"/>
          <w:i/>
          <w:iCs/>
          <w:color w:val="000000"/>
          <w:lang w:val="pt-PT" w:eastAsia="pt-PT"/>
        </w:rPr>
        <w:t xml:space="preserve"> e i </w:t>
      </w:r>
      <w:proofErr w:type="spellStart"/>
      <w:r w:rsidR="00A47831" w:rsidRPr="00B93DEB">
        <w:rPr>
          <w:rFonts w:ascii="Times New Roman" w:eastAsia="Times New Roman" w:hAnsi="Times New Roman" w:cs="Times New Roman"/>
          <w:i/>
          <w:iCs/>
          <w:color w:val="000000"/>
          <w:lang w:val="pt-PT" w:eastAsia="pt-PT"/>
        </w:rPr>
        <w:t>diritti</w:t>
      </w:r>
      <w:proofErr w:type="spellEnd"/>
      <w:r w:rsidR="00A47831" w:rsidRPr="00B93DEB">
        <w:rPr>
          <w:rFonts w:ascii="Times New Roman" w:eastAsia="Times New Roman" w:hAnsi="Times New Roman" w:cs="Times New Roman"/>
          <w:i/>
          <w:iCs/>
          <w:color w:val="000000"/>
          <w:lang w:val="pt-PT" w:eastAsia="pt-PT"/>
        </w:rPr>
        <w:t xml:space="preserve"> </w:t>
      </w:r>
      <w:proofErr w:type="spellStart"/>
      <w:r w:rsidR="00A47831" w:rsidRPr="00B93DEB">
        <w:rPr>
          <w:rFonts w:ascii="Times New Roman" w:eastAsia="Times New Roman" w:hAnsi="Times New Roman" w:cs="Times New Roman"/>
          <w:i/>
          <w:iCs/>
          <w:color w:val="000000"/>
          <w:lang w:val="pt-PT" w:eastAsia="pt-PT"/>
        </w:rPr>
        <w:t>della</w:t>
      </w:r>
      <w:proofErr w:type="spellEnd"/>
      <w:r w:rsidR="00A47831" w:rsidRPr="00B93DEB">
        <w:rPr>
          <w:rFonts w:ascii="Times New Roman" w:eastAsia="Times New Roman" w:hAnsi="Times New Roman" w:cs="Times New Roman"/>
          <w:i/>
          <w:iCs/>
          <w:color w:val="000000"/>
          <w:lang w:val="pt-PT" w:eastAsia="pt-PT"/>
        </w:rPr>
        <w:t xml:space="preserve"> </w:t>
      </w:r>
      <w:proofErr w:type="spellStart"/>
      <w:r w:rsidR="00A47831" w:rsidRPr="00B93DEB">
        <w:rPr>
          <w:rFonts w:ascii="Times New Roman" w:eastAsia="Times New Roman" w:hAnsi="Times New Roman" w:cs="Times New Roman"/>
          <w:i/>
          <w:iCs/>
          <w:color w:val="000000"/>
          <w:lang w:val="pt-PT" w:eastAsia="pt-PT"/>
        </w:rPr>
        <w:t>difesa</w:t>
      </w:r>
      <w:proofErr w:type="spellEnd"/>
      <w:r w:rsidR="00A47831" w:rsidRPr="00B93DEB">
        <w:rPr>
          <w:rFonts w:ascii="Times New Roman" w:eastAsia="Times New Roman" w:hAnsi="Times New Roman" w:cs="Times New Roman"/>
          <w:i/>
          <w:iCs/>
          <w:color w:val="000000"/>
          <w:lang w:val="pt-PT" w:eastAsia="pt-PT"/>
        </w:rPr>
        <w:t xml:space="preserve"> nell’art.48 </w:t>
      </w:r>
      <w:proofErr w:type="spellStart"/>
      <w:r w:rsidR="00A47831" w:rsidRPr="00B93DEB">
        <w:rPr>
          <w:rFonts w:ascii="Times New Roman" w:eastAsia="Times New Roman" w:hAnsi="Times New Roman" w:cs="Times New Roman"/>
          <w:i/>
          <w:iCs/>
          <w:color w:val="000000"/>
          <w:lang w:val="pt-PT" w:eastAsia="pt-PT"/>
        </w:rPr>
        <w:t>della</w:t>
      </w:r>
      <w:proofErr w:type="spellEnd"/>
      <w:r w:rsidR="00A47831" w:rsidRPr="00B93DEB">
        <w:rPr>
          <w:rFonts w:ascii="Times New Roman" w:eastAsia="Times New Roman" w:hAnsi="Times New Roman" w:cs="Times New Roman"/>
          <w:i/>
          <w:iCs/>
          <w:color w:val="000000"/>
          <w:lang w:val="pt-PT" w:eastAsia="pt-PT"/>
        </w:rPr>
        <w:t xml:space="preserve"> </w:t>
      </w:r>
      <w:proofErr w:type="spellStart"/>
      <w:r w:rsidR="00A47831" w:rsidRPr="00B93DEB">
        <w:rPr>
          <w:rFonts w:ascii="Times New Roman" w:eastAsia="Times New Roman" w:hAnsi="Times New Roman" w:cs="Times New Roman"/>
          <w:i/>
          <w:iCs/>
          <w:color w:val="000000"/>
          <w:lang w:val="pt-PT" w:eastAsia="pt-PT"/>
        </w:rPr>
        <w:t>Carata</w:t>
      </w:r>
      <w:proofErr w:type="spellEnd"/>
      <w:r w:rsidR="00A47831" w:rsidRPr="00B93DEB">
        <w:rPr>
          <w:rFonts w:ascii="Times New Roman" w:eastAsia="Times New Roman" w:hAnsi="Times New Roman" w:cs="Times New Roman"/>
          <w:i/>
          <w:iCs/>
          <w:color w:val="000000"/>
          <w:lang w:val="pt-PT" w:eastAsia="pt-PT"/>
        </w:rPr>
        <w:t xml:space="preserve"> dei </w:t>
      </w:r>
      <w:proofErr w:type="spellStart"/>
      <w:r w:rsidR="00A47831" w:rsidRPr="00B93DEB">
        <w:rPr>
          <w:rFonts w:ascii="Times New Roman" w:eastAsia="Times New Roman" w:hAnsi="Times New Roman" w:cs="Times New Roman"/>
          <w:i/>
          <w:iCs/>
          <w:color w:val="000000"/>
          <w:lang w:val="pt-PT" w:eastAsia="pt-PT"/>
        </w:rPr>
        <w:t>diritti</w:t>
      </w:r>
      <w:proofErr w:type="spellEnd"/>
      <w:r w:rsidR="00A47831" w:rsidRPr="00B93DEB">
        <w:rPr>
          <w:rFonts w:ascii="Times New Roman" w:eastAsia="Times New Roman" w:hAnsi="Times New Roman" w:cs="Times New Roman"/>
          <w:i/>
          <w:iCs/>
          <w:color w:val="000000"/>
          <w:lang w:val="pt-PT" w:eastAsia="pt-PT"/>
        </w:rPr>
        <w:t xml:space="preserve"> </w:t>
      </w:r>
      <w:proofErr w:type="spellStart"/>
      <w:r w:rsidR="00A47831" w:rsidRPr="00B93DEB">
        <w:rPr>
          <w:rFonts w:ascii="Times New Roman" w:eastAsia="Times New Roman" w:hAnsi="Times New Roman" w:cs="Times New Roman"/>
          <w:i/>
          <w:iCs/>
          <w:color w:val="000000"/>
          <w:lang w:val="pt-PT" w:eastAsia="pt-PT"/>
        </w:rPr>
        <w:t>fondamentali</w:t>
      </w:r>
      <w:proofErr w:type="spellEnd"/>
      <w:r w:rsidR="00A47831" w:rsidRPr="00B93DEB">
        <w:rPr>
          <w:rFonts w:ascii="Times New Roman" w:eastAsia="Times New Roman" w:hAnsi="Times New Roman" w:cs="Times New Roman"/>
          <w:i/>
          <w:iCs/>
          <w:color w:val="000000"/>
          <w:lang w:val="pt-PT" w:eastAsia="pt-PT"/>
        </w:rPr>
        <w:t xml:space="preserve"> </w:t>
      </w:r>
      <w:proofErr w:type="spellStart"/>
      <w:r w:rsidR="00A47831" w:rsidRPr="00B93DEB">
        <w:rPr>
          <w:rFonts w:ascii="Times New Roman" w:eastAsia="Times New Roman" w:hAnsi="Times New Roman" w:cs="Times New Roman"/>
          <w:i/>
          <w:iCs/>
          <w:color w:val="000000"/>
          <w:lang w:val="pt-PT" w:eastAsia="pt-PT"/>
        </w:rPr>
        <w:t>dell’EU</w:t>
      </w:r>
      <w:proofErr w:type="spellEnd"/>
      <w:r w:rsidR="00A47831" w:rsidRPr="007B130C">
        <w:rPr>
          <w:rFonts w:ascii="Times New Roman" w:eastAsia="Times New Roman" w:hAnsi="Times New Roman" w:cs="Times New Roman"/>
          <w:color w:val="000000"/>
          <w:lang w:val="pt-PT" w:eastAsia="pt-PT"/>
        </w:rPr>
        <w:t>, cit., p. 271.</w:t>
      </w:r>
    </w:p>
  </w:footnote>
  <w:footnote w:id="65">
    <w:p w14:paraId="617AC283" w14:textId="61A5599F" w:rsidR="00DC1CE0" w:rsidRPr="00EB1D1B" w:rsidRDefault="00DC1CE0" w:rsidP="00DC1CE0">
      <w:pPr>
        <w:pStyle w:val="Textodenotaderodap"/>
        <w:jc w:val="both"/>
        <w:rPr>
          <w:rFonts w:ascii="Times New Roman" w:hAnsi="Times New Roman" w:cs="Times New Roman"/>
          <w:highlight w:val="green"/>
          <w:lang w:val="pt-PT"/>
        </w:rPr>
      </w:pPr>
      <w:r>
        <w:rPr>
          <w:rStyle w:val="Refdenotaderodap"/>
        </w:rPr>
        <w:footnoteRef/>
      </w:r>
      <w:r w:rsidRPr="00DC1CE0">
        <w:rPr>
          <w:lang w:val="pt-PT"/>
        </w:rPr>
        <w:t xml:space="preserve"> </w:t>
      </w:r>
      <w:proofErr w:type="spellStart"/>
      <w:r w:rsidRPr="00DC1CE0">
        <w:rPr>
          <w:lang w:val="pt-PT"/>
        </w:rPr>
        <w:t>See</w:t>
      </w:r>
      <w:proofErr w:type="spellEnd"/>
      <w:r w:rsidRPr="00DC1CE0">
        <w:rPr>
          <w:lang w:val="pt-PT"/>
        </w:rPr>
        <w:t xml:space="preserve">, </w:t>
      </w:r>
      <w:r w:rsidRPr="00EB1D1B">
        <w:rPr>
          <w:rFonts w:ascii="Times New Roman" w:hAnsi="Times New Roman" w:cs="Times New Roman"/>
          <w:lang w:val="pt-PT"/>
        </w:rPr>
        <w:t xml:space="preserve">A. IERMANO, </w:t>
      </w:r>
      <w:r w:rsidRPr="00DC1CE0">
        <w:rPr>
          <w:rFonts w:ascii="Times New Roman" w:hAnsi="Times New Roman" w:cs="Times New Roman"/>
          <w:i/>
          <w:iCs/>
          <w:lang w:val="pt-PT"/>
        </w:rPr>
        <w:t xml:space="preserve">La </w:t>
      </w:r>
      <w:proofErr w:type="spellStart"/>
      <w:r w:rsidRPr="00DC1CE0">
        <w:rPr>
          <w:rFonts w:ascii="Times New Roman" w:hAnsi="Times New Roman" w:cs="Times New Roman"/>
          <w:i/>
          <w:iCs/>
          <w:lang w:val="pt-PT"/>
        </w:rPr>
        <w:t>presunzione</w:t>
      </w:r>
      <w:proofErr w:type="spellEnd"/>
      <w:r w:rsidRPr="00DC1CE0">
        <w:rPr>
          <w:rFonts w:ascii="Times New Roman" w:hAnsi="Times New Roman" w:cs="Times New Roman"/>
          <w:i/>
          <w:iCs/>
          <w:lang w:val="pt-PT"/>
        </w:rPr>
        <w:t xml:space="preserve"> </w:t>
      </w:r>
      <w:proofErr w:type="spellStart"/>
      <w:r w:rsidRPr="00DC1CE0">
        <w:rPr>
          <w:rFonts w:ascii="Times New Roman" w:hAnsi="Times New Roman" w:cs="Times New Roman"/>
          <w:i/>
          <w:iCs/>
          <w:lang w:val="pt-PT"/>
        </w:rPr>
        <w:t>di</w:t>
      </w:r>
      <w:proofErr w:type="spellEnd"/>
      <w:r w:rsidRPr="00DC1CE0">
        <w:rPr>
          <w:rFonts w:ascii="Times New Roman" w:hAnsi="Times New Roman" w:cs="Times New Roman"/>
          <w:i/>
          <w:iCs/>
          <w:lang w:val="pt-PT"/>
        </w:rPr>
        <w:t xml:space="preserve"> </w:t>
      </w:r>
      <w:proofErr w:type="spellStart"/>
      <w:r w:rsidRPr="00DC1CE0">
        <w:rPr>
          <w:rFonts w:ascii="Times New Roman" w:hAnsi="Times New Roman" w:cs="Times New Roman"/>
          <w:i/>
          <w:iCs/>
          <w:lang w:val="pt-PT"/>
        </w:rPr>
        <w:t>innocenza</w:t>
      </w:r>
      <w:proofErr w:type="spellEnd"/>
      <w:r w:rsidRPr="00DC1CE0">
        <w:rPr>
          <w:rFonts w:ascii="Times New Roman" w:hAnsi="Times New Roman" w:cs="Times New Roman"/>
          <w:i/>
          <w:iCs/>
          <w:lang w:val="pt-PT"/>
        </w:rPr>
        <w:t xml:space="preserve"> e i </w:t>
      </w:r>
      <w:proofErr w:type="spellStart"/>
      <w:r w:rsidRPr="00DC1CE0">
        <w:rPr>
          <w:rFonts w:ascii="Times New Roman" w:hAnsi="Times New Roman" w:cs="Times New Roman"/>
          <w:i/>
          <w:iCs/>
          <w:lang w:val="pt-PT"/>
        </w:rPr>
        <w:t>diritti</w:t>
      </w:r>
      <w:proofErr w:type="spellEnd"/>
      <w:r w:rsidRPr="00DC1CE0">
        <w:rPr>
          <w:rFonts w:ascii="Times New Roman" w:hAnsi="Times New Roman" w:cs="Times New Roman"/>
          <w:i/>
          <w:iCs/>
          <w:lang w:val="pt-PT"/>
        </w:rPr>
        <w:t xml:space="preserve"> </w:t>
      </w:r>
      <w:proofErr w:type="spellStart"/>
      <w:r w:rsidRPr="00DC1CE0">
        <w:rPr>
          <w:rFonts w:ascii="Times New Roman" w:hAnsi="Times New Roman" w:cs="Times New Roman"/>
          <w:i/>
          <w:iCs/>
          <w:lang w:val="pt-PT"/>
        </w:rPr>
        <w:t>della</w:t>
      </w:r>
      <w:proofErr w:type="spellEnd"/>
      <w:r w:rsidRPr="00DC1CE0">
        <w:rPr>
          <w:rFonts w:ascii="Times New Roman" w:hAnsi="Times New Roman" w:cs="Times New Roman"/>
          <w:i/>
          <w:iCs/>
          <w:lang w:val="pt-PT"/>
        </w:rPr>
        <w:t xml:space="preserve"> </w:t>
      </w:r>
      <w:proofErr w:type="spellStart"/>
      <w:r w:rsidRPr="00DC1CE0">
        <w:rPr>
          <w:rFonts w:ascii="Times New Roman" w:hAnsi="Times New Roman" w:cs="Times New Roman"/>
          <w:i/>
          <w:iCs/>
          <w:lang w:val="pt-PT"/>
        </w:rPr>
        <w:t>difesa</w:t>
      </w:r>
      <w:proofErr w:type="spellEnd"/>
      <w:r w:rsidRPr="00DC1CE0">
        <w:rPr>
          <w:rFonts w:ascii="Times New Roman" w:hAnsi="Times New Roman" w:cs="Times New Roman"/>
          <w:i/>
          <w:iCs/>
          <w:lang w:val="pt-PT"/>
        </w:rPr>
        <w:t xml:space="preserve"> nell’art.48 </w:t>
      </w:r>
      <w:proofErr w:type="spellStart"/>
      <w:r w:rsidRPr="00DC1CE0">
        <w:rPr>
          <w:rFonts w:ascii="Times New Roman" w:hAnsi="Times New Roman" w:cs="Times New Roman"/>
          <w:i/>
          <w:iCs/>
          <w:lang w:val="pt-PT"/>
        </w:rPr>
        <w:t>della</w:t>
      </w:r>
      <w:proofErr w:type="spellEnd"/>
      <w:r w:rsidRPr="00DC1CE0">
        <w:rPr>
          <w:rFonts w:ascii="Times New Roman" w:hAnsi="Times New Roman" w:cs="Times New Roman"/>
          <w:i/>
          <w:iCs/>
          <w:lang w:val="pt-PT"/>
        </w:rPr>
        <w:t xml:space="preserve"> </w:t>
      </w:r>
      <w:proofErr w:type="spellStart"/>
      <w:r w:rsidRPr="00DC1CE0">
        <w:rPr>
          <w:rFonts w:ascii="Times New Roman" w:hAnsi="Times New Roman" w:cs="Times New Roman"/>
          <w:i/>
          <w:iCs/>
          <w:lang w:val="pt-PT"/>
        </w:rPr>
        <w:t>Carata</w:t>
      </w:r>
      <w:proofErr w:type="spellEnd"/>
      <w:r w:rsidRPr="00DC1CE0">
        <w:rPr>
          <w:rFonts w:ascii="Times New Roman" w:hAnsi="Times New Roman" w:cs="Times New Roman"/>
          <w:i/>
          <w:iCs/>
          <w:lang w:val="pt-PT"/>
        </w:rPr>
        <w:t xml:space="preserve"> dei </w:t>
      </w:r>
      <w:proofErr w:type="spellStart"/>
      <w:r w:rsidRPr="00DC1CE0">
        <w:rPr>
          <w:rFonts w:ascii="Times New Roman" w:hAnsi="Times New Roman" w:cs="Times New Roman"/>
          <w:i/>
          <w:iCs/>
          <w:lang w:val="pt-PT"/>
        </w:rPr>
        <w:t>diritti</w:t>
      </w:r>
      <w:proofErr w:type="spellEnd"/>
      <w:r w:rsidRPr="00DC1CE0">
        <w:rPr>
          <w:rFonts w:ascii="Times New Roman" w:hAnsi="Times New Roman" w:cs="Times New Roman"/>
          <w:i/>
          <w:iCs/>
          <w:lang w:val="pt-PT"/>
        </w:rPr>
        <w:t xml:space="preserve"> </w:t>
      </w:r>
      <w:proofErr w:type="spellStart"/>
      <w:r w:rsidRPr="00DC1CE0">
        <w:rPr>
          <w:rFonts w:ascii="Times New Roman" w:hAnsi="Times New Roman" w:cs="Times New Roman"/>
          <w:i/>
          <w:iCs/>
          <w:lang w:val="pt-PT"/>
        </w:rPr>
        <w:t>fondamentali</w:t>
      </w:r>
      <w:proofErr w:type="spellEnd"/>
      <w:r w:rsidRPr="00DC1CE0">
        <w:rPr>
          <w:rFonts w:ascii="Times New Roman" w:hAnsi="Times New Roman" w:cs="Times New Roman"/>
          <w:i/>
          <w:iCs/>
          <w:lang w:val="pt-PT"/>
        </w:rPr>
        <w:t xml:space="preserve"> </w:t>
      </w:r>
      <w:proofErr w:type="spellStart"/>
      <w:r w:rsidRPr="00DC1CE0">
        <w:rPr>
          <w:rFonts w:ascii="Times New Roman" w:hAnsi="Times New Roman" w:cs="Times New Roman"/>
          <w:i/>
          <w:iCs/>
          <w:lang w:val="pt-PT"/>
        </w:rPr>
        <w:t>dell’EU</w:t>
      </w:r>
      <w:proofErr w:type="spellEnd"/>
      <w:r w:rsidRPr="00EB1D1B">
        <w:rPr>
          <w:rFonts w:ascii="Times New Roman" w:hAnsi="Times New Roman" w:cs="Times New Roman"/>
          <w:lang w:val="pt-PT"/>
        </w:rPr>
        <w:t>, cit., p. 2</w:t>
      </w:r>
      <w:r>
        <w:rPr>
          <w:rFonts w:ascii="Times New Roman" w:hAnsi="Times New Roman" w:cs="Times New Roman"/>
          <w:lang w:val="pt-PT"/>
        </w:rPr>
        <w:t>92</w:t>
      </w:r>
    </w:p>
    <w:p w14:paraId="6083F082" w14:textId="3D84F667" w:rsidR="00DC1CE0" w:rsidRPr="00DC1CE0" w:rsidRDefault="00DC1CE0">
      <w:pPr>
        <w:pStyle w:val="Textodenotaderodap"/>
        <w:rPr>
          <w:lang w:val="pt-PT"/>
        </w:rPr>
      </w:pPr>
    </w:p>
  </w:footnote>
  <w:footnote w:id="66">
    <w:p w14:paraId="655F50D8" w14:textId="16451F21" w:rsidR="001E7D58" w:rsidRPr="007B130C" w:rsidRDefault="001E7D58" w:rsidP="00EC75CF">
      <w:pPr>
        <w:pStyle w:val="Textodenotaderodap"/>
        <w:jc w:val="both"/>
        <w:rPr>
          <w:rFonts w:ascii="Times New Roman" w:hAnsi="Times New Roman" w:cs="Times New Roman"/>
          <w:lang w:val="en"/>
        </w:rPr>
      </w:pPr>
      <w:r w:rsidRPr="007B130C">
        <w:rPr>
          <w:rStyle w:val="Refdenotaderodap"/>
        </w:rPr>
        <w:footnoteRef/>
      </w:r>
      <w:r w:rsidRPr="007B130C">
        <w:t xml:space="preserve"> </w:t>
      </w:r>
      <w:r w:rsidRPr="007B130C">
        <w:rPr>
          <w:rFonts w:ascii="Times New Roman" w:hAnsi="Times New Roman" w:cs="Times New Roman"/>
        </w:rPr>
        <w:t>R. JURKA, </w:t>
      </w:r>
      <w:r w:rsidRPr="007B130C">
        <w:rPr>
          <w:rFonts w:ascii="Times New Roman" w:hAnsi="Times New Roman" w:cs="Times New Roman"/>
          <w:i/>
          <w:iCs/>
        </w:rPr>
        <w:t>Movement of evidence in the European Union: Challenges for the European Investigation Order</w:t>
      </w:r>
      <w:r w:rsidRPr="007B130C">
        <w:rPr>
          <w:rFonts w:ascii="Times New Roman" w:hAnsi="Times New Roman" w:cs="Times New Roman"/>
        </w:rPr>
        <w:t>, in </w:t>
      </w:r>
      <w:r w:rsidRPr="007B130C">
        <w:rPr>
          <w:rFonts w:ascii="Times New Roman" w:hAnsi="Times New Roman" w:cs="Times New Roman"/>
          <w:i/>
          <w:iCs/>
        </w:rPr>
        <w:t>Baltic Journal of Law &amp; Politics</w:t>
      </w:r>
      <w:r w:rsidRPr="007B130C">
        <w:rPr>
          <w:rFonts w:ascii="Times New Roman" w:hAnsi="Times New Roman" w:cs="Times New Roman"/>
        </w:rPr>
        <w:t>, 2016, 2, p. 77.</w:t>
      </w:r>
    </w:p>
  </w:footnote>
  <w:footnote w:id="67">
    <w:p w14:paraId="14BA5E4C" w14:textId="0C58A9C1" w:rsidR="00A97920" w:rsidRPr="007B130C" w:rsidRDefault="00A97920" w:rsidP="008A51E3">
      <w:pPr>
        <w:pStyle w:val="Textodenotaderodap"/>
        <w:jc w:val="both"/>
        <w:rPr>
          <w:rFonts w:ascii="Times New Roman" w:hAnsi="Times New Roman" w:cs="Times New Roman"/>
          <w:lang w:val="pt-PT"/>
        </w:rPr>
      </w:pPr>
      <w:r w:rsidRPr="007B130C">
        <w:rPr>
          <w:rStyle w:val="Refdenotaderodap"/>
          <w:rFonts w:ascii="Times New Roman" w:hAnsi="Times New Roman" w:cs="Times New Roman"/>
        </w:rPr>
        <w:footnoteRef/>
      </w:r>
      <w:r w:rsidRPr="007B130C">
        <w:rPr>
          <w:rFonts w:ascii="Times New Roman" w:hAnsi="Times New Roman" w:cs="Times New Roman"/>
          <w:lang w:val="pt-PT"/>
        </w:rPr>
        <w:t xml:space="preserve"> </w:t>
      </w:r>
      <w:proofErr w:type="spellStart"/>
      <w:r w:rsidR="007A58F0" w:rsidRPr="007B130C">
        <w:rPr>
          <w:rFonts w:ascii="Times New Roman" w:hAnsi="Times New Roman" w:cs="Times New Roman"/>
          <w:lang w:val="pt-PT"/>
        </w:rPr>
        <w:t>See</w:t>
      </w:r>
      <w:proofErr w:type="spellEnd"/>
      <w:r w:rsidR="007A58F0" w:rsidRPr="007B130C">
        <w:rPr>
          <w:rFonts w:ascii="Times New Roman" w:hAnsi="Times New Roman" w:cs="Times New Roman"/>
          <w:lang w:val="pt-PT"/>
        </w:rPr>
        <w:t xml:space="preserve"> </w:t>
      </w:r>
      <w:r w:rsidRPr="007B130C">
        <w:rPr>
          <w:rFonts w:ascii="Times New Roman" w:hAnsi="Times New Roman" w:cs="Times New Roman"/>
          <w:color w:val="222222"/>
          <w:shd w:val="clear" w:color="auto" w:fill="FFFFFF"/>
          <w:lang w:val="pt-PT"/>
        </w:rPr>
        <w:t>M. </w:t>
      </w:r>
      <w:proofErr w:type="spellStart"/>
      <w:r w:rsidRPr="007B130C">
        <w:rPr>
          <w:rFonts w:ascii="Times New Roman" w:hAnsi="Times New Roman" w:cs="Times New Roman"/>
          <w:smallCaps/>
          <w:color w:val="222222"/>
          <w:bdr w:val="none" w:sz="0" w:space="0" w:color="auto" w:frame="1"/>
          <w:shd w:val="clear" w:color="auto" w:fill="FFFFFF"/>
          <w:lang w:val="pt-PT"/>
        </w:rPr>
        <w:t>Caianiello</w:t>
      </w:r>
      <w:proofErr w:type="spellEnd"/>
      <w:r w:rsidRPr="007B130C">
        <w:rPr>
          <w:rFonts w:ascii="Times New Roman" w:hAnsi="Times New Roman" w:cs="Times New Roman"/>
          <w:color w:val="222222"/>
          <w:shd w:val="clear" w:color="auto" w:fill="FFFFFF"/>
          <w:lang w:val="pt-PT"/>
        </w:rPr>
        <w:t>, </w:t>
      </w:r>
      <w:proofErr w:type="gramStart"/>
      <w:r w:rsidRPr="007B130C">
        <w:rPr>
          <w:rFonts w:ascii="Times New Roman" w:hAnsi="Times New Roman" w:cs="Times New Roman"/>
          <w:i/>
          <w:iCs/>
          <w:color w:val="222222"/>
          <w:shd w:val="clear" w:color="auto" w:fill="FFFFFF"/>
          <w:lang w:val="pt-PT"/>
        </w:rPr>
        <w:t>La</w:t>
      </w:r>
      <w:proofErr w:type="gramEnd"/>
      <w:r w:rsidRPr="007B130C">
        <w:rPr>
          <w:rFonts w:ascii="Times New Roman" w:hAnsi="Times New Roman" w:cs="Times New Roman"/>
          <w:i/>
          <w:iCs/>
          <w:color w:val="222222"/>
          <w:shd w:val="clear" w:color="auto" w:fill="FFFFFF"/>
          <w:lang w:val="pt-PT"/>
        </w:rPr>
        <w:t xml:space="preserve"> </w:t>
      </w:r>
      <w:proofErr w:type="spellStart"/>
      <w:r w:rsidRPr="007B130C">
        <w:rPr>
          <w:rFonts w:ascii="Times New Roman" w:hAnsi="Times New Roman" w:cs="Times New Roman"/>
          <w:i/>
          <w:iCs/>
          <w:color w:val="222222"/>
          <w:shd w:val="clear" w:color="auto" w:fill="FFFFFF"/>
          <w:lang w:val="pt-PT"/>
        </w:rPr>
        <w:t>nuova</w:t>
      </w:r>
      <w:proofErr w:type="spellEnd"/>
      <w:r w:rsidRPr="007B130C">
        <w:rPr>
          <w:rFonts w:ascii="Times New Roman" w:hAnsi="Times New Roman" w:cs="Times New Roman"/>
          <w:i/>
          <w:iCs/>
          <w:color w:val="222222"/>
          <w:shd w:val="clear" w:color="auto" w:fill="FFFFFF"/>
          <w:lang w:val="pt-PT"/>
        </w:rPr>
        <w:t> </w:t>
      </w:r>
      <w:proofErr w:type="spellStart"/>
      <w:r w:rsidRPr="007B130C">
        <w:rPr>
          <w:rStyle w:val="markc6x8amfx9"/>
          <w:rFonts w:ascii="Times New Roman" w:hAnsi="Times New Roman" w:cs="Times New Roman"/>
          <w:i/>
          <w:iCs/>
          <w:color w:val="222222"/>
          <w:bdr w:val="none" w:sz="0" w:space="0" w:color="auto" w:frame="1"/>
          <w:shd w:val="clear" w:color="auto" w:fill="FFFFFF"/>
          <w:lang w:val="pt-PT"/>
        </w:rPr>
        <w:t>di</w:t>
      </w:r>
      <w:r w:rsidRPr="007B130C">
        <w:rPr>
          <w:rFonts w:ascii="Times New Roman" w:hAnsi="Times New Roman" w:cs="Times New Roman"/>
          <w:i/>
          <w:iCs/>
          <w:color w:val="222222"/>
          <w:shd w:val="clear" w:color="auto" w:fill="FFFFFF"/>
          <w:lang w:val="pt-PT"/>
        </w:rPr>
        <w:t>rettiva</w:t>
      </w:r>
      <w:proofErr w:type="spellEnd"/>
      <w:r w:rsidRPr="007B130C">
        <w:rPr>
          <w:rFonts w:ascii="Times New Roman" w:hAnsi="Times New Roman" w:cs="Times New Roman"/>
          <w:i/>
          <w:iCs/>
          <w:color w:val="222222"/>
          <w:shd w:val="clear" w:color="auto" w:fill="FFFFFF"/>
          <w:lang w:val="pt-PT"/>
        </w:rPr>
        <w:t xml:space="preserve"> UE </w:t>
      </w:r>
      <w:proofErr w:type="spellStart"/>
      <w:r w:rsidRPr="007B130C">
        <w:rPr>
          <w:rFonts w:ascii="Times New Roman" w:hAnsi="Times New Roman" w:cs="Times New Roman"/>
          <w:i/>
          <w:iCs/>
          <w:color w:val="222222"/>
          <w:shd w:val="clear" w:color="auto" w:fill="FFFFFF"/>
          <w:lang w:val="pt-PT"/>
        </w:rPr>
        <w:t>sull’ordine</w:t>
      </w:r>
      <w:proofErr w:type="spellEnd"/>
      <w:r w:rsidRPr="007B130C">
        <w:rPr>
          <w:rFonts w:ascii="Times New Roman" w:hAnsi="Times New Roman" w:cs="Times New Roman"/>
          <w:i/>
          <w:iCs/>
          <w:color w:val="222222"/>
          <w:shd w:val="clear" w:color="auto" w:fill="FFFFFF"/>
          <w:lang w:val="pt-PT"/>
        </w:rPr>
        <w:t xml:space="preserve"> </w:t>
      </w:r>
      <w:proofErr w:type="spellStart"/>
      <w:r w:rsidRPr="007B130C">
        <w:rPr>
          <w:rFonts w:ascii="Times New Roman" w:hAnsi="Times New Roman" w:cs="Times New Roman"/>
          <w:i/>
          <w:iCs/>
          <w:color w:val="222222"/>
          <w:shd w:val="clear" w:color="auto" w:fill="FFFFFF"/>
          <w:lang w:val="pt-PT"/>
        </w:rPr>
        <w:t>europeo</w:t>
      </w:r>
      <w:proofErr w:type="spellEnd"/>
      <w:r w:rsidRPr="007B130C">
        <w:rPr>
          <w:rFonts w:ascii="Times New Roman" w:hAnsi="Times New Roman" w:cs="Times New Roman"/>
          <w:i/>
          <w:iCs/>
          <w:color w:val="222222"/>
          <w:shd w:val="clear" w:color="auto" w:fill="FFFFFF"/>
          <w:lang w:val="pt-PT"/>
        </w:rPr>
        <w:t> </w:t>
      </w:r>
      <w:proofErr w:type="spellStart"/>
      <w:r w:rsidRPr="007B130C">
        <w:rPr>
          <w:rStyle w:val="markc6x8amfx9"/>
          <w:rFonts w:ascii="Times New Roman" w:hAnsi="Times New Roman" w:cs="Times New Roman"/>
          <w:i/>
          <w:iCs/>
          <w:color w:val="222222"/>
          <w:bdr w:val="none" w:sz="0" w:space="0" w:color="auto" w:frame="1"/>
          <w:shd w:val="clear" w:color="auto" w:fill="FFFFFF"/>
          <w:lang w:val="pt-PT"/>
        </w:rPr>
        <w:t>di</w:t>
      </w:r>
      <w:proofErr w:type="spellEnd"/>
      <w:r w:rsidRPr="007B130C">
        <w:rPr>
          <w:rFonts w:ascii="Times New Roman" w:hAnsi="Times New Roman" w:cs="Times New Roman"/>
          <w:i/>
          <w:iCs/>
          <w:color w:val="222222"/>
          <w:shd w:val="clear" w:color="auto" w:fill="FFFFFF"/>
          <w:lang w:val="pt-PT"/>
        </w:rPr>
        <w:t> </w:t>
      </w:r>
      <w:proofErr w:type="spellStart"/>
      <w:r w:rsidRPr="007B130C">
        <w:rPr>
          <w:rFonts w:ascii="Times New Roman" w:hAnsi="Times New Roman" w:cs="Times New Roman"/>
          <w:i/>
          <w:iCs/>
          <w:color w:val="222222"/>
          <w:shd w:val="clear" w:color="auto" w:fill="FFFFFF"/>
          <w:lang w:val="pt-PT"/>
        </w:rPr>
        <w:t>indagine</w:t>
      </w:r>
      <w:proofErr w:type="spellEnd"/>
      <w:r w:rsidRPr="007B130C">
        <w:rPr>
          <w:rFonts w:ascii="Times New Roman" w:hAnsi="Times New Roman" w:cs="Times New Roman"/>
          <w:i/>
          <w:iCs/>
          <w:color w:val="222222"/>
          <w:shd w:val="clear" w:color="auto" w:fill="FFFFFF"/>
          <w:lang w:val="pt-PT"/>
        </w:rPr>
        <w:t xml:space="preserve"> </w:t>
      </w:r>
      <w:proofErr w:type="spellStart"/>
      <w:r w:rsidRPr="007B130C">
        <w:rPr>
          <w:rFonts w:ascii="Times New Roman" w:hAnsi="Times New Roman" w:cs="Times New Roman"/>
          <w:i/>
          <w:iCs/>
          <w:color w:val="222222"/>
          <w:shd w:val="clear" w:color="auto" w:fill="FFFFFF"/>
          <w:lang w:val="pt-PT"/>
        </w:rPr>
        <w:t>penale</w:t>
      </w:r>
      <w:proofErr w:type="spellEnd"/>
      <w:r w:rsidRPr="007B130C">
        <w:rPr>
          <w:rFonts w:ascii="Times New Roman" w:hAnsi="Times New Roman" w:cs="Times New Roman"/>
          <w:i/>
          <w:iCs/>
          <w:color w:val="222222"/>
          <w:shd w:val="clear" w:color="auto" w:fill="FFFFFF"/>
          <w:lang w:val="pt-PT"/>
        </w:rPr>
        <w:t xml:space="preserve"> </w:t>
      </w:r>
      <w:proofErr w:type="spellStart"/>
      <w:r w:rsidRPr="007B130C">
        <w:rPr>
          <w:rFonts w:ascii="Times New Roman" w:hAnsi="Times New Roman" w:cs="Times New Roman"/>
          <w:i/>
          <w:iCs/>
          <w:color w:val="222222"/>
          <w:shd w:val="clear" w:color="auto" w:fill="FFFFFF"/>
          <w:lang w:val="pt-PT"/>
        </w:rPr>
        <w:t>tra</w:t>
      </w:r>
      <w:proofErr w:type="spellEnd"/>
      <w:r w:rsidRPr="007B130C">
        <w:rPr>
          <w:rFonts w:ascii="Times New Roman" w:hAnsi="Times New Roman" w:cs="Times New Roman"/>
          <w:i/>
          <w:iCs/>
          <w:color w:val="222222"/>
          <w:shd w:val="clear" w:color="auto" w:fill="FFFFFF"/>
          <w:lang w:val="pt-PT"/>
        </w:rPr>
        <w:t xml:space="preserve"> mutuo </w:t>
      </w:r>
      <w:proofErr w:type="spellStart"/>
      <w:r w:rsidRPr="007B130C">
        <w:rPr>
          <w:rFonts w:ascii="Times New Roman" w:hAnsi="Times New Roman" w:cs="Times New Roman"/>
          <w:i/>
          <w:iCs/>
          <w:color w:val="222222"/>
          <w:shd w:val="clear" w:color="auto" w:fill="FFFFFF"/>
          <w:lang w:val="pt-PT"/>
        </w:rPr>
        <w:t>riconoscimento</w:t>
      </w:r>
      <w:proofErr w:type="spellEnd"/>
      <w:r w:rsidRPr="007B130C">
        <w:rPr>
          <w:rFonts w:ascii="Times New Roman" w:hAnsi="Times New Roman" w:cs="Times New Roman"/>
          <w:i/>
          <w:iCs/>
          <w:color w:val="222222"/>
          <w:shd w:val="clear" w:color="auto" w:fill="FFFFFF"/>
          <w:lang w:val="pt-PT"/>
        </w:rPr>
        <w:t xml:space="preserve"> e </w:t>
      </w:r>
      <w:proofErr w:type="spellStart"/>
      <w:r w:rsidRPr="007B130C">
        <w:rPr>
          <w:rFonts w:ascii="Times New Roman" w:hAnsi="Times New Roman" w:cs="Times New Roman"/>
          <w:i/>
          <w:iCs/>
          <w:color w:val="222222"/>
          <w:shd w:val="clear" w:color="auto" w:fill="FFFFFF"/>
          <w:lang w:val="pt-PT"/>
        </w:rPr>
        <w:t>ammissione</w:t>
      </w:r>
      <w:proofErr w:type="spellEnd"/>
      <w:r w:rsidRPr="007B130C">
        <w:rPr>
          <w:rFonts w:ascii="Times New Roman" w:hAnsi="Times New Roman" w:cs="Times New Roman"/>
          <w:i/>
          <w:iCs/>
          <w:color w:val="222222"/>
          <w:shd w:val="clear" w:color="auto" w:fill="FFFFFF"/>
          <w:lang w:val="pt-PT"/>
        </w:rPr>
        <w:t xml:space="preserve"> reciproca </w:t>
      </w:r>
      <w:proofErr w:type="spellStart"/>
      <w:r w:rsidRPr="007B130C">
        <w:rPr>
          <w:rFonts w:ascii="Times New Roman" w:hAnsi="Times New Roman" w:cs="Times New Roman"/>
          <w:i/>
          <w:iCs/>
          <w:color w:val="222222"/>
          <w:shd w:val="clear" w:color="auto" w:fill="FFFFFF"/>
          <w:lang w:val="pt-PT"/>
        </w:rPr>
        <w:t>delle</w:t>
      </w:r>
      <w:proofErr w:type="spellEnd"/>
      <w:r w:rsidRPr="007B130C">
        <w:rPr>
          <w:rFonts w:ascii="Times New Roman" w:hAnsi="Times New Roman" w:cs="Times New Roman"/>
          <w:i/>
          <w:iCs/>
          <w:color w:val="222222"/>
          <w:shd w:val="clear" w:color="auto" w:fill="FFFFFF"/>
          <w:lang w:val="pt-PT"/>
        </w:rPr>
        <w:t xml:space="preserve"> prove</w:t>
      </w:r>
      <w:r w:rsidRPr="007B130C">
        <w:rPr>
          <w:rFonts w:ascii="Times New Roman" w:hAnsi="Times New Roman" w:cs="Times New Roman"/>
          <w:color w:val="222222"/>
          <w:shd w:val="clear" w:color="auto" w:fill="FFFFFF"/>
          <w:lang w:val="pt-PT"/>
        </w:rPr>
        <w:t>, in </w:t>
      </w:r>
      <w:r w:rsidRPr="007B130C">
        <w:rPr>
          <w:rFonts w:ascii="Times New Roman" w:hAnsi="Times New Roman" w:cs="Times New Roman"/>
          <w:i/>
          <w:iCs/>
          <w:color w:val="222222"/>
          <w:shd w:val="clear" w:color="auto" w:fill="FFFFFF"/>
          <w:lang w:val="pt-PT"/>
        </w:rPr>
        <w:t xml:space="preserve">Proc. </w:t>
      </w:r>
      <w:proofErr w:type="spellStart"/>
      <w:r w:rsidRPr="007B130C">
        <w:rPr>
          <w:rFonts w:ascii="Times New Roman" w:hAnsi="Times New Roman" w:cs="Times New Roman"/>
          <w:i/>
          <w:iCs/>
          <w:color w:val="222222"/>
          <w:shd w:val="clear" w:color="auto" w:fill="FFFFFF"/>
          <w:lang w:val="pt-PT"/>
        </w:rPr>
        <w:t>Pen</w:t>
      </w:r>
      <w:proofErr w:type="spellEnd"/>
      <w:r w:rsidRPr="007B130C">
        <w:rPr>
          <w:rFonts w:ascii="Times New Roman" w:hAnsi="Times New Roman" w:cs="Times New Roman"/>
          <w:i/>
          <w:iCs/>
          <w:color w:val="222222"/>
          <w:shd w:val="clear" w:color="auto" w:fill="FFFFFF"/>
          <w:lang w:val="pt-PT"/>
        </w:rPr>
        <w:t xml:space="preserve">. e </w:t>
      </w:r>
      <w:proofErr w:type="spellStart"/>
      <w:r w:rsidRPr="007B130C">
        <w:rPr>
          <w:rFonts w:ascii="Times New Roman" w:hAnsi="Times New Roman" w:cs="Times New Roman"/>
          <w:i/>
          <w:iCs/>
          <w:color w:val="222222"/>
          <w:shd w:val="clear" w:color="auto" w:fill="FFFFFF"/>
          <w:lang w:val="pt-PT"/>
        </w:rPr>
        <w:t>Giust</w:t>
      </w:r>
      <w:proofErr w:type="spellEnd"/>
      <w:r w:rsidRPr="007B130C">
        <w:rPr>
          <w:rFonts w:ascii="Times New Roman" w:hAnsi="Times New Roman" w:cs="Times New Roman"/>
          <w:i/>
          <w:iCs/>
          <w:color w:val="222222"/>
          <w:shd w:val="clear" w:color="auto" w:fill="FFFFFF"/>
          <w:lang w:val="pt-PT"/>
        </w:rPr>
        <w:t>.</w:t>
      </w:r>
      <w:r w:rsidRPr="007B130C">
        <w:rPr>
          <w:rFonts w:ascii="Times New Roman" w:hAnsi="Times New Roman" w:cs="Times New Roman"/>
          <w:color w:val="222222"/>
          <w:shd w:val="clear" w:color="auto" w:fill="FFFFFF"/>
          <w:lang w:val="pt-PT"/>
        </w:rPr>
        <w:t xml:space="preserve">, 3, 2015, p. 1 </w:t>
      </w:r>
      <w:proofErr w:type="spellStart"/>
      <w:r w:rsidR="007A58F0" w:rsidRPr="007B130C">
        <w:rPr>
          <w:rFonts w:ascii="Times New Roman" w:hAnsi="Times New Roman" w:cs="Times New Roman"/>
          <w:color w:val="222222"/>
          <w:shd w:val="clear" w:color="auto" w:fill="FFFFFF"/>
          <w:lang w:val="pt-PT"/>
        </w:rPr>
        <w:t>and</w:t>
      </w:r>
      <w:proofErr w:type="spellEnd"/>
      <w:r w:rsidR="007A58F0" w:rsidRPr="007B130C">
        <w:rPr>
          <w:rFonts w:ascii="Times New Roman" w:hAnsi="Times New Roman" w:cs="Times New Roman"/>
          <w:color w:val="222222"/>
          <w:shd w:val="clear" w:color="auto" w:fill="FFFFFF"/>
          <w:lang w:val="pt-PT"/>
        </w:rPr>
        <w:t xml:space="preserve"> </w:t>
      </w:r>
      <w:proofErr w:type="spellStart"/>
      <w:r w:rsidR="007A58F0" w:rsidRPr="007B130C">
        <w:rPr>
          <w:rFonts w:ascii="Times New Roman" w:hAnsi="Times New Roman" w:cs="Times New Roman"/>
          <w:color w:val="222222"/>
          <w:shd w:val="clear" w:color="auto" w:fill="FFFFFF"/>
          <w:lang w:val="pt-PT"/>
        </w:rPr>
        <w:t>ff</w:t>
      </w:r>
      <w:proofErr w:type="spellEnd"/>
      <w:r w:rsidR="007A58F0" w:rsidRPr="007B130C">
        <w:rPr>
          <w:rFonts w:ascii="Times New Roman" w:hAnsi="Times New Roman" w:cs="Times New Roman"/>
          <w:color w:val="222222"/>
          <w:shd w:val="clear" w:color="auto" w:fill="FFFFFF"/>
          <w:lang w:val="pt-PT"/>
        </w:rPr>
        <w:t>.</w:t>
      </w:r>
    </w:p>
  </w:footnote>
  <w:footnote w:id="68">
    <w:p w14:paraId="15575F17" w14:textId="22CD91DA" w:rsidR="001548F8" w:rsidRPr="007B130C" w:rsidRDefault="001548F8" w:rsidP="007D132D">
      <w:pPr>
        <w:spacing w:after="0" w:line="240" w:lineRule="auto"/>
        <w:jc w:val="both"/>
        <w:rPr>
          <w:rFonts w:ascii="Times New Roman" w:hAnsi="Times New Roman" w:cs="Times New Roman"/>
          <w:sz w:val="20"/>
          <w:szCs w:val="20"/>
          <w:lang w:val="en"/>
        </w:rPr>
      </w:pPr>
      <w:r w:rsidRPr="007B130C">
        <w:rPr>
          <w:rStyle w:val="Refdenotaderodap"/>
          <w:rFonts w:ascii="Times New Roman" w:hAnsi="Times New Roman" w:cs="Times New Roman"/>
          <w:sz w:val="20"/>
          <w:szCs w:val="20"/>
        </w:rPr>
        <w:footnoteRef/>
      </w:r>
      <w:r w:rsidRPr="007B130C">
        <w:rPr>
          <w:rFonts w:ascii="Times New Roman" w:hAnsi="Times New Roman" w:cs="Times New Roman"/>
          <w:sz w:val="20"/>
          <w:szCs w:val="20"/>
        </w:rPr>
        <w:t xml:space="preserve"> R. JURKA, </w:t>
      </w:r>
      <w:r w:rsidRPr="007B130C">
        <w:rPr>
          <w:rFonts w:ascii="Times New Roman" w:hAnsi="Times New Roman" w:cs="Times New Roman"/>
          <w:i/>
          <w:iCs/>
          <w:sz w:val="20"/>
          <w:szCs w:val="20"/>
        </w:rPr>
        <w:t>Movement of evidence in the European Union: Challenges for the European Investigation Order</w:t>
      </w:r>
      <w:r w:rsidRPr="007B130C">
        <w:rPr>
          <w:rFonts w:ascii="Times New Roman" w:hAnsi="Times New Roman" w:cs="Times New Roman"/>
          <w:sz w:val="20"/>
          <w:szCs w:val="20"/>
        </w:rPr>
        <w:t>,</w:t>
      </w:r>
      <w:r w:rsidR="001E7D58" w:rsidRPr="007B130C">
        <w:rPr>
          <w:rFonts w:ascii="Times New Roman" w:hAnsi="Times New Roman" w:cs="Times New Roman"/>
          <w:sz w:val="20"/>
          <w:szCs w:val="20"/>
        </w:rPr>
        <w:t xml:space="preserve"> cit.</w:t>
      </w:r>
      <w:r w:rsidRPr="007B130C">
        <w:rPr>
          <w:rFonts w:ascii="Times New Roman" w:hAnsi="Times New Roman" w:cs="Times New Roman"/>
          <w:sz w:val="20"/>
          <w:szCs w:val="20"/>
        </w:rPr>
        <w:t>, p. 76.</w:t>
      </w:r>
    </w:p>
  </w:footnote>
  <w:footnote w:id="69">
    <w:p w14:paraId="73A844DB" w14:textId="08229590" w:rsidR="00615187" w:rsidRPr="007D132D" w:rsidRDefault="00615187" w:rsidP="007D132D">
      <w:pPr>
        <w:pStyle w:val="Textodenotaderodap"/>
        <w:jc w:val="both"/>
        <w:rPr>
          <w:rFonts w:ascii="Times New Roman" w:hAnsi="Times New Roman" w:cs="Times New Roman"/>
          <w:lang w:val="en"/>
        </w:rPr>
      </w:pPr>
      <w:r w:rsidRPr="007B130C">
        <w:rPr>
          <w:rStyle w:val="Refdenotaderodap"/>
        </w:rPr>
        <w:footnoteRef/>
      </w:r>
      <w:r w:rsidRPr="007B130C">
        <w:t xml:space="preserve"> </w:t>
      </w:r>
      <w:r w:rsidR="007D132D" w:rsidRPr="007B130C">
        <w:rPr>
          <w:rFonts w:ascii="Times New Roman" w:hAnsi="Times New Roman" w:cs="Times New Roman"/>
        </w:rPr>
        <w:t>L.  CAMALDO, </w:t>
      </w:r>
      <w:r w:rsidR="007D132D" w:rsidRPr="007B130C">
        <w:rPr>
          <w:rFonts w:ascii="Times New Roman" w:hAnsi="Times New Roman" w:cs="Times New Roman"/>
          <w:i/>
          <w:iCs/>
        </w:rPr>
        <w:t>La </w:t>
      </w:r>
      <w:proofErr w:type="spellStart"/>
      <w:r w:rsidR="007D132D" w:rsidRPr="007B130C">
        <w:rPr>
          <w:rFonts w:ascii="Times New Roman" w:hAnsi="Times New Roman" w:cs="Times New Roman"/>
          <w:i/>
          <w:iCs/>
        </w:rPr>
        <w:t>direttiva</w:t>
      </w:r>
      <w:proofErr w:type="spellEnd"/>
      <w:r w:rsidR="007D132D" w:rsidRPr="007B130C">
        <w:rPr>
          <w:rFonts w:ascii="Times New Roman" w:hAnsi="Times New Roman" w:cs="Times New Roman"/>
          <w:i/>
          <w:iCs/>
        </w:rPr>
        <w:t xml:space="preserve"> </w:t>
      </w:r>
      <w:proofErr w:type="spellStart"/>
      <w:r w:rsidR="007D132D" w:rsidRPr="007B130C">
        <w:rPr>
          <w:rFonts w:ascii="Times New Roman" w:hAnsi="Times New Roman" w:cs="Times New Roman"/>
          <w:i/>
          <w:iCs/>
        </w:rPr>
        <w:t>sull’ordine</w:t>
      </w:r>
      <w:proofErr w:type="spellEnd"/>
      <w:r w:rsidR="007D132D" w:rsidRPr="007B130C">
        <w:rPr>
          <w:rFonts w:ascii="Times New Roman" w:hAnsi="Times New Roman" w:cs="Times New Roman"/>
          <w:i/>
          <w:iCs/>
        </w:rPr>
        <w:t xml:space="preserve"> </w:t>
      </w:r>
      <w:proofErr w:type="spellStart"/>
      <w:r w:rsidR="007D132D" w:rsidRPr="007B130C">
        <w:rPr>
          <w:rFonts w:ascii="Times New Roman" w:hAnsi="Times New Roman" w:cs="Times New Roman"/>
          <w:i/>
          <w:iCs/>
        </w:rPr>
        <w:t>europeo</w:t>
      </w:r>
      <w:proofErr w:type="spellEnd"/>
      <w:r w:rsidR="007D132D" w:rsidRPr="007B130C">
        <w:rPr>
          <w:rFonts w:ascii="Times New Roman" w:hAnsi="Times New Roman" w:cs="Times New Roman"/>
          <w:i/>
          <w:iCs/>
        </w:rPr>
        <w:t> di </w:t>
      </w:r>
      <w:proofErr w:type="spellStart"/>
      <w:r w:rsidR="007D132D" w:rsidRPr="007B130C">
        <w:rPr>
          <w:rFonts w:ascii="Times New Roman" w:hAnsi="Times New Roman" w:cs="Times New Roman"/>
          <w:i/>
          <w:iCs/>
        </w:rPr>
        <w:t>indagine</w:t>
      </w:r>
      <w:proofErr w:type="spellEnd"/>
      <w:r w:rsidR="007D132D" w:rsidRPr="007B130C">
        <w:rPr>
          <w:rFonts w:ascii="Times New Roman" w:hAnsi="Times New Roman" w:cs="Times New Roman"/>
          <w:i/>
          <w:iCs/>
        </w:rPr>
        <w:t xml:space="preserve"> </w:t>
      </w:r>
      <w:proofErr w:type="spellStart"/>
      <w:r w:rsidR="007D132D" w:rsidRPr="007B130C">
        <w:rPr>
          <w:rFonts w:ascii="Times New Roman" w:hAnsi="Times New Roman" w:cs="Times New Roman"/>
          <w:i/>
          <w:iCs/>
        </w:rPr>
        <w:t>penale</w:t>
      </w:r>
      <w:proofErr w:type="spellEnd"/>
      <w:r w:rsidR="007D132D" w:rsidRPr="007B130C">
        <w:rPr>
          <w:rFonts w:ascii="Times New Roman" w:hAnsi="Times New Roman" w:cs="Times New Roman"/>
          <w:i/>
          <w:iCs/>
        </w:rPr>
        <w:t xml:space="preserve"> (OEI): un </w:t>
      </w:r>
      <w:proofErr w:type="spellStart"/>
      <w:r w:rsidR="007D132D" w:rsidRPr="007B130C">
        <w:rPr>
          <w:rFonts w:ascii="Times New Roman" w:hAnsi="Times New Roman" w:cs="Times New Roman"/>
          <w:i/>
          <w:iCs/>
        </w:rPr>
        <w:t>congegno</w:t>
      </w:r>
      <w:proofErr w:type="spellEnd"/>
      <w:r w:rsidR="007D132D" w:rsidRPr="007B130C">
        <w:rPr>
          <w:rFonts w:ascii="Times New Roman" w:hAnsi="Times New Roman" w:cs="Times New Roman"/>
          <w:i/>
          <w:iCs/>
        </w:rPr>
        <w:t> di </w:t>
      </w:r>
      <w:proofErr w:type="spellStart"/>
      <w:r w:rsidR="007D132D" w:rsidRPr="007B130C">
        <w:rPr>
          <w:rFonts w:ascii="Times New Roman" w:hAnsi="Times New Roman" w:cs="Times New Roman"/>
          <w:i/>
          <w:iCs/>
        </w:rPr>
        <w:t>acquisizione</w:t>
      </w:r>
      <w:proofErr w:type="spellEnd"/>
      <w:r w:rsidR="007D132D" w:rsidRPr="007B130C">
        <w:rPr>
          <w:rFonts w:ascii="Times New Roman" w:hAnsi="Times New Roman" w:cs="Times New Roman"/>
          <w:i/>
          <w:iCs/>
        </w:rPr>
        <w:t xml:space="preserve"> </w:t>
      </w:r>
      <w:proofErr w:type="spellStart"/>
      <w:r w:rsidR="007D132D" w:rsidRPr="007B130C">
        <w:rPr>
          <w:rFonts w:ascii="Times New Roman" w:hAnsi="Times New Roman" w:cs="Times New Roman"/>
          <w:i/>
          <w:iCs/>
        </w:rPr>
        <w:t>della</w:t>
      </w:r>
      <w:proofErr w:type="spellEnd"/>
      <w:r w:rsidR="007D132D" w:rsidRPr="007B130C">
        <w:rPr>
          <w:rFonts w:ascii="Times New Roman" w:hAnsi="Times New Roman" w:cs="Times New Roman"/>
          <w:i/>
          <w:iCs/>
        </w:rPr>
        <w:t xml:space="preserve"> </w:t>
      </w:r>
      <w:proofErr w:type="spellStart"/>
      <w:r w:rsidR="007D132D" w:rsidRPr="007B130C">
        <w:rPr>
          <w:rFonts w:ascii="Times New Roman" w:hAnsi="Times New Roman" w:cs="Times New Roman"/>
          <w:i/>
          <w:iCs/>
        </w:rPr>
        <w:t>prova</w:t>
      </w:r>
      <w:proofErr w:type="spellEnd"/>
      <w:r w:rsidR="007D132D" w:rsidRPr="007B130C">
        <w:rPr>
          <w:rFonts w:ascii="Times New Roman" w:hAnsi="Times New Roman" w:cs="Times New Roman"/>
          <w:i/>
          <w:iCs/>
        </w:rPr>
        <w:t xml:space="preserve"> </w:t>
      </w:r>
      <w:proofErr w:type="spellStart"/>
      <w:r w:rsidR="007D132D" w:rsidRPr="007B130C">
        <w:rPr>
          <w:rFonts w:ascii="Times New Roman" w:hAnsi="Times New Roman" w:cs="Times New Roman"/>
          <w:i/>
          <w:iCs/>
        </w:rPr>
        <w:t>dotato</w:t>
      </w:r>
      <w:proofErr w:type="spellEnd"/>
      <w:r w:rsidR="007D132D" w:rsidRPr="007B130C">
        <w:rPr>
          <w:rFonts w:ascii="Times New Roman" w:hAnsi="Times New Roman" w:cs="Times New Roman"/>
          <w:i/>
          <w:iCs/>
        </w:rPr>
        <w:t> di </w:t>
      </w:r>
      <w:proofErr w:type="spellStart"/>
      <w:r w:rsidR="007D132D" w:rsidRPr="007B130C">
        <w:rPr>
          <w:rFonts w:ascii="Times New Roman" w:hAnsi="Times New Roman" w:cs="Times New Roman"/>
          <w:i/>
          <w:iCs/>
        </w:rPr>
        <w:t>molteplici</w:t>
      </w:r>
      <w:proofErr w:type="spellEnd"/>
      <w:r w:rsidR="007D132D" w:rsidRPr="007B130C">
        <w:rPr>
          <w:rFonts w:ascii="Times New Roman" w:hAnsi="Times New Roman" w:cs="Times New Roman"/>
          <w:i/>
          <w:iCs/>
        </w:rPr>
        <w:t xml:space="preserve"> </w:t>
      </w:r>
      <w:proofErr w:type="spellStart"/>
      <w:r w:rsidR="007D132D" w:rsidRPr="007B130C">
        <w:rPr>
          <w:rFonts w:ascii="Times New Roman" w:hAnsi="Times New Roman" w:cs="Times New Roman"/>
          <w:i/>
          <w:iCs/>
        </w:rPr>
        <w:t>potenzialità</w:t>
      </w:r>
      <w:proofErr w:type="spellEnd"/>
      <w:r w:rsidR="007D132D" w:rsidRPr="007B130C">
        <w:rPr>
          <w:rFonts w:ascii="Times New Roman" w:hAnsi="Times New Roman" w:cs="Times New Roman"/>
          <w:i/>
          <w:iCs/>
        </w:rPr>
        <w:t xml:space="preserve">, ma di non facile </w:t>
      </w:r>
      <w:proofErr w:type="spellStart"/>
      <w:r w:rsidR="007D132D" w:rsidRPr="007B130C">
        <w:rPr>
          <w:rFonts w:ascii="Times New Roman" w:hAnsi="Times New Roman" w:cs="Times New Roman"/>
          <w:i/>
          <w:iCs/>
        </w:rPr>
        <w:t>attuazione</w:t>
      </w:r>
      <w:proofErr w:type="spellEnd"/>
      <w:r w:rsidR="007D132D" w:rsidRPr="007B130C">
        <w:rPr>
          <w:rFonts w:ascii="Times New Roman" w:hAnsi="Times New Roman" w:cs="Times New Roman"/>
        </w:rPr>
        <w:t>, in </w:t>
      </w:r>
      <w:hyperlink r:id="rId7" w:tgtFrame="_blank" w:tooltip="URL original: http://penalecontemporaneo.it/. Clique ou toque se confiar nesta ligação." w:history="1">
        <w:r w:rsidR="007D132D" w:rsidRPr="00A92086">
          <w:rPr>
            <w:rStyle w:val="Hiperligao"/>
            <w:rFonts w:ascii="Times New Roman" w:hAnsi="Times New Roman" w:cs="Times New Roman"/>
            <w:i/>
            <w:iCs/>
            <w:color w:val="auto"/>
          </w:rPr>
          <w:t>penalecontemporaneo.it</w:t>
        </w:r>
      </w:hyperlink>
      <w:r w:rsidR="007D132D" w:rsidRPr="00A92086">
        <w:rPr>
          <w:rFonts w:ascii="Times New Roman" w:hAnsi="Times New Roman" w:cs="Times New Roman"/>
        </w:rPr>
        <w:t>,</w:t>
      </w:r>
      <w:r w:rsidR="007D132D" w:rsidRPr="007B130C">
        <w:rPr>
          <w:rFonts w:ascii="Times New Roman" w:hAnsi="Times New Roman" w:cs="Times New Roman"/>
        </w:rPr>
        <w:t xml:space="preserve"> 27 </w:t>
      </w:r>
      <w:proofErr w:type="spellStart"/>
      <w:r w:rsidR="007D132D" w:rsidRPr="007B130C">
        <w:rPr>
          <w:rFonts w:ascii="Times New Roman" w:hAnsi="Times New Roman" w:cs="Times New Roman"/>
        </w:rPr>
        <w:t>maggio</w:t>
      </w:r>
      <w:proofErr w:type="spellEnd"/>
      <w:r w:rsidR="007D132D" w:rsidRPr="007B130C">
        <w:rPr>
          <w:rFonts w:ascii="Times New Roman" w:hAnsi="Times New Roman" w:cs="Times New Roman"/>
        </w:rPr>
        <w:t xml:space="preserve"> 2014, p. 1 and ff.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20D9D"/>
    <w:multiLevelType w:val="hybridMultilevel"/>
    <w:tmpl w:val="774C29E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71495F3D"/>
    <w:multiLevelType w:val="hybridMultilevel"/>
    <w:tmpl w:val="1B1A34B8"/>
    <w:lvl w:ilvl="0" w:tplc="D5B87470">
      <w:start w:val="1"/>
      <w:numFmt w:val="decimal"/>
      <w:lvlText w:val="%1-"/>
      <w:lvlJc w:val="left"/>
      <w:pPr>
        <w:ind w:left="720" w:hanging="360"/>
      </w:pPr>
      <w:rPr>
        <w:rFonts w:ascii="Times New Roman" w:eastAsiaTheme="minorHAnsi" w:hAnsi="Times New Roman" w:cs="Times New Roman"/>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B1E116D"/>
    <w:multiLevelType w:val="hybridMultilevel"/>
    <w:tmpl w:val="C286466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332297778">
    <w:abstractNumId w:val="1"/>
  </w:num>
  <w:num w:numId="2" w16cid:durableId="316306440">
    <w:abstractNumId w:val="0"/>
  </w:num>
  <w:num w:numId="3" w16cid:durableId="762839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2B"/>
    <w:rsid w:val="000100B0"/>
    <w:rsid w:val="00012B9B"/>
    <w:rsid w:val="000309C4"/>
    <w:rsid w:val="000406A8"/>
    <w:rsid w:val="00040CF2"/>
    <w:rsid w:val="000416C0"/>
    <w:rsid w:val="00044E35"/>
    <w:rsid w:val="0004734C"/>
    <w:rsid w:val="00051219"/>
    <w:rsid w:val="00056A32"/>
    <w:rsid w:val="00067CE6"/>
    <w:rsid w:val="00067E9D"/>
    <w:rsid w:val="0007331B"/>
    <w:rsid w:val="000A4286"/>
    <w:rsid w:val="000A6207"/>
    <w:rsid w:val="000A68F4"/>
    <w:rsid w:val="000C297C"/>
    <w:rsid w:val="000D2228"/>
    <w:rsid w:val="000D6B2E"/>
    <w:rsid w:val="000E0521"/>
    <w:rsid w:val="000F36DF"/>
    <w:rsid w:val="0010031F"/>
    <w:rsid w:val="001117F2"/>
    <w:rsid w:val="00113230"/>
    <w:rsid w:val="00145F1D"/>
    <w:rsid w:val="001548F8"/>
    <w:rsid w:val="00160965"/>
    <w:rsid w:val="00160D3D"/>
    <w:rsid w:val="00163568"/>
    <w:rsid w:val="001741B5"/>
    <w:rsid w:val="00176532"/>
    <w:rsid w:val="0019080A"/>
    <w:rsid w:val="00191386"/>
    <w:rsid w:val="001945CA"/>
    <w:rsid w:val="001B1B76"/>
    <w:rsid w:val="001B4E93"/>
    <w:rsid w:val="001D0A0E"/>
    <w:rsid w:val="001D0BC5"/>
    <w:rsid w:val="001E1705"/>
    <w:rsid w:val="001E642B"/>
    <w:rsid w:val="001E7D58"/>
    <w:rsid w:val="002032C0"/>
    <w:rsid w:val="002048DF"/>
    <w:rsid w:val="002419F8"/>
    <w:rsid w:val="0025099A"/>
    <w:rsid w:val="002523ED"/>
    <w:rsid w:val="0026754C"/>
    <w:rsid w:val="00274141"/>
    <w:rsid w:val="00290D0C"/>
    <w:rsid w:val="00292474"/>
    <w:rsid w:val="00297C3A"/>
    <w:rsid w:val="002A1708"/>
    <w:rsid w:val="002A6F53"/>
    <w:rsid w:val="002B0E78"/>
    <w:rsid w:val="002B23F4"/>
    <w:rsid w:val="002B4699"/>
    <w:rsid w:val="002B5ED0"/>
    <w:rsid w:val="002B7865"/>
    <w:rsid w:val="002D40A7"/>
    <w:rsid w:val="002D467B"/>
    <w:rsid w:val="002F1246"/>
    <w:rsid w:val="002F7AD5"/>
    <w:rsid w:val="00302883"/>
    <w:rsid w:val="00305114"/>
    <w:rsid w:val="00313823"/>
    <w:rsid w:val="00313AA2"/>
    <w:rsid w:val="00325DED"/>
    <w:rsid w:val="00336768"/>
    <w:rsid w:val="003515DE"/>
    <w:rsid w:val="003661EB"/>
    <w:rsid w:val="00367095"/>
    <w:rsid w:val="003908A2"/>
    <w:rsid w:val="00391AB3"/>
    <w:rsid w:val="003A3F60"/>
    <w:rsid w:val="003C5528"/>
    <w:rsid w:val="003D14A7"/>
    <w:rsid w:val="003D3A07"/>
    <w:rsid w:val="003E2C45"/>
    <w:rsid w:val="003E4622"/>
    <w:rsid w:val="003E5D3D"/>
    <w:rsid w:val="003F213A"/>
    <w:rsid w:val="003F5097"/>
    <w:rsid w:val="003F55D3"/>
    <w:rsid w:val="003F78DD"/>
    <w:rsid w:val="004147A4"/>
    <w:rsid w:val="00447DF6"/>
    <w:rsid w:val="00453512"/>
    <w:rsid w:val="00460A2F"/>
    <w:rsid w:val="00467845"/>
    <w:rsid w:val="0047018E"/>
    <w:rsid w:val="004753DE"/>
    <w:rsid w:val="004765CB"/>
    <w:rsid w:val="00482A77"/>
    <w:rsid w:val="0049307B"/>
    <w:rsid w:val="004A66F6"/>
    <w:rsid w:val="004A6F4B"/>
    <w:rsid w:val="004A7234"/>
    <w:rsid w:val="004C3B6E"/>
    <w:rsid w:val="004C5EA7"/>
    <w:rsid w:val="004D1F93"/>
    <w:rsid w:val="004E7013"/>
    <w:rsid w:val="004F38C2"/>
    <w:rsid w:val="005030CB"/>
    <w:rsid w:val="00510E5B"/>
    <w:rsid w:val="0051293A"/>
    <w:rsid w:val="0052215B"/>
    <w:rsid w:val="00530354"/>
    <w:rsid w:val="00541EAF"/>
    <w:rsid w:val="00544A6E"/>
    <w:rsid w:val="00550ECA"/>
    <w:rsid w:val="00565596"/>
    <w:rsid w:val="00571D6D"/>
    <w:rsid w:val="00585C45"/>
    <w:rsid w:val="00590FF6"/>
    <w:rsid w:val="0059425B"/>
    <w:rsid w:val="005A5C08"/>
    <w:rsid w:val="005A7C85"/>
    <w:rsid w:val="005D5169"/>
    <w:rsid w:val="005E3BA9"/>
    <w:rsid w:val="005F33DC"/>
    <w:rsid w:val="00601FFB"/>
    <w:rsid w:val="00606047"/>
    <w:rsid w:val="00607078"/>
    <w:rsid w:val="006078B1"/>
    <w:rsid w:val="00610EC9"/>
    <w:rsid w:val="00615187"/>
    <w:rsid w:val="006323FD"/>
    <w:rsid w:val="00655B33"/>
    <w:rsid w:val="0067691C"/>
    <w:rsid w:val="00682D2E"/>
    <w:rsid w:val="00684C00"/>
    <w:rsid w:val="006A553A"/>
    <w:rsid w:val="006A6AC2"/>
    <w:rsid w:val="006B7993"/>
    <w:rsid w:val="006C0596"/>
    <w:rsid w:val="006C14B5"/>
    <w:rsid w:val="006C2AC7"/>
    <w:rsid w:val="006E0F29"/>
    <w:rsid w:val="006E3949"/>
    <w:rsid w:val="00703BA3"/>
    <w:rsid w:val="007050A3"/>
    <w:rsid w:val="0070615B"/>
    <w:rsid w:val="00721872"/>
    <w:rsid w:val="0072319D"/>
    <w:rsid w:val="0072476B"/>
    <w:rsid w:val="00730124"/>
    <w:rsid w:val="00744A00"/>
    <w:rsid w:val="00746412"/>
    <w:rsid w:val="00752F34"/>
    <w:rsid w:val="00763023"/>
    <w:rsid w:val="00763389"/>
    <w:rsid w:val="00767B86"/>
    <w:rsid w:val="00771F4C"/>
    <w:rsid w:val="007835C1"/>
    <w:rsid w:val="00787302"/>
    <w:rsid w:val="007A4AEB"/>
    <w:rsid w:val="007A58F0"/>
    <w:rsid w:val="007B0F5E"/>
    <w:rsid w:val="007B130C"/>
    <w:rsid w:val="007B3197"/>
    <w:rsid w:val="007C0E12"/>
    <w:rsid w:val="007D132D"/>
    <w:rsid w:val="00800DAB"/>
    <w:rsid w:val="00816418"/>
    <w:rsid w:val="008346D6"/>
    <w:rsid w:val="008510A0"/>
    <w:rsid w:val="00851BAB"/>
    <w:rsid w:val="00861407"/>
    <w:rsid w:val="0087153F"/>
    <w:rsid w:val="00874DFD"/>
    <w:rsid w:val="00891970"/>
    <w:rsid w:val="008A0177"/>
    <w:rsid w:val="008A51E3"/>
    <w:rsid w:val="008B0656"/>
    <w:rsid w:val="008B3CED"/>
    <w:rsid w:val="008C5763"/>
    <w:rsid w:val="008D5845"/>
    <w:rsid w:val="008D5C3B"/>
    <w:rsid w:val="008E0ABC"/>
    <w:rsid w:val="008E1C24"/>
    <w:rsid w:val="008F21F0"/>
    <w:rsid w:val="008F249E"/>
    <w:rsid w:val="008F32D7"/>
    <w:rsid w:val="00901DA3"/>
    <w:rsid w:val="00907ADE"/>
    <w:rsid w:val="00920878"/>
    <w:rsid w:val="00921553"/>
    <w:rsid w:val="00936035"/>
    <w:rsid w:val="009369B5"/>
    <w:rsid w:val="0096181D"/>
    <w:rsid w:val="0096743F"/>
    <w:rsid w:val="009A3742"/>
    <w:rsid w:val="009B15C2"/>
    <w:rsid w:val="009B3135"/>
    <w:rsid w:val="009D53D7"/>
    <w:rsid w:val="00A00020"/>
    <w:rsid w:val="00A03AB1"/>
    <w:rsid w:val="00A10FF8"/>
    <w:rsid w:val="00A12139"/>
    <w:rsid w:val="00A16E74"/>
    <w:rsid w:val="00A30327"/>
    <w:rsid w:val="00A3248E"/>
    <w:rsid w:val="00A339EC"/>
    <w:rsid w:val="00A423B5"/>
    <w:rsid w:val="00A47831"/>
    <w:rsid w:val="00A7158A"/>
    <w:rsid w:val="00A76481"/>
    <w:rsid w:val="00A92086"/>
    <w:rsid w:val="00A97920"/>
    <w:rsid w:val="00AB092B"/>
    <w:rsid w:val="00AB1185"/>
    <w:rsid w:val="00AB3C0B"/>
    <w:rsid w:val="00AB498E"/>
    <w:rsid w:val="00AC6261"/>
    <w:rsid w:val="00AD0070"/>
    <w:rsid w:val="00AE6F86"/>
    <w:rsid w:val="00AE7CC1"/>
    <w:rsid w:val="00AF73AD"/>
    <w:rsid w:val="00B04B4C"/>
    <w:rsid w:val="00B04E75"/>
    <w:rsid w:val="00B13041"/>
    <w:rsid w:val="00B21A49"/>
    <w:rsid w:val="00B236BA"/>
    <w:rsid w:val="00B3085E"/>
    <w:rsid w:val="00B4088D"/>
    <w:rsid w:val="00B91EFD"/>
    <w:rsid w:val="00B93DEB"/>
    <w:rsid w:val="00BD27D0"/>
    <w:rsid w:val="00BD5991"/>
    <w:rsid w:val="00BD7673"/>
    <w:rsid w:val="00BE059A"/>
    <w:rsid w:val="00BE7314"/>
    <w:rsid w:val="00BF2249"/>
    <w:rsid w:val="00C00A77"/>
    <w:rsid w:val="00C04DC9"/>
    <w:rsid w:val="00C14590"/>
    <w:rsid w:val="00C72454"/>
    <w:rsid w:val="00C72BB7"/>
    <w:rsid w:val="00C74D2B"/>
    <w:rsid w:val="00C76260"/>
    <w:rsid w:val="00C91763"/>
    <w:rsid w:val="00CA0917"/>
    <w:rsid w:val="00CD0605"/>
    <w:rsid w:val="00CF3F96"/>
    <w:rsid w:val="00D04397"/>
    <w:rsid w:val="00D247D2"/>
    <w:rsid w:val="00D2655E"/>
    <w:rsid w:val="00D46FE9"/>
    <w:rsid w:val="00D515E8"/>
    <w:rsid w:val="00D53094"/>
    <w:rsid w:val="00D6133F"/>
    <w:rsid w:val="00D72B30"/>
    <w:rsid w:val="00D75855"/>
    <w:rsid w:val="00D80046"/>
    <w:rsid w:val="00DA2A91"/>
    <w:rsid w:val="00DB13D5"/>
    <w:rsid w:val="00DC1CE0"/>
    <w:rsid w:val="00DC4B60"/>
    <w:rsid w:val="00DD1198"/>
    <w:rsid w:val="00DD1B8A"/>
    <w:rsid w:val="00DD70C8"/>
    <w:rsid w:val="00E23450"/>
    <w:rsid w:val="00E32CD8"/>
    <w:rsid w:val="00E35158"/>
    <w:rsid w:val="00E55837"/>
    <w:rsid w:val="00E6616F"/>
    <w:rsid w:val="00E663EC"/>
    <w:rsid w:val="00E758C8"/>
    <w:rsid w:val="00E76A2B"/>
    <w:rsid w:val="00E83208"/>
    <w:rsid w:val="00E85C34"/>
    <w:rsid w:val="00E8763C"/>
    <w:rsid w:val="00E963EB"/>
    <w:rsid w:val="00EB1D1B"/>
    <w:rsid w:val="00EB59CF"/>
    <w:rsid w:val="00EB6F80"/>
    <w:rsid w:val="00EC31DF"/>
    <w:rsid w:val="00EC6B80"/>
    <w:rsid w:val="00EC75CF"/>
    <w:rsid w:val="00EE1B09"/>
    <w:rsid w:val="00EE544C"/>
    <w:rsid w:val="00F02242"/>
    <w:rsid w:val="00F27134"/>
    <w:rsid w:val="00F3367B"/>
    <w:rsid w:val="00F4738B"/>
    <w:rsid w:val="00F50721"/>
    <w:rsid w:val="00F53105"/>
    <w:rsid w:val="00F74417"/>
    <w:rsid w:val="00F766D6"/>
    <w:rsid w:val="00FA14AC"/>
    <w:rsid w:val="00FB2CE6"/>
    <w:rsid w:val="00FB45CE"/>
    <w:rsid w:val="00FC6458"/>
    <w:rsid w:val="00FD6427"/>
    <w:rsid w:val="00FF6408"/>
    <w:rsid w:val="00FF6F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4106"/>
  <w15:chartTrackingRefBased/>
  <w15:docId w15:val="{BF704925-FFB3-4647-B492-31434770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3C5528"/>
    <w:rPr>
      <w:color w:val="0563C1" w:themeColor="hyperlink"/>
      <w:u w:val="single"/>
    </w:rPr>
  </w:style>
  <w:style w:type="paragraph" w:customStyle="1" w:styleId="c02alineaalta">
    <w:name w:val="c02alineaalta"/>
    <w:basedOn w:val="Normal"/>
    <w:rsid w:val="003C5528"/>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PargrafodaLista">
    <w:name w:val="List Paragraph"/>
    <w:basedOn w:val="Normal"/>
    <w:uiPriority w:val="34"/>
    <w:qFormat/>
    <w:rsid w:val="00763023"/>
    <w:pPr>
      <w:ind w:left="720"/>
      <w:contextualSpacing/>
    </w:pPr>
  </w:style>
  <w:style w:type="paragraph" w:styleId="Textodenotaderodap">
    <w:name w:val="footnote text"/>
    <w:basedOn w:val="Normal"/>
    <w:link w:val="TextodenotaderodapCarter"/>
    <w:uiPriority w:val="99"/>
    <w:unhideWhenUsed/>
    <w:rsid w:val="00763023"/>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763023"/>
    <w:rPr>
      <w:sz w:val="20"/>
      <w:szCs w:val="20"/>
      <w:lang w:val="en-GB"/>
    </w:rPr>
  </w:style>
  <w:style w:type="character" w:styleId="Refdenotaderodap">
    <w:name w:val="footnote reference"/>
    <w:basedOn w:val="Tipodeletrapredefinidodopargrafo"/>
    <w:uiPriority w:val="99"/>
    <w:semiHidden/>
    <w:unhideWhenUsed/>
    <w:rsid w:val="00763023"/>
    <w:rPr>
      <w:vertAlign w:val="superscript"/>
    </w:rPr>
  </w:style>
  <w:style w:type="paragraph" w:customStyle="1" w:styleId="c01pointnumerotealtn">
    <w:name w:val="c01pointnumerotealtn"/>
    <w:basedOn w:val="Normal"/>
    <w:rsid w:val="00A423B5"/>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c04titre1">
    <w:name w:val="c04titre1"/>
    <w:basedOn w:val="Normal"/>
    <w:rsid w:val="00A423B5"/>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MenoNoResolvida">
    <w:name w:val="Unresolved Mention"/>
    <w:basedOn w:val="Tipodeletrapredefinidodopargrafo"/>
    <w:uiPriority w:val="99"/>
    <w:semiHidden/>
    <w:unhideWhenUsed/>
    <w:rsid w:val="003F78DD"/>
    <w:rPr>
      <w:color w:val="605E5C"/>
      <w:shd w:val="clear" w:color="auto" w:fill="E1DFDD"/>
    </w:rPr>
  </w:style>
  <w:style w:type="paragraph" w:styleId="NormalWeb">
    <w:name w:val="Normal (Web)"/>
    <w:basedOn w:val="Normal"/>
    <w:uiPriority w:val="99"/>
    <w:unhideWhenUsed/>
    <w:rsid w:val="00590FF6"/>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HTMLpr-formatado">
    <w:name w:val="HTML Preformatted"/>
    <w:basedOn w:val="Normal"/>
    <w:link w:val="HTMLpr-formatadoCarter"/>
    <w:uiPriority w:val="99"/>
    <w:semiHidden/>
    <w:unhideWhenUsed/>
    <w:rsid w:val="0096181D"/>
    <w:pPr>
      <w:spacing w:after="0" w:line="240" w:lineRule="auto"/>
    </w:pPr>
    <w:rPr>
      <w:rFonts w:ascii="Consolas" w:hAnsi="Consolas"/>
      <w:sz w:val="20"/>
      <w:szCs w:val="20"/>
    </w:rPr>
  </w:style>
  <w:style w:type="character" w:customStyle="1" w:styleId="HTMLpr-formatadoCarter">
    <w:name w:val="HTML pré-formatado Caráter"/>
    <w:basedOn w:val="Tipodeletrapredefinidodopargrafo"/>
    <w:link w:val="HTMLpr-formatado"/>
    <w:uiPriority w:val="99"/>
    <w:semiHidden/>
    <w:rsid w:val="0096181D"/>
    <w:rPr>
      <w:rFonts w:ascii="Consolas" w:hAnsi="Consolas"/>
      <w:sz w:val="20"/>
      <w:szCs w:val="20"/>
      <w:lang w:val="en-GB"/>
    </w:rPr>
  </w:style>
  <w:style w:type="character" w:customStyle="1" w:styleId="markc6x8amfx9">
    <w:name w:val="markc6x8amfx9"/>
    <w:basedOn w:val="Tipodeletrapredefinidodopargrafo"/>
    <w:rsid w:val="00290D0C"/>
  </w:style>
  <w:style w:type="character" w:styleId="Forte">
    <w:name w:val="Strong"/>
    <w:basedOn w:val="Tipodeletrapredefinidodopargrafo"/>
    <w:uiPriority w:val="22"/>
    <w:qFormat/>
    <w:rsid w:val="00763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2656">
      <w:bodyDiv w:val="1"/>
      <w:marLeft w:val="0"/>
      <w:marRight w:val="0"/>
      <w:marTop w:val="0"/>
      <w:marBottom w:val="0"/>
      <w:divBdr>
        <w:top w:val="none" w:sz="0" w:space="0" w:color="auto"/>
        <w:left w:val="none" w:sz="0" w:space="0" w:color="auto"/>
        <w:bottom w:val="none" w:sz="0" w:space="0" w:color="auto"/>
        <w:right w:val="none" w:sz="0" w:space="0" w:color="auto"/>
      </w:divBdr>
    </w:div>
    <w:div w:id="143275448">
      <w:bodyDiv w:val="1"/>
      <w:marLeft w:val="0"/>
      <w:marRight w:val="0"/>
      <w:marTop w:val="0"/>
      <w:marBottom w:val="0"/>
      <w:divBdr>
        <w:top w:val="none" w:sz="0" w:space="0" w:color="auto"/>
        <w:left w:val="none" w:sz="0" w:space="0" w:color="auto"/>
        <w:bottom w:val="none" w:sz="0" w:space="0" w:color="auto"/>
        <w:right w:val="none" w:sz="0" w:space="0" w:color="auto"/>
      </w:divBdr>
    </w:div>
    <w:div w:id="152377370">
      <w:bodyDiv w:val="1"/>
      <w:marLeft w:val="0"/>
      <w:marRight w:val="0"/>
      <w:marTop w:val="0"/>
      <w:marBottom w:val="0"/>
      <w:divBdr>
        <w:top w:val="none" w:sz="0" w:space="0" w:color="auto"/>
        <w:left w:val="none" w:sz="0" w:space="0" w:color="auto"/>
        <w:bottom w:val="none" w:sz="0" w:space="0" w:color="auto"/>
        <w:right w:val="none" w:sz="0" w:space="0" w:color="auto"/>
      </w:divBdr>
    </w:div>
    <w:div w:id="269632474">
      <w:bodyDiv w:val="1"/>
      <w:marLeft w:val="0"/>
      <w:marRight w:val="0"/>
      <w:marTop w:val="0"/>
      <w:marBottom w:val="0"/>
      <w:divBdr>
        <w:top w:val="none" w:sz="0" w:space="0" w:color="auto"/>
        <w:left w:val="none" w:sz="0" w:space="0" w:color="auto"/>
        <w:bottom w:val="none" w:sz="0" w:space="0" w:color="auto"/>
        <w:right w:val="none" w:sz="0" w:space="0" w:color="auto"/>
      </w:divBdr>
    </w:div>
    <w:div w:id="280846277">
      <w:bodyDiv w:val="1"/>
      <w:marLeft w:val="0"/>
      <w:marRight w:val="0"/>
      <w:marTop w:val="0"/>
      <w:marBottom w:val="0"/>
      <w:divBdr>
        <w:top w:val="none" w:sz="0" w:space="0" w:color="auto"/>
        <w:left w:val="none" w:sz="0" w:space="0" w:color="auto"/>
        <w:bottom w:val="none" w:sz="0" w:space="0" w:color="auto"/>
        <w:right w:val="none" w:sz="0" w:space="0" w:color="auto"/>
      </w:divBdr>
    </w:div>
    <w:div w:id="382751674">
      <w:bodyDiv w:val="1"/>
      <w:marLeft w:val="0"/>
      <w:marRight w:val="0"/>
      <w:marTop w:val="0"/>
      <w:marBottom w:val="0"/>
      <w:divBdr>
        <w:top w:val="none" w:sz="0" w:space="0" w:color="auto"/>
        <w:left w:val="none" w:sz="0" w:space="0" w:color="auto"/>
        <w:bottom w:val="none" w:sz="0" w:space="0" w:color="auto"/>
        <w:right w:val="none" w:sz="0" w:space="0" w:color="auto"/>
      </w:divBdr>
    </w:div>
    <w:div w:id="456796087">
      <w:bodyDiv w:val="1"/>
      <w:marLeft w:val="0"/>
      <w:marRight w:val="0"/>
      <w:marTop w:val="0"/>
      <w:marBottom w:val="0"/>
      <w:divBdr>
        <w:top w:val="none" w:sz="0" w:space="0" w:color="auto"/>
        <w:left w:val="none" w:sz="0" w:space="0" w:color="auto"/>
        <w:bottom w:val="none" w:sz="0" w:space="0" w:color="auto"/>
        <w:right w:val="none" w:sz="0" w:space="0" w:color="auto"/>
      </w:divBdr>
    </w:div>
    <w:div w:id="483393797">
      <w:bodyDiv w:val="1"/>
      <w:marLeft w:val="0"/>
      <w:marRight w:val="0"/>
      <w:marTop w:val="0"/>
      <w:marBottom w:val="0"/>
      <w:divBdr>
        <w:top w:val="none" w:sz="0" w:space="0" w:color="auto"/>
        <w:left w:val="none" w:sz="0" w:space="0" w:color="auto"/>
        <w:bottom w:val="none" w:sz="0" w:space="0" w:color="auto"/>
        <w:right w:val="none" w:sz="0" w:space="0" w:color="auto"/>
      </w:divBdr>
    </w:div>
    <w:div w:id="531192210">
      <w:bodyDiv w:val="1"/>
      <w:marLeft w:val="0"/>
      <w:marRight w:val="0"/>
      <w:marTop w:val="0"/>
      <w:marBottom w:val="0"/>
      <w:divBdr>
        <w:top w:val="none" w:sz="0" w:space="0" w:color="auto"/>
        <w:left w:val="none" w:sz="0" w:space="0" w:color="auto"/>
        <w:bottom w:val="none" w:sz="0" w:space="0" w:color="auto"/>
        <w:right w:val="none" w:sz="0" w:space="0" w:color="auto"/>
      </w:divBdr>
    </w:div>
    <w:div w:id="570309831">
      <w:bodyDiv w:val="1"/>
      <w:marLeft w:val="0"/>
      <w:marRight w:val="0"/>
      <w:marTop w:val="0"/>
      <w:marBottom w:val="0"/>
      <w:divBdr>
        <w:top w:val="none" w:sz="0" w:space="0" w:color="auto"/>
        <w:left w:val="none" w:sz="0" w:space="0" w:color="auto"/>
        <w:bottom w:val="none" w:sz="0" w:space="0" w:color="auto"/>
        <w:right w:val="none" w:sz="0" w:space="0" w:color="auto"/>
      </w:divBdr>
    </w:div>
    <w:div w:id="630550305">
      <w:bodyDiv w:val="1"/>
      <w:marLeft w:val="0"/>
      <w:marRight w:val="0"/>
      <w:marTop w:val="0"/>
      <w:marBottom w:val="0"/>
      <w:divBdr>
        <w:top w:val="none" w:sz="0" w:space="0" w:color="auto"/>
        <w:left w:val="none" w:sz="0" w:space="0" w:color="auto"/>
        <w:bottom w:val="none" w:sz="0" w:space="0" w:color="auto"/>
        <w:right w:val="none" w:sz="0" w:space="0" w:color="auto"/>
      </w:divBdr>
    </w:div>
    <w:div w:id="680358727">
      <w:bodyDiv w:val="1"/>
      <w:marLeft w:val="0"/>
      <w:marRight w:val="0"/>
      <w:marTop w:val="0"/>
      <w:marBottom w:val="0"/>
      <w:divBdr>
        <w:top w:val="none" w:sz="0" w:space="0" w:color="auto"/>
        <w:left w:val="none" w:sz="0" w:space="0" w:color="auto"/>
        <w:bottom w:val="none" w:sz="0" w:space="0" w:color="auto"/>
        <w:right w:val="none" w:sz="0" w:space="0" w:color="auto"/>
      </w:divBdr>
    </w:div>
    <w:div w:id="725102342">
      <w:bodyDiv w:val="1"/>
      <w:marLeft w:val="0"/>
      <w:marRight w:val="0"/>
      <w:marTop w:val="0"/>
      <w:marBottom w:val="0"/>
      <w:divBdr>
        <w:top w:val="none" w:sz="0" w:space="0" w:color="auto"/>
        <w:left w:val="none" w:sz="0" w:space="0" w:color="auto"/>
        <w:bottom w:val="none" w:sz="0" w:space="0" w:color="auto"/>
        <w:right w:val="none" w:sz="0" w:space="0" w:color="auto"/>
      </w:divBdr>
    </w:div>
    <w:div w:id="774864695">
      <w:bodyDiv w:val="1"/>
      <w:marLeft w:val="0"/>
      <w:marRight w:val="0"/>
      <w:marTop w:val="0"/>
      <w:marBottom w:val="0"/>
      <w:divBdr>
        <w:top w:val="none" w:sz="0" w:space="0" w:color="auto"/>
        <w:left w:val="none" w:sz="0" w:space="0" w:color="auto"/>
        <w:bottom w:val="none" w:sz="0" w:space="0" w:color="auto"/>
        <w:right w:val="none" w:sz="0" w:space="0" w:color="auto"/>
      </w:divBdr>
    </w:div>
    <w:div w:id="920912587">
      <w:bodyDiv w:val="1"/>
      <w:marLeft w:val="0"/>
      <w:marRight w:val="0"/>
      <w:marTop w:val="0"/>
      <w:marBottom w:val="0"/>
      <w:divBdr>
        <w:top w:val="none" w:sz="0" w:space="0" w:color="auto"/>
        <w:left w:val="none" w:sz="0" w:space="0" w:color="auto"/>
        <w:bottom w:val="none" w:sz="0" w:space="0" w:color="auto"/>
        <w:right w:val="none" w:sz="0" w:space="0" w:color="auto"/>
      </w:divBdr>
    </w:div>
    <w:div w:id="973144984">
      <w:bodyDiv w:val="1"/>
      <w:marLeft w:val="0"/>
      <w:marRight w:val="0"/>
      <w:marTop w:val="0"/>
      <w:marBottom w:val="0"/>
      <w:divBdr>
        <w:top w:val="none" w:sz="0" w:space="0" w:color="auto"/>
        <w:left w:val="none" w:sz="0" w:space="0" w:color="auto"/>
        <w:bottom w:val="none" w:sz="0" w:space="0" w:color="auto"/>
        <w:right w:val="none" w:sz="0" w:space="0" w:color="auto"/>
      </w:divBdr>
    </w:div>
    <w:div w:id="1038899484">
      <w:bodyDiv w:val="1"/>
      <w:marLeft w:val="0"/>
      <w:marRight w:val="0"/>
      <w:marTop w:val="0"/>
      <w:marBottom w:val="0"/>
      <w:divBdr>
        <w:top w:val="none" w:sz="0" w:space="0" w:color="auto"/>
        <w:left w:val="none" w:sz="0" w:space="0" w:color="auto"/>
        <w:bottom w:val="none" w:sz="0" w:space="0" w:color="auto"/>
        <w:right w:val="none" w:sz="0" w:space="0" w:color="auto"/>
      </w:divBdr>
    </w:div>
    <w:div w:id="1040127020">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136071874">
      <w:bodyDiv w:val="1"/>
      <w:marLeft w:val="0"/>
      <w:marRight w:val="0"/>
      <w:marTop w:val="0"/>
      <w:marBottom w:val="0"/>
      <w:divBdr>
        <w:top w:val="none" w:sz="0" w:space="0" w:color="auto"/>
        <w:left w:val="none" w:sz="0" w:space="0" w:color="auto"/>
        <w:bottom w:val="none" w:sz="0" w:space="0" w:color="auto"/>
        <w:right w:val="none" w:sz="0" w:space="0" w:color="auto"/>
      </w:divBdr>
    </w:div>
    <w:div w:id="1167211568">
      <w:bodyDiv w:val="1"/>
      <w:marLeft w:val="0"/>
      <w:marRight w:val="0"/>
      <w:marTop w:val="0"/>
      <w:marBottom w:val="0"/>
      <w:divBdr>
        <w:top w:val="none" w:sz="0" w:space="0" w:color="auto"/>
        <w:left w:val="none" w:sz="0" w:space="0" w:color="auto"/>
        <w:bottom w:val="none" w:sz="0" w:space="0" w:color="auto"/>
        <w:right w:val="none" w:sz="0" w:space="0" w:color="auto"/>
      </w:divBdr>
    </w:div>
    <w:div w:id="1379696204">
      <w:bodyDiv w:val="1"/>
      <w:marLeft w:val="0"/>
      <w:marRight w:val="0"/>
      <w:marTop w:val="0"/>
      <w:marBottom w:val="0"/>
      <w:divBdr>
        <w:top w:val="none" w:sz="0" w:space="0" w:color="auto"/>
        <w:left w:val="none" w:sz="0" w:space="0" w:color="auto"/>
        <w:bottom w:val="none" w:sz="0" w:space="0" w:color="auto"/>
        <w:right w:val="none" w:sz="0" w:space="0" w:color="auto"/>
      </w:divBdr>
    </w:div>
    <w:div w:id="1412460924">
      <w:bodyDiv w:val="1"/>
      <w:marLeft w:val="0"/>
      <w:marRight w:val="0"/>
      <w:marTop w:val="0"/>
      <w:marBottom w:val="0"/>
      <w:divBdr>
        <w:top w:val="none" w:sz="0" w:space="0" w:color="auto"/>
        <w:left w:val="none" w:sz="0" w:space="0" w:color="auto"/>
        <w:bottom w:val="none" w:sz="0" w:space="0" w:color="auto"/>
        <w:right w:val="none" w:sz="0" w:space="0" w:color="auto"/>
      </w:divBdr>
    </w:div>
    <w:div w:id="1487936069">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21234526">
      <w:bodyDiv w:val="1"/>
      <w:marLeft w:val="0"/>
      <w:marRight w:val="0"/>
      <w:marTop w:val="0"/>
      <w:marBottom w:val="0"/>
      <w:divBdr>
        <w:top w:val="none" w:sz="0" w:space="0" w:color="auto"/>
        <w:left w:val="none" w:sz="0" w:space="0" w:color="auto"/>
        <w:bottom w:val="none" w:sz="0" w:space="0" w:color="auto"/>
        <w:right w:val="none" w:sz="0" w:space="0" w:color="auto"/>
      </w:divBdr>
    </w:div>
    <w:div w:id="1588613722">
      <w:bodyDiv w:val="1"/>
      <w:marLeft w:val="0"/>
      <w:marRight w:val="0"/>
      <w:marTop w:val="0"/>
      <w:marBottom w:val="0"/>
      <w:divBdr>
        <w:top w:val="none" w:sz="0" w:space="0" w:color="auto"/>
        <w:left w:val="none" w:sz="0" w:space="0" w:color="auto"/>
        <w:bottom w:val="none" w:sz="0" w:space="0" w:color="auto"/>
        <w:right w:val="none" w:sz="0" w:space="0" w:color="auto"/>
      </w:divBdr>
    </w:div>
    <w:div w:id="1607233497">
      <w:bodyDiv w:val="1"/>
      <w:marLeft w:val="0"/>
      <w:marRight w:val="0"/>
      <w:marTop w:val="0"/>
      <w:marBottom w:val="0"/>
      <w:divBdr>
        <w:top w:val="none" w:sz="0" w:space="0" w:color="auto"/>
        <w:left w:val="none" w:sz="0" w:space="0" w:color="auto"/>
        <w:bottom w:val="none" w:sz="0" w:space="0" w:color="auto"/>
        <w:right w:val="none" w:sz="0" w:space="0" w:color="auto"/>
      </w:divBdr>
    </w:div>
    <w:div w:id="1772319088">
      <w:bodyDiv w:val="1"/>
      <w:marLeft w:val="0"/>
      <w:marRight w:val="0"/>
      <w:marTop w:val="0"/>
      <w:marBottom w:val="0"/>
      <w:divBdr>
        <w:top w:val="none" w:sz="0" w:space="0" w:color="auto"/>
        <w:left w:val="none" w:sz="0" w:space="0" w:color="auto"/>
        <w:bottom w:val="none" w:sz="0" w:space="0" w:color="auto"/>
        <w:right w:val="none" w:sz="0" w:space="0" w:color="auto"/>
      </w:divBdr>
      <w:divsChild>
        <w:div w:id="1997102203">
          <w:marLeft w:val="0"/>
          <w:marRight w:val="0"/>
          <w:marTop w:val="0"/>
          <w:marBottom w:val="0"/>
          <w:divBdr>
            <w:top w:val="none" w:sz="0" w:space="0" w:color="auto"/>
            <w:left w:val="none" w:sz="0" w:space="0" w:color="auto"/>
            <w:bottom w:val="none" w:sz="0" w:space="0" w:color="auto"/>
            <w:right w:val="none" w:sz="0" w:space="0" w:color="auto"/>
          </w:divBdr>
          <w:divsChild>
            <w:div w:id="461191615">
              <w:marLeft w:val="0"/>
              <w:marRight w:val="0"/>
              <w:marTop w:val="0"/>
              <w:marBottom w:val="0"/>
              <w:divBdr>
                <w:top w:val="none" w:sz="0" w:space="0" w:color="auto"/>
                <w:left w:val="none" w:sz="0" w:space="0" w:color="auto"/>
                <w:bottom w:val="none" w:sz="0" w:space="0" w:color="auto"/>
                <w:right w:val="none" w:sz="0" w:space="0" w:color="auto"/>
              </w:divBdr>
              <w:divsChild>
                <w:div w:id="10097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0196">
          <w:marLeft w:val="0"/>
          <w:marRight w:val="0"/>
          <w:marTop w:val="0"/>
          <w:marBottom w:val="0"/>
          <w:divBdr>
            <w:top w:val="none" w:sz="0" w:space="0" w:color="auto"/>
            <w:left w:val="none" w:sz="0" w:space="0" w:color="auto"/>
            <w:bottom w:val="none" w:sz="0" w:space="0" w:color="auto"/>
            <w:right w:val="none" w:sz="0" w:space="0" w:color="auto"/>
          </w:divBdr>
          <w:divsChild>
            <w:div w:id="1072313459">
              <w:marLeft w:val="0"/>
              <w:marRight w:val="0"/>
              <w:marTop w:val="0"/>
              <w:marBottom w:val="0"/>
              <w:divBdr>
                <w:top w:val="none" w:sz="0" w:space="0" w:color="auto"/>
                <w:left w:val="none" w:sz="0" w:space="0" w:color="auto"/>
                <w:bottom w:val="none" w:sz="0" w:space="0" w:color="auto"/>
                <w:right w:val="none" w:sz="0" w:space="0" w:color="auto"/>
              </w:divBdr>
              <w:divsChild>
                <w:div w:id="2068608463">
                  <w:marLeft w:val="0"/>
                  <w:marRight w:val="0"/>
                  <w:marTop w:val="0"/>
                  <w:marBottom w:val="0"/>
                  <w:divBdr>
                    <w:top w:val="none" w:sz="0" w:space="0" w:color="auto"/>
                    <w:left w:val="none" w:sz="0" w:space="0" w:color="auto"/>
                    <w:bottom w:val="none" w:sz="0" w:space="0" w:color="auto"/>
                    <w:right w:val="none" w:sz="0" w:space="0" w:color="auto"/>
                  </w:divBdr>
                </w:div>
              </w:divsChild>
            </w:div>
            <w:div w:id="1445885017">
              <w:marLeft w:val="0"/>
              <w:marRight w:val="0"/>
              <w:marTop w:val="0"/>
              <w:marBottom w:val="0"/>
              <w:divBdr>
                <w:top w:val="none" w:sz="0" w:space="0" w:color="auto"/>
                <w:left w:val="none" w:sz="0" w:space="0" w:color="auto"/>
                <w:bottom w:val="none" w:sz="0" w:space="0" w:color="auto"/>
                <w:right w:val="none" w:sz="0" w:space="0" w:color="auto"/>
              </w:divBdr>
              <w:divsChild>
                <w:div w:id="9017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0061">
      <w:bodyDiv w:val="1"/>
      <w:marLeft w:val="0"/>
      <w:marRight w:val="0"/>
      <w:marTop w:val="0"/>
      <w:marBottom w:val="0"/>
      <w:divBdr>
        <w:top w:val="none" w:sz="0" w:space="0" w:color="auto"/>
        <w:left w:val="none" w:sz="0" w:space="0" w:color="auto"/>
        <w:bottom w:val="none" w:sz="0" w:space="0" w:color="auto"/>
        <w:right w:val="none" w:sz="0" w:space="0" w:color="auto"/>
      </w:divBdr>
    </w:div>
    <w:div w:id="1911769617">
      <w:bodyDiv w:val="1"/>
      <w:marLeft w:val="0"/>
      <w:marRight w:val="0"/>
      <w:marTop w:val="0"/>
      <w:marBottom w:val="0"/>
      <w:divBdr>
        <w:top w:val="none" w:sz="0" w:space="0" w:color="auto"/>
        <w:left w:val="none" w:sz="0" w:space="0" w:color="auto"/>
        <w:bottom w:val="none" w:sz="0" w:space="0" w:color="auto"/>
        <w:right w:val="none" w:sz="0" w:space="0" w:color="auto"/>
      </w:divBdr>
    </w:div>
    <w:div w:id="1951165388">
      <w:bodyDiv w:val="1"/>
      <w:marLeft w:val="0"/>
      <w:marRight w:val="0"/>
      <w:marTop w:val="0"/>
      <w:marBottom w:val="0"/>
      <w:divBdr>
        <w:top w:val="none" w:sz="0" w:space="0" w:color="auto"/>
        <w:left w:val="none" w:sz="0" w:space="0" w:color="auto"/>
        <w:bottom w:val="none" w:sz="0" w:space="0" w:color="auto"/>
        <w:right w:val="none" w:sz="0" w:space="0" w:color="auto"/>
      </w:divBdr>
    </w:div>
    <w:div w:id="2067097799">
      <w:bodyDiv w:val="1"/>
      <w:marLeft w:val="0"/>
      <w:marRight w:val="0"/>
      <w:marTop w:val="0"/>
      <w:marBottom w:val="0"/>
      <w:divBdr>
        <w:top w:val="none" w:sz="0" w:space="0" w:color="auto"/>
        <w:left w:val="none" w:sz="0" w:space="0" w:color="auto"/>
        <w:bottom w:val="none" w:sz="0" w:space="0" w:color="auto"/>
        <w:right w:val="none" w:sz="0" w:space="0" w:color="auto"/>
      </w:divBdr>
    </w:div>
    <w:div w:id="2105875870">
      <w:bodyDiv w:val="1"/>
      <w:marLeft w:val="0"/>
      <w:marRight w:val="0"/>
      <w:marTop w:val="0"/>
      <w:marBottom w:val="0"/>
      <w:divBdr>
        <w:top w:val="none" w:sz="0" w:space="0" w:color="auto"/>
        <w:left w:val="none" w:sz="0" w:space="0" w:color="auto"/>
        <w:bottom w:val="none" w:sz="0" w:space="0" w:color="auto"/>
        <w:right w:val="none" w:sz="0" w:space="0" w:color="auto"/>
      </w:divBdr>
    </w:div>
    <w:div w:id="21163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rcaap.pt/juridica/article/view/216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rim.eu/media/issue/pdf/eucrim_issue_2021-02.pdf" TargetMode="External"/><Relationship Id="rId5" Type="http://schemas.openxmlformats.org/officeDocument/2006/relationships/webSettings" Target="webSettings.xml"/><Relationship Id="rId10" Type="http://schemas.openxmlformats.org/officeDocument/2006/relationships/hyperlink" Target="https://europeanlawblog.eu/2020/04/01/mutual-recognition-in-criminal-matters-and-legal-remedies-the-first-cjeu-judgment-on-the-european-investigation-order/" TargetMode="External"/><Relationship Id="rId4" Type="http://schemas.openxmlformats.org/officeDocument/2006/relationships/settings" Target="settings.xml"/><Relationship Id="rId9" Type="http://schemas.openxmlformats.org/officeDocument/2006/relationships/hyperlink" Target="https://revistas.rcaap.pt/juridica/article/view/2163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crim.eu/media/issue/pdf/eucrim_issue_2021-02.pdf" TargetMode="External"/><Relationship Id="rId7" Type="http://schemas.openxmlformats.org/officeDocument/2006/relationships/hyperlink" Target="https://eur02.safelinks.protection.outlook.com/?url=http%3A%2F%2Fpenalecontemporaneo.it%2F&amp;data=04%7C01%7Cmario.barata%40ipleiria.pt%7C57fef0d7b9444901ce1208d9e6f9afa5%7C536b85ada4484186a9afe3ccad3302c5%7C0%7C0%7C637794782521448795%7CUnknown%7CTWFpbGZsb3d8eyJWIjoiMC4wLjAwMDAiLCJQIjoiV2luMzIiLCJBTiI6Ik1haWwiLCJXVCI6Mn0%3D%7C3000&amp;sdata=So74YCC8XR5ZK32%2BmYjMkZfCrlVLc7HkPWc2i%2FGzGWg%3D&amp;reserved=0" TargetMode="External"/><Relationship Id="rId2" Type="http://schemas.openxmlformats.org/officeDocument/2006/relationships/hyperlink" Target="http://www.eio-lapd.eu.m" TargetMode="External"/><Relationship Id="rId1" Type="http://schemas.openxmlformats.org/officeDocument/2006/relationships/hyperlink" Target="mailto:mario.barata@ipleiria.pt" TargetMode="External"/><Relationship Id="rId6" Type="http://schemas.openxmlformats.org/officeDocument/2006/relationships/hyperlink" Target="https://revistas.rcaap.pt/juridica/article/view/21652" TargetMode="External"/><Relationship Id="rId5" Type="http://schemas.openxmlformats.org/officeDocument/2006/relationships/hyperlink" Target="https://europeanlawblog.eu/2020/04/01/mutual-recognition-in-criminal-matters-and-legal-remedies-the-first-cjeu-judgment-on-the-european-investigation-order/" TargetMode="External"/><Relationship Id="rId4" Type="http://schemas.openxmlformats.org/officeDocument/2006/relationships/hyperlink" Target="https://europeanlawblog.eu/2020/04/01/mutual-recognition-in-criminal-matters-and-legal-remedies-the-first-cjeu-judgment-on-the-european-investigation-orde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85A7A-F55D-4B6C-9E49-0B007062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6844</Words>
  <Characters>36959</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Mário Simões Barata</dc:creator>
  <cp:keywords/>
  <dc:description/>
  <cp:lastModifiedBy>Mário Simões Barata</cp:lastModifiedBy>
  <cp:revision>7</cp:revision>
  <dcterms:created xsi:type="dcterms:W3CDTF">2022-05-11T17:38:00Z</dcterms:created>
  <dcterms:modified xsi:type="dcterms:W3CDTF">2022-05-11T19:50:00Z</dcterms:modified>
</cp:coreProperties>
</file>