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982E0" w14:textId="5D36A2C2" w:rsidR="00322500" w:rsidRPr="005D4A86" w:rsidRDefault="000A2422" w:rsidP="003365A6">
      <w:pPr>
        <w:spacing w:line="480" w:lineRule="auto"/>
        <w:jc w:val="both"/>
        <w:rPr>
          <w:rFonts w:ascii="Times New Roman" w:hAnsi="Times New Roman" w:cs="Times New Roman"/>
          <w:b/>
          <w:sz w:val="24"/>
          <w:szCs w:val="24"/>
          <w:lang w:val="en-US"/>
        </w:rPr>
      </w:pPr>
      <w:bookmarkStart w:id="0" w:name="_Hlk103335905"/>
      <w:r w:rsidRPr="005D4A86">
        <w:rPr>
          <w:rFonts w:ascii="Times New Roman" w:hAnsi="Times New Roman" w:cs="Times New Roman"/>
          <w:b/>
          <w:sz w:val="24"/>
          <w:szCs w:val="24"/>
          <w:lang w:val="en-US"/>
        </w:rPr>
        <w:t>Comparing 31 European Countries Responses to the Covid-19 Crisis</w:t>
      </w:r>
      <w:bookmarkEnd w:id="0"/>
    </w:p>
    <w:p w14:paraId="6B45B3EF" w14:textId="4ACE47FE" w:rsidR="004D533C" w:rsidRPr="004D533C" w:rsidRDefault="000A2422" w:rsidP="003365A6">
      <w:pPr>
        <w:spacing w:line="480" w:lineRule="auto"/>
        <w:jc w:val="both"/>
        <w:rPr>
          <w:rFonts w:ascii="Times New Roman" w:hAnsi="Times New Roman" w:cs="Times New Roman"/>
          <w:bCs/>
          <w:sz w:val="24"/>
          <w:szCs w:val="24"/>
        </w:rPr>
      </w:pPr>
      <w:r w:rsidRPr="003365A6">
        <w:rPr>
          <w:rFonts w:ascii="Times New Roman" w:hAnsi="Times New Roman" w:cs="Times New Roman"/>
          <w:sz w:val="24"/>
          <w:szCs w:val="24"/>
          <w:lang w:eastAsia="da-DK"/>
        </w:rPr>
        <w:t xml:space="preserve">Mads Dagnis Jensen, Kennet Lynggaard and </w:t>
      </w:r>
      <w:r w:rsidRPr="003365A6">
        <w:rPr>
          <w:rFonts w:ascii="Times New Roman" w:hAnsi="Times New Roman" w:cs="Times New Roman"/>
          <w:bCs/>
          <w:sz w:val="24"/>
          <w:szCs w:val="24"/>
        </w:rPr>
        <w:t>Michael Kluth</w:t>
      </w:r>
      <w:r w:rsidR="004D533C">
        <w:rPr>
          <w:rStyle w:val="Fodnotehenvisning"/>
          <w:rFonts w:ascii="Times New Roman" w:hAnsi="Times New Roman" w:cs="Times New Roman"/>
          <w:bCs/>
          <w:sz w:val="24"/>
          <w:szCs w:val="24"/>
        </w:rPr>
        <w:footnoteReference w:id="1"/>
      </w:r>
    </w:p>
    <w:p w14:paraId="265A2E85" w14:textId="77777777" w:rsidR="000A2422" w:rsidRPr="003365A6" w:rsidRDefault="000A2422" w:rsidP="003365A6">
      <w:pPr>
        <w:spacing w:line="480" w:lineRule="auto"/>
        <w:jc w:val="both"/>
        <w:rPr>
          <w:rFonts w:ascii="Times New Roman" w:hAnsi="Times New Roman" w:cs="Times New Roman"/>
          <w:b/>
          <w:sz w:val="24"/>
          <w:szCs w:val="24"/>
        </w:rPr>
      </w:pPr>
    </w:p>
    <w:p w14:paraId="5885E8DB" w14:textId="3D05E620" w:rsidR="000D229A" w:rsidRPr="005D4A86" w:rsidRDefault="000D229A" w:rsidP="003365A6">
      <w:pPr>
        <w:spacing w:line="480" w:lineRule="auto"/>
        <w:jc w:val="both"/>
        <w:rPr>
          <w:rFonts w:ascii="Times New Roman" w:hAnsi="Times New Roman" w:cs="Times New Roman"/>
          <w:b/>
          <w:sz w:val="24"/>
          <w:szCs w:val="24"/>
          <w:lang w:val="en-US"/>
        </w:rPr>
      </w:pPr>
      <w:r w:rsidRPr="005D4A86">
        <w:rPr>
          <w:rFonts w:ascii="Times New Roman" w:hAnsi="Times New Roman" w:cs="Times New Roman"/>
          <w:b/>
          <w:sz w:val="24"/>
          <w:szCs w:val="24"/>
          <w:lang w:val="en-US"/>
        </w:rPr>
        <w:t xml:space="preserve">Introduction </w:t>
      </w:r>
    </w:p>
    <w:p w14:paraId="330B9912" w14:textId="58C4BD83" w:rsidR="00F31D27" w:rsidRPr="00C52528" w:rsidRDefault="00C52528" w:rsidP="005D4A86">
      <w:pPr>
        <w:spacing w:line="480" w:lineRule="auto"/>
        <w:jc w:val="both"/>
        <w:rPr>
          <w:rFonts w:ascii="Times New Roman" w:hAnsi="Times New Roman" w:cs="Times New Roman"/>
          <w:bCs/>
          <w:sz w:val="24"/>
          <w:szCs w:val="24"/>
          <w:lang w:val="en-US"/>
        </w:rPr>
      </w:pPr>
      <w:r w:rsidRPr="00C52528">
        <w:rPr>
          <w:rFonts w:ascii="Times New Roman" w:hAnsi="Times New Roman" w:cs="Times New Roman"/>
          <w:bCs/>
          <w:sz w:val="24"/>
          <w:szCs w:val="24"/>
          <w:lang w:val="en-US"/>
        </w:rPr>
        <w:t>The Covid-19 pandemic erupting in 2020 represent</w:t>
      </w:r>
      <w:r w:rsidR="00F91031">
        <w:rPr>
          <w:rFonts w:ascii="Times New Roman" w:hAnsi="Times New Roman" w:cs="Times New Roman"/>
          <w:bCs/>
          <w:sz w:val="24"/>
          <w:szCs w:val="24"/>
          <w:lang w:val="en-US"/>
        </w:rPr>
        <w:t>ed</w:t>
      </w:r>
      <w:r w:rsidRPr="00C52528">
        <w:rPr>
          <w:rFonts w:ascii="Times New Roman" w:hAnsi="Times New Roman" w:cs="Times New Roman"/>
          <w:bCs/>
          <w:sz w:val="24"/>
          <w:szCs w:val="24"/>
          <w:lang w:val="en-US"/>
        </w:rPr>
        <w:t xml:space="preserve"> the perfect storm for national political systems. The crisis that emerged in the wake of the pandemic </w:t>
      </w:r>
      <w:r w:rsidR="00F91031">
        <w:rPr>
          <w:rFonts w:ascii="Times New Roman" w:hAnsi="Times New Roman" w:cs="Times New Roman"/>
          <w:bCs/>
          <w:sz w:val="24"/>
          <w:szCs w:val="24"/>
          <w:lang w:val="en-US"/>
        </w:rPr>
        <w:t>wa</w:t>
      </w:r>
      <w:r w:rsidRPr="00C52528">
        <w:rPr>
          <w:rFonts w:ascii="Times New Roman" w:hAnsi="Times New Roman" w:cs="Times New Roman"/>
          <w:bCs/>
          <w:sz w:val="24"/>
          <w:szCs w:val="24"/>
          <w:lang w:val="en-US"/>
        </w:rPr>
        <w:t xml:space="preserve">s multidimensional in nature. It fundamentally challenged political institutions, political processes and virtually all policy sectors. This </w:t>
      </w:r>
      <w:r>
        <w:rPr>
          <w:rFonts w:ascii="Times New Roman" w:hAnsi="Times New Roman" w:cs="Times New Roman"/>
          <w:bCs/>
          <w:sz w:val="24"/>
          <w:szCs w:val="24"/>
          <w:lang w:val="en-US"/>
        </w:rPr>
        <w:t>study</w:t>
      </w:r>
      <w:r w:rsidRPr="00C52528">
        <w:rPr>
          <w:rFonts w:ascii="Times New Roman" w:hAnsi="Times New Roman" w:cs="Times New Roman"/>
          <w:bCs/>
          <w:sz w:val="24"/>
          <w:szCs w:val="24"/>
          <w:lang w:val="en-US"/>
        </w:rPr>
        <w:t xml:space="preserve"> examines similarities and differences in how governments across all 27 EU member states in addition to the UK, Iceland, </w:t>
      </w:r>
      <w:proofErr w:type="gramStart"/>
      <w:r w:rsidRPr="00C52528">
        <w:rPr>
          <w:rFonts w:ascii="Times New Roman" w:hAnsi="Times New Roman" w:cs="Times New Roman"/>
          <w:bCs/>
          <w:sz w:val="24"/>
          <w:szCs w:val="24"/>
          <w:lang w:val="en-US"/>
        </w:rPr>
        <w:t>Norway</w:t>
      </w:r>
      <w:proofErr w:type="gramEnd"/>
      <w:r w:rsidRPr="00C52528">
        <w:rPr>
          <w:rFonts w:ascii="Times New Roman" w:hAnsi="Times New Roman" w:cs="Times New Roman"/>
          <w:bCs/>
          <w:sz w:val="24"/>
          <w:szCs w:val="24"/>
          <w:lang w:val="en-US"/>
        </w:rPr>
        <w:t xml:space="preserve"> and Switzerland responded to the Covid-19 pandemic</w:t>
      </w:r>
      <w:r w:rsidR="00E13A8C">
        <w:rPr>
          <w:rFonts w:ascii="Times New Roman" w:hAnsi="Times New Roman" w:cs="Times New Roman"/>
          <w:bCs/>
          <w:sz w:val="24"/>
          <w:szCs w:val="24"/>
          <w:lang w:val="en-US"/>
        </w:rPr>
        <w:t>.</w:t>
      </w:r>
      <w:r w:rsidRPr="00C52528">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We set</w:t>
      </w:r>
      <w:r w:rsidRPr="00C52528">
        <w:rPr>
          <w:rFonts w:ascii="Times New Roman" w:hAnsi="Times New Roman" w:cs="Times New Roman"/>
          <w:bCs/>
          <w:sz w:val="24"/>
          <w:szCs w:val="24"/>
          <w:lang w:val="en-US"/>
        </w:rPr>
        <w:t xml:space="preserve"> out to map European governments responses to the pandemic and </w:t>
      </w:r>
      <w:r w:rsidR="00035EAF">
        <w:rPr>
          <w:rFonts w:ascii="Times New Roman" w:hAnsi="Times New Roman" w:cs="Times New Roman"/>
          <w:bCs/>
          <w:sz w:val="24"/>
          <w:szCs w:val="24"/>
          <w:lang w:val="en-US"/>
        </w:rPr>
        <w:t>examine t</w:t>
      </w:r>
      <w:r w:rsidRPr="00C52528">
        <w:rPr>
          <w:rFonts w:ascii="Times New Roman" w:hAnsi="Times New Roman" w:cs="Times New Roman"/>
          <w:bCs/>
          <w:sz w:val="24"/>
          <w:szCs w:val="24"/>
          <w:lang w:val="en-US"/>
        </w:rPr>
        <w:t xml:space="preserve">o what extent </w:t>
      </w:r>
      <w:r w:rsidR="00035EAF">
        <w:rPr>
          <w:rFonts w:ascii="Times New Roman" w:hAnsi="Times New Roman" w:cs="Times New Roman"/>
          <w:bCs/>
          <w:sz w:val="24"/>
          <w:szCs w:val="24"/>
          <w:lang w:val="en-US"/>
        </w:rPr>
        <w:t>the policy processes</w:t>
      </w:r>
      <w:r w:rsidRPr="00C52528">
        <w:rPr>
          <w:rFonts w:ascii="Times New Roman" w:hAnsi="Times New Roman" w:cs="Times New Roman"/>
          <w:bCs/>
          <w:sz w:val="24"/>
          <w:szCs w:val="24"/>
          <w:lang w:val="en-US"/>
        </w:rPr>
        <w:t xml:space="preserve"> </w:t>
      </w:r>
      <w:r w:rsidR="00035EAF">
        <w:rPr>
          <w:rFonts w:ascii="Times New Roman" w:hAnsi="Times New Roman" w:cs="Times New Roman"/>
          <w:bCs/>
          <w:sz w:val="24"/>
          <w:szCs w:val="24"/>
          <w:lang w:val="en-US"/>
        </w:rPr>
        <w:t>deviate</w:t>
      </w:r>
      <w:r w:rsidRPr="00C52528">
        <w:rPr>
          <w:rFonts w:ascii="Times New Roman" w:hAnsi="Times New Roman" w:cs="Times New Roman"/>
          <w:bCs/>
          <w:sz w:val="24"/>
          <w:szCs w:val="24"/>
          <w:lang w:val="en-US"/>
        </w:rPr>
        <w:t xml:space="preserve"> f</w:t>
      </w:r>
      <w:r w:rsidR="00035EAF">
        <w:rPr>
          <w:rFonts w:ascii="Times New Roman" w:hAnsi="Times New Roman" w:cs="Times New Roman"/>
          <w:bCs/>
          <w:sz w:val="24"/>
          <w:szCs w:val="24"/>
          <w:lang w:val="en-US"/>
        </w:rPr>
        <w:t>r</w:t>
      </w:r>
      <w:r w:rsidRPr="00C52528">
        <w:rPr>
          <w:rFonts w:ascii="Times New Roman" w:hAnsi="Times New Roman" w:cs="Times New Roman"/>
          <w:bCs/>
          <w:sz w:val="24"/>
          <w:szCs w:val="24"/>
          <w:lang w:val="en-US"/>
        </w:rPr>
        <w:t>o</w:t>
      </w:r>
      <w:r w:rsidR="00035EAF">
        <w:rPr>
          <w:rFonts w:ascii="Times New Roman" w:hAnsi="Times New Roman" w:cs="Times New Roman"/>
          <w:bCs/>
          <w:sz w:val="24"/>
          <w:szCs w:val="24"/>
          <w:lang w:val="en-US"/>
        </w:rPr>
        <w:t>m</w:t>
      </w:r>
      <w:r w:rsidRPr="00C52528">
        <w:rPr>
          <w:rFonts w:ascii="Times New Roman" w:hAnsi="Times New Roman" w:cs="Times New Roman"/>
          <w:bCs/>
          <w:sz w:val="24"/>
          <w:szCs w:val="24"/>
          <w:lang w:val="en-US"/>
        </w:rPr>
        <w:t xml:space="preserve"> normal </w:t>
      </w:r>
      <w:r w:rsidR="00035EAF" w:rsidRPr="00C52528">
        <w:rPr>
          <w:rFonts w:ascii="Times New Roman" w:hAnsi="Times New Roman" w:cs="Times New Roman"/>
          <w:bCs/>
          <w:sz w:val="24"/>
          <w:szCs w:val="24"/>
          <w:lang w:val="en-US"/>
        </w:rPr>
        <w:t>policymaking</w:t>
      </w:r>
      <w:r w:rsidR="00035EAF">
        <w:rPr>
          <w:rFonts w:ascii="Times New Roman" w:hAnsi="Times New Roman" w:cs="Times New Roman"/>
          <w:bCs/>
          <w:sz w:val="24"/>
          <w:szCs w:val="24"/>
          <w:lang w:val="en-US"/>
        </w:rPr>
        <w:t>.</w:t>
      </w:r>
      <w:r w:rsidRPr="00C52528">
        <w:rPr>
          <w:rFonts w:ascii="Times New Roman" w:hAnsi="Times New Roman" w:cs="Times New Roman"/>
          <w:bCs/>
          <w:sz w:val="24"/>
          <w:szCs w:val="24"/>
          <w:lang w:val="en-US"/>
        </w:rPr>
        <w:t xml:space="preserve"> </w:t>
      </w:r>
      <w:r w:rsidR="00035EAF">
        <w:rPr>
          <w:rFonts w:ascii="Times New Roman" w:hAnsi="Times New Roman" w:cs="Times New Roman"/>
          <w:bCs/>
          <w:sz w:val="24"/>
          <w:szCs w:val="24"/>
          <w:lang w:val="en-US"/>
        </w:rPr>
        <w:t>By inquiring: w</w:t>
      </w:r>
      <w:r w:rsidRPr="00C52528">
        <w:rPr>
          <w:rFonts w:ascii="Times New Roman" w:hAnsi="Times New Roman" w:cs="Times New Roman"/>
          <w:bCs/>
          <w:sz w:val="24"/>
          <w:szCs w:val="24"/>
          <w:lang w:val="en-US"/>
        </w:rPr>
        <w:t>ho were empowered and disempowered in the policy process compared to normal policymaking</w:t>
      </w:r>
      <w:r w:rsidR="00830C04">
        <w:rPr>
          <w:rFonts w:ascii="Times New Roman" w:hAnsi="Times New Roman" w:cs="Times New Roman"/>
          <w:bCs/>
          <w:sz w:val="24"/>
          <w:szCs w:val="24"/>
          <w:lang w:val="en-US"/>
        </w:rPr>
        <w:t>,</w:t>
      </w:r>
      <w:r w:rsidR="00035EAF">
        <w:rPr>
          <w:rFonts w:ascii="Times New Roman" w:hAnsi="Times New Roman" w:cs="Times New Roman"/>
          <w:bCs/>
          <w:sz w:val="24"/>
          <w:szCs w:val="24"/>
          <w:lang w:val="en-US"/>
        </w:rPr>
        <w:t xml:space="preserve"> we also seek to gauge whether </w:t>
      </w:r>
      <w:r w:rsidR="00E13A8C">
        <w:rPr>
          <w:rFonts w:ascii="Times New Roman" w:hAnsi="Times New Roman" w:cs="Times New Roman"/>
          <w:bCs/>
          <w:sz w:val="24"/>
          <w:szCs w:val="24"/>
          <w:lang w:val="en-US"/>
        </w:rPr>
        <w:t xml:space="preserve">the crisis has had a lasting impact on the examined polities. </w:t>
      </w:r>
      <w:r w:rsidR="00EC2B20">
        <w:rPr>
          <w:rFonts w:ascii="Times New Roman" w:hAnsi="Times New Roman" w:cs="Times New Roman"/>
          <w:bCs/>
          <w:sz w:val="24"/>
          <w:szCs w:val="24"/>
          <w:lang w:val="en-US"/>
        </w:rPr>
        <w:t>To his end, the role of politicization and de-politicization on both policy outcomes and in affecting the relative influence of executives, legislatures, interest groups and other actors is investigated.</w:t>
      </w:r>
    </w:p>
    <w:p w14:paraId="0C91DD30" w14:textId="4B13009E" w:rsidR="00604C25" w:rsidRPr="005D4A86" w:rsidRDefault="00604C25" w:rsidP="003365A6">
      <w:pPr>
        <w:spacing w:line="480" w:lineRule="auto"/>
        <w:jc w:val="both"/>
        <w:rPr>
          <w:rFonts w:ascii="Times New Roman" w:hAnsi="Times New Roman" w:cs="Times New Roman"/>
          <w:b/>
          <w:sz w:val="24"/>
          <w:szCs w:val="24"/>
          <w:lang w:val="en-US"/>
        </w:rPr>
      </w:pPr>
      <w:r w:rsidRPr="00F31D27">
        <w:rPr>
          <w:rFonts w:ascii="Times New Roman" w:hAnsi="Times New Roman" w:cs="Times New Roman"/>
          <w:b/>
          <w:sz w:val="24"/>
          <w:szCs w:val="24"/>
          <w:lang w:val="en-US"/>
        </w:rPr>
        <w:t>Structure and questions</w:t>
      </w:r>
    </w:p>
    <w:p w14:paraId="099B1D0F" w14:textId="738AD767" w:rsidR="000A56C1" w:rsidRDefault="007B7432" w:rsidP="003365A6">
      <w:pPr>
        <w:spacing w:line="480" w:lineRule="auto"/>
        <w:jc w:val="both"/>
        <w:rPr>
          <w:rFonts w:ascii="Times New Roman" w:hAnsi="Times New Roman" w:cs="Times New Roman"/>
          <w:bCs/>
          <w:sz w:val="24"/>
          <w:szCs w:val="24"/>
          <w:lang w:val="en-US"/>
        </w:rPr>
      </w:pPr>
      <w:r w:rsidRPr="005D4A86">
        <w:rPr>
          <w:rFonts w:ascii="Times New Roman" w:hAnsi="Times New Roman" w:cs="Times New Roman"/>
          <w:bCs/>
          <w:sz w:val="24"/>
          <w:szCs w:val="24"/>
          <w:lang w:val="en-US"/>
        </w:rPr>
        <w:t xml:space="preserve">Based on </w:t>
      </w:r>
      <w:r w:rsidR="00830C04">
        <w:rPr>
          <w:rFonts w:ascii="Times New Roman" w:hAnsi="Times New Roman" w:cs="Times New Roman"/>
          <w:bCs/>
          <w:sz w:val="24"/>
          <w:szCs w:val="24"/>
          <w:lang w:val="en-US"/>
        </w:rPr>
        <w:t xml:space="preserve">31 </w:t>
      </w:r>
      <w:r w:rsidR="00C52528">
        <w:rPr>
          <w:rFonts w:ascii="Times New Roman" w:hAnsi="Times New Roman" w:cs="Times New Roman"/>
          <w:bCs/>
          <w:sz w:val="24"/>
          <w:szCs w:val="24"/>
          <w:lang w:val="en-US"/>
        </w:rPr>
        <w:t>country</w:t>
      </w:r>
      <w:r w:rsidRPr="005D4A86">
        <w:rPr>
          <w:rFonts w:ascii="Times New Roman" w:hAnsi="Times New Roman" w:cs="Times New Roman"/>
          <w:bCs/>
          <w:sz w:val="24"/>
          <w:szCs w:val="24"/>
          <w:lang w:val="en-US"/>
        </w:rPr>
        <w:t xml:space="preserve"> </w:t>
      </w:r>
      <w:r w:rsidR="00C52528">
        <w:rPr>
          <w:rFonts w:ascii="Times New Roman" w:hAnsi="Times New Roman" w:cs="Times New Roman"/>
          <w:bCs/>
          <w:sz w:val="24"/>
          <w:szCs w:val="24"/>
          <w:lang w:val="en-US"/>
        </w:rPr>
        <w:t>chapters</w:t>
      </w:r>
      <w:r w:rsidRPr="005D4A86">
        <w:rPr>
          <w:rFonts w:ascii="Times New Roman" w:hAnsi="Times New Roman" w:cs="Times New Roman"/>
          <w:bCs/>
          <w:sz w:val="24"/>
          <w:szCs w:val="24"/>
          <w:lang w:val="en-US"/>
        </w:rPr>
        <w:t xml:space="preserve"> </w:t>
      </w:r>
      <w:r w:rsidR="00C52528">
        <w:rPr>
          <w:rFonts w:ascii="Times New Roman" w:hAnsi="Times New Roman" w:cs="Times New Roman"/>
          <w:bCs/>
          <w:sz w:val="24"/>
          <w:szCs w:val="24"/>
          <w:lang w:val="en-US"/>
        </w:rPr>
        <w:t>in a</w:t>
      </w:r>
      <w:r w:rsidR="00C52528">
        <w:rPr>
          <w:rFonts w:ascii="Times New Roman" w:hAnsi="Times New Roman" w:cs="Times New Roman"/>
          <w:bCs/>
          <w:sz w:val="24"/>
          <w:szCs w:val="24"/>
          <w:lang w:val="en-US"/>
        </w:rPr>
        <w:t>n edited</w:t>
      </w:r>
      <w:r w:rsidR="00C52528">
        <w:rPr>
          <w:rFonts w:ascii="Times New Roman" w:hAnsi="Times New Roman" w:cs="Times New Roman"/>
          <w:bCs/>
          <w:sz w:val="24"/>
          <w:szCs w:val="24"/>
          <w:lang w:val="en-US"/>
        </w:rPr>
        <w:t xml:space="preserve"> book </w:t>
      </w:r>
      <w:r w:rsidR="00C52528">
        <w:rPr>
          <w:rFonts w:ascii="Times New Roman" w:hAnsi="Times New Roman" w:cs="Times New Roman"/>
          <w:bCs/>
          <w:sz w:val="24"/>
          <w:szCs w:val="24"/>
          <w:lang w:val="en-US"/>
        </w:rPr>
        <w:t xml:space="preserve">about to be published </w:t>
      </w:r>
      <w:r w:rsidR="00830C04">
        <w:rPr>
          <w:rFonts w:ascii="Times New Roman" w:hAnsi="Times New Roman" w:cs="Times New Roman"/>
          <w:bCs/>
          <w:sz w:val="24"/>
          <w:szCs w:val="24"/>
          <w:lang w:val="en-US"/>
        </w:rPr>
        <w:t>by</w:t>
      </w:r>
      <w:r w:rsidR="00C52528">
        <w:rPr>
          <w:rFonts w:ascii="Times New Roman" w:hAnsi="Times New Roman" w:cs="Times New Roman"/>
          <w:bCs/>
          <w:sz w:val="24"/>
          <w:szCs w:val="24"/>
          <w:lang w:val="en-US"/>
        </w:rPr>
        <w:t xml:space="preserve"> Palgrave MacMillan</w:t>
      </w:r>
      <w:r w:rsidR="00C52528" w:rsidRPr="005D4A86">
        <w:rPr>
          <w:rFonts w:ascii="Times New Roman" w:hAnsi="Times New Roman" w:cs="Times New Roman"/>
          <w:bCs/>
          <w:sz w:val="24"/>
          <w:szCs w:val="24"/>
          <w:lang w:val="en-US"/>
        </w:rPr>
        <w:t xml:space="preserve"> </w:t>
      </w:r>
      <w:r w:rsidRPr="005D4A86">
        <w:rPr>
          <w:rFonts w:ascii="Times New Roman" w:hAnsi="Times New Roman" w:cs="Times New Roman"/>
          <w:bCs/>
          <w:sz w:val="24"/>
          <w:szCs w:val="24"/>
          <w:lang w:val="en-US"/>
        </w:rPr>
        <w:t>and</w:t>
      </w:r>
      <w:r w:rsidR="000462E1" w:rsidRPr="005D4A86">
        <w:rPr>
          <w:rFonts w:ascii="Times New Roman" w:hAnsi="Times New Roman" w:cs="Times New Roman"/>
          <w:bCs/>
          <w:sz w:val="24"/>
          <w:szCs w:val="24"/>
          <w:lang w:val="en-US"/>
        </w:rPr>
        <w:t xml:space="preserve"> an</w:t>
      </w:r>
      <w:r w:rsidRPr="005D4A86">
        <w:rPr>
          <w:rFonts w:ascii="Times New Roman" w:hAnsi="Times New Roman" w:cs="Times New Roman"/>
          <w:bCs/>
          <w:sz w:val="24"/>
          <w:szCs w:val="24"/>
          <w:lang w:val="en-US"/>
        </w:rPr>
        <w:t xml:space="preserve"> author survey detailed below, we shall first summarize European governments </w:t>
      </w:r>
      <w:r w:rsidR="009D0985" w:rsidRPr="005D4A86">
        <w:rPr>
          <w:rFonts w:ascii="Times New Roman" w:hAnsi="Times New Roman" w:cs="Times New Roman"/>
          <w:bCs/>
          <w:sz w:val="24"/>
          <w:szCs w:val="24"/>
          <w:lang w:val="en-US"/>
        </w:rPr>
        <w:t xml:space="preserve">policy </w:t>
      </w:r>
      <w:r w:rsidRPr="005D4A86">
        <w:rPr>
          <w:rFonts w:ascii="Times New Roman" w:hAnsi="Times New Roman" w:cs="Times New Roman"/>
          <w:bCs/>
          <w:sz w:val="24"/>
          <w:szCs w:val="24"/>
          <w:lang w:val="en-US"/>
        </w:rPr>
        <w:t xml:space="preserve">responses to the pandemic. </w:t>
      </w:r>
      <w:proofErr w:type="gramStart"/>
      <w:r w:rsidRPr="005D4A86">
        <w:rPr>
          <w:rFonts w:ascii="Times New Roman" w:hAnsi="Times New Roman" w:cs="Times New Roman"/>
          <w:bCs/>
          <w:sz w:val="24"/>
          <w:szCs w:val="24"/>
          <w:lang w:val="en-US"/>
        </w:rPr>
        <w:t>In order to</w:t>
      </w:r>
      <w:proofErr w:type="gramEnd"/>
      <w:r w:rsidRPr="005D4A86">
        <w:rPr>
          <w:rFonts w:ascii="Times New Roman" w:hAnsi="Times New Roman" w:cs="Times New Roman"/>
          <w:bCs/>
          <w:sz w:val="24"/>
          <w:szCs w:val="24"/>
          <w:lang w:val="en-US"/>
        </w:rPr>
        <w:t xml:space="preserve"> understand similarities and differences in Covid-19 responses we firs</w:t>
      </w:r>
      <w:r w:rsidR="003F6535" w:rsidRPr="005D4A86">
        <w:rPr>
          <w:rFonts w:ascii="Times New Roman" w:hAnsi="Times New Roman" w:cs="Times New Roman"/>
          <w:bCs/>
          <w:sz w:val="24"/>
          <w:szCs w:val="24"/>
          <w:lang w:val="en-US"/>
        </w:rPr>
        <w:t xml:space="preserve">t examine if variations reflect </w:t>
      </w:r>
      <w:r w:rsidR="00FD73A8">
        <w:rPr>
          <w:rFonts w:ascii="Times New Roman" w:hAnsi="Times New Roman" w:cs="Times New Roman"/>
          <w:bCs/>
          <w:sz w:val="24"/>
          <w:szCs w:val="24"/>
          <w:lang w:val="en-US"/>
        </w:rPr>
        <w:t xml:space="preserve">geographic North-South-East </w:t>
      </w:r>
      <w:r w:rsidR="002D4176" w:rsidRPr="005D4A86">
        <w:rPr>
          <w:rFonts w:ascii="Times New Roman" w:hAnsi="Times New Roman" w:cs="Times New Roman"/>
          <w:bCs/>
          <w:sz w:val="24"/>
          <w:szCs w:val="24"/>
          <w:lang w:val="en-US"/>
        </w:rPr>
        <w:t xml:space="preserve">cleavages </w:t>
      </w:r>
      <w:r w:rsidR="00FD73A8">
        <w:rPr>
          <w:rFonts w:ascii="Times New Roman" w:hAnsi="Times New Roman" w:cs="Times New Roman"/>
          <w:bCs/>
          <w:sz w:val="24"/>
          <w:szCs w:val="24"/>
          <w:lang w:val="en-US"/>
        </w:rPr>
        <w:t>which largely</w:t>
      </w:r>
      <w:r w:rsidR="000D6A95" w:rsidRPr="005D4A86">
        <w:rPr>
          <w:rFonts w:ascii="Times New Roman" w:hAnsi="Times New Roman" w:cs="Times New Roman"/>
          <w:bCs/>
          <w:sz w:val="24"/>
          <w:szCs w:val="24"/>
          <w:lang w:val="en-US"/>
        </w:rPr>
        <w:t xml:space="preserve"> corresponds to </w:t>
      </w:r>
      <w:r w:rsidR="00FD73A8">
        <w:rPr>
          <w:rFonts w:ascii="Times New Roman" w:hAnsi="Times New Roman" w:cs="Times New Roman"/>
          <w:bCs/>
          <w:sz w:val="24"/>
          <w:szCs w:val="24"/>
          <w:lang w:val="en-US"/>
        </w:rPr>
        <w:t xml:space="preserve">different </w:t>
      </w:r>
      <w:r w:rsidR="000D6A95" w:rsidRPr="005D4A86">
        <w:rPr>
          <w:rFonts w:ascii="Times New Roman" w:hAnsi="Times New Roman" w:cs="Times New Roman"/>
          <w:bCs/>
          <w:sz w:val="24"/>
          <w:szCs w:val="24"/>
          <w:lang w:val="en-US"/>
        </w:rPr>
        <w:t>levels of affluence</w:t>
      </w:r>
      <w:r w:rsidR="000462E1" w:rsidRPr="005D4A86">
        <w:rPr>
          <w:rFonts w:ascii="Times New Roman" w:hAnsi="Times New Roman" w:cs="Times New Roman"/>
          <w:bCs/>
          <w:sz w:val="24"/>
          <w:szCs w:val="24"/>
          <w:lang w:val="en-US"/>
        </w:rPr>
        <w:t xml:space="preserve">, </w:t>
      </w:r>
      <w:r w:rsidR="00830C04">
        <w:rPr>
          <w:rFonts w:ascii="Times New Roman" w:hAnsi="Times New Roman" w:cs="Times New Roman"/>
          <w:bCs/>
          <w:sz w:val="24"/>
          <w:szCs w:val="24"/>
          <w:lang w:val="en-US"/>
        </w:rPr>
        <w:t xml:space="preserve">economic </w:t>
      </w:r>
      <w:r w:rsidR="000462E1" w:rsidRPr="005D4A86">
        <w:rPr>
          <w:rFonts w:ascii="Times New Roman" w:hAnsi="Times New Roman" w:cs="Times New Roman"/>
          <w:bCs/>
          <w:sz w:val="24"/>
          <w:szCs w:val="24"/>
          <w:lang w:val="en-US"/>
        </w:rPr>
        <w:t>distributional legacies</w:t>
      </w:r>
      <w:r w:rsidR="000D6A95" w:rsidRPr="005D4A86">
        <w:rPr>
          <w:rFonts w:ascii="Times New Roman" w:hAnsi="Times New Roman" w:cs="Times New Roman"/>
          <w:bCs/>
          <w:sz w:val="24"/>
          <w:szCs w:val="24"/>
          <w:lang w:val="en-US"/>
        </w:rPr>
        <w:t xml:space="preserve"> and </w:t>
      </w:r>
      <w:r w:rsidR="000462E1" w:rsidRPr="005D4A86">
        <w:rPr>
          <w:rFonts w:ascii="Times New Roman" w:hAnsi="Times New Roman" w:cs="Times New Roman"/>
          <w:bCs/>
          <w:sz w:val="24"/>
          <w:szCs w:val="24"/>
          <w:lang w:val="en-US"/>
        </w:rPr>
        <w:t>democratic embeddedness</w:t>
      </w:r>
      <w:r w:rsidR="000D6A95" w:rsidRPr="005D4A86">
        <w:rPr>
          <w:rFonts w:ascii="Times New Roman" w:hAnsi="Times New Roman" w:cs="Times New Roman"/>
          <w:bCs/>
          <w:sz w:val="24"/>
          <w:szCs w:val="24"/>
          <w:lang w:val="en-US"/>
        </w:rPr>
        <w:t xml:space="preserve"> </w:t>
      </w:r>
      <w:r w:rsidR="000462E1" w:rsidRPr="005D4A86">
        <w:rPr>
          <w:rFonts w:ascii="Times New Roman" w:hAnsi="Times New Roman" w:cs="Times New Roman"/>
          <w:bCs/>
          <w:sz w:val="24"/>
          <w:szCs w:val="24"/>
          <w:lang w:val="en-US"/>
        </w:rPr>
        <w:lastRenderedPageBreak/>
        <w:t xml:space="preserve">highlighted as structural determinants of response patterns by </w:t>
      </w:r>
      <w:r w:rsidR="00AA4D49">
        <w:rPr>
          <w:rFonts w:ascii="Times New Roman" w:hAnsi="Times New Roman" w:cs="Times New Roman"/>
          <w:bCs/>
          <w:sz w:val="24"/>
          <w:szCs w:val="24"/>
          <w:lang w:val="en-US"/>
        </w:rPr>
        <w:t>notable examples of the already substantial Covid-19 policy</w:t>
      </w:r>
      <w:r w:rsidR="000462E1" w:rsidRPr="005D4A86">
        <w:rPr>
          <w:rFonts w:ascii="Times New Roman" w:hAnsi="Times New Roman" w:cs="Times New Roman"/>
          <w:bCs/>
          <w:sz w:val="24"/>
          <w:szCs w:val="24"/>
          <w:lang w:val="en-US"/>
        </w:rPr>
        <w:t xml:space="preserve"> literature</w:t>
      </w:r>
      <w:r w:rsidR="003F6535" w:rsidRPr="005D4A86">
        <w:rPr>
          <w:rFonts w:ascii="Times New Roman" w:hAnsi="Times New Roman" w:cs="Times New Roman"/>
          <w:bCs/>
          <w:sz w:val="24"/>
          <w:szCs w:val="24"/>
          <w:lang w:val="en-US"/>
        </w:rPr>
        <w:t xml:space="preserve">. </w:t>
      </w:r>
      <w:r w:rsidR="0005709C" w:rsidRPr="005D4A86">
        <w:rPr>
          <w:rFonts w:ascii="Times New Roman" w:hAnsi="Times New Roman" w:cs="Times New Roman"/>
          <w:bCs/>
          <w:sz w:val="24"/>
          <w:szCs w:val="24"/>
          <w:lang w:val="en-US"/>
        </w:rPr>
        <w:t xml:space="preserve">Secondly, we </w:t>
      </w:r>
      <w:r w:rsidR="00AE1EF7">
        <w:rPr>
          <w:rFonts w:ascii="Times New Roman" w:hAnsi="Times New Roman" w:cs="Times New Roman"/>
          <w:bCs/>
          <w:sz w:val="24"/>
          <w:szCs w:val="24"/>
          <w:lang w:val="en-US"/>
        </w:rPr>
        <w:t>assess</w:t>
      </w:r>
      <w:r w:rsidR="00AE1EF7" w:rsidRPr="005D4A86">
        <w:rPr>
          <w:rFonts w:ascii="Times New Roman" w:hAnsi="Times New Roman" w:cs="Times New Roman"/>
          <w:bCs/>
          <w:sz w:val="24"/>
          <w:szCs w:val="24"/>
          <w:lang w:val="en-US"/>
        </w:rPr>
        <w:t xml:space="preserve"> </w:t>
      </w:r>
      <w:r w:rsidR="009D0985" w:rsidRPr="005D4A86">
        <w:rPr>
          <w:rFonts w:ascii="Times New Roman" w:hAnsi="Times New Roman" w:cs="Times New Roman"/>
          <w:bCs/>
          <w:sz w:val="24"/>
          <w:szCs w:val="24"/>
          <w:lang w:val="en-US"/>
        </w:rPr>
        <w:t xml:space="preserve">patterns of governance </w:t>
      </w:r>
      <w:r w:rsidR="003D5EA5" w:rsidRPr="005D4A86">
        <w:rPr>
          <w:rFonts w:ascii="Times New Roman" w:hAnsi="Times New Roman" w:cs="Times New Roman"/>
          <w:bCs/>
          <w:sz w:val="24"/>
          <w:szCs w:val="24"/>
          <w:lang w:val="en-US"/>
        </w:rPr>
        <w:t xml:space="preserve">looking at </w:t>
      </w:r>
      <w:r w:rsidR="0005709C" w:rsidRPr="005D4A86">
        <w:rPr>
          <w:rFonts w:ascii="Times New Roman" w:hAnsi="Times New Roman" w:cs="Times New Roman"/>
          <w:bCs/>
          <w:sz w:val="24"/>
          <w:szCs w:val="24"/>
          <w:lang w:val="en-US"/>
        </w:rPr>
        <w:t>which actors were empowered and disempowered in the policy process</w:t>
      </w:r>
      <w:r w:rsidR="003D5EA5" w:rsidRPr="005D4A86">
        <w:rPr>
          <w:rFonts w:ascii="Times New Roman" w:hAnsi="Times New Roman" w:cs="Times New Roman"/>
          <w:bCs/>
          <w:sz w:val="24"/>
          <w:szCs w:val="24"/>
          <w:lang w:val="en-US"/>
        </w:rPr>
        <w:t xml:space="preserve"> and what was the mode of interaction between actors</w:t>
      </w:r>
      <w:r w:rsidR="0005709C" w:rsidRPr="005D4A86">
        <w:rPr>
          <w:rFonts w:ascii="Times New Roman" w:hAnsi="Times New Roman" w:cs="Times New Roman"/>
          <w:bCs/>
          <w:sz w:val="24"/>
          <w:szCs w:val="24"/>
          <w:lang w:val="en-US"/>
        </w:rPr>
        <w:t xml:space="preserve"> compared to normal policymaking. </w:t>
      </w:r>
      <w:r w:rsidR="000D6A95" w:rsidRPr="005D4A86">
        <w:rPr>
          <w:rFonts w:ascii="Times New Roman" w:hAnsi="Times New Roman" w:cs="Times New Roman"/>
          <w:bCs/>
          <w:sz w:val="24"/>
          <w:szCs w:val="24"/>
          <w:lang w:val="en-US"/>
        </w:rPr>
        <w:t xml:space="preserve">Third, we look at variations in the dynamics of politicization. </w:t>
      </w:r>
      <w:r w:rsidR="0005709C" w:rsidRPr="005D4A86">
        <w:rPr>
          <w:rFonts w:ascii="Times New Roman" w:hAnsi="Times New Roman" w:cs="Times New Roman"/>
          <w:bCs/>
          <w:sz w:val="24"/>
          <w:szCs w:val="24"/>
          <w:lang w:val="en-US"/>
        </w:rPr>
        <w:t>Finally</w:t>
      </w:r>
      <w:r w:rsidR="003A0344" w:rsidRPr="005D4A86">
        <w:rPr>
          <w:rFonts w:ascii="Times New Roman" w:hAnsi="Times New Roman" w:cs="Times New Roman"/>
          <w:bCs/>
          <w:sz w:val="24"/>
          <w:szCs w:val="24"/>
          <w:lang w:val="en-US"/>
        </w:rPr>
        <w:t>,</w:t>
      </w:r>
      <w:r w:rsidR="0005709C" w:rsidRPr="005D4A86">
        <w:rPr>
          <w:rFonts w:ascii="Times New Roman" w:hAnsi="Times New Roman" w:cs="Times New Roman"/>
          <w:bCs/>
          <w:sz w:val="24"/>
          <w:szCs w:val="24"/>
          <w:lang w:val="en-US"/>
        </w:rPr>
        <w:t xml:space="preserve"> we discuss to what extend </w:t>
      </w:r>
      <w:r w:rsidR="00C356F6" w:rsidRPr="005D4A86">
        <w:rPr>
          <w:rFonts w:ascii="Times New Roman" w:hAnsi="Times New Roman" w:cs="Times New Roman"/>
          <w:bCs/>
          <w:sz w:val="24"/>
          <w:szCs w:val="24"/>
          <w:lang w:val="en-US"/>
        </w:rPr>
        <w:t xml:space="preserve">patterns of governance and </w:t>
      </w:r>
      <w:r w:rsidR="0005709C" w:rsidRPr="005D4A86">
        <w:rPr>
          <w:rFonts w:ascii="Times New Roman" w:hAnsi="Times New Roman" w:cs="Times New Roman"/>
          <w:bCs/>
          <w:sz w:val="24"/>
          <w:szCs w:val="24"/>
          <w:lang w:val="en-US"/>
        </w:rPr>
        <w:t>different dynamics of politicization may have affected variation in policy responses</w:t>
      </w:r>
      <w:r w:rsidR="00C356F6" w:rsidRPr="005D4A86">
        <w:rPr>
          <w:rFonts w:ascii="Times New Roman" w:hAnsi="Times New Roman" w:cs="Times New Roman"/>
          <w:bCs/>
          <w:sz w:val="24"/>
          <w:szCs w:val="24"/>
          <w:lang w:val="en-US"/>
        </w:rPr>
        <w:t xml:space="preserve"> </w:t>
      </w:r>
      <w:r w:rsidR="00C31BB0">
        <w:rPr>
          <w:rFonts w:ascii="Times New Roman" w:hAnsi="Times New Roman" w:cs="Times New Roman"/>
          <w:bCs/>
          <w:sz w:val="24"/>
          <w:szCs w:val="24"/>
          <w:lang w:val="en-US"/>
        </w:rPr>
        <w:t xml:space="preserve">while gauging the </w:t>
      </w:r>
      <w:proofErr w:type="gramStart"/>
      <w:r w:rsidR="00C31BB0">
        <w:rPr>
          <w:rFonts w:ascii="Times New Roman" w:hAnsi="Times New Roman" w:cs="Times New Roman"/>
          <w:bCs/>
          <w:sz w:val="24"/>
          <w:szCs w:val="24"/>
          <w:lang w:val="en-US"/>
        </w:rPr>
        <w:t>long term</w:t>
      </w:r>
      <w:proofErr w:type="gramEnd"/>
      <w:r w:rsidR="00C31BB0">
        <w:rPr>
          <w:rFonts w:ascii="Times New Roman" w:hAnsi="Times New Roman" w:cs="Times New Roman"/>
          <w:bCs/>
          <w:sz w:val="24"/>
          <w:szCs w:val="24"/>
          <w:lang w:val="en-US"/>
        </w:rPr>
        <w:t xml:space="preserve"> impacts on the polities</w:t>
      </w:r>
      <w:r w:rsidR="00C356F6" w:rsidRPr="005D4A86">
        <w:rPr>
          <w:rFonts w:ascii="Times New Roman" w:hAnsi="Times New Roman" w:cs="Times New Roman"/>
          <w:bCs/>
          <w:sz w:val="24"/>
          <w:szCs w:val="24"/>
          <w:lang w:val="en-US"/>
        </w:rPr>
        <w:t>.</w:t>
      </w:r>
    </w:p>
    <w:p w14:paraId="4F4624FA" w14:textId="0A0AB34D" w:rsidR="00DE0718" w:rsidRPr="00DE0718" w:rsidRDefault="00DE0718" w:rsidP="003365A6">
      <w:pPr>
        <w:spacing w:line="480" w:lineRule="auto"/>
        <w:jc w:val="both"/>
        <w:rPr>
          <w:rFonts w:ascii="Times New Roman" w:hAnsi="Times New Roman" w:cs="Times New Roman"/>
          <w:b/>
          <w:sz w:val="24"/>
          <w:szCs w:val="24"/>
          <w:lang w:val="en-US"/>
        </w:rPr>
      </w:pPr>
      <w:r w:rsidRPr="00DE0718">
        <w:rPr>
          <w:rFonts w:ascii="Times New Roman" w:hAnsi="Times New Roman" w:cs="Times New Roman"/>
          <w:b/>
          <w:sz w:val="24"/>
          <w:szCs w:val="24"/>
          <w:lang w:val="en-US"/>
        </w:rPr>
        <w:t>Structural determinants of Policy Responses to Covid-19</w:t>
      </w:r>
      <w:r w:rsidR="008C145D">
        <w:rPr>
          <w:rFonts w:ascii="Times New Roman" w:hAnsi="Times New Roman" w:cs="Times New Roman"/>
          <w:b/>
          <w:sz w:val="24"/>
          <w:szCs w:val="24"/>
          <w:lang w:val="en-US"/>
        </w:rPr>
        <w:t xml:space="preserve"> and country groupings</w:t>
      </w:r>
    </w:p>
    <w:p w14:paraId="27D1DDB7" w14:textId="77777777" w:rsidR="00DE0718" w:rsidRPr="00DE0718" w:rsidRDefault="00DE0718" w:rsidP="00DE0718">
      <w:pPr>
        <w:spacing w:line="480" w:lineRule="auto"/>
        <w:jc w:val="both"/>
        <w:rPr>
          <w:rFonts w:ascii="Times New Roman" w:eastAsia="Calibri" w:hAnsi="Times New Roman" w:cs="Times New Roman"/>
          <w:sz w:val="24"/>
          <w:szCs w:val="24"/>
          <w:lang w:val="en-GB"/>
        </w:rPr>
      </w:pPr>
      <w:r w:rsidRPr="00DE0718">
        <w:rPr>
          <w:rFonts w:ascii="Times New Roman" w:eastAsia="Calibri" w:hAnsi="Times New Roman" w:cs="Times New Roman"/>
          <w:sz w:val="24"/>
          <w:szCs w:val="24"/>
          <w:lang w:val="en-GB"/>
        </w:rPr>
        <w:t xml:space="preserve">A spawning academic literature has emerged in wake of Covid-19 dealing with numerous aspects of national and international responses. But relatively little has been published seeking to conduct structured comparisons of policy outcomes or for that matter comparing the impact of polity variables on variations in national responses. Hence European comparisons on how polity variables such as patterns of governance and politicization relate to Covid-19 government responses are limited but their numbers are rapidly growing. </w:t>
      </w:r>
    </w:p>
    <w:p w14:paraId="02C45BDA" w14:textId="43B42022" w:rsidR="00DE0718" w:rsidRDefault="00DE0718" w:rsidP="003365A6">
      <w:pPr>
        <w:spacing w:line="480" w:lineRule="auto"/>
        <w:jc w:val="both"/>
        <w:rPr>
          <w:rFonts w:ascii="Times New Roman" w:hAnsi="Times New Roman" w:cs="Times New Roman"/>
          <w:bCs/>
          <w:sz w:val="24"/>
          <w:szCs w:val="24"/>
          <w:lang w:val="en-GB"/>
        </w:rPr>
      </w:pPr>
      <w:r w:rsidRPr="00DE0718">
        <w:rPr>
          <w:rFonts w:ascii="Times New Roman" w:hAnsi="Times New Roman" w:cs="Times New Roman"/>
          <w:bCs/>
          <w:sz w:val="24"/>
          <w:szCs w:val="24"/>
          <w:lang w:val="en-GB"/>
        </w:rPr>
        <w:t>A 2020 special issue of Policy and Society edited by Capano et al. (2020) offered a comprehensive survey of relevant policy literature in an endeavour to explain variations in the commencement, speed, and scope of government response to the pandemic in nine countries and one territory. Dimensions singled out included skills, policy capacities and past experiences highlighting the importance of structural factors.</w:t>
      </w:r>
    </w:p>
    <w:p w14:paraId="70419C74" w14:textId="5499166E" w:rsidR="00D41EAE" w:rsidRDefault="00D41EAE" w:rsidP="003365A6">
      <w:pPr>
        <w:spacing w:line="480" w:lineRule="auto"/>
        <w:jc w:val="both"/>
        <w:rPr>
          <w:rFonts w:ascii="Times New Roman" w:hAnsi="Times New Roman" w:cs="Times New Roman"/>
          <w:bCs/>
          <w:sz w:val="24"/>
          <w:szCs w:val="24"/>
          <w:lang w:val="en-GB"/>
        </w:rPr>
      </w:pPr>
      <w:proofErr w:type="gramStart"/>
      <w:r w:rsidRPr="00D41EAE">
        <w:rPr>
          <w:rFonts w:ascii="Times New Roman" w:hAnsi="Times New Roman" w:cs="Times New Roman"/>
          <w:bCs/>
          <w:sz w:val="24"/>
          <w:szCs w:val="24"/>
          <w:lang w:val="en-GB"/>
        </w:rPr>
        <w:t>A number of</w:t>
      </w:r>
      <w:proofErr w:type="gramEnd"/>
      <w:r w:rsidRPr="00D41EAE">
        <w:rPr>
          <w:rFonts w:ascii="Times New Roman" w:hAnsi="Times New Roman" w:cs="Times New Roman"/>
          <w:bCs/>
          <w:sz w:val="24"/>
          <w:szCs w:val="24"/>
          <w:lang w:val="en-GB"/>
        </w:rPr>
        <w:t xml:space="preserve"> ‘global’ qualitative and comparative studies have come out with a substantial European representation. Hence Greer, King, </w:t>
      </w:r>
      <w:proofErr w:type="gramStart"/>
      <w:r w:rsidRPr="00D41EAE">
        <w:rPr>
          <w:rFonts w:ascii="Times New Roman" w:hAnsi="Times New Roman" w:cs="Times New Roman"/>
          <w:bCs/>
          <w:sz w:val="24"/>
          <w:szCs w:val="24"/>
          <w:lang w:val="en-GB"/>
        </w:rPr>
        <w:t>Fonseca</w:t>
      </w:r>
      <w:proofErr w:type="gramEnd"/>
      <w:r w:rsidRPr="00D41EAE">
        <w:rPr>
          <w:rFonts w:ascii="Times New Roman" w:hAnsi="Times New Roman" w:cs="Times New Roman"/>
          <w:bCs/>
          <w:sz w:val="24"/>
          <w:szCs w:val="24"/>
          <w:lang w:val="en-GB"/>
        </w:rPr>
        <w:t xml:space="preserve"> and Peralta-Santos, (2021) survey more than 43 territories, countries and regions and finds that: 1. Social policies have been decisive in ensuring compliance among socio-economic vulnerable groups thus broadening Covid-19 response policy </w:t>
      </w:r>
      <w:r w:rsidRPr="00D41EAE">
        <w:rPr>
          <w:rFonts w:ascii="Times New Roman" w:hAnsi="Times New Roman" w:cs="Times New Roman"/>
          <w:bCs/>
          <w:sz w:val="24"/>
          <w:szCs w:val="24"/>
          <w:lang w:val="en-GB"/>
        </w:rPr>
        <w:lastRenderedPageBreak/>
        <w:t xml:space="preserve">options. 2. Regime type </w:t>
      </w:r>
      <w:r w:rsidR="004A0F14">
        <w:rPr>
          <w:rFonts w:ascii="Times New Roman" w:hAnsi="Times New Roman" w:cs="Times New Roman"/>
          <w:bCs/>
          <w:sz w:val="24"/>
          <w:szCs w:val="24"/>
          <w:lang w:val="en-GB"/>
        </w:rPr>
        <w:t>wa</w:t>
      </w:r>
      <w:r w:rsidRPr="00D41EAE">
        <w:rPr>
          <w:rFonts w:ascii="Times New Roman" w:hAnsi="Times New Roman" w:cs="Times New Roman"/>
          <w:bCs/>
          <w:sz w:val="24"/>
          <w:szCs w:val="24"/>
          <w:lang w:val="en-GB"/>
        </w:rPr>
        <w:t xml:space="preserve">s not a particularly conclusive variable for policy responses except </w:t>
      </w:r>
      <w:proofErr w:type="gramStart"/>
      <w:r w:rsidRPr="00D41EAE">
        <w:rPr>
          <w:rFonts w:ascii="Times New Roman" w:hAnsi="Times New Roman" w:cs="Times New Roman"/>
          <w:bCs/>
          <w:sz w:val="24"/>
          <w:szCs w:val="24"/>
          <w:lang w:val="en-GB"/>
        </w:rPr>
        <w:t>that authoritarian regimes</w:t>
      </w:r>
      <w:proofErr w:type="gramEnd"/>
      <w:r w:rsidRPr="00D41EAE">
        <w:rPr>
          <w:rFonts w:ascii="Times New Roman" w:hAnsi="Times New Roman" w:cs="Times New Roman"/>
          <w:bCs/>
          <w:sz w:val="24"/>
          <w:szCs w:val="24"/>
          <w:lang w:val="en-GB"/>
        </w:rPr>
        <w:t xml:space="preserve"> were less inclined to employ social policies to enhance compliance opting rather to rely on coercive measures. 3. Formal political institutions was of little importance when comparing unitary vs federal states but clearly mattered when comparing majoritarian vs consensual systems 4. The relationship between dedicated public health capacity and government response was weak.</w:t>
      </w:r>
    </w:p>
    <w:p w14:paraId="42111BF9" w14:textId="7C77A20C" w:rsidR="00D41EAE" w:rsidRPr="00DE0718" w:rsidRDefault="00D41EAE" w:rsidP="003365A6">
      <w:pPr>
        <w:spacing w:line="480" w:lineRule="auto"/>
        <w:jc w:val="both"/>
        <w:rPr>
          <w:rFonts w:ascii="Times New Roman" w:hAnsi="Times New Roman" w:cs="Times New Roman"/>
          <w:bCs/>
          <w:sz w:val="24"/>
          <w:szCs w:val="24"/>
          <w:lang w:val="en-GB"/>
        </w:rPr>
      </w:pPr>
      <w:r w:rsidRPr="00D41EAE">
        <w:rPr>
          <w:rFonts w:ascii="Times New Roman" w:hAnsi="Times New Roman" w:cs="Times New Roman"/>
          <w:bCs/>
          <w:sz w:val="24"/>
          <w:szCs w:val="24"/>
          <w:lang w:val="en-GB"/>
        </w:rPr>
        <w:t xml:space="preserve">Egger, Magni-Berton, </w:t>
      </w:r>
      <w:proofErr w:type="spellStart"/>
      <w:r w:rsidRPr="00D41EAE">
        <w:rPr>
          <w:rFonts w:ascii="Times New Roman" w:hAnsi="Times New Roman" w:cs="Times New Roman"/>
          <w:bCs/>
          <w:sz w:val="24"/>
          <w:szCs w:val="24"/>
          <w:lang w:val="en-GB"/>
        </w:rPr>
        <w:t>Roché</w:t>
      </w:r>
      <w:proofErr w:type="spellEnd"/>
      <w:r w:rsidRPr="00D41EAE">
        <w:rPr>
          <w:rFonts w:ascii="Times New Roman" w:hAnsi="Times New Roman" w:cs="Times New Roman"/>
          <w:bCs/>
          <w:sz w:val="24"/>
          <w:szCs w:val="24"/>
          <w:lang w:val="en-GB"/>
        </w:rPr>
        <w:t xml:space="preserve"> and </w:t>
      </w:r>
      <w:proofErr w:type="spellStart"/>
      <w:r w:rsidRPr="00D41EAE">
        <w:rPr>
          <w:rFonts w:ascii="Times New Roman" w:hAnsi="Times New Roman" w:cs="Times New Roman"/>
          <w:bCs/>
          <w:sz w:val="24"/>
          <w:szCs w:val="24"/>
          <w:lang w:val="en-GB"/>
        </w:rPr>
        <w:t>Aarts</w:t>
      </w:r>
      <w:proofErr w:type="spellEnd"/>
      <w:r w:rsidRPr="00D41EAE">
        <w:rPr>
          <w:rFonts w:ascii="Times New Roman" w:hAnsi="Times New Roman" w:cs="Times New Roman"/>
          <w:bCs/>
          <w:sz w:val="24"/>
          <w:szCs w:val="24"/>
          <w:lang w:val="en-GB"/>
        </w:rPr>
        <w:t xml:space="preserve"> (2021) examine</w:t>
      </w:r>
      <w:r w:rsidR="004A0F14">
        <w:rPr>
          <w:rFonts w:ascii="Times New Roman" w:hAnsi="Times New Roman" w:cs="Times New Roman"/>
          <w:bCs/>
          <w:sz w:val="24"/>
          <w:szCs w:val="24"/>
          <w:lang w:val="en-GB"/>
        </w:rPr>
        <w:t>d</w:t>
      </w:r>
      <w:r w:rsidRPr="00D41EAE">
        <w:rPr>
          <w:rFonts w:ascii="Times New Roman" w:hAnsi="Times New Roman" w:cs="Times New Roman"/>
          <w:bCs/>
          <w:sz w:val="24"/>
          <w:szCs w:val="24"/>
          <w:lang w:val="en-GB"/>
        </w:rPr>
        <w:t xml:space="preserve"> </w:t>
      </w:r>
      <w:proofErr w:type="gramStart"/>
      <w:r w:rsidRPr="00D41EAE">
        <w:rPr>
          <w:rFonts w:ascii="Times New Roman" w:hAnsi="Times New Roman" w:cs="Times New Roman"/>
          <w:bCs/>
          <w:sz w:val="24"/>
          <w:szCs w:val="24"/>
          <w:lang w:val="en-GB"/>
        </w:rPr>
        <w:t>a number of</w:t>
      </w:r>
      <w:proofErr w:type="gramEnd"/>
      <w:r w:rsidRPr="00D41EAE">
        <w:rPr>
          <w:rFonts w:ascii="Times New Roman" w:hAnsi="Times New Roman" w:cs="Times New Roman"/>
          <w:bCs/>
          <w:sz w:val="24"/>
          <w:szCs w:val="24"/>
          <w:lang w:val="en-GB"/>
        </w:rPr>
        <w:t xml:space="preserve"> hypotheses explaining variation in government responses to the pandemic among EU member states. The first three hypotheses concern</w:t>
      </w:r>
      <w:r w:rsidR="004A0F14">
        <w:rPr>
          <w:rFonts w:ascii="Times New Roman" w:hAnsi="Times New Roman" w:cs="Times New Roman"/>
          <w:bCs/>
          <w:sz w:val="24"/>
          <w:szCs w:val="24"/>
          <w:lang w:val="en-GB"/>
        </w:rPr>
        <w:t>ed</w:t>
      </w:r>
      <w:r w:rsidRPr="00D41EAE">
        <w:rPr>
          <w:rFonts w:ascii="Times New Roman" w:hAnsi="Times New Roman" w:cs="Times New Roman"/>
          <w:bCs/>
          <w:sz w:val="24"/>
          <w:szCs w:val="24"/>
          <w:lang w:val="en-GB"/>
        </w:rPr>
        <w:t xml:space="preserve"> the initial severity of the pandemic and the capabilities available to states. Initial severity ha</w:t>
      </w:r>
      <w:r w:rsidR="004A0F14">
        <w:rPr>
          <w:rFonts w:ascii="Times New Roman" w:hAnsi="Times New Roman" w:cs="Times New Roman"/>
          <w:bCs/>
          <w:sz w:val="24"/>
          <w:szCs w:val="24"/>
          <w:lang w:val="en-GB"/>
        </w:rPr>
        <w:t>d</w:t>
      </w:r>
      <w:r w:rsidRPr="00D41EAE">
        <w:rPr>
          <w:rFonts w:ascii="Times New Roman" w:hAnsi="Times New Roman" w:cs="Times New Roman"/>
          <w:bCs/>
          <w:sz w:val="24"/>
          <w:szCs w:val="24"/>
          <w:lang w:val="en-GB"/>
        </w:rPr>
        <w:t xml:space="preserve"> little impact on policies adopted while only the most aggregate capacity measurements of health expenditure of GDP and sovereign debt relative to GDP correlate</w:t>
      </w:r>
      <w:r w:rsidR="004A0F14">
        <w:rPr>
          <w:rFonts w:ascii="Times New Roman" w:hAnsi="Times New Roman" w:cs="Times New Roman"/>
          <w:bCs/>
          <w:sz w:val="24"/>
          <w:szCs w:val="24"/>
          <w:lang w:val="en-GB"/>
        </w:rPr>
        <w:t>d</w:t>
      </w:r>
      <w:r w:rsidRPr="00D41EAE">
        <w:rPr>
          <w:rFonts w:ascii="Times New Roman" w:hAnsi="Times New Roman" w:cs="Times New Roman"/>
          <w:bCs/>
          <w:sz w:val="24"/>
          <w:szCs w:val="24"/>
          <w:lang w:val="en-GB"/>
        </w:rPr>
        <w:t xml:space="preserve"> with the stringency of measures adopted. Generally, affluence correlate</w:t>
      </w:r>
      <w:r w:rsidR="004A0F14">
        <w:rPr>
          <w:rFonts w:ascii="Times New Roman" w:hAnsi="Times New Roman" w:cs="Times New Roman"/>
          <w:bCs/>
          <w:sz w:val="24"/>
          <w:szCs w:val="24"/>
          <w:lang w:val="en-GB"/>
        </w:rPr>
        <w:t>d</w:t>
      </w:r>
      <w:r w:rsidRPr="00D41EAE">
        <w:rPr>
          <w:rFonts w:ascii="Times New Roman" w:hAnsi="Times New Roman" w:cs="Times New Roman"/>
          <w:bCs/>
          <w:sz w:val="24"/>
          <w:szCs w:val="24"/>
          <w:lang w:val="en-GB"/>
        </w:rPr>
        <w:t xml:space="preserve"> negatively with stringency. The remaining hypotheses focused </w:t>
      </w:r>
      <w:r>
        <w:rPr>
          <w:rFonts w:ascii="Times New Roman" w:hAnsi="Times New Roman" w:cs="Times New Roman"/>
          <w:bCs/>
          <w:sz w:val="24"/>
          <w:szCs w:val="24"/>
          <w:lang w:val="en-GB"/>
        </w:rPr>
        <w:t>on</w:t>
      </w:r>
      <w:r w:rsidRPr="00D41EAE">
        <w:rPr>
          <w:rFonts w:ascii="Times New Roman" w:hAnsi="Times New Roman" w:cs="Times New Roman"/>
          <w:bCs/>
          <w:sz w:val="24"/>
          <w:szCs w:val="24"/>
          <w:lang w:val="en-GB"/>
        </w:rPr>
        <w:t xml:space="preserve"> public trust, checks-and-balances, state of emergency, prevalence of authoritarian political culture and the ideology of authoritarian parties. The study f</w:t>
      </w:r>
      <w:r w:rsidR="004A0F14">
        <w:rPr>
          <w:rFonts w:ascii="Times New Roman" w:hAnsi="Times New Roman" w:cs="Times New Roman"/>
          <w:bCs/>
          <w:sz w:val="24"/>
          <w:szCs w:val="24"/>
          <w:lang w:val="en-GB"/>
        </w:rPr>
        <w:t>ou</w:t>
      </w:r>
      <w:r w:rsidRPr="00D41EAE">
        <w:rPr>
          <w:rFonts w:ascii="Times New Roman" w:hAnsi="Times New Roman" w:cs="Times New Roman"/>
          <w:bCs/>
          <w:sz w:val="24"/>
          <w:szCs w:val="24"/>
          <w:lang w:val="en-GB"/>
        </w:rPr>
        <w:t xml:space="preserve">nd that public trust </w:t>
      </w:r>
      <w:proofErr w:type="gramStart"/>
      <w:r w:rsidRPr="00D41EAE">
        <w:rPr>
          <w:rFonts w:ascii="Times New Roman" w:hAnsi="Times New Roman" w:cs="Times New Roman"/>
          <w:bCs/>
          <w:sz w:val="24"/>
          <w:szCs w:val="24"/>
          <w:lang w:val="en-GB"/>
        </w:rPr>
        <w:t>matter</w:t>
      </w:r>
      <w:r w:rsidR="004A0F14">
        <w:rPr>
          <w:rFonts w:ascii="Times New Roman" w:hAnsi="Times New Roman" w:cs="Times New Roman"/>
          <w:bCs/>
          <w:sz w:val="24"/>
          <w:szCs w:val="24"/>
          <w:lang w:val="en-GB"/>
        </w:rPr>
        <w:t>ed</w:t>
      </w:r>
      <w:r w:rsidRPr="00D41EAE">
        <w:rPr>
          <w:rFonts w:ascii="Times New Roman" w:hAnsi="Times New Roman" w:cs="Times New Roman"/>
          <w:bCs/>
          <w:sz w:val="24"/>
          <w:szCs w:val="24"/>
          <w:lang w:val="en-GB"/>
        </w:rPr>
        <w:t>, but</w:t>
      </w:r>
      <w:proofErr w:type="gramEnd"/>
      <w:r w:rsidRPr="00D41EAE">
        <w:rPr>
          <w:rFonts w:ascii="Times New Roman" w:hAnsi="Times New Roman" w:cs="Times New Roman"/>
          <w:bCs/>
          <w:sz w:val="24"/>
          <w:szCs w:val="24"/>
          <w:lang w:val="en-GB"/>
        </w:rPr>
        <w:t xml:space="preserve"> </w:t>
      </w:r>
      <w:r w:rsidR="004A0F14">
        <w:rPr>
          <w:rFonts w:ascii="Times New Roman" w:hAnsi="Times New Roman" w:cs="Times New Roman"/>
          <w:bCs/>
          <w:sz w:val="24"/>
          <w:szCs w:val="24"/>
          <w:lang w:val="en-GB"/>
        </w:rPr>
        <w:t>was</w:t>
      </w:r>
      <w:r w:rsidRPr="00D41EAE">
        <w:rPr>
          <w:rFonts w:ascii="Times New Roman" w:hAnsi="Times New Roman" w:cs="Times New Roman"/>
          <w:bCs/>
          <w:sz w:val="24"/>
          <w:szCs w:val="24"/>
          <w:lang w:val="en-GB"/>
        </w:rPr>
        <w:t xml:space="preserve"> strongly correlated with affluence and health spending relative to GDP. In terms of politics, variations in checks-and-balances </w:t>
      </w:r>
      <w:r w:rsidR="004A0F14">
        <w:rPr>
          <w:rFonts w:ascii="Times New Roman" w:hAnsi="Times New Roman" w:cs="Times New Roman"/>
          <w:bCs/>
          <w:sz w:val="24"/>
          <w:szCs w:val="24"/>
          <w:lang w:val="en-GB"/>
        </w:rPr>
        <w:t>were</w:t>
      </w:r>
      <w:r w:rsidRPr="00D41EAE">
        <w:rPr>
          <w:rFonts w:ascii="Times New Roman" w:hAnsi="Times New Roman" w:cs="Times New Roman"/>
          <w:bCs/>
          <w:sz w:val="24"/>
          <w:szCs w:val="24"/>
          <w:lang w:val="en-GB"/>
        </w:rPr>
        <w:t xml:space="preserve"> found to be of limited importance on stringency as the Pandemic trigger</w:t>
      </w:r>
      <w:r>
        <w:rPr>
          <w:rFonts w:ascii="Times New Roman" w:hAnsi="Times New Roman" w:cs="Times New Roman"/>
          <w:bCs/>
          <w:sz w:val="24"/>
          <w:szCs w:val="24"/>
          <w:lang w:val="en-GB"/>
        </w:rPr>
        <w:t>ed</w:t>
      </w:r>
      <w:r w:rsidRPr="00D41EAE">
        <w:rPr>
          <w:rFonts w:ascii="Times New Roman" w:hAnsi="Times New Roman" w:cs="Times New Roman"/>
          <w:bCs/>
          <w:sz w:val="24"/>
          <w:szCs w:val="24"/>
          <w:lang w:val="en-GB"/>
        </w:rPr>
        <w:t xml:space="preserve"> a rally around the flag effect. The likelihood of declaring a state of emergency </w:t>
      </w:r>
      <w:r w:rsidR="004A0F14">
        <w:rPr>
          <w:rFonts w:ascii="Times New Roman" w:hAnsi="Times New Roman" w:cs="Times New Roman"/>
          <w:bCs/>
          <w:sz w:val="24"/>
          <w:szCs w:val="24"/>
          <w:lang w:val="en-GB"/>
        </w:rPr>
        <w:t>did</w:t>
      </w:r>
      <w:r w:rsidRPr="00D41EAE">
        <w:rPr>
          <w:rFonts w:ascii="Times New Roman" w:hAnsi="Times New Roman" w:cs="Times New Roman"/>
          <w:bCs/>
          <w:sz w:val="24"/>
          <w:szCs w:val="24"/>
          <w:lang w:val="en-GB"/>
        </w:rPr>
        <w:t xml:space="preserve"> not correlate with checks-and-balances but it would seem the powers of the police and military </w:t>
      </w:r>
      <w:r w:rsidR="004A0F14">
        <w:rPr>
          <w:rFonts w:ascii="Times New Roman" w:hAnsi="Times New Roman" w:cs="Times New Roman"/>
          <w:bCs/>
          <w:sz w:val="24"/>
          <w:szCs w:val="24"/>
          <w:lang w:val="en-GB"/>
        </w:rPr>
        <w:t>wa</w:t>
      </w:r>
      <w:r w:rsidRPr="00D41EAE">
        <w:rPr>
          <w:rFonts w:ascii="Times New Roman" w:hAnsi="Times New Roman" w:cs="Times New Roman"/>
          <w:bCs/>
          <w:sz w:val="24"/>
          <w:szCs w:val="24"/>
          <w:lang w:val="en-GB"/>
        </w:rPr>
        <w:t xml:space="preserve">s restricted ones a state of emergency </w:t>
      </w:r>
      <w:r w:rsidR="00C31BB0">
        <w:rPr>
          <w:rFonts w:ascii="Times New Roman" w:hAnsi="Times New Roman" w:cs="Times New Roman"/>
          <w:bCs/>
          <w:sz w:val="24"/>
          <w:szCs w:val="24"/>
          <w:lang w:val="en-GB"/>
        </w:rPr>
        <w:t>wa</w:t>
      </w:r>
      <w:r w:rsidRPr="00D41EAE">
        <w:rPr>
          <w:rFonts w:ascii="Times New Roman" w:hAnsi="Times New Roman" w:cs="Times New Roman"/>
          <w:bCs/>
          <w:sz w:val="24"/>
          <w:szCs w:val="24"/>
          <w:lang w:val="en-GB"/>
        </w:rPr>
        <w:t xml:space="preserve">s declared in states with strong checks-and-balances. Countries with a long democratic tradition </w:t>
      </w:r>
      <w:r w:rsidR="001E7404">
        <w:rPr>
          <w:rFonts w:ascii="Times New Roman" w:hAnsi="Times New Roman" w:cs="Times New Roman"/>
          <w:bCs/>
          <w:sz w:val="24"/>
          <w:szCs w:val="24"/>
          <w:lang w:val="en-GB"/>
        </w:rPr>
        <w:t>we</w:t>
      </w:r>
      <w:r w:rsidRPr="00D41EAE">
        <w:rPr>
          <w:rFonts w:ascii="Times New Roman" w:hAnsi="Times New Roman" w:cs="Times New Roman"/>
          <w:bCs/>
          <w:sz w:val="24"/>
          <w:szCs w:val="24"/>
          <w:lang w:val="en-GB"/>
        </w:rPr>
        <w:t xml:space="preserve">re more cautious in adopting stringent measures but there </w:t>
      </w:r>
      <w:r w:rsidR="001E7404">
        <w:rPr>
          <w:rFonts w:ascii="Times New Roman" w:hAnsi="Times New Roman" w:cs="Times New Roman"/>
          <w:bCs/>
          <w:sz w:val="24"/>
          <w:szCs w:val="24"/>
          <w:lang w:val="en-GB"/>
        </w:rPr>
        <w:t>wa</w:t>
      </w:r>
      <w:r w:rsidRPr="00D41EAE">
        <w:rPr>
          <w:rFonts w:ascii="Times New Roman" w:hAnsi="Times New Roman" w:cs="Times New Roman"/>
          <w:bCs/>
          <w:sz w:val="24"/>
          <w:szCs w:val="24"/>
          <w:lang w:val="en-GB"/>
        </w:rPr>
        <w:t>s no significant correlation between party ideological preferences for authoritarianism and policy responses. In sum long term structural factors such as affluence and democratic</w:t>
      </w:r>
      <w:r w:rsidR="001E7404">
        <w:rPr>
          <w:rFonts w:ascii="Times New Roman" w:hAnsi="Times New Roman" w:cs="Times New Roman"/>
          <w:bCs/>
          <w:sz w:val="24"/>
          <w:szCs w:val="24"/>
          <w:lang w:val="en-GB"/>
        </w:rPr>
        <w:t xml:space="preserve"> and distributional</w:t>
      </w:r>
      <w:r w:rsidRPr="00D41EAE">
        <w:rPr>
          <w:rFonts w:ascii="Times New Roman" w:hAnsi="Times New Roman" w:cs="Times New Roman"/>
          <w:bCs/>
          <w:sz w:val="24"/>
          <w:szCs w:val="24"/>
          <w:lang w:val="en-GB"/>
        </w:rPr>
        <w:t xml:space="preserve"> legacy </w:t>
      </w:r>
      <w:r w:rsidR="00C31BB0" w:rsidRPr="00D41EAE">
        <w:rPr>
          <w:rFonts w:ascii="Times New Roman" w:hAnsi="Times New Roman" w:cs="Times New Roman"/>
          <w:bCs/>
          <w:sz w:val="24"/>
          <w:szCs w:val="24"/>
          <w:lang w:val="en-GB"/>
        </w:rPr>
        <w:t>outweigh</w:t>
      </w:r>
      <w:r w:rsidR="00C31BB0">
        <w:rPr>
          <w:rFonts w:ascii="Times New Roman" w:hAnsi="Times New Roman" w:cs="Times New Roman"/>
          <w:bCs/>
          <w:sz w:val="24"/>
          <w:szCs w:val="24"/>
          <w:lang w:val="en-GB"/>
        </w:rPr>
        <w:t>ed</w:t>
      </w:r>
      <w:r w:rsidRPr="00D41EAE">
        <w:rPr>
          <w:rFonts w:ascii="Times New Roman" w:hAnsi="Times New Roman" w:cs="Times New Roman"/>
          <w:bCs/>
          <w:sz w:val="24"/>
          <w:szCs w:val="24"/>
          <w:lang w:val="en-GB"/>
        </w:rPr>
        <w:t xml:space="preserve"> specific pandemic related or contemporary domestic policy issues in explaining variation.</w:t>
      </w:r>
    </w:p>
    <w:p w14:paraId="27D35B26" w14:textId="1A2D2C63" w:rsidR="00D60B17" w:rsidRPr="005D4A86" w:rsidRDefault="008C145D" w:rsidP="003365A6">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Taking cues from the above, the countries covered by this study are each assigned one of three</w:t>
      </w:r>
      <w:r w:rsidR="00A71B79" w:rsidRPr="005D4A86">
        <w:rPr>
          <w:rFonts w:ascii="Times New Roman" w:hAnsi="Times New Roman" w:cs="Times New Roman"/>
          <w:bCs/>
          <w:sz w:val="24"/>
          <w:szCs w:val="24"/>
          <w:lang w:val="en-US"/>
        </w:rPr>
        <w:t xml:space="preserve"> broad </w:t>
      </w:r>
      <w:r w:rsidR="00A75B32" w:rsidRPr="005D4A86">
        <w:rPr>
          <w:rFonts w:ascii="Times New Roman" w:hAnsi="Times New Roman" w:cs="Times New Roman"/>
          <w:bCs/>
          <w:sz w:val="24"/>
          <w:szCs w:val="24"/>
          <w:lang w:val="en-US"/>
        </w:rPr>
        <w:t>groupings</w:t>
      </w:r>
      <w:r w:rsidR="00A71B79" w:rsidRPr="005D4A86">
        <w:rPr>
          <w:rFonts w:ascii="Times New Roman" w:hAnsi="Times New Roman" w:cs="Times New Roman"/>
          <w:bCs/>
          <w:sz w:val="24"/>
          <w:szCs w:val="24"/>
          <w:lang w:val="en-US"/>
        </w:rPr>
        <w:t xml:space="preserve">: North, </w:t>
      </w:r>
      <w:proofErr w:type="gramStart"/>
      <w:r w:rsidR="00A71B79" w:rsidRPr="005D4A86">
        <w:rPr>
          <w:rFonts w:ascii="Times New Roman" w:hAnsi="Times New Roman" w:cs="Times New Roman"/>
          <w:bCs/>
          <w:sz w:val="24"/>
          <w:szCs w:val="24"/>
          <w:lang w:val="en-US"/>
        </w:rPr>
        <w:t>South</w:t>
      </w:r>
      <w:proofErr w:type="gramEnd"/>
      <w:r w:rsidR="00A71B79" w:rsidRPr="005D4A86">
        <w:rPr>
          <w:rFonts w:ascii="Times New Roman" w:hAnsi="Times New Roman" w:cs="Times New Roman"/>
          <w:bCs/>
          <w:sz w:val="24"/>
          <w:szCs w:val="24"/>
          <w:lang w:val="en-US"/>
        </w:rPr>
        <w:t xml:space="preserve"> and East. Besides geography, this division reflect </w:t>
      </w:r>
      <w:r>
        <w:rPr>
          <w:rFonts w:ascii="Times New Roman" w:hAnsi="Times New Roman" w:cs="Times New Roman"/>
          <w:bCs/>
          <w:sz w:val="24"/>
          <w:szCs w:val="24"/>
          <w:lang w:val="en-US"/>
        </w:rPr>
        <w:t>the</w:t>
      </w:r>
      <w:r w:rsidR="00A71B79" w:rsidRPr="005D4A86">
        <w:rPr>
          <w:rFonts w:ascii="Times New Roman" w:hAnsi="Times New Roman" w:cs="Times New Roman"/>
          <w:bCs/>
          <w:sz w:val="24"/>
          <w:szCs w:val="24"/>
          <w:lang w:val="en-US"/>
        </w:rPr>
        <w:t xml:space="preserve"> structural features </w:t>
      </w:r>
      <w:r>
        <w:rPr>
          <w:rFonts w:ascii="Times New Roman" w:hAnsi="Times New Roman" w:cs="Times New Roman"/>
          <w:bCs/>
          <w:sz w:val="24"/>
          <w:szCs w:val="24"/>
          <w:lang w:val="en-US"/>
        </w:rPr>
        <w:t xml:space="preserve">highlighted in the </w:t>
      </w:r>
      <w:r w:rsidR="001E7404">
        <w:rPr>
          <w:rFonts w:ascii="Times New Roman" w:hAnsi="Times New Roman" w:cs="Times New Roman"/>
          <w:bCs/>
          <w:sz w:val="24"/>
          <w:szCs w:val="24"/>
          <w:lang w:val="en-US"/>
        </w:rPr>
        <w:t>literature</w:t>
      </w:r>
      <w:r>
        <w:rPr>
          <w:rFonts w:ascii="Times New Roman" w:hAnsi="Times New Roman" w:cs="Times New Roman"/>
          <w:bCs/>
          <w:sz w:val="24"/>
          <w:szCs w:val="24"/>
          <w:lang w:val="en-US"/>
        </w:rPr>
        <w:t xml:space="preserve"> </w:t>
      </w:r>
      <w:r w:rsidR="00A71B79" w:rsidRPr="005D4A86">
        <w:rPr>
          <w:rFonts w:ascii="Times New Roman" w:hAnsi="Times New Roman" w:cs="Times New Roman"/>
          <w:bCs/>
          <w:sz w:val="24"/>
          <w:szCs w:val="24"/>
          <w:lang w:val="en-US"/>
        </w:rPr>
        <w:t xml:space="preserve">including </w:t>
      </w:r>
      <w:r w:rsidR="001E7404">
        <w:rPr>
          <w:rFonts w:ascii="Times New Roman" w:hAnsi="Times New Roman" w:cs="Times New Roman"/>
          <w:bCs/>
          <w:sz w:val="24"/>
          <w:szCs w:val="24"/>
          <w:lang w:val="en-US"/>
        </w:rPr>
        <w:t xml:space="preserve">democratic </w:t>
      </w:r>
      <w:r w:rsidR="00A71B79" w:rsidRPr="005D4A86">
        <w:rPr>
          <w:rFonts w:ascii="Times New Roman" w:hAnsi="Times New Roman" w:cs="Times New Roman"/>
          <w:bCs/>
          <w:sz w:val="24"/>
          <w:szCs w:val="24"/>
          <w:lang w:val="en-US"/>
        </w:rPr>
        <w:t xml:space="preserve">institutional entrenchment, </w:t>
      </w:r>
      <w:proofErr w:type="gramStart"/>
      <w:r w:rsidR="00A71B79" w:rsidRPr="005D4A86">
        <w:rPr>
          <w:rFonts w:ascii="Times New Roman" w:hAnsi="Times New Roman" w:cs="Times New Roman"/>
          <w:bCs/>
          <w:sz w:val="24"/>
          <w:szCs w:val="24"/>
          <w:lang w:val="en-US"/>
        </w:rPr>
        <w:t>affluence</w:t>
      </w:r>
      <w:proofErr w:type="gramEnd"/>
      <w:r w:rsidR="00A71B79" w:rsidRPr="005D4A86">
        <w:rPr>
          <w:rFonts w:ascii="Times New Roman" w:hAnsi="Times New Roman" w:cs="Times New Roman"/>
          <w:bCs/>
          <w:sz w:val="24"/>
          <w:szCs w:val="24"/>
          <w:lang w:val="en-US"/>
        </w:rPr>
        <w:t xml:space="preserve"> and distributional policy legacies. </w:t>
      </w:r>
    </w:p>
    <w:p w14:paraId="09FF77B8" w14:textId="01029AFA" w:rsidR="00A71B79" w:rsidRPr="005D4A86" w:rsidRDefault="00A71B79" w:rsidP="003365A6">
      <w:pPr>
        <w:spacing w:line="480" w:lineRule="auto"/>
        <w:jc w:val="both"/>
        <w:rPr>
          <w:rFonts w:ascii="Times New Roman" w:hAnsi="Times New Roman" w:cs="Times New Roman"/>
          <w:bCs/>
          <w:sz w:val="24"/>
          <w:szCs w:val="24"/>
          <w:lang w:val="en-US"/>
        </w:rPr>
      </w:pPr>
      <w:r w:rsidRPr="005D4A86">
        <w:rPr>
          <w:rFonts w:ascii="Times New Roman" w:hAnsi="Times New Roman" w:cs="Times New Roman"/>
          <w:bCs/>
          <w:sz w:val="24"/>
          <w:szCs w:val="24"/>
          <w:lang w:val="en-US"/>
        </w:rPr>
        <w:t xml:space="preserve">The </w:t>
      </w:r>
      <w:bookmarkStart w:id="1" w:name="_Hlk103334556"/>
      <w:r w:rsidRPr="005D4A86">
        <w:rPr>
          <w:rFonts w:ascii="Times New Roman" w:hAnsi="Times New Roman" w:cs="Times New Roman"/>
          <w:bCs/>
          <w:sz w:val="24"/>
          <w:szCs w:val="24"/>
          <w:lang w:val="en-US"/>
        </w:rPr>
        <w:t xml:space="preserve">Northern </w:t>
      </w:r>
      <w:r w:rsidR="00751DBC" w:rsidRPr="005D4A86">
        <w:rPr>
          <w:rFonts w:ascii="Times New Roman" w:hAnsi="Times New Roman" w:cs="Times New Roman"/>
          <w:bCs/>
          <w:sz w:val="24"/>
          <w:szCs w:val="24"/>
          <w:lang w:val="en-US"/>
        </w:rPr>
        <w:t>group</w:t>
      </w:r>
      <w:r w:rsidR="00E3650F" w:rsidRPr="005D4A86">
        <w:rPr>
          <w:rFonts w:ascii="Times New Roman" w:hAnsi="Times New Roman" w:cs="Times New Roman"/>
          <w:bCs/>
          <w:sz w:val="24"/>
          <w:szCs w:val="24"/>
          <w:lang w:val="en-US"/>
        </w:rPr>
        <w:t>ing</w:t>
      </w:r>
      <w:bookmarkEnd w:id="1"/>
      <w:r w:rsidRPr="005D4A86">
        <w:rPr>
          <w:rFonts w:ascii="Times New Roman" w:hAnsi="Times New Roman" w:cs="Times New Roman"/>
          <w:bCs/>
          <w:sz w:val="24"/>
          <w:szCs w:val="24"/>
          <w:lang w:val="en-US"/>
        </w:rPr>
        <w:t xml:space="preserve"> </w:t>
      </w:r>
      <w:r w:rsidR="00751DBC" w:rsidRPr="005D4A86">
        <w:rPr>
          <w:rFonts w:ascii="Times New Roman" w:hAnsi="Times New Roman" w:cs="Times New Roman"/>
          <w:bCs/>
          <w:sz w:val="24"/>
          <w:szCs w:val="24"/>
          <w:lang w:val="en-US"/>
        </w:rPr>
        <w:t xml:space="preserve">include </w:t>
      </w:r>
      <w:r w:rsidRPr="005D4A86">
        <w:rPr>
          <w:rFonts w:ascii="Times New Roman" w:hAnsi="Times New Roman" w:cs="Times New Roman"/>
          <w:bCs/>
          <w:sz w:val="24"/>
          <w:szCs w:val="24"/>
          <w:lang w:val="en-US"/>
        </w:rPr>
        <w:t xml:space="preserve">affluent states with strongly entrenched democratic institutions and a prolonged </w:t>
      </w:r>
      <w:r w:rsidR="00627C7E" w:rsidRPr="005D4A86">
        <w:rPr>
          <w:rFonts w:ascii="Times New Roman" w:hAnsi="Times New Roman" w:cs="Times New Roman"/>
          <w:bCs/>
          <w:sz w:val="24"/>
          <w:szCs w:val="24"/>
          <w:lang w:val="en-US"/>
        </w:rPr>
        <w:t>practice of re-distribution. While the comparative welfare state literature (</w:t>
      </w:r>
      <w:proofErr w:type="gramStart"/>
      <w:r w:rsidR="00627C7E" w:rsidRPr="005D4A86">
        <w:rPr>
          <w:rFonts w:ascii="Times New Roman" w:hAnsi="Times New Roman" w:cs="Times New Roman"/>
          <w:bCs/>
          <w:sz w:val="24"/>
          <w:szCs w:val="24"/>
          <w:lang w:val="en-US"/>
        </w:rPr>
        <w:t>e.g.</w:t>
      </w:r>
      <w:proofErr w:type="gramEnd"/>
      <w:r w:rsidR="00627C7E" w:rsidRPr="005D4A86">
        <w:rPr>
          <w:rFonts w:ascii="Times New Roman" w:hAnsi="Times New Roman" w:cs="Times New Roman"/>
          <w:bCs/>
          <w:sz w:val="24"/>
          <w:szCs w:val="24"/>
          <w:lang w:val="en-US"/>
        </w:rPr>
        <w:t xml:space="preserve"> </w:t>
      </w:r>
      <w:proofErr w:type="spellStart"/>
      <w:r w:rsidR="00627C7E" w:rsidRPr="005D4A86">
        <w:rPr>
          <w:rFonts w:ascii="Times New Roman" w:hAnsi="Times New Roman" w:cs="Times New Roman"/>
          <w:bCs/>
          <w:sz w:val="24"/>
          <w:szCs w:val="24"/>
          <w:lang w:val="en-US"/>
        </w:rPr>
        <w:t>Esping</w:t>
      </w:r>
      <w:proofErr w:type="spellEnd"/>
      <w:r w:rsidR="00627C7E" w:rsidRPr="005D4A86">
        <w:rPr>
          <w:rFonts w:ascii="Times New Roman" w:hAnsi="Times New Roman" w:cs="Times New Roman"/>
          <w:bCs/>
          <w:sz w:val="24"/>
          <w:szCs w:val="24"/>
          <w:lang w:val="en-US"/>
        </w:rPr>
        <w:t xml:space="preserve">-Andersen, 1990) offer typologies identifying at least three distinct models adopted by the countries in this </w:t>
      </w:r>
      <w:r w:rsidR="00751DBC" w:rsidRPr="005D4A86">
        <w:rPr>
          <w:rFonts w:ascii="Times New Roman" w:hAnsi="Times New Roman" w:cs="Times New Roman"/>
          <w:bCs/>
          <w:sz w:val="24"/>
          <w:szCs w:val="24"/>
          <w:lang w:val="en-US"/>
        </w:rPr>
        <w:t>group</w:t>
      </w:r>
      <w:r w:rsidR="00E3650F" w:rsidRPr="005D4A86">
        <w:rPr>
          <w:rFonts w:ascii="Times New Roman" w:hAnsi="Times New Roman" w:cs="Times New Roman"/>
          <w:bCs/>
          <w:sz w:val="24"/>
          <w:szCs w:val="24"/>
          <w:lang w:val="en-US"/>
        </w:rPr>
        <w:t>ing</w:t>
      </w:r>
      <w:r w:rsidR="00627C7E" w:rsidRPr="005D4A86">
        <w:rPr>
          <w:rFonts w:ascii="Times New Roman" w:hAnsi="Times New Roman" w:cs="Times New Roman"/>
          <w:bCs/>
          <w:sz w:val="24"/>
          <w:szCs w:val="24"/>
          <w:lang w:val="en-US"/>
        </w:rPr>
        <w:t>, they are treated in unison to reduce complexity and to highlight their shared high level of professionalism in welfare service delivery, including the health sector, and proactive use of Treasurer to reduce inequality.</w:t>
      </w:r>
    </w:p>
    <w:p w14:paraId="64524CDF" w14:textId="465C212A" w:rsidR="00D60B17" w:rsidRPr="005D4A86" w:rsidRDefault="00D60B17" w:rsidP="003365A6">
      <w:pPr>
        <w:spacing w:line="480" w:lineRule="auto"/>
        <w:jc w:val="both"/>
        <w:rPr>
          <w:rFonts w:ascii="Times New Roman" w:hAnsi="Times New Roman" w:cs="Times New Roman"/>
          <w:bCs/>
          <w:sz w:val="24"/>
          <w:szCs w:val="24"/>
          <w:lang w:val="en-US"/>
        </w:rPr>
      </w:pPr>
      <w:r w:rsidRPr="005D4A86">
        <w:rPr>
          <w:rFonts w:ascii="Times New Roman" w:hAnsi="Times New Roman" w:cs="Times New Roman"/>
          <w:bCs/>
          <w:sz w:val="24"/>
          <w:szCs w:val="24"/>
          <w:lang w:val="en-US"/>
        </w:rPr>
        <w:t xml:space="preserve">The </w:t>
      </w:r>
      <w:bookmarkStart w:id="2" w:name="_Hlk103334506"/>
      <w:r w:rsidRPr="005D4A86">
        <w:rPr>
          <w:rFonts w:ascii="Times New Roman" w:hAnsi="Times New Roman" w:cs="Times New Roman"/>
          <w:bCs/>
          <w:sz w:val="24"/>
          <w:szCs w:val="24"/>
          <w:lang w:val="en-US"/>
        </w:rPr>
        <w:t xml:space="preserve">Southern </w:t>
      </w:r>
      <w:r w:rsidR="00751DBC" w:rsidRPr="005D4A86">
        <w:rPr>
          <w:rFonts w:ascii="Times New Roman" w:hAnsi="Times New Roman" w:cs="Times New Roman"/>
          <w:bCs/>
          <w:sz w:val="24"/>
          <w:szCs w:val="24"/>
          <w:lang w:val="en-US"/>
        </w:rPr>
        <w:t>grouping</w:t>
      </w:r>
      <w:bookmarkEnd w:id="2"/>
      <w:r w:rsidRPr="005D4A86">
        <w:rPr>
          <w:rFonts w:ascii="Times New Roman" w:hAnsi="Times New Roman" w:cs="Times New Roman"/>
          <w:bCs/>
          <w:sz w:val="24"/>
          <w:szCs w:val="24"/>
          <w:lang w:val="en-US"/>
        </w:rPr>
        <w:t xml:space="preserve"> share an intermediate level of affluence although some are now being overtaken by economically successful states in the </w:t>
      </w:r>
      <w:bookmarkStart w:id="3" w:name="_Hlk103334527"/>
      <w:r w:rsidRPr="005D4A86">
        <w:rPr>
          <w:rFonts w:ascii="Times New Roman" w:hAnsi="Times New Roman" w:cs="Times New Roman"/>
          <w:bCs/>
          <w:sz w:val="24"/>
          <w:szCs w:val="24"/>
          <w:lang w:val="en-US"/>
        </w:rPr>
        <w:t>Eastern</w:t>
      </w:r>
      <w:r w:rsidR="00751DBC" w:rsidRPr="005D4A86">
        <w:rPr>
          <w:rFonts w:ascii="Times New Roman" w:hAnsi="Times New Roman" w:cs="Times New Roman"/>
          <w:bCs/>
          <w:sz w:val="24"/>
          <w:szCs w:val="24"/>
          <w:lang w:val="en-US"/>
        </w:rPr>
        <w:t xml:space="preserve"> grouping</w:t>
      </w:r>
      <w:bookmarkEnd w:id="3"/>
      <w:r w:rsidRPr="005D4A86">
        <w:rPr>
          <w:rFonts w:ascii="Times New Roman" w:hAnsi="Times New Roman" w:cs="Times New Roman"/>
          <w:bCs/>
          <w:sz w:val="24"/>
          <w:szCs w:val="24"/>
          <w:lang w:val="en-US"/>
        </w:rPr>
        <w:t xml:space="preserve">. Yet, the Southern </w:t>
      </w:r>
      <w:r w:rsidR="00E3650F" w:rsidRPr="005D4A86">
        <w:rPr>
          <w:rFonts w:ascii="Times New Roman" w:hAnsi="Times New Roman" w:cs="Times New Roman"/>
          <w:bCs/>
          <w:sz w:val="24"/>
          <w:szCs w:val="24"/>
          <w:lang w:val="en-US"/>
        </w:rPr>
        <w:t xml:space="preserve">grouping </w:t>
      </w:r>
      <w:r w:rsidRPr="005D4A86">
        <w:rPr>
          <w:rFonts w:ascii="Times New Roman" w:hAnsi="Times New Roman" w:cs="Times New Roman"/>
          <w:bCs/>
          <w:sz w:val="24"/>
          <w:szCs w:val="24"/>
          <w:lang w:val="en-US"/>
        </w:rPr>
        <w:t xml:space="preserve">has had a longer period of intermediate affluence reflected in savings, pensions systems and asset pricing </w:t>
      </w:r>
      <w:proofErr w:type="gramStart"/>
      <w:r w:rsidRPr="005D4A86">
        <w:rPr>
          <w:rFonts w:ascii="Times New Roman" w:hAnsi="Times New Roman" w:cs="Times New Roman"/>
          <w:bCs/>
          <w:sz w:val="24"/>
          <w:szCs w:val="24"/>
          <w:lang w:val="en-US"/>
        </w:rPr>
        <w:t>according</w:t>
      </w:r>
      <w:proofErr w:type="gramEnd"/>
      <w:r w:rsidRPr="005D4A86">
        <w:rPr>
          <w:rFonts w:ascii="Times New Roman" w:hAnsi="Times New Roman" w:cs="Times New Roman"/>
          <w:bCs/>
          <w:sz w:val="24"/>
          <w:szCs w:val="24"/>
          <w:lang w:val="en-US"/>
        </w:rPr>
        <w:t xml:space="preserve"> them somewhat higher financial resilience than in the Eastern </w:t>
      </w:r>
      <w:r w:rsidR="000D046C" w:rsidRPr="005D4A86">
        <w:rPr>
          <w:rFonts w:ascii="Times New Roman" w:hAnsi="Times New Roman" w:cs="Times New Roman"/>
          <w:bCs/>
          <w:sz w:val="24"/>
          <w:szCs w:val="24"/>
          <w:lang w:val="en-US"/>
        </w:rPr>
        <w:t>grouping</w:t>
      </w:r>
      <w:r w:rsidRPr="005D4A86">
        <w:rPr>
          <w:rFonts w:ascii="Times New Roman" w:hAnsi="Times New Roman" w:cs="Times New Roman"/>
          <w:bCs/>
          <w:sz w:val="24"/>
          <w:szCs w:val="24"/>
          <w:lang w:val="en-US"/>
        </w:rPr>
        <w:t xml:space="preserve">. </w:t>
      </w:r>
      <w:r w:rsidR="008D7681" w:rsidRPr="005D4A86">
        <w:rPr>
          <w:rFonts w:ascii="Times New Roman" w:hAnsi="Times New Roman" w:cs="Times New Roman"/>
          <w:bCs/>
          <w:sz w:val="24"/>
          <w:szCs w:val="24"/>
          <w:lang w:val="en-US"/>
        </w:rPr>
        <w:t xml:space="preserve">Institutional entrenchment is </w:t>
      </w:r>
      <w:proofErr w:type="gramStart"/>
      <w:r w:rsidR="008D7681" w:rsidRPr="005D4A86">
        <w:rPr>
          <w:rFonts w:ascii="Times New Roman" w:hAnsi="Times New Roman" w:cs="Times New Roman"/>
          <w:bCs/>
          <w:sz w:val="24"/>
          <w:szCs w:val="24"/>
          <w:lang w:val="en-US"/>
        </w:rPr>
        <w:t>fairly robust</w:t>
      </w:r>
      <w:proofErr w:type="gramEnd"/>
      <w:r w:rsidR="008D7681" w:rsidRPr="005D4A86">
        <w:rPr>
          <w:rFonts w:ascii="Times New Roman" w:hAnsi="Times New Roman" w:cs="Times New Roman"/>
          <w:bCs/>
          <w:sz w:val="24"/>
          <w:szCs w:val="24"/>
          <w:lang w:val="en-US"/>
        </w:rPr>
        <w:t xml:space="preserve"> but marked by the more recent </w:t>
      </w:r>
      <w:r w:rsidR="006201DA" w:rsidRPr="005D4A86">
        <w:rPr>
          <w:rFonts w:ascii="Times New Roman" w:hAnsi="Times New Roman" w:cs="Times New Roman"/>
          <w:bCs/>
          <w:sz w:val="24"/>
          <w:szCs w:val="24"/>
          <w:lang w:val="en-US"/>
        </w:rPr>
        <w:t>adoption</w:t>
      </w:r>
      <w:r w:rsidR="008D7681" w:rsidRPr="005D4A86">
        <w:rPr>
          <w:rFonts w:ascii="Times New Roman" w:hAnsi="Times New Roman" w:cs="Times New Roman"/>
          <w:bCs/>
          <w:sz w:val="24"/>
          <w:szCs w:val="24"/>
          <w:lang w:val="en-US"/>
        </w:rPr>
        <w:t xml:space="preserve"> of democracy (Portugal, Spain, Greece) or independence (Malta, Cyprus) in several states. </w:t>
      </w:r>
      <w:r w:rsidR="006201DA" w:rsidRPr="005D4A86">
        <w:rPr>
          <w:rFonts w:ascii="Times New Roman" w:hAnsi="Times New Roman" w:cs="Times New Roman"/>
          <w:bCs/>
          <w:sz w:val="24"/>
          <w:szCs w:val="24"/>
          <w:lang w:val="en-US"/>
        </w:rPr>
        <w:t>Countries</w:t>
      </w:r>
      <w:r w:rsidRPr="005D4A86">
        <w:rPr>
          <w:rFonts w:ascii="Times New Roman" w:hAnsi="Times New Roman" w:cs="Times New Roman"/>
          <w:bCs/>
          <w:sz w:val="24"/>
          <w:szCs w:val="24"/>
          <w:lang w:val="en-US"/>
        </w:rPr>
        <w:t xml:space="preserve"> in the Southern </w:t>
      </w:r>
      <w:r w:rsidR="000D046C" w:rsidRPr="005D4A86">
        <w:rPr>
          <w:rFonts w:ascii="Times New Roman" w:hAnsi="Times New Roman" w:cs="Times New Roman"/>
          <w:bCs/>
          <w:sz w:val="24"/>
          <w:szCs w:val="24"/>
          <w:lang w:val="en-US"/>
        </w:rPr>
        <w:t xml:space="preserve">grouping </w:t>
      </w:r>
      <w:r w:rsidRPr="005D4A86">
        <w:rPr>
          <w:rFonts w:ascii="Times New Roman" w:hAnsi="Times New Roman" w:cs="Times New Roman"/>
          <w:bCs/>
          <w:sz w:val="24"/>
          <w:szCs w:val="24"/>
          <w:lang w:val="en-US"/>
        </w:rPr>
        <w:t xml:space="preserve">all aspire to maintain welfare </w:t>
      </w:r>
      <w:r w:rsidR="00696954" w:rsidRPr="005D4A86">
        <w:rPr>
          <w:rFonts w:ascii="Times New Roman" w:hAnsi="Times New Roman" w:cs="Times New Roman"/>
          <w:bCs/>
          <w:sz w:val="24"/>
          <w:szCs w:val="24"/>
          <w:lang w:val="en-US"/>
        </w:rPr>
        <w:t>states but</w:t>
      </w:r>
      <w:r w:rsidRPr="005D4A86">
        <w:rPr>
          <w:rFonts w:ascii="Times New Roman" w:hAnsi="Times New Roman" w:cs="Times New Roman"/>
          <w:bCs/>
          <w:sz w:val="24"/>
          <w:szCs w:val="24"/>
          <w:lang w:val="en-US"/>
        </w:rPr>
        <w:t xml:space="preserve"> fall short of attaining levels of compensation and service provision enjoyed by the North. This has fueled a comparative welfare state literature seeking to identify a distinct Mediterranean model (</w:t>
      </w:r>
      <w:proofErr w:type="gramStart"/>
      <w:r w:rsidRPr="005D4A86">
        <w:rPr>
          <w:rFonts w:ascii="Times New Roman" w:hAnsi="Times New Roman" w:cs="Times New Roman"/>
          <w:bCs/>
          <w:sz w:val="24"/>
          <w:szCs w:val="24"/>
          <w:lang w:val="en-US"/>
        </w:rPr>
        <w:t>e.g.</w:t>
      </w:r>
      <w:proofErr w:type="gramEnd"/>
      <w:r w:rsidRPr="005D4A86">
        <w:rPr>
          <w:rFonts w:ascii="Times New Roman" w:hAnsi="Times New Roman" w:cs="Times New Roman"/>
          <w:bCs/>
          <w:sz w:val="24"/>
          <w:szCs w:val="24"/>
          <w:lang w:val="en-US"/>
        </w:rPr>
        <w:t xml:space="preserve"> </w:t>
      </w:r>
      <w:proofErr w:type="spellStart"/>
      <w:r w:rsidR="008F63D8" w:rsidRPr="005D4A86">
        <w:rPr>
          <w:rFonts w:ascii="Times New Roman" w:hAnsi="Times New Roman" w:cs="Times New Roman"/>
          <w:bCs/>
          <w:sz w:val="24"/>
          <w:szCs w:val="24"/>
          <w:lang w:val="en-US"/>
        </w:rPr>
        <w:t>Ferrera</w:t>
      </w:r>
      <w:proofErr w:type="spellEnd"/>
      <w:r w:rsidRPr="005D4A86">
        <w:rPr>
          <w:rFonts w:ascii="Times New Roman" w:hAnsi="Times New Roman" w:cs="Times New Roman"/>
          <w:bCs/>
          <w:sz w:val="24"/>
          <w:szCs w:val="24"/>
          <w:lang w:val="en-US"/>
        </w:rPr>
        <w:t>, 1996)</w:t>
      </w:r>
      <w:r w:rsidR="00616BE9" w:rsidRPr="005D4A86">
        <w:rPr>
          <w:rFonts w:ascii="Times New Roman" w:hAnsi="Times New Roman" w:cs="Times New Roman"/>
          <w:bCs/>
          <w:sz w:val="24"/>
          <w:szCs w:val="24"/>
          <w:lang w:val="en-US"/>
        </w:rPr>
        <w:t>.</w:t>
      </w:r>
    </w:p>
    <w:p w14:paraId="3070D08B" w14:textId="701766CF" w:rsidR="00696954" w:rsidRPr="005D4A86" w:rsidRDefault="006201DA" w:rsidP="003365A6">
      <w:pPr>
        <w:spacing w:line="480" w:lineRule="auto"/>
        <w:jc w:val="both"/>
        <w:rPr>
          <w:rFonts w:ascii="Times New Roman" w:hAnsi="Times New Roman" w:cs="Times New Roman"/>
          <w:bCs/>
          <w:sz w:val="24"/>
          <w:szCs w:val="24"/>
          <w:lang w:val="en-US"/>
        </w:rPr>
      </w:pPr>
      <w:r w:rsidRPr="005D4A86">
        <w:rPr>
          <w:rFonts w:ascii="Times New Roman" w:hAnsi="Times New Roman" w:cs="Times New Roman"/>
          <w:bCs/>
          <w:sz w:val="24"/>
          <w:szCs w:val="24"/>
          <w:lang w:val="en-US"/>
        </w:rPr>
        <w:t xml:space="preserve">The Eastern </w:t>
      </w:r>
      <w:r w:rsidR="000D046C" w:rsidRPr="005D4A86">
        <w:rPr>
          <w:rFonts w:ascii="Times New Roman" w:hAnsi="Times New Roman" w:cs="Times New Roman"/>
          <w:bCs/>
          <w:sz w:val="24"/>
          <w:szCs w:val="24"/>
          <w:lang w:val="en-US"/>
        </w:rPr>
        <w:t>grouping</w:t>
      </w:r>
      <w:r w:rsidRPr="005D4A86">
        <w:rPr>
          <w:rFonts w:ascii="Times New Roman" w:hAnsi="Times New Roman" w:cs="Times New Roman"/>
          <w:bCs/>
          <w:sz w:val="24"/>
          <w:szCs w:val="24"/>
          <w:lang w:val="en-US"/>
        </w:rPr>
        <w:t xml:space="preserve"> all transitioned from socialism to liberal democracy after the cold war. They range from intermediate to low levels of affluence which on average remains lower than in the Southern </w:t>
      </w:r>
      <w:r w:rsidR="000D046C" w:rsidRPr="005D4A86">
        <w:rPr>
          <w:rFonts w:ascii="Times New Roman" w:hAnsi="Times New Roman" w:cs="Times New Roman"/>
          <w:bCs/>
          <w:sz w:val="24"/>
          <w:szCs w:val="24"/>
          <w:lang w:val="en-US"/>
        </w:rPr>
        <w:t>grouping</w:t>
      </w:r>
      <w:r w:rsidRPr="005D4A86">
        <w:rPr>
          <w:rFonts w:ascii="Times New Roman" w:hAnsi="Times New Roman" w:cs="Times New Roman"/>
          <w:bCs/>
          <w:sz w:val="24"/>
          <w:szCs w:val="24"/>
          <w:lang w:val="en-US"/>
        </w:rPr>
        <w:t>. Life savings were often wiped out for older generations during the transition</w:t>
      </w:r>
      <w:r w:rsidR="00027CEE" w:rsidRPr="005D4A86">
        <w:rPr>
          <w:rFonts w:ascii="Times New Roman" w:hAnsi="Times New Roman" w:cs="Times New Roman"/>
          <w:bCs/>
          <w:sz w:val="24"/>
          <w:szCs w:val="24"/>
          <w:lang w:val="en-US"/>
        </w:rPr>
        <w:t xml:space="preserve"> and pensions schemes and asset markets were reset after the cold war. Institutional retrenchment is limited </w:t>
      </w:r>
      <w:r w:rsidR="00027CEE" w:rsidRPr="005D4A86">
        <w:rPr>
          <w:rFonts w:ascii="Times New Roman" w:hAnsi="Times New Roman" w:cs="Times New Roman"/>
          <w:bCs/>
          <w:sz w:val="24"/>
          <w:szCs w:val="24"/>
          <w:lang w:val="en-US"/>
        </w:rPr>
        <w:lastRenderedPageBreak/>
        <w:t xml:space="preserve">reflected in several prominent examples of democratic backsliding in major states such as Hungary and Poland. </w:t>
      </w:r>
      <w:r w:rsidR="00696954" w:rsidRPr="005D4A86">
        <w:rPr>
          <w:rFonts w:ascii="Times New Roman" w:hAnsi="Times New Roman" w:cs="Times New Roman"/>
          <w:bCs/>
          <w:sz w:val="24"/>
          <w:szCs w:val="24"/>
          <w:lang w:val="en-US"/>
        </w:rPr>
        <w:t xml:space="preserve">Welfare state service provision and redistribution mechanisms are rudimentary compared to the Northern and Southern </w:t>
      </w:r>
      <w:r w:rsidR="000D046C" w:rsidRPr="005D4A86">
        <w:rPr>
          <w:rFonts w:ascii="Times New Roman" w:hAnsi="Times New Roman" w:cs="Times New Roman"/>
          <w:bCs/>
          <w:sz w:val="24"/>
          <w:szCs w:val="24"/>
          <w:lang w:val="en-US"/>
        </w:rPr>
        <w:t>groupings</w:t>
      </w:r>
      <w:r w:rsidR="00696954" w:rsidRPr="005D4A86">
        <w:rPr>
          <w:rFonts w:ascii="Times New Roman" w:hAnsi="Times New Roman" w:cs="Times New Roman"/>
          <w:bCs/>
          <w:sz w:val="24"/>
          <w:szCs w:val="24"/>
          <w:lang w:val="en-US"/>
        </w:rPr>
        <w:t xml:space="preserve">. </w:t>
      </w:r>
    </w:p>
    <w:p w14:paraId="09219007" w14:textId="30EA6E61" w:rsidR="006201DA" w:rsidRPr="005D4A86" w:rsidRDefault="00696954" w:rsidP="003365A6">
      <w:pPr>
        <w:spacing w:line="480" w:lineRule="auto"/>
        <w:jc w:val="both"/>
        <w:rPr>
          <w:rFonts w:ascii="Times New Roman" w:hAnsi="Times New Roman" w:cs="Times New Roman"/>
          <w:bCs/>
          <w:sz w:val="24"/>
          <w:szCs w:val="24"/>
          <w:lang w:val="en-US"/>
        </w:rPr>
      </w:pPr>
      <w:r w:rsidRPr="005D4A86">
        <w:rPr>
          <w:rFonts w:ascii="Times New Roman" w:hAnsi="Times New Roman" w:cs="Times New Roman"/>
          <w:bCs/>
          <w:sz w:val="24"/>
          <w:szCs w:val="24"/>
          <w:lang w:val="en-US"/>
        </w:rPr>
        <w:t xml:space="preserve">All </w:t>
      </w:r>
      <w:r w:rsidR="000D046C" w:rsidRPr="005D4A86">
        <w:rPr>
          <w:rFonts w:ascii="Times New Roman" w:hAnsi="Times New Roman" w:cs="Times New Roman"/>
          <w:bCs/>
          <w:sz w:val="24"/>
          <w:szCs w:val="24"/>
          <w:lang w:val="en-US"/>
        </w:rPr>
        <w:t>groupings</w:t>
      </w:r>
      <w:r w:rsidRPr="005D4A86">
        <w:rPr>
          <w:rFonts w:ascii="Times New Roman" w:hAnsi="Times New Roman" w:cs="Times New Roman"/>
          <w:bCs/>
          <w:sz w:val="24"/>
          <w:szCs w:val="24"/>
          <w:lang w:val="en-US"/>
        </w:rPr>
        <w:t xml:space="preserve"> collect a </w:t>
      </w:r>
      <w:proofErr w:type="gramStart"/>
      <w:r w:rsidRPr="005D4A86">
        <w:rPr>
          <w:rFonts w:ascii="Times New Roman" w:hAnsi="Times New Roman" w:cs="Times New Roman"/>
          <w:bCs/>
          <w:sz w:val="24"/>
          <w:szCs w:val="24"/>
          <w:lang w:val="en-US"/>
        </w:rPr>
        <w:t>fairly disparate</w:t>
      </w:r>
      <w:proofErr w:type="gramEnd"/>
      <w:r w:rsidRPr="005D4A86">
        <w:rPr>
          <w:rFonts w:ascii="Times New Roman" w:hAnsi="Times New Roman" w:cs="Times New Roman"/>
          <w:bCs/>
          <w:sz w:val="24"/>
          <w:szCs w:val="24"/>
          <w:lang w:val="en-US"/>
        </w:rPr>
        <w:t xml:space="preserve"> mix of countries with many borderline cases. Estonia is also a Nordic state and fit many features assigned to the Northern </w:t>
      </w:r>
      <w:r w:rsidR="000D046C" w:rsidRPr="005D4A86">
        <w:rPr>
          <w:rFonts w:ascii="Times New Roman" w:hAnsi="Times New Roman" w:cs="Times New Roman"/>
          <w:bCs/>
          <w:sz w:val="24"/>
          <w:szCs w:val="24"/>
          <w:lang w:val="en-US"/>
        </w:rPr>
        <w:t>grouping</w:t>
      </w:r>
      <w:r w:rsidRPr="005D4A86">
        <w:rPr>
          <w:rFonts w:ascii="Times New Roman" w:hAnsi="Times New Roman" w:cs="Times New Roman"/>
          <w:bCs/>
          <w:sz w:val="24"/>
          <w:szCs w:val="24"/>
          <w:lang w:val="en-US"/>
        </w:rPr>
        <w:t xml:space="preserve">. Despite its affluence, France </w:t>
      </w:r>
      <w:r w:rsidR="00C31BB0" w:rsidRPr="005D4A86">
        <w:rPr>
          <w:rFonts w:ascii="Times New Roman" w:hAnsi="Times New Roman" w:cs="Times New Roman"/>
          <w:bCs/>
          <w:sz w:val="24"/>
          <w:szCs w:val="24"/>
          <w:lang w:val="en-US"/>
        </w:rPr>
        <w:t>shares</w:t>
      </w:r>
      <w:r w:rsidR="00C356F6" w:rsidRPr="005D4A86">
        <w:rPr>
          <w:rFonts w:ascii="Times New Roman" w:hAnsi="Times New Roman" w:cs="Times New Roman"/>
          <w:bCs/>
          <w:sz w:val="24"/>
          <w:szCs w:val="24"/>
          <w:lang w:val="en-US"/>
        </w:rPr>
        <w:t xml:space="preserve"> institutional </w:t>
      </w:r>
      <w:r w:rsidR="003A6D1D" w:rsidRPr="005D4A86">
        <w:rPr>
          <w:rFonts w:ascii="Times New Roman" w:hAnsi="Times New Roman" w:cs="Times New Roman"/>
          <w:bCs/>
          <w:sz w:val="24"/>
          <w:szCs w:val="24"/>
          <w:lang w:val="en-US"/>
        </w:rPr>
        <w:t>traits</w:t>
      </w:r>
      <w:r w:rsidRPr="005D4A86">
        <w:rPr>
          <w:rFonts w:ascii="Times New Roman" w:hAnsi="Times New Roman" w:cs="Times New Roman"/>
          <w:bCs/>
          <w:sz w:val="24"/>
          <w:szCs w:val="24"/>
          <w:lang w:val="en-US"/>
        </w:rPr>
        <w:t xml:space="preserve"> </w:t>
      </w:r>
      <w:proofErr w:type="gramStart"/>
      <w:r w:rsidRPr="005D4A86">
        <w:rPr>
          <w:rFonts w:ascii="Times New Roman" w:hAnsi="Times New Roman" w:cs="Times New Roman"/>
          <w:bCs/>
          <w:sz w:val="24"/>
          <w:szCs w:val="24"/>
          <w:lang w:val="en-US"/>
        </w:rPr>
        <w:t>similar to</w:t>
      </w:r>
      <w:proofErr w:type="gramEnd"/>
      <w:r w:rsidRPr="005D4A86">
        <w:rPr>
          <w:rFonts w:ascii="Times New Roman" w:hAnsi="Times New Roman" w:cs="Times New Roman"/>
          <w:bCs/>
          <w:sz w:val="24"/>
          <w:szCs w:val="24"/>
          <w:lang w:val="en-US"/>
        </w:rPr>
        <w:t xml:space="preserve"> prominent states in the So</w:t>
      </w:r>
      <w:r w:rsidR="00C31BB0">
        <w:rPr>
          <w:rFonts w:ascii="Times New Roman" w:hAnsi="Times New Roman" w:cs="Times New Roman"/>
          <w:bCs/>
          <w:sz w:val="24"/>
          <w:szCs w:val="24"/>
          <w:lang w:val="en-US"/>
        </w:rPr>
        <w:t>u</w:t>
      </w:r>
      <w:r w:rsidRPr="005D4A86">
        <w:rPr>
          <w:rFonts w:ascii="Times New Roman" w:hAnsi="Times New Roman" w:cs="Times New Roman"/>
          <w:bCs/>
          <w:sz w:val="24"/>
          <w:szCs w:val="24"/>
          <w:lang w:val="en-US"/>
        </w:rPr>
        <w:t xml:space="preserve">thern </w:t>
      </w:r>
      <w:r w:rsidR="000D046C" w:rsidRPr="005D4A86">
        <w:rPr>
          <w:rFonts w:ascii="Times New Roman" w:hAnsi="Times New Roman" w:cs="Times New Roman"/>
          <w:bCs/>
          <w:sz w:val="24"/>
          <w:szCs w:val="24"/>
          <w:lang w:val="en-US"/>
        </w:rPr>
        <w:t>grouping</w:t>
      </w:r>
      <w:r w:rsidR="007D3BA5" w:rsidRPr="005D4A86">
        <w:rPr>
          <w:rFonts w:ascii="Times New Roman" w:hAnsi="Times New Roman" w:cs="Times New Roman"/>
          <w:bCs/>
          <w:sz w:val="24"/>
          <w:szCs w:val="24"/>
          <w:lang w:val="en-US"/>
        </w:rPr>
        <w:t xml:space="preserve"> and some British welfare state scholars would likely question the wisdom of placing the United Kingdom in the same group</w:t>
      </w:r>
      <w:r w:rsidR="00E3650F" w:rsidRPr="005D4A86">
        <w:rPr>
          <w:rFonts w:ascii="Times New Roman" w:hAnsi="Times New Roman" w:cs="Times New Roman"/>
          <w:bCs/>
          <w:sz w:val="24"/>
          <w:szCs w:val="24"/>
          <w:lang w:val="en-US"/>
        </w:rPr>
        <w:t>ing</w:t>
      </w:r>
      <w:r w:rsidR="007D3BA5" w:rsidRPr="005D4A86">
        <w:rPr>
          <w:rFonts w:ascii="Times New Roman" w:hAnsi="Times New Roman" w:cs="Times New Roman"/>
          <w:bCs/>
          <w:sz w:val="24"/>
          <w:szCs w:val="24"/>
          <w:lang w:val="en-US"/>
        </w:rPr>
        <w:t xml:space="preserve"> as Scandinavia. Hence the </w:t>
      </w:r>
      <w:r w:rsidR="000D046C" w:rsidRPr="005D4A86">
        <w:rPr>
          <w:rFonts w:ascii="Times New Roman" w:hAnsi="Times New Roman" w:cs="Times New Roman"/>
          <w:bCs/>
          <w:sz w:val="24"/>
          <w:szCs w:val="24"/>
          <w:lang w:val="en-US"/>
        </w:rPr>
        <w:t>groupings</w:t>
      </w:r>
      <w:r w:rsidR="007D3BA5" w:rsidRPr="005D4A86">
        <w:rPr>
          <w:rFonts w:ascii="Times New Roman" w:hAnsi="Times New Roman" w:cs="Times New Roman"/>
          <w:bCs/>
          <w:sz w:val="24"/>
          <w:szCs w:val="24"/>
          <w:lang w:val="en-US"/>
        </w:rPr>
        <w:t xml:space="preserve"> are simplifications and approximations solely employed to explore how structural factors such as institutional entrenchment, affluence and public welfare provision align with polity and politics factors such a </w:t>
      </w:r>
      <w:proofErr w:type="gramStart"/>
      <w:r w:rsidR="00C356F6" w:rsidRPr="005D4A86">
        <w:rPr>
          <w:rFonts w:ascii="Times New Roman" w:hAnsi="Times New Roman" w:cs="Times New Roman"/>
          <w:bCs/>
          <w:sz w:val="24"/>
          <w:szCs w:val="24"/>
          <w:lang w:val="en-US"/>
        </w:rPr>
        <w:t>patterns</w:t>
      </w:r>
      <w:proofErr w:type="gramEnd"/>
      <w:r w:rsidR="00C356F6" w:rsidRPr="005D4A86">
        <w:rPr>
          <w:rFonts w:ascii="Times New Roman" w:hAnsi="Times New Roman" w:cs="Times New Roman"/>
          <w:bCs/>
          <w:sz w:val="24"/>
          <w:szCs w:val="24"/>
          <w:lang w:val="en-US"/>
        </w:rPr>
        <w:t xml:space="preserve"> of governance</w:t>
      </w:r>
      <w:r w:rsidR="007D3BA5" w:rsidRPr="005D4A86">
        <w:rPr>
          <w:rFonts w:ascii="Times New Roman" w:hAnsi="Times New Roman" w:cs="Times New Roman"/>
          <w:bCs/>
          <w:sz w:val="24"/>
          <w:szCs w:val="24"/>
          <w:lang w:val="en-US"/>
        </w:rPr>
        <w:t xml:space="preserve"> and </w:t>
      </w:r>
      <w:r w:rsidR="00C356F6" w:rsidRPr="005D4A86">
        <w:rPr>
          <w:rFonts w:ascii="Times New Roman" w:hAnsi="Times New Roman" w:cs="Times New Roman"/>
          <w:bCs/>
          <w:sz w:val="24"/>
          <w:szCs w:val="24"/>
          <w:lang w:val="en-US"/>
        </w:rPr>
        <w:t>politicization</w:t>
      </w:r>
      <w:r w:rsidR="007D3BA5" w:rsidRPr="005D4A86">
        <w:rPr>
          <w:rFonts w:ascii="Times New Roman" w:hAnsi="Times New Roman" w:cs="Times New Roman"/>
          <w:bCs/>
          <w:sz w:val="24"/>
          <w:szCs w:val="24"/>
          <w:lang w:val="en-US"/>
        </w:rPr>
        <w:t>.</w:t>
      </w:r>
    </w:p>
    <w:p w14:paraId="38CDD2BA" w14:textId="77777777" w:rsidR="001A5F0E" w:rsidRPr="005D4A86" w:rsidRDefault="001A5F0E" w:rsidP="003365A6">
      <w:pPr>
        <w:spacing w:line="480" w:lineRule="auto"/>
        <w:jc w:val="both"/>
        <w:rPr>
          <w:rFonts w:ascii="Times New Roman" w:hAnsi="Times New Roman" w:cs="Times New Roman"/>
          <w:b/>
          <w:sz w:val="24"/>
          <w:szCs w:val="24"/>
          <w:lang w:val="en-US"/>
        </w:rPr>
      </w:pPr>
      <w:r w:rsidRPr="005D4A86">
        <w:rPr>
          <w:rFonts w:ascii="Times New Roman" w:hAnsi="Times New Roman" w:cs="Times New Roman"/>
          <w:b/>
          <w:sz w:val="24"/>
          <w:szCs w:val="24"/>
          <w:lang w:val="en-US"/>
        </w:rPr>
        <w:t>Methods</w:t>
      </w:r>
    </w:p>
    <w:p w14:paraId="482522E7" w14:textId="1B1C3EB0" w:rsidR="00C673AD" w:rsidRPr="005D4A86" w:rsidRDefault="00C673AD" w:rsidP="003365A6">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This chapter combines insights drawn from all country contributions with a comprehensive unique data set created in connection with the book through an expert survey among all authors. The strength of expert surveys is </w:t>
      </w:r>
      <w:r w:rsidR="00732066" w:rsidRPr="005D4A86">
        <w:rPr>
          <w:rFonts w:ascii="Times New Roman" w:hAnsi="Times New Roman" w:cs="Times New Roman"/>
          <w:sz w:val="24"/>
          <w:szCs w:val="24"/>
          <w:lang w:val="en-US"/>
        </w:rPr>
        <w:t>the generation of standardized data based on</w:t>
      </w:r>
      <w:r w:rsidRPr="005D4A86">
        <w:rPr>
          <w:rFonts w:ascii="Times New Roman" w:hAnsi="Times New Roman" w:cs="Times New Roman"/>
          <w:sz w:val="24"/>
          <w:szCs w:val="24"/>
          <w:lang w:val="en-US"/>
        </w:rPr>
        <w:t xml:space="preserve"> respondents' in-depth knowledge of the topic</w:t>
      </w:r>
      <w:r w:rsidR="00732066" w:rsidRPr="005D4A86">
        <w:rPr>
          <w:rFonts w:ascii="Times New Roman" w:hAnsi="Times New Roman" w:cs="Times New Roman"/>
          <w:sz w:val="24"/>
          <w:szCs w:val="24"/>
          <w:lang w:val="en-US"/>
        </w:rPr>
        <w:t xml:space="preserve"> </w:t>
      </w:r>
      <w:r w:rsidR="00E85217">
        <w:rPr>
          <w:rFonts w:ascii="Times New Roman" w:hAnsi="Times New Roman" w:cs="Times New Roman"/>
          <w:sz w:val="24"/>
          <w:szCs w:val="24"/>
          <w:lang w:val="en-US"/>
        </w:rPr>
        <w:t xml:space="preserve">though, importantly, any interpretation of the data must consider the perceptual </w:t>
      </w:r>
      <w:r w:rsidR="004E6051">
        <w:rPr>
          <w:rFonts w:ascii="Times New Roman" w:hAnsi="Times New Roman" w:cs="Times New Roman"/>
          <w:sz w:val="24"/>
          <w:szCs w:val="24"/>
          <w:lang w:val="en-US"/>
        </w:rPr>
        <w:t>nature of the survey responses</w:t>
      </w:r>
      <w:r w:rsidRPr="005D4A86">
        <w:rPr>
          <w:rFonts w:ascii="Times New Roman" w:hAnsi="Times New Roman" w:cs="Times New Roman"/>
          <w:sz w:val="24"/>
          <w:szCs w:val="24"/>
          <w:lang w:val="en-US"/>
        </w:rPr>
        <w:t xml:space="preserve">. </w:t>
      </w:r>
      <w:r w:rsidR="00E85217">
        <w:rPr>
          <w:rFonts w:ascii="Times New Roman" w:hAnsi="Times New Roman" w:cs="Times New Roman"/>
          <w:sz w:val="24"/>
          <w:szCs w:val="24"/>
          <w:lang w:val="en-US"/>
        </w:rPr>
        <w:t xml:space="preserve">While the </w:t>
      </w:r>
      <w:r w:rsidR="00E85217" w:rsidRPr="00D50B32">
        <w:rPr>
          <w:rFonts w:ascii="Times New Roman" w:hAnsi="Times New Roman" w:cs="Times New Roman"/>
          <w:sz w:val="24"/>
          <w:szCs w:val="24"/>
          <w:lang w:val="en-GB"/>
        </w:rPr>
        <w:t xml:space="preserve">survey </w:t>
      </w:r>
      <w:r w:rsidR="00E85217">
        <w:rPr>
          <w:rFonts w:ascii="Times New Roman" w:hAnsi="Times New Roman" w:cs="Times New Roman"/>
          <w:sz w:val="24"/>
          <w:szCs w:val="24"/>
          <w:lang w:val="en-GB"/>
        </w:rPr>
        <w:t xml:space="preserve">consists of one </w:t>
      </w:r>
      <w:r w:rsidR="00E85217" w:rsidRPr="00D50B32">
        <w:rPr>
          <w:rFonts w:ascii="Times New Roman" w:hAnsi="Times New Roman" w:cs="Times New Roman"/>
          <w:sz w:val="24"/>
          <w:szCs w:val="24"/>
          <w:lang w:val="en-GB"/>
        </w:rPr>
        <w:t>response per country, many answers were collective assessments involving two or more experts reflecting the mostly co-authored book</w:t>
      </w:r>
      <w:r w:rsidR="00AF3D40">
        <w:rPr>
          <w:rFonts w:ascii="Times New Roman" w:hAnsi="Times New Roman" w:cs="Times New Roman"/>
          <w:sz w:val="24"/>
          <w:szCs w:val="24"/>
          <w:lang w:val="en-GB"/>
        </w:rPr>
        <w:t xml:space="preserve"> chapters</w:t>
      </w:r>
      <w:r w:rsidR="00E85217">
        <w:rPr>
          <w:rFonts w:ascii="Times New Roman" w:hAnsi="Times New Roman" w:cs="Times New Roman"/>
          <w:sz w:val="24"/>
          <w:szCs w:val="24"/>
          <w:lang w:val="en-GB"/>
        </w:rPr>
        <w:t>.</w:t>
      </w:r>
      <w:r w:rsidR="00E85217" w:rsidRPr="005D4A86">
        <w:rPr>
          <w:rFonts w:ascii="Times New Roman" w:hAnsi="Times New Roman" w:cs="Times New Roman"/>
          <w:sz w:val="24"/>
          <w:szCs w:val="24"/>
          <w:lang w:val="en-US"/>
        </w:rPr>
        <w:t xml:space="preserve"> </w:t>
      </w:r>
    </w:p>
    <w:p w14:paraId="53B8DF05" w14:textId="56763916" w:rsidR="00C673AD" w:rsidRPr="005D4A86" w:rsidRDefault="00C673AD" w:rsidP="003365A6">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The survey </w:t>
      </w:r>
      <w:r w:rsidR="00732066" w:rsidRPr="005D4A86">
        <w:rPr>
          <w:rFonts w:ascii="Times New Roman" w:hAnsi="Times New Roman" w:cs="Times New Roman"/>
          <w:sz w:val="24"/>
          <w:szCs w:val="24"/>
          <w:lang w:val="en-US"/>
        </w:rPr>
        <w:t>was</w:t>
      </w:r>
      <w:r w:rsidRPr="005D4A86">
        <w:rPr>
          <w:rFonts w:ascii="Times New Roman" w:hAnsi="Times New Roman" w:cs="Times New Roman"/>
          <w:sz w:val="24"/>
          <w:szCs w:val="24"/>
          <w:lang w:val="en-US"/>
        </w:rPr>
        <w:t xml:space="preserve"> conducted in Qualtrics</w:t>
      </w:r>
      <w:r w:rsidR="004E6051">
        <w:rPr>
          <w:rFonts w:ascii="Times New Roman" w:hAnsi="Times New Roman" w:cs="Times New Roman"/>
          <w:sz w:val="24"/>
          <w:szCs w:val="24"/>
          <w:lang w:val="en-US"/>
        </w:rPr>
        <w:t xml:space="preserve"> and</w:t>
      </w:r>
      <w:r w:rsidRPr="005D4A86">
        <w:rPr>
          <w:rFonts w:ascii="Times New Roman" w:hAnsi="Times New Roman" w:cs="Times New Roman"/>
          <w:sz w:val="24"/>
          <w:szCs w:val="24"/>
          <w:lang w:val="en-US"/>
        </w:rPr>
        <w:t xml:space="preserve"> answers to </w:t>
      </w:r>
      <w:r w:rsidR="004E6051">
        <w:rPr>
          <w:rFonts w:ascii="Times New Roman" w:hAnsi="Times New Roman" w:cs="Times New Roman"/>
          <w:sz w:val="24"/>
          <w:szCs w:val="24"/>
          <w:lang w:val="en-US"/>
        </w:rPr>
        <w:t>most</w:t>
      </w:r>
      <w:r w:rsidRPr="005D4A86">
        <w:rPr>
          <w:rFonts w:ascii="Times New Roman" w:hAnsi="Times New Roman" w:cs="Times New Roman"/>
          <w:sz w:val="24"/>
          <w:szCs w:val="24"/>
          <w:lang w:val="en-US"/>
        </w:rPr>
        <w:t xml:space="preserve"> of the questions were randomized. </w:t>
      </w:r>
      <w:r w:rsidR="00AA1C0A" w:rsidRPr="005D4A86">
        <w:rPr>
          <w:rFonts w:ascii="Times New Roman" w:hAnsi="Times New Roman" w:cs="Times New Roman"/>
          <w:sz w:val="24"/>
          <w:szCs w:val="24"/>
          <w:lang w:val="en-US"/>
        </w:rPr>
        <w:t>The survey</w:t>
      </w:r>
      <w:r w:rsidRPr="005D4A86">
        <w:rPr>
          <w:rFonts w:ascii="Times New Roman" w:hAnsi="Times New Roman" w:cs="Times New Roman"/>
          <w:sz w:val="24"/>
          <w:szCs w:val="24"/>
          <w:lang w:val="en-US"/>
        </w:rPr>
        <w:t xml:space="preserve"> </w:t>
      </w:r>
      <w:r w:rsidR="00AA1C0A" w:rsidRPr="005D4A86">
        <w:rPr>
          <w:rFonts w:ascii="Times New Roman" w:hAnsi="Times New Roman" w:cs="Times New Roman"/>
          <w:sz w:val="24"/>
          <w:szCs w:val="24"/>
          <w:lang w:val="en-US"/>
        </w:rPr>
        <w:t>w</w:t>
      </w:r>
      <w:r w:rsidRPr="005D4A86">
        <w:rPr>
          <w:rFonts w:ascii="Times New Roman" w:hAnsi="Times New Roman" w:cs="Times New Roman"/>
          <w:sz w:val="24"/>
          <w:szCs w:val="24"/>
          <w:lang w:val="en-US"/>
        </w:rPr>
        <w:t xml:space="preserve">as tested on a group of people with expertise in survey designs and adjustments were made based on their feedback. After collecting responses, data have been cleaned and processed. Data are </w:t>
      </w:r>
      <w:r w:rsidRPr="005D4A86">
        <w:rPr>
          <w:rFonts w:ascii="Times New Roman" w:hAnsi="Times New Roman" w:cs="Times New Roman"/>
          <w:sz w:val="24"/>
          <w:szCs w:val="24"/>
          <w:lang w:val="en-US"/>
        </w:rPr>
        <w:lastRenderedPageBreak/>
        <w:t xml:space="preserve">used descriptively </w:t>
      </w:r>
      <w:r w:rsidR="00A74C6D" w:rsidRPr="005D4A86">
        <w:rPr>
          <w:rFonts w:ascii="Times New Roman" w:hAnsi="Times New Roman" w:cs="Times New Roman"/>
          <w:sz w:val="24"/>
          <w:szCs w:val="24"/>
          <w:lang w:val="en-US"/>
        </w:rPr>
        <w:t xml:space="preserve">enabling us to </w:t>
      </w:r>
      <w:r w:rsidRPr="005D4A86">
        <w:rPr>
          <w:rFonts w:ascii="Times New Roman" w:hAnsi="Times New Roman" w:cs="Times New Roman"/>
          <w:sz w:val="24"/>
          <w:szCs w:val="24"/>
          <w:lang w:val="en-US"/>
        </w:rPr>
        <w:t xml:space="preserve">examine both the breadth and depth of the </w:t>
      </w:r>
      <w:r w:rsidR="00A74C6D" w:rsidRPr="005D4A86">
        <w:rPr>
          <w:rFonts w:ascii="Times New Roman" w:hAnsi="Times New Roman" w:cs="Times New Roman"/>
          <w:sz w:val="24"/>
          <w:szCs w:val="24"/>
          <w:lang w:val="en-US"/>
        </w:rPr>
        <w:t>field</w:t>
      </w:r>
      <w:r w:rsidRPr="005D4A86">
        <w:rPr>
          <w:rFonts w:ascii="Times New Roman" w:hAnsi="Times New Roman" w:cs="Times New Roman"/>
          <w:sz w:val="24"/>
          <w:szCs w:val="24"/>
          <w:lang w:val="en-US"/>
        </w:rPr>
        <w:t xml:space="preserve">, </w:t>
      </w:r>
      <w:r w:rsidR="00A74C6D" w:rsidRPr="005D4A86">
        <w:rPr>
          <w:rFonts w:ascii="Times New Roman" w:hAnsi="Times New Roman" w:cs="Times New Roman"/>
          <w:sz w:val="24"/>
          <w:szCs w:val="24"/>
          <w:lang w:val="en-US"/>
        </w:rPr>
        <w:t xml:space="preserve">but it </w:t>
      </w:r>
      <w:r w:rsidR="00AA1C0A" w:rsidRPr="005D4A86">
        <w:rPr>
          <w:rFonts w:ascii="Times New Roman" w:hAnsi="Times New Roman" w:cs="Times New Roman"/>
          <w:sz w:val="24"/>
          <w:szCs w:val="24"/>
          <w:lang w:val="en-US"/>
        </w:rPr>
        <w:t>does not allow us to</w:t>
      </w:r>
      <w:r w:rsidR="00A74C6D" w:rsidRPr="005D4A86">
        <w:rPr>
          <w:rFonts w:ascii="Times New Roman" w:hAnsi="Times New Roman" w:cs="Times New Roman"/>
          <w:sz w:val="24"/>
          <w:szCs w:val="24"/>
          <w:lang w:val="en-US"/>
        </w:rPr>
        <w:t xml:space="preserve"> uncover</w:t>
      </w:r>
      <w:r w:rsidRPr="005D4A86">
        <w:rPr>
          <w:rFonts w:ascii="Times New Roman" w:hAnsi="Times New Roman" w:cs="Times New Roman"/>
          <w:sz w:val="24"/>
          <w:szCs w:val="24"/>
          <w:lang w:val="en-US"/>
        </w:rPr>
        <w:t xml:space="preserve"> latent or causal relationships</w:t>
      </w:r>
      <w:r w:rsidR="004E6051">
        <w:rPr>
          <w:rFonts w:ascii="Times New Roman" w:hAnsi="Times New Roman" w:cs="Times New Roman"/>
          <w:sz w:val="24"/>
          <w:szCs w:val="24"/>
          <w:lang w:val="en-US"/>
        </w:rPr>
        <w:t>.</w:t>
      </w:r>
    </w:p>
    <w:p w14:paraId="76509A41" w14:textId="19BB4824" w:rsidR="00C673AD" w:rsidRPr="005D4A86" w:rsidRDefault="00C673AD" w:rsidP="003365A6">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The survey </w:t>
      </w:r>
      <w:r w:rsidR="005D491B" w:rsidRPr="005D4A86">
        <w:rPr>
          <w:rFonts w:ascii="Times New Roman" w:hAnsi="Times New Roman" w:cs="Times New Roman"/>
          <w:sz w:val="24"/>
          <w:szCs w:val="24"/>
          <w:lang w:val="en-US"/>
        </w:rPr>
        <w:t>cover</w:t>
      </w:r>
      <w:r w:rsidRPr="005D4A86">
        <w:rPr>
          <w:rFonts w:ascii="Times New Roman" w:hAnsi="Times New Roman" w:cs="Times New Roman"/>
          <w:sz w:val="24"/>
          <w:szCs w:val="24"/>
          <w:lang w:val="en-US"/>
        </w:rPr>
        <w:t xml:space="preserve"> government policy responses to the Covid-19 crisis for the period February 2020 to May 2021, where responses have been divided into different phases including first lockdown, first reopening, second lockdown and second reopening</w:t>
      </w:r>
      <w:r w:rsidR="005D491B" w:rsidRPr="005D4A86">
        <w:rPr>
          <w:rFonts w:ascii="Times New Roman" w:hAnsi="Times New Roman" w:cs="Times New Roman"/>
          <w:sz w:val="24"/>
          <w:szCs w:val="24"/>
          <w:lang w:val="en-US"/>
        </w:rPr>
        <w:t>. For comparison, respondents defined a benchmark pre-pandemic level designated</w:t>
      </w:r>
      <w:r w:rsidRPr="005D4A86">
        <w:rPr>
          <w:rFonts w:ascii="Times New Roman" w:hAnsi="Times New Roman" w:cs="Times New Roman"/>
          <w:sz w:val="24"/>
          <w:szCs w:val="24"/>
          <w:lang w:val="en-US"/>
        </w:rPr>
        <w:t xml:space="preserve"> </w:t>
      </w:r>
      <w:r w:rsidR="005D491B" w:rsidRPr="005D4A86">
        <w:rPr>
          <w:rFonts w:ascii="Times New Roman" w:hAnsi="Times New Roman" w:cs="Times New Roman"/>
          <w:sz w:val="24"/>
          <w:szCs w:val="24"/>
          <w:lang w:val="en-US"/>
        </w:rPr>
        <w:t>‘</w:t>
      </w:r>
      <w:r w:rsidRPr="005D4A86">
        <w:rPr>
          <w:rFonts w:ascii="Times New Roman" w:hAnsi="Times New Roman" w:cs="Times New Roman"/>
          <w:sz w:val="24"/>
          <w:szCs w:val="24"/>
          <w:lang w:val="en-US"/>
        </w:rPr>
        <w:t>normal circumstances</w:t>
      </w:r>
      <w:r w:rsidR="005D491B" w:rsidRPr="005D4A86">
        <w:rPr>
          <w:rFonts w:ascii="Times New Roman" w:hAnsi="Times New Roman" w:cs="Times New Roman"/>
          <w:sz w:val="24"/>
          <w:szCs w:val="24"/>
          <w:lang w:val="en-US"/>
        </w:rPr>
        <w:t>’ for their respective countries</w:t>
      </w:r>
      <w:r w:rsidRPr="005D4A86">
        <w:rPr>
          <w:rFonts w:ascii="Times New Roman" w:hAnsi="Times New Roman" w:cs="Times New Roman"/>
          <w:sz w:val="24"/>
          <w:szCs w:val="24"/>
          <w:lang w:val="en-US"/>
        </w:rPr>
        <w:t>. It should be noted that</w:t>
      </w:r>
      <w:r w:rsidR="00C9347E">
        <w:rPr>
          <w:rFonts w:ascii="Times New Roman" w:hAnsi="Times New Roman" w:cs="Times New Roman"/>
          <w:sz w:val="24"/>
          <w:szCs w:val="24"/>
          <w:lang w:val="en-US"/>
        </w:rPr>
        <w:t>, while the lion’s share did,</w:t>
      </w:r>
      <w:r w:rsidRPr="005D4A86">
        <w:rPr>
          <w:rFonts w:ascii="Times New Roman" w:hAnsi="Times New Roman" w:cs="Times New Roman"/>
          <w:sz w:val="24"/>
          <w:szCs w:val="24"/>
          <w:lang w:val="en-US"/>
        </w:rPr>
        <w:t xml:space="preserve"> not all </w:t>
      </w:r>
      <w:r w:rsidR="005D491B" w:rsidRPr="005D4A86">
        <w:rPr>
          <w:rFonts w:ascii="Times New Roman" w:hAnsi="Times New Roman" w:cs="Times New Roman"/>
          <w:sz w:val="24"/>
          <w:szCs w:val="24"/>
          <w:lang w:val="en-US"/>
        </w:rPr>
        <w:t>states</w:t>
      </w:r>
      <w:r w:rsidRPr="005D4A86">
        <w:rPr>
          <w:rFonts w:ascii="Times New Roman" w:hAnsi="Times New Roman" w:cs="Times New Roman"/>
          <w:sz w:val="24"/>
          <w:szCs w:val="24"/>
          <w:lang w:val="en-US"/>
        </w:rPr>
        <w:t xml:space="preserve"> applied lockdowns and </w:t>
      </w:r>
      <w:r w:rsidR="005D491B" w:rsidRPr="005D4A86">
        <w:rPr>
          <w:rFonts w:ascii="Times New Roman" w:hAnsi="Times New Roman" w:cs="Times New Roman"/>
          <w:sz w:val="24"/>
          <w:szCs w:val="24"/>
          <w:lang w:val="en-US"/>
        </w:rPr>
        <w:t>subsequent</w:t>
      </w:r>
      <w:r w:rsidRPr="005D4A86">
        <w:rPr>
          <w:rFonts w:ascii="Times New Roman" w:hAnsi="Times New Roman" w:cs="Times New Roman"/>
          <w:sz w:val="24"/>
          <w:szCs w:val="24"/>
          <w:lang w:val="en-US"/>
        </w:rPr>
        <w:t xml:space="preserve"> </w:t>
      </w:r>
      <w:r w:rsidR="00732066" w:rsidRPr="005D4A86">
        <w:rPr>
          <w:rFonts w:ascii="Times New Roman" w:hAnsi="Times New Roman" w:cs="Times New Roman"/>
          <w:sz w:val="24"/>
          <w:szCs w:val="24"/>
          <w:lang w:val="en-US"/>
        </w:rPr>
        <w:t>reopening’s</w:t>
      </w:r>
      <w:r w:rsidRPr="005D4A86">
        <w:rPr>
          <w:rFonts w:ascii="Times New Roman" w:hAnsi="Times New Roman" w:cs="Times New Roman"/>
          <w:sz w:val="24"/>
          <w:szCs w:val="24"/>
          <w:lang w:val="en-US"/>
        </w:rPr>
        <w:t xml:space="preserve">. </w:t>
      </w:r>
    </w:p>
    <w:p w14:paraId="1F52586E" w14:textId="31217D0C" w:rsidR="00C673AD" w:rsidRPr="005D4A86" w:rsidRDefault="00A74C6D" w:rsidP="003365A6">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Throughout the survey a distinction is made between containment and closure, health policies and economic policies. </w:t>
      </w:r>
      <w:r w:rsidR="00C673AD" w:rsidRPr="005D4A86">
        <w:rPr>
          <w:rFonts w:ascii="Times New Roman" w:hAnsi="Times New Roman" w:cs="Times New Roman"/>
          <w:sz w:val="24"/>
          <w:szCs w:val="24"/>
          <w:lang w:val="en-US"/>
        </w:rPr>
        <w:t>Following the Oxford Tracker on Government Responses to Covid-19 (</w:t>
      </w:r>
      <w:r w:rsidR="00904726" w:rsidRPr="005D4A86">
        <w:rPr>
          <w:rFonts w:ascii="Times New Roman" w:hAnsi="Times New Roman" w:cs="Times New Roman"/>
          <w:sz w:val="24"/>
          <w:szCs w:val="24"/>
          <w:lang w:val="en-US"/>
        </w:rPr>
        <w:t xml:space="preserve">Hale </w:t>
      </w:r>
      <w:r w:rsidR="00C673AD" w:rsidRPr="005D4A86">
        <w:rPr>
          <w:rFonts w:ascii="Times New Roman" w:hAnsi="Times New Roman" w:cs="Times New Roman"/>
          <w:sz w:val="24"/>
          <w:szCs w:val="24"/>
          <w:lang w:val="en-US"/>
        </w:rPr>
        <w:t xml:space="preserve">et. al., 2021 p. 530), containment and closure include restrictions on </w:t>
      </w:r>
      <w:proofErr w:type="gramStart"/>
      <w:r w:rsidR="00C673AD" w:rsidRPr="005D4A86">
        <w:rPr>
          <w:rFonts w:ascii="Times New Roman" w:hAnsi="Times New Roman" w:cs="Times New Roman"/>
          <w:sz w:val="24"/>
          <w:szCs w:val="24"/>
          <w:lang w:val="en-US"/>
        </w:rPr>
        <w:t>e.g.</w:t>
      </w:r>
      <w:proofErr w:type="gramEnd"/>
      <w:r w:rsidR="00C673AD" w:rsidRPr="005D4A86">
        <w:rPr>
          <w:rFonts w:ascii="Times New Roman" w:hAnsi="Times New Roman" w:cs="Times New Roman"/>
          <w:sz w:val="24"/>
          <w:szCs w:val="24"/>
          <w:lang w:val="en-US"/>
        </w:rPr>
        <w:t xml:space="preserve"> gathering sizes, mobility and stay at home requirements. Health policies include ensuring the availability of intensive care units, testing &amp; vaccination policies, information campaigns and use of personal protection equipment. Economic polices encompass public income support for workers and businesses, debt &amp; contract </w:t>
      </w:r>
      <w:proofErr w:type="gramStart"/>
      <w:r w:rsidR="00C673AD" w:rsidRPr="005D4A86">
        <w:rPr>
          <w:rFonts w:ascii="Times New Roman" w:hAnsi="Times New Roman" w:cs="Times New Roman"/>
          <w:sz w:val="24"/>
          <w:szCs w:val="24"/>
          <w:lang w:val="en-US"/>
        </w:rPr>
        <w:t>relief</w:t>
      </w:r>
      <w:proofErr w:type="gramEnd"/>
      <w:r w:rsidR="00C673AD" w:rsidRPr="005D4A86">
        <w:rPr>
          <w:rFonts w:ascii="Times New Roman" w:hAnsi="Times New Roman" w:cs="Times New Roman"/>
          <w:sz w:val="24"/>
          <w:szCs w:val="24"/>
          <w:lang w:val="en-US"/>
        </w:rPr>
        <w:t xml:space="preserve"> and general fiscal measures.</w:t>
      </w:r>
    </w:p>
    <w:p w14:paraId="5110B267" w14:textId="0AC78681" w:rsidR="00C9347E" w:rsidRPr="001E7404" w:rsidRDefault="005D491B">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Due to the limited</w:t>
      </w:r>
      <w:r w:rsidR="00FB0AD7" w:rsidRPr="005D4A86">
        <w:rPr>
          <w:rFonts w:ascii="Times New Roman" w:hAnsi="Times New Roman" w:cs="Times New Roman"/>
          <w:sz w:val="24"/>
          <w:szCs w:val="24"/>
          <w:lang w:val="en-US"/>
        </w:rPr>
        <w:t xml:space="preserve"> time horizon</w:t>
      </w:r>
      <w:r w:rsidRPr="005D4A86">
        <w:rPr>
          <w:rFonts w:ascii="Times New Roman" w:hAnsi="Times New Roman" w:cs="Times New Roman"/>
          <w:sz w:val="24"/>
          <w:szCs w:val="24"/>
          <w:lang w:val="en-US"/>
        </w:rPr>
        <w:t xml:space="preserve">, </w:t>
      </w:r>
      <w:r w:rsidR="00FB0AD7" w:rsidRPr="005D4A86">
        <w:rPr>
          <w:rFonts w:ascii="Times New Roman" w:hAnsi="Times New Roman" w:cs="Times New Roman"/>
          <w:sz w:val="24"/>
          <w:szCs w:val="24"/>
          <w:lang w:val="en-US"/>
        </w:rPr>
        <w:t xml:space="preserve">we are not able to assess any possible long-lasting impact of the pandemic on </w:t>
      </w:r>
      <w:proofErr w:type="gramStart"/>
      <w:r w:rsidR="00FB0AD7" w:rsidRPr="005D4A86">
        <w:rPr>
          <w:rFonts w:ascii="Times New Roman" w:hAnsi="Times New Roman" w:cs="Times New Roman"/>
          <w:sz w:val="24"/>
          <w:szCs w:val="24"/>
          <w:lang w:val="en-US"/>
        </w:rPr>
        <w:t>policy-making</w:t>
      </w:r>
      <w:proofErr w:type="gramEnd"/>
      <w:r w:rsidR="00FB0AD7" w:rsidRPr="005D4A86">
        <w:rPr>
          <w:rFonts w:ascii="Times New Roman" w:hAnsi="Times New Roman" w:cs="Times New Roman"/>
          <w:sz w:val="24"/>
          <w:szCs w:val="24"/>
          <w:lang w:val="en-US"/>
        </w:rPr>
        <w:t>, but with the caveat that one must be careful in interpreting on the basis of the average of ordinal-like variables, some interesting patterns can be observed both in relation to variation across actors and overtime as well as the combination of the two.</w:t>
      </w:r>
    </w:p>
    <w:p w14:paraId="6357C7F4" w14:textId="40CB4486" w:rsidR="0001674A" w:rsidRPr="005D4A86" w:rsidRDefault="0001674A" w:rsidP="00A970E0">
      <w:pPr>
        <w:spacing w:line="480" w:lineRule="auto"/>
        <w:jc w:val="both"/>
        <w:rPr>
          <w:rFonts w:ascii="Times New Roman" w:hAnsi="Times New Roman" w:cs="Times New Roman"/>
          <w:b/>
          <w:bCs/>
          <w:sz w:val="24"/>
          <w:szCs w:val="24"/>
          <w:lang w:val="en-US"/>
        </w:rPr>
      </w:pPr>
      <w:r w:rsidRPr="005D4A86">
        <w:rPr>
          <w:rFonts w:ascii="Times New Roman" w:hAnsi="Times New Roman" w:cs="Times New Roman"/>
          <w:b/>
          <w:bCs/>
          <w:sz w:val="24"/>
          <w:szCs w:val="24"/>
          <w:lang w:val="en-US"/>
        </w:rPr>
        <w:t>Polic</w:t>
      </w:r>
      <w:r w:rsidR="00FD29F3" w:rsidRPr="005D4A86">
        <w:rPr>
          <w:rFonts w:ascii="Times New Roman" w:hAnsi="Times New Roman" w:cs="Times New Roman"/>
          <w:b/>
          <w:bCs/>
          <w:sz w:val="24"/>
          <w:szCs w:val="24"/>
          <w:lang w:val="en-US"/>
        </w:rPr>
        <w:t>y Responses</w:t>
      </w:r>
    </w:p>
    <w:p w14:paraId="193B33B8" w14:textId="5A6A429B" w:rsidR="008F2ACE" w:rsidRPr="00A14AA5" w:rsidRDefault="0001674A" w:rsidP="008F2ACE">
      <w:pPr>
        <w:spacing w:line="480" w:lineRule="auto"/>
        <w:jc w:val="both"/>
        <w:rPr>
          <w:rFonts w:ascii="Times New Roman" w:hAnsi="Times New Roman" w:cs="Times New Roman"/>
          <w:bCs/>
          <w:sz w:val="24"/>
          <w:szCs w:val="24"/>
          <w:lang w:val="en-US"/>
        </w:rPr>
      </w:pPr>
      <w:r w:rsidRPr="005D4A86">
        <w:rPr>
          <w:rFonts w:ascii="Times New Roman" w:hAnsi="Times New Roman" w:cs="Times New Roman"/>
          <w:sz w:val="24"/>
          <w:szCs w:val="24"/>
          <w:lang w:val="en-US"/>
        </w:rPr>
        <w:t xml:space="preserve">What patterns in European government responses to Covid-19 can we discern at the policy level? </w:t>
      </w:r>
      <w:r w:rsidR="00C3469C" w:rsidRPr="005D4A86">
        <w:rPr>
          <w:rFonts w:ascii="Times New Roman" w:hAnsi="Times New Roman" w:cs="Times New Roman"/>
          <w:sz w:val="24"/>
          <w:szCs w:val="24"/>
          <w:lang w:val="en-US"/>
        </w:rPr>
        <w:t>For a start 17 of the 31 countries declared a state of emergency. This is a notable cleavage with at least a temporary impact on patterns of governance. Hungary</w:t>
      </w:r>
      <w:r w:rsidR="007154F7">
        <w:rPr>
          <w:rFonts w:ascii="Times New Roman" w:hAnsi="Times New Roman" w:cs="Times New Roman"/>
          <w:sz w:val="24"/>
          <w:szCs w:val="24"/>
          <w:lang w:val="en-US"/>
        </w:rPr>
        <w:t xml:space="preserve"> being a prominent example of what is at stake, </w:t>
      </w:r>
      <w:r w:rsidR="004B5CAE" w:rsidRPr="005D4A86">
        <w:rPr>
          <w:rFonts w:ascii="Times New Roman" w:hAnsi="Times New Roman" w:cs="Times New Roman"/>
          <w:sz w:val="24"/>
          <w:szCs w:val="24"/>
          <w:lang w:val="en-US"/>
        </w:rPr>
        <w:lastRenderedPageBreak/>
        <w:t xml:space="preserve">did not initially specify the duration of the </w:t>
      </w:r>
      <w:r w:rsidR="003A0344" w:rsidRPr="005D4A86">
        <w:rPr>
          <w:rFonts w:ascii="Times New Roman" w:hAnsi="Times New Roman" w:cs="Times New Roman"/>
          <w:sz w:val="24"/>
          <w:szCs w:val="24"/>
          <w:lang w:val="en-US"/>
        </w:rPr>
        <w:t>emergency</w:t>
      </w:r>
      <w:r w:rsidR="004B5CAE" w:rsidRPr="005D4A86">
        <w:rPr>
          <w:rFonts w:ascii="Times New Roman" w:hAnsi="Times New Roman" w:cs="Times New Roman"/>
          <w:sz w:val="24"/>
          <w:szCs w:val="24"/>
          <w:lang w:val="en-US"/>
        </w:rPr>
        <w:t xml:space="preserve"> fueling fears it might constitute yet another step away from Budapest’s adherence to the liberal-democratic model. </w:t>
      </w:r>
      <w:proofErr w:type="gramStart"/>
      <w:r w:rsidR="007154F7">
        <w:rPr>
          <w:rFonts w:ascii="Times New Roman" w:hAnsi="Times New Roman" w:cs="Times New Roman"/>
          <w:sz w:val="24"/>
          <w:szCs w:val="24"/>
          <w:lang w:val="en-US"/>
        </w:rPr>
        <w:t>Ye</w:t>
      </w:r>
      <w:r w:rsidR="00116AC6">
        <w:rPr>
          <w:rFonts w:ascii="Times New Roman" w:hAnsi="Times New Roman" w:cs="Times New Roman"/>
          <w:sz w:val="24"/>
          <w:szCs w:val="24"/>
          <w:lang w:val="en-US"/>
        </w:rPr>
        <w:t>t</w:t>
      </w:r>
      <w:r w:rsidR="007154F7">
        <w:rPr>
          <w:rFonts w:ascii="Times New Roman" w:hAnsi="Times New Roman" w:cs="Times New Roman"/>
          <w:sz w:val="24"/>
          <w:szCs w:val="24"/>
          <w:lang w:val="en-US"/>
        </w:rPr>
        <w:t>,</w:t>
      </w:r>
      <w:proofErr w:type="gramEnd"/>
      <w:r w:rsidR="007154F7">
        <w:rPr>
          <w:rFonts w:ascii="Times New Roman" w:hAnsi="Times New Roman" w:cs="Times New Roman"/>
          <w:sz w:val="24"/>
          <w:szCs w:val="24"/>
          <w:lang w:val="en-US"/>
        </w:rPr>
        <w:t xml:space="preserve"> </w:t>
      </w:r>
      <w:r w:rsidR="004B5CAE" w:rsidRPr="005D4A86">
        <w:rPr>
          <w:rFonts w:ascii="Times New Roman" w:hAnsi="Times New Roman" w:cs="Times New Roman"/>
          <w:sz w:val="24"/>
          <w:szCs w:val="24"/>
          <w:lang w:val="en-US"/>
        </w:rPr>
        <w:t xml:space="preserve">eventually parliament lifted the state of emergency in the summer of 2020. </w:t>
      </w:r>
      <w:r w:rsidR="007154F7">
        <w:rPr>
          <w:rFonts w:ascii="Times New Roman" w:hAnsi="Times New Roman" w:cs="Times New Roman"/>
          <w:sz w:val="24"/>
          <w:szCs w:val="24"/>
          <w:lang w:val="en-US"/>
        </w:rPr>
        <w:t>However, t</w:t>
      </w:r>
      <w:r w:rsidR="008F2ACE">
        <w:rPr>
          <w:rFonts w:ascii="Times New Roman" w:hAnsi="Times New Roman" w:cs="Times New Roman"/>
          <w:bCs/>
          <w:sz w:val="24"/>
          <w:szCs w:val="24"/>
          <w:lang w:val="en-US"/>
        </w:rPr>
        <w:t>he strictness of lockdowns does not appear to be related to whether governments declared a state of emergency. Countries imposing a state of emergency while enforcing s</w:t>
      </w:r>
      <w:r w:rsidR="008F2ACE" w:rsidRPr="005D4A86">
        <w:rPr>
          <w:rFonts w:ascii="Times New Roman" w:hAnsi="Times New Roman" w:cs="Times New Roman"/>
          <w:bCs/>
          <w:sz w:val="24"/>
          <w:szCs w:val="24"/>
          <w:lang w:val="en-US"/>
        </w:rPr>
        <w:t xml:space="preserve">ome of the strictest lockdowns </w:t>
      </w:r>
      <w:r w:rsidR="008F2ACE">
        <w:rPr>
          <w:rFonts w:ascii="Times New Roman" w:hAnsi="Times New Roman" w:cs="Times New Roman"/>
          <w:bCs/>
          <w:sz w:val="24"/>
          <w:szCs w:val="24"/>
          <w:lang w:val="en-US"/>
        </w:rPr>
        <w:t xml:space="preserve">count France, </w:t>
      </w:r>
      <w:r w:rsidR="008F2ACE" w:rsidRPr="005D4A86">
        <w:rPr>
          <w:rFonts w:ascii="Times New Roman" w:hAnsi="Times New Roman" w:cs="Times New Roman"/>
          <w:bCs/>
          <w:sz w:val="24"/>
          <w:szCs w:val="24"/>
          <w:lang w:val="en-US"/>
        </w:rPr>
        <w:t xml:space="preserve">Italy, Spain and Portugal </w:t>
      </w:r>
      <w:r w:rsidR="008F2ACE">
        <w:rPr>
          <w:rFonts w:ascii="Times New Roman" w:hAnsi="Times New Roman" w:cs="Times New Roman"/>
          <w:bCs/>
          <w:sz w:val="24"/>
          <w:szCs w:val="24"/>
          <w:lang w:val="en-US"/>
        </w:rPr>
        <w:t xml:space="preserve">and </w:t>
      </w:r>
      <w:r w:rsidR="008F2ACE" w:rsidRPr="00A14AA5">
        <w:rPr>
          <w:rFonts w:ascii="Times New Roman" w:hAnsi="Times New Roman" w:cs="Times New Roman"/>
          <w:bCs/>
          <w:sz w:val="24"/>
          <w:szCs w:val="24"/>
          <w:lang w:val="en-US"/>
        </w:rPr>
        <w:t xml:space="preserve">several Baltic and Balkan states. </w:t>
      </w:r>
      <w:r w:rsidR="008F2ACE">
        <w:rPr>
          <w:rFonts w:ascii="Times New Roman" w:hAnsi="Times New Roman" w:cs="Times New Roman"/>
          <w:bCs/>
          <w:sz w:val="24"/>
          <w:szCs w:val="24"/>
          <w:lang w:val="en-US"/>
        </w:rPr>
        <w:t xml:space="preserve">At the same time, </w:t>
      </w:r>
      <w:r w:rsidR="008F2ACE" w:rsidRPr="006A2C5F">
        <w:rPr>
          <w:rFonts w:ascii="Times New Roman" w:hAnsi="Times New Roman" w:cs="Times New Roman"/>
          <w:bCs/>
          <w:sz w:val="24"/>
          <w:szCs w:val="24"/>
          <w:lang w:val="en-US"/>
        </w:rPr>
        <w:t>some countries declaring a state of emergency did not adopt particularly strict lockdowns</w:t>
      </w:r>
      <w:r w:rsidR="008F2ACE">
        <w:rPr>
          <w:rFonts w:ascii="Times New Roman" w:hAnsi="Times New Roman" w:cs="Times New Roman"/>
          <w:bCs/>
          <w:sz w:val="24"/>
          <w:szCs w:val="24"/>
          <w:lang w:val="en-US"/>
        </w:rPr>
        <w:t xml:space="preserve"> such as </w:t>
      </w:r>
      <w:r w:rsidR="008F2ACE" w:rsidRPr="006A2C5F">
        <w:rPr>
          <w:rFonts w:ascii="Times New Roman" w:hAnsi="Times New Roman" w:cs="Times New Roman"/>
          <w:bCs/>
          <w:sz w:val="24"/>
          <w:szCs w:val="24"/>
          <w:lang w:val="en-US"/>
        </w:rPr>
        <w:t xml:space="preserve">Finland, </w:t>
      </w:r>
      <w:proofErr w:type="gramStart"/>
      <w:r w:rsidR="008F2ACE" w:rsidRPr="006A2C5F">
        <w:rPr>
          <w:rFonts w:ascii="Times New Roman" w:hAnsi="Times New Roman" w:cs="Times New Roman"/>
          <w:bCs/>
          <w:sz w:val="24"/>
          <w:szCs w:val="24"/>
          <w:lang w:val="en-US"/>
        </w:rPr>
        <w:t>Iceland</w:t>
      </w:r>
      <w:proofErr w:type="gramEnd"/>
      <w:r w:rsidR="008F2ACE" w:rsidRPr="006A2C5F">
        <w:rPr>
          <w:rFonts w:ascii="Times New Roman" w:hAnsi="Times New Roman" w:cs="Times New Roman"/>
          <w:bCs/>
          <w:sz w:val="24"/>
          <w:szCs w:val="24"/>
          <w:lang w:val="en-US"/>
        </w:rPr>
        <w:t xml:space="preserve"> and Estonia</w:t>
      </w:r>
      <w:r w:rsidR="008F2ACE">
        <w:rPr>
          <w:rFonts w:ascii="Times New Roman" w:hAnsi="Times New Roman" w:cs="Times New Roman"/>
          <w:bCs/>
          <w:sz w:val="24"/>
          <w:szCs w:val="24"/>
          <w:lang w:val="en-US"/>
        </w:rPr>
        <w:t xml:space="preserve">. </w:t>
      </w:r>
      <w:r w:rsidR="008F2ACE" w:rsidRPr="006A2C5F">
        <w:rPr>
          <w:rFonts w:ascii="Times New Roman" w:hAnsi="Times New Roman" w:cs="Times New Roman"/>
          <w:bCs/>
          <w:sz w:val="24"/>
          <w:szCs w:val="24"/>
          <w:lang w:val="en-US"/>
        </w:rPr>
        <w:t>Belgium, which did not enact a state of emergency</w:t>
      </w:r>
      <w:r w:rsidR="008F2ACE" w:rsidRPr="00A14AA5">
        <w:rPr>
          <w:rFonts w:ascii="Times New Roman" w:hAnsi="Times New Roman" w:cs="Times New Roman"/>
          <w:bCs/>
          <w:sz w:val="24"/>
          <w:szCs w:val="24"/>
          <w:lang w:val="en-US"/>
        </w:rPr>
        <w:t xml:space="preserve">, </w:t>
      </w:r>
      <w:r w:rsidR="008F2ACE">
        <w:rPr>
          <w:rFonts w:ascii="Times New Roman" w:hAnsi="Times New Roman" w:cs="Times New Roman"/>
          <w:bCs/>
          <w:sz w:val="24"/>
          <w:szCs w:val="24"/>
          <w:lang w:val="en-US"/>
        </w:rPr>
        <w:t xml:space="preserve">still </w:t>
      </w:r>
      <w:r w:rsidR="008F2ACE" w:rsidRPr="00A14AA5">
        <w:rPr>
          <w:rFonts w:ascii="Times New Roman" w:hAnsi="Times New Roman" w:cs="Times New Roman"/>
          <w:bCs/>
          <w:sz w:val="24"/>
          <w:szCs w:val="24"/>
          <w:lang w:val="en-US"/>
        </w:rPr>
        <w:t>adopted draconian measures on pair with Spain and Italy.</w:t>
      </w:r>
    </w:p>
    <w:p w14:paraId="785732B3" w14:textId="7794174B" w:rsidR="0001674A" w:rsidRPr="005D4A86" w:rsidRDefault="00AF2373" w:rsidP="00A970E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Similarities and d</w:t>
      </w:r>
      <w:r w:rsidR="001B4635" w:rsidRPr="005D4A86">
        <w:rPr>
          <w:rFonts w:ascii="Times New Roman" w:hAnsi="Times New Roman" w:cs="Times New Roman"/>
          <w:sz w:val="24"/>
          <w:szCs w:val="24"/>
          <w:lang w:val="en-US"/>
        </w:rPr>
        <w:t>ifference</w:t>
      </w:r>
      <w:r w:rsidR="00116AC6">
        <w:rPr>
          <w:rFonts w:ascii="Times New Roman" w:hAnsi="Times New Roman" w:cs="Times New Roman"/>
          <w:sz w:val="24"/>
          <w:szCs w:val="24"/>
          <w:lang w:val="en-US"/>
        </w:rPr>
        <w:t>s</w:t>
      </w:r>
      <w:r w:rsidR="0001674A" w:rsidRPr="005D4A8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policy responses </w:t>
      </w:r>
      <w:r w:rsidR="004E2890" w:rsidRPr="005D4A86">
        <w:rPr>
          <w:rFonts w:ascii="Times New Roman" w:hAnsi="Times New Roman" w:cs="Times New Roman"/>
          <w:sz w:val="24"/>
          <w:szCs w:val="24"/>
          <w:lang w:val="en-US"/>
        </w:rPr>
        <w:t>can</w:t>
      </w:r>
      <w:r w:rsidR="00CC323C" w:rsidRPr="005D4A86">
        <w:rPr>
          <w:rFonts w:ascii="Times New Roman" w:hAnsi="Times New Roman" w:cs="Times New Roman"/>
          <w:sz w:val="24"/>
          <w:szCs w:val="24"/>
          <w:lang w:val="en-US"/>
        </w:rPr>
        <w:t xml:space="preserve"> also</w:t>
      </w:r>
      <w:r w:rsidR="004E2890" w:rsidRPr="005D4A86">
        <w:rPr>
          <w:rFonts w:ascii="Times New Roman" w:hAnsi="Times New Roman" w:cs="Times New Roman"/>
          <w:sz w:val="24"/>
          <w:szCs w:val="24"/>
          <w:lang w:val="en-US"/>
        </w:rPr>
        <w:t xml:space="preserve"> be</w:t>
      </w:r>
      <w:r w:rsidR="0001674A" w:rsidRPr="005D4A86">
        <w:rPr>
          <w:rFonts w:ascii="Times New Roman" w:hAnsi="Times New Roman" w:cs="Times New Roman"/>
          <w:sz w:val="24"/>
          <w:szCs w:val="24"/>
          <w:lang w:val="en-US"/>
        </w:rPr>
        <w:t xml:space="preserve"> examined in relation to dimensions</w:t>
      </w:r>
      <w:r w:rsidR="004E2890" w:rsidRPr="005D4A86">
        <w:rPr>
          <w:rFonts w:ascii="Times New Roman" w:hAnsi="Times New Roman" w:cs="Times New Roman"/>
          <w:sz w:val="24"/>
          <w:szCs w:val="24"/>
          <w:lang w:val="en-US"/>
        </w:rPr>
        <w:t xml:space="preserve"> of scope and invasiveness</w:t>
      </w:r>
      <w:r>
        <w:rPr>
          <w:rFonts w:ascii="Times New Roman" w:hAnsi="Times New Roman" w:cs="Times New Roman"/>
          <w:sz w:val="24"/>
          <w:szCs w:val="24"/>
          <w:lang w:val="en-US"/>
        </w:rPr>
        <w:t xml:space="preserve">. We do so by </w:t>
      </w:r>
      <w:proofErr w:type="gramStart"/>
      <w:r>
        <w:rPr>
          <w:rFonts w:ascii="Times New Roman" w:hAnsi="Times New Roman" w:cs="Times New Roman"/>
          <w:sz w:val="24"/>
          <w:szCs w:val="24"/>
          <w:lang w:val="en-US"/>
        </w:rPr>
        <w:t>assessing</w:t>
      </w:r>
      <w:r w:rsidR="0001674A" w:rsidRPr="005D4A86">
        <w:rPr>
          <w:rFonts w:ascii="Times New Roman" w:hAnsi="Times New Roman" w:cs="Times New Roman"/>
          <w:sz w:val="24"/>
          <w:szCs w:val="24"/>
          <w:lang w:val="en-US"/>
        </w:rPr>
        <w:t>:</w:t>
      </w:r>
      <w:proofErr w:type="gramEnd"/>
      <w:r w:rsidR="0001674A" w:rsidRPr="005D4A86">
        <w:rPr>
          <w:rFonts w:ascii="Times New Roman" w:hAnsi="Times New Roman" w:cs="Times New Roman"/>
          <w:sz w:val="24"/>
          <w:szCs w:val="24"/>
          <w:lang w:val="en-US"/>
        </w:rPr>
        <w:t xml:space="preserve"> i.) </w:t>
      </w:r>
      <w:r w:rsidR="002C7A9A" w:rsidRPr="005D4A86">
        <w:rPr>
          <w:rFonts w:ascii="Times New Roman" w:hAnsi="Times New Roman" w:cs="Times New Roman"/>
          <w:sz w:val="24"/>
          <w:szCs w:val="24"/>
          <w:lang w:val="en-US"/>
        </w:rPr>
        <w:t>s</w:t>
      </w:r>
      <w:r w:rsidR="0001674A" w:rsidRPr="005D4A86">
        <w:rPr>
          <w:rFonts w:ascii="Times New Roman" w:hAnsi="Times New Roman" w:cs="Times New Roman"/>
          <w:sz w:val="24"/>
          <w:szCs w:val="24"/>
          <w:lang w:val="en-US"/>
        </w:rPr>
        <w:t xml:space="preserve">cope in terms of the number of citizens subject to regulations and </w:t>
      </w:r>
      <w:r>
        <w:rPr>
          <w:rFonts w:ascii="Times New Roman" w:hAnsi="Times New Roman" w:cs="Times New Roman"/>
          <w:sz w:val="24"/>
          <w:szCs w:val="24"/>
          <w:lang w:val="en-US"/>
        </w:rPr>
        <w:t xml:space="preserve">measuring </w:t>
      </w:r>
      <w:r w:rsidR="0001674A" w:rsidRPr="005D4A86">
        <w:rPr>
          <w:rFonts w:ascii="Times New Roman" w:hAnsi="Times New Roman" w:cs="Times New Roman"/>
          <w:sz w:val="24"/>
          <w:szCs w:val="24"/>
          <w:lang w:val="en-US"/>
        </w:rPr>
        <w:t xml:space="preserve">ii.) invasiveness </w:t>
      </w:r>
      <w:r w:rsidR="002C7A9A" w:rsidRPr="005D4A86">
        <w:rPr>
          <w:rFonts w:ascii="Times New Roman" w:hAnsi="Times New Roman" w:cs="Times New Roman"/>
          <w:sz w:val="24"/>
          <w:szCs w:val="24"/>
          <w:lang w:val="en-US"/>
        </w:rPr>
        <w:t xml:space="preserve">in terms of how intrusive </w:t>
      </w:r>
      <w:r w:rsidR="004E2890" w:rsidRPr="005D4A86">
        <w:rPr>
          <w:rFonts w:ascii="Times New Roman" w:hAnsi="Times New Roman" w:cs="Times New Roman"/>
          <w:sz w:val="24"/>
          <w:szCs w:val="24"/>
          <w:lang w:val="en-US"/>
        </w:rPr>
        <w:t>instruments</w:t>
      </w:r>
      <w:r w:rsidR="002C7A9A" w:rsidRPr="005D4A86">
        <w:rPr>
          <w:rFonts w:ascii="Times New Roman" w:hAnsi="Times New Roman" w:cs="Times New Roman"/>
          <w:sz w:val="24"/>
          <w:szCs w:val="24"/>
          <w:lang w:val="en-US"/>
        </w:rPr>
        <w:t xml:space="preserve"> are in terms of restricting civil liberties, economic wellbeing and daily lives of citizens.</w:t>
      </w:r>
      <w:r w:rsidR="0001674A" w:rsidRPr="005D4A86">
        <w:rPr>
          <w:rFonts w:ascii="Times New Roman" w:hAnsi="Times New Roman" w:cs="Times New Roman"/>
          <w:sz w:val="24"/>
          <w:szCs w:val="24"/>
          <w:lang w:val="en-US"/>
        </w:rPr>
        <w:t xml:space="preserve"> </w:t>
      </w:r>
      <w:r w:rsidR="004B2B0C" w:rsidRPr="005D4A86">
        <w:rPr>
          <w:rFonts w:ascii="Times New Roman" w:hAnsi="Times New Roman" w:cs="Times New Roman"/>
          <w:sz w:val="24"/>
          <w:szCs w:val="24"/>
          <w:lang w:val="en-US"/>
        </w:rPr>
        <w:t>Below t</w:t>
      </w:r>
      <w:r w:rsidR="0001674A" w:rsidRPr="005D4A86">
        <w:rPr>
          <w:rFonts w:ascii="Times New Roman" w:hAnsi="Times New Roman" w:cs="Times New Roman"/>
          <w:sz w:val="24"/>
          <w:szCs w:val="24"/>
          <w:lang w:val="en-US"/>
        </w:rPr>
        <w:t>he two dimensions</w:t>
      </w:r>
      <w:r w:rsidR="00B751F6" w:rsidRPr="005D4A86">
        <w:rPr>
          <w:rFonts w:ascii="Times New Roman" w:hAnsi="Times New Roman" w:cs="Times New Roman"/>
          <w:sz w:val="24"/>
          <w:szCs w:val="24"/>
          <w:lang w:val="en-US"/>
        </w:rPr>
        <w:t xml:space="preserve"> are mapped for containment and closure</w:t>
      </w:r>
      <w:r>
        <w:rPr>
          <w:rFonts w:ascii="Times New Roman" w:hAnsi="Times New Roman" w:cs="Times New Roman"/>
          <w:sz w:val="24"/>
          <w:szCs w:val="24"/>
          <w:lang w:val="en-US"/>
        </w:rPr>
        <w:t xml:space="preserve"> policies</w:t>
      </w:r>
      <w:r w:rsidR="00B751F6" w:rsidRPr="005D4A86">
        <w:rPr>
          <w:rFonts w:ascii="Times New Roman" w:hAnsi="Times New Roman" w:cs="Times New Roman"/>
          <w:sz w:val="24"/>
          <w:szCs w:val="24"/>
          <w:lang w:val="en-US"/>
        </w:rPr>
        <w:t xml:space="preserve">, economic </w:t>
      </w:r>
      <w:proofErr w:type="gramStart"/>
      <w:r w:rsidR="004E2890" w:rsidRPr="005D4A86">
        <w:rPr>
          <w:rFonts w:ascii="Times New Roman" w:hAnsi="Times New Roman" w:cs="Times New Roman"/>
          <w:sz w:val="24"/>
          <w:szCs w:val="24"/>
          <w:lang w:val="en-US"/>
        </w:rPr>
        <w:t>responses</w:t>
      </w:r>
      <w:proofErr w:type="gramEnd"/>
      <w:r w:rsidR="004E2890" w:rsidRPr="005D4A86">
        <w:rPr>
          <w:rFonts w:ascii="Times New Roman" w:hAnsi="Times New Roman" w:cs="Times New Roman"/>
          <w:sz w:val="24"/>
          <w:szCs w:val="24"/>
          <w:lang w:val="en-US"/>
        </w:rPr>
        <w:t xml:space="preserve"> and health measures</w:t>
      </w:r>
      <w:r w:rsidR="0001674A" w:rsidRPr="005D4A86">
        <w:rPr>
          <w:rFonts w:ascii="Times New Roman" w:hAnsi="Times New Roman" w:cs="Times New Roman"/>
          <w:sz w:val="24"/>
          <w:szCs w:val="24"/>
          <w:lang w:val="en-US"/>
        </w:rPr>
        <w:t xml:space="preserve">. </w:t>
      </w:r>
      <w:r w:rsidR="004E2890" w:rsidRPr="005D4A86">
        <w:rPr>
          <w:rFonts w:ascii="Times New Roman" w:hAnsi="Times New Roman" w:cs="Times New Roman"/>
          <w:sz w:val="24"/>
          <w:szCs w:val="24"/>
          <w:lang w:val="en-US"/>
        </w:rPr>
        <w:t xml:space="preserve">On aggregate </w:t>
      </w:r>
      <w:r w:rsidR="0001674A" w:rsidRPr="005D4A86">
        <w:rPr>
          <w:rFonts w:ascii="Times New Roman" w:hAnsi="Times New Roman" w:cs="Times New Roman"/>
          <w:sz w:val="24"/>
          <w:szCs w:val="24"/>
          <w:lang w:val="en-US"/>
        </w:rPr>
        <w:t xml:space="preserve">health system policies have the greatest scope, followed by containment and closure policies whereas economic policies </w:t>
      </w:r>
      <w:r w:rsidR="004E2890" w:rsidRPr="005D4A86">
        <w:rPr>
          <w:rFonts w:ascii="Times New Roman" w:hAnsi="Times New Roman" w:cs="Times New Roman"/>
          <w:sz w:val="24"/>
          <w:szCs w:val="24"/>
          <w:lang w:val="en-US"/>
        </w:rPr>
        <w:t>exhibit the narrowest scope</w:t>
      </w:r>
      <w:r w:rsidR="0001674A" w:rsidRPr="005D4A86">
        <w:rPr>
          <w:rFonts w:ascii="Times New Roman" w:hAnsi="Times New Roman" w:cs="Times New Roman"/>
          <w:sz w:val="24"/>
          <w:szCs w:val="24"/>
          <w:lang w:val="en-US"/>
        </w:rPr>
        <w:t xml:space="preserve">. </w:t>
      </w:r>
      <w:r w:rsidR="004E2890" w:rsidRPr="005D4A86">
        <w:rPr>
          <w:rFonts w:ascii="Times New Roman" w:hAnsi="Times New Roman" w:cs="Times New Roman"/>
          <w:sz w:val="24"/>
          <w:szCs w:val="24"/>
          <w:lang w:val="en-US"/>
        </w:rPr>
        <w:t>C</w:t>
      </w:r>
      <w:r w:rsidR="0001674A" w:rsidRPr="005D4A86">
        <w:rPr>
          <w:rFonts w:ascii="Times New Roman" w:hAnsi="Times New Roman" w:cs="Times New Roman"/>
          <w:sz w:val="24"/>
          <w:szCs w:val="24"/>
          <w:lang w:val="en-US"/>
        </w:rPr>
        <w:t>ontainment and closure policies</w:t>
      </w:r>
      <w:r w:rsidR="004E2890" w:rsidRPr="005D4A86">
        <w:rPr>
          <w:rFonts w:ascii="Times New Roman" w:hAnsi="Times New Roman" w:cs="Times New Roman"/>
          <w:sz w:val="24"/>
          <w:szCs w:val="24"/>
          <w:lang w:val="en-US"/>
        </w:rPr>
        <w:t xml:space="preserve"> are deemed most invasive</w:t>
      </w:r>
      <w:r w:rsidR="0001674A" w:rsidRPr="005D4A86">
        <w:rPr>
          <w:rFonts w:ascii="Times New Roman" w:hAnsi="Times New Roman" w:cs="Times New Roman"/>
          <w:sz w:val="24"/>
          <w:szCs w:val="24"/>
          <w:lang w:val="en-US"/>
        </w:rPr>
        <w:t xml:space="preserve">, followed by health </w:t>
      </w:r>
      <w:r w:rsidR="004B2B0C" w:rsidRPr="005D4A86">
        <w:rPr>
          <w:rFonts w:ascii="Times New Roman" w:hAnsi="Times New Roman" w:cs="Times New Roman"/>
          <w:sz w:val="24"/>
          <w:szCs w:val="24"/>
          <w:lang w:val="en-US"/>
        </w:rPr>
        <w:t>policies</w:t>
      </w:r>
      <w:r w:rsidR="0001674A" w:rsidRPr="005D4A86">
        <w:rPr>
          <w:rFonts w:ascii="Times New Roman" w:hAnsi="Times New Roman" w:cs="Times New Roman"/>
          <w:sz w:val="24"/>
          <w:szCs w:val="24"/>
          <w:lang w:val="en-US"/>
        </w:rPr>
        <w:t xml:space="preserve"> </w:t>
      </w:r>
      <w:r w:rsidR="004E2890" w:rsidRPr="005D4A86">
        <w:rPr>
          <w:rFonts w:ascii="Times New Roman" w:hAnsi="Times New Roman" w:cs="Times New Roman"/>
          <w:sz w:val="24"/>
          <w:szCs w:val="24"/>
          <w:lang w:val="en-US"/>
        </w:rPr>
        <w:t>while</w:t>
      </w:r>
      <w:r w:rsidR="0001674A" w:rsidRPr="005D4A86">
        <w:rPr>
          <w:rFonts w:ascii="Times New Roman" w:hAnsi="Times New Roman" w:cs="Times New Roman"/>
          <w:sz w:val="24"/>
          <w:szCs w:val="24"/>
          <w:lang w:val="en-US"/>
        </w:rPr>
        <w:t xml:space="preserve"> economic policies </w:t>
      </w:r>
      <w:r w:rsidR="004E2890" w:rsidRPr="005D4A86">
        <w:rPr>
          <w:rFonts w:ascii="Times New Roman" w:hAnsi="Times New Roman" w:cs="Times New Roman"/>
          <w:sz w:val="24"/>
          <w:szCs w:val="24"/>
          <w:lang w:val="en-US"/>
        </w:rPr>
        <w:t>are least</w:t>
      </w:r>
      <w:r w:rsidR="0001674A" w:rsidRPr="005D4A86">
        <w:rPr>
          <w:rFonts w:ascii="Times New Roman" w:hAnsi="Times New Roman" w:cs="Times New Roman"/>
          <w:sz w:val="24"/>
          <w:szCs w:val="24"/>
          <w:lang w:val="en-US"/>
        </w:rPr>
        <w:t xml:space="preserve"> invasive. Restrictions on gathering size &amp; cancellation of public</w:t>
      </w:r>
      <w:r w:rsidR="003A0344" w:rsidRPr="005D4A86">
        <w:rPr>
          <w:rFonts w:ascii="Times New Roman" w:hAnsi="Times New Roman" w:cs="Times New Roman"/>
          <w:sz w:val="24"/>
          <w:szCs w:val="24"/>
          <w:lang w:val="en-US"/>
        </w:rPr>
        <w:t xml:space="preserve"> events</w:t>
      </w:r>
      <w:r w:rsidR="0001674A" w:rsidRPr="005D4A86">
        <w:rPr>
          <w:rFonts w:ascii="Times New Roman" w:hAnsi="Times New Roman" w:cs="Times New Roman"/>
          <w:sz w:val="24"/>
          <w:szCs w:val="24"/>
          <w:lang w:val="en-US"/>
        </w:rPr>
        <w:t xml:space="preserve"> are considered to both have the greatest scope and highest degree of invasiveness.</w:t>
      </w:r>
    </w:p>
    <w:p w14:paraId="71E942C5" w14:textId="407FEA56" w:rsidR="004B2B0C" w:rsidRPr="00A970E0" w:rsidRDefault="004B2B0C"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lastRenderedPageBreak/>
        <w:t>Figure 1. Scope and Invasiveness of Covid-19 policy responses</w:t>
      </w:r>
    </w:p>
    <w:p w14:paraId="09D86DDC" w14:textId="77777777" w:rsidR="0001674A" w:rsidRPr="005D4A86" w:rsidRDefault="0001674A" w:rsidP="00A970E0">
      <w:pPr>
        <w:keepNext/>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4EFB4A77" wp14:editId="022219FF">
            <wp:extent cx="6033370" cy="4091836"/>
            <wp:effectExtent l="0" t="0" r="5715" b="444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FA6CD17" w14:textId="60BA3425" w:rsidR="00CE14DD" w:rsidRPr="005D4A86" w:rsidRDefault="00C4160A" w:rsidP="00A970E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Furthermore, </w:t>
      </w:r>
      <w:r w:rsidR="004B2B0C" w:rsidRPr="005D4A86">
        <w:rPr>
          <w:rFonts w:ascii="Times New Roman" w:hAnsi="Times New Roman" w:cs="Times New Roman"/>
          <w:sz w:val="24"/>
          <w:szCs w:val="24"/>
          <w:lang w:val="en-US"/>
        </w:rPr>
        <w:t>there seem to</w:t>
      </w:r>
      <w:r w:rsidR="00AF3D40">
        <w:rPr>
          <w:rFonts w:ascii="Times New Roman" w:hAnsi="Times New Roman" w:cs="Times New Roman"/>
          <w:sz w:val="24"/>
          <w:szCs w:val="24"/>
          <w:lang w:val="en-US"/>
        </w:rPr>
        <w:t xml:space="preserve"> be</w:t>
      </w:r>
      <w:r w:rsidR="004B2B0C" w:rsidRPr="005D4A86">
        <w:rPr>
          <w:rFonts w:ascii="Times New Roman" w:hAnsi="Times New Roman" w:cs="Times New Roman"/>
          <w:sz w:val="24"/>
          <w:szCs w:val="24"/>
          <w:lang w:val="en-US"/>
        </w:rPr>
        <w:t xml:space="preserve"> a relationship between </w:t>
      </w:r>
      <w:r>
        <w:rPr>
          <w:rFonts w:ascii="Times New Roman" w:hAnsi="Times New Roman" w:cs="Times New Roman"/>
          <w:sz w:val="24"/>
          <w:szCs w:val="24"/>
          <w:lang w:val="en-US"/>
        </w:rPr>
        <w:t xml:space="preserve">policies with a </w:t>
      </w:r>
      <w:r w:rsidR="004B2B0C" w:rsidRPr="005D4A86">
        <w:rPr>
          <w:rFonts w:ascii="Times New Roman" w:hAnsi="Times New Roman" w:cs="Times New Roman"/>
          <w:sz w:val="24"/>
          <w:szCs w:val="24"/>
          <w:lang w:val="en-US"/>
        </w:rPr>
        <w:t xml:space="preserve">high </w:t>
      </w:r>
      <w:r>
        <w:rPr>
          <w:rFonts w:ascii="Times New Roman" w:hAnsi="Times New Roman" w:cs="Times New Roman"/>
          <w:sz w:val="24"/>
          <w:szCs w:val="24"/>
          <w:lang w:val="en-US"/>
        </w:rPr>
        <w:t xml:space="preserve">degree of </w:t>
      </w:r>
      <w:r w:rsidR="004B2B0C" w:rsidRPr="005D4A86">
        <w:rPr>
          <w:rFonts w:ascii="Times New Roman" w:hAnsi="Times New Roman" w:cs="Times New Roman"/>
          <w:sz w:val="24"/>
          <w:szCs w:val="24"/>
          <w:lang w:val="en-US"/>
        </w:rPr>
        <w:t xml:space="preserve">invasiveness and scope and </w:t>
      </w:r>
      <w:r>
        <w:rPr>
          <w:rFonts w:ascii="Times New Roman" w:hAnsi="Times New Roman" w:cs="Times New Roman"/>
          <w:sz w:val="24"/>
          <w:szCs w:val="24"/>
          <w:lang w:val="en-US"/>
        </w:rPr>
        <w:t xml:space="preserve">their perceived </w:t>
      </w:r>
      <w:r w:rsidR="004B2B0C" w:rsidRPr="005D4A86">
        <w:rPr>
          <w:rFonts w:ascii="Times New Roman" w:hAnsi="Times New Roman" w:cs="Times New Roman"/>
          <w:sz w:val="24"/>
          <w:szCs w:val="24"/>
          <w:lang w:val="en-US"/>
        </w:rPr>
        <w:t xml:space="preserve">level of efficacy. Hence </w:t>
      </w:r>
      <w:r w:rsidR="00CE14DD" w:rsidRPr="00E81D24">
        <w:rPr>
          <w:rFonts w:ascii="Times New Roman" w:hAnsi="Times New Roman" w:cs="Times New Roman"/>
          <w:sz w:val="24"/>
          <w:szCs w:val="24"/>
          <w:lang w:val="en-US"/>
        </w:rPr>
        <w:t>containment and closu</w:t>
      </w:r>
      <w:r w:rsidR="00CE14DD" w:rsidRPr="007A1AE2">
        <w:rPr>
          <w:rFonts w:ascii="Times New Roman" w:hAnsi="Times New Roman" w:cs="Times New Roman"/>
          <w:sz w:val="24"/>
          <w:szCs w:val="24"/>
          <w:lang w:val="en-US"/>
        </w:rPr>
        <w:t xml:space="preserve">re policies are assessed as </w:t>
      </w:r>
      <w:r>
        <w:rPr>
          <w:rFonts w:ascii="Times New Roman" w:hAnsi="Times New Roman" w:cs="Times New Roman"/>
          <w:sz w:val="24"/>
          <w:szCs w:val="24"/>
          <w:lang w:val="en-US"/>
        </w:rPr>
        <w:t xml:space="preserve">the </w:t>
      </w:r>
      <w:r w:rsidR="00CE14DD" w:rsidRPr="007A1AE2">
        <w:rPr>
          <w:rFonts w:ascii="Times New Roman" w:hAnsi="Times New Roman" w:cs="Times New Roman"/>
          <w:sz w:val="24"/>
          <w:szCs w:val="24"/>
          <w:lang w:val="en-US"/>
        </w:rPr>
        <w:t xml:space="preserve">most efficacious and economic policies the least. Health policy occupies a middle </w:t>
      </w:r>
      <w:r w:rsidR="004B2B0C" w:rsidRPr="005D4A86">
        <w:rPr>
          <w:rFonts w:ascii="Times New Roman" w:hAnsi="Times New Roman" w:cs="Times New Roman"/>
          <w:sz w:val="24"/>
          <w:szCs w:val="24"/>
          <w:lang w:val="en-US"/>
        </w:rPr>
        <w:t>position</w:t>
      </w:r>
      <w:r>
        <w:rPr>
          <w:rFonts w:ascii="Times New Roman" w:hAnsi="Times New Roman" w:cs="Times New Roman"/>
          <w:sz w:val="24"/>
          <w:szCs w:val="24"/>
          <w:lang w:val="en-US"/>
        </w:rPr>
        <w:t xml:space="preserve">, </w:t>
      </w:r>
      <w:r w:rsidR="00AF3D40">
        <w:rPr>
          <w:rFonts w:ascii="Times New Roman" w:hAnsi="Times New Roman" w:cs="Times New Roman"/>
          <w:sz w:val="24"/>
          <w:szCs w:val="24"/>
          <w:lang w:val="en-US"/>
        </w:rPr>
        <w:t xml:space="preserve">even </w:t>
      </w:r>
      <w:r>
        <w:rPr>
          <w:rFonts w:ascii="Times New Roman" w:hAnsi="Times New Roman" w:cs="Times New Roman"/>
          <w:sz w:val="24"/>
          <w:szCs w:val="24"/>
          <w:lang w:val="en-US"/>
        </w:rPr>
        <w:t>though</w:t>
      </w:r>
      <w:r w:rsidR="00AF3D40">
        <w:rPr>
          <w:rFonts w:ascii="Times New Roman" w:hAnsi="Times New Roman" w:cs="Times New Roman"/>
          <w:sz w:val="24"/>
          <w:szCs w:val="24"/>
          <w:lang w:val="en-US"/>
        </w:rPr>
        <w:t xml:space="preserve"> it</w:t>
      </w:r>
      <w:r w:rsidR="004B2B0C" w:rsidRPr="005D4A8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differs only slightly </w:t>
      </w:r>
      <w:r w:rsidR="006C4567">
        <w:rPr>
          <w:rFonts w:ascii="Times New Roman" w:hAnsi="Times New Roman" w:cs="Times New Roman"/>
          <w:sz w:val="24"/>
          <w:szCs w:val="24"/>
          <w:lang w:val="en-US"/>
        </w:rPr>
        <w:t xml:space="preserve">in </w:t>
      </w:r>
      <w:r w:rsidR="006C4567" w:rsidRPr="005D4A86">
        <w:rPr>
          <w:rFonts w:ascii="Times New Roman" w:hAnsi="Times New Roman" w:cs="Times New Roman"/>
          <w:sz w:val="24"/>
          <w:szCs w:val="24"/>
          <w:lang w:val="en-US"/>
        </w:rPr>
        <w:t>efficacy</w:t>
      </w:r>
      <w:r w:rsidR="006C4567" w:rsidRPr="005D4A86" w:rsidDel="00C4160A">
        <w:rPr>
          <w:rFonts w:ascii="Times New Roman" w:hAnsi="Times New Roman" w:cs="Times New Roman"/>
          <w:sz w:val="24"/>
          <w:szCs w:val="24"/>
          <w:lang w:val="en-US"/>
        </w:rPr>
        <w:t xml:space="preserve"> </w:t>
      </w:r>
      <w:r w:rsidR="00CE14DD" w:rsidRPr="005D4A86">
        <w:rPr>
          <w:rFonts w:ascii="Times New Roman" w:hAnsi="Times New Roman" w:cs="Times New Roman"/>
          <w:sz w:val="24"/>
          <w:szCs w:val="24"/>
          <w:lang w:val="en-US"/>
        </w:rPr>
        <w:t>from containment and closure policies.</w:t>
      </w:r>
    </w:p>
    <w:p w14:paraId="56137F2B" w14:textId="37DAA9F6" w:rsidR="004B2B0C" w:rsidRPr="00A970E0" w:rsidRDefault="004B2B0C"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lastRenderedPageBreak/>
        <w:t>Figure 2. Policy Efficacy</w:t>
      </w:r>
    </w:p>
    <w:p w14:paraId="7D83C1BD" w14:textId="447B0EC6" w:rsidR="00CE14DD" w:rsidRPr="005D4A86" w:rsidRDefault="00CE14DD" w:rsidP="00A970E0">
      <w:pPr>
        <w:keepNext/>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42AC65E6" wp14:editId="14384626">
            <wp:extent cx="3999978" cy="2096022"/>
            <wp:effectExtent l="0" t="0" r="635"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262464" w14:textId="4A1B3594" w:rsidR="00B94D13" w:rsidRDefault="006648F2" w:rsidP="00830C04">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How does policy responses correspond to</w:t>
      </w:r>
      <w:r w:rsidR="00AF3D40">
        <w:rPr>
          <w:rFonts w:ascii="Times New Roman" w:hAnsi="Times New Roman" w:cs="Times New Roman"/>
          <w:sz w:val="24"/>
          <w:szCs w:val="24"/>
          <w:lang w:val="en-US"/>
        </w:rPr>
        <w:t xml:space="preserve"> the three</w:t>
      </w:r>
      <w:r w:rsidRPr="005D4A86">
        <w:rPr>
          <w:rFonts w:ascii="Times New Roman" w:hAnsi="Times New Roman" w:cs="Times New Roman"/>
          <w:sz w:val="24"/>
          <w:szCs w:val="24"/>
          <w:lang w:val="en-US"/>
        </w:rPr>
        <w:t xml:space="preserve"> geographical </w:t>
      </w:r>
      <w:r w:rsidR="00AF3D40">
        <w:rPr>
          <w:rFonts w:ascii="Times New Roman" w:hAnsi="Times New Roman" w:cs="Times New Roman"/>
          <w:sz w:val="24"/>
          <w:szCs w:val="24"/>
          <w:lang w:val="en-US"/>
        </w:rPr>
        <w:t>groupings</w:t>
      </w:r>
      <w:r w:rsidRPr="005D4A86">
        <w:rPr>
          <w:rFonts w:ascii="Times New Roman" w:hAnsi="Times New Roman" w:cs="Times New Roman"/>
          <w:sz w:val="24"/>
          <w:szCs w:val="24"/>
          <w:lang w:val="en-US"/>
        </w:rPr>
        <w:t xml:space="preserve">? </w:t>
      </w:r>
      <w:r w:rsidR="00D774FA" w:rsidRPr="00E81D24">
        <w:rPr>
          <w:rFonts w:ascii="Times New Roman" w:hAnsi="Times New Roman" w:cs="Times New Roman"/>
          <w:sz w:val="24"/>
          <w:szCs w:val="24"/>
          <w:lang w:val="en-US"/>
        </w:rPr>
        <w:t>South and East European countries were far more likely to declare a state of emergency than central and North European countries</w:t>
      </w:r>
      <w:r w:rsidR="00EB5CEE">
        <w:rPr>
          <w:rFonts w:ascii="Times New Roman" w:hAnsi="Times New Roman" w:cs="Times New Roman"/>
          <w:sz w:val="24"/>
          <w:szCs w:val="24"/>
          <w:lang w:val="en-US"/>
        </w:rPr>
        <w:t xml:space="preserve">. </w:t>
      </w:r>
      <w:r w:rsidR="00EB5CEE" w:rsidRPr="005D4A86">
        <w:rPr>
          <w:rFonts w:ascii="Times New Roman" w:hAnsi="Times New Roman" w:cs="Times New Roman"/>
          <w:sz w:val="24"/>
          <w:szCs w:val="24"/>
          <w:lang w:val="en-US"/>
        </w:rPr>
        <w:t xml:space="preserve">The left </w:t>
      </w:r>
      <w:r w:rsidR="00EB5CEE">
        <w:rPr>
          <w:rFonts w:ascii="Times New Roman" w:hAnsi="Times New Roman" w:cs="Times New Roman"/>
          <w:sz w:val="24"/>
          <w:szCs w:val="24"/>
          <w:lang w:val="en-US"/>
        </w:rPr>
        <w:t xml:space="preserve">of </w:t>
      </w:r>
      <w:r w:rsidR="00EB5CEE" w:rsidRPr="005D4A86">
        <w:rPr>
          <w:rFonts w:ascii="Times New Roman" w:hAnsi="Times New Roman" w:cs="Times New Roman"/>
          <w:sz w:val="24"/>
          <w:szCs w:val="24"/>
          <w:lang w:val="en-US"/>
        </w:rPr>
        <w:t xml:space="preserve">map </w:t>
      </w:r>
      <w:r w:rsidR="00EB5CEE">
        <w:rPr>
          <w:rFonts w:ascii="Times New Roman" w:hAnsi="Times New Roman" w:cs="Times New Roman"/>
          <w:sz w:val="24"/>
          <w:szCs w:val="24"/>
          <w:lang w:val="en-US"/>
        </w:rPr>
        <w:t xml:space="preserve">1 </w:t>
      </w:r>
      <w:r w:rsidR="00EB5CEE" w:rsidRPr="005D4A86">
        <w:rPr>
          <w:rFonts w:ascii="Times New Roman" w:hAnsi="Times New Roman" w:cs="Times New Roman"/>
          <w:sz w:val="24"/>
          <w:szCs w:val="24"/>
          <w:lang w:val="en-US"/>
        </w:rPr>
        <w:t xml:space="preserve">indicates countries which imposed a state of emergency with a dark shade while the map to the right depicts the three </w:t>
      </w:r>
      <w:r w:rsidR="00115F6D">
        <w:rPr>
          <w:rFonts w:ascii="Times New Roman" w:hAnsi="Times New Roman" w:cs="Times New Roman"/>
          <w:sz w:val="24"/>
          <w:szCs w:val="24"/>
          <w:lang w:val="en-US"/>
        </w:rPr>
        <w:t>groupings North, South, East</w:t>
      </w:r>
      <w:r w:rsidR="00D774FA" w:rsidRPr="00E81D24">
        <w:rPr>
          <w:rFonts w:ascii="Times New Roman" w:hAnsi="Times New Roman" w:cs="Times New Roman"/>
          <w:sz w:val="24"/>
          <w:szCs w:val="24"/>
          <w:lang w:val="en-US"/>
        </w:rPr>
        <w:t xml:space="preserve">. </w:t>
      </w:r>
      <w:r w:rsidR="00626721">
        <w:rPr>
          <w:rFonts w:ascii="Times New Roman" w:hAnsi="Times New Roman" w:cs="Times New Roman"/>
          <w:sz w:val="24"/>
          <w:szCs w:val="24"/>
          <w:lang w:val="en-US"/>
        </w:rPr>
        <w:t>The Southern grouping has largely declared emergencies together with</w:t>
      </w:r>
      <w:r w:rsidR="00830C04">
        <w:rPr>
          <w:rFonts w:ascii="Times New Roman" w:hAnsi="Times New Roman" w:cs="Times New Roman"/>
          <w:sz w:val="24"/>
          <w:szCs w:val="24"/>
          <w:lang w:val="en-US"/>
        </w:rPr>
        <w:t xml:space="preserve"> </w:t>
      </w:r>
      <w:r w:rsidR="00626721">
        <w:rPr>
          <w:rFonts w:ascii="Times New Roman" w:hAnsi="Times New Roman" w:cs="Times New Roman"/>
          <w:sz w:val="24"/>
          <w:szCs w:val="24"/>
          <w:lang w:val="en-US"/>
        </w:rPr>
        <w:t>most Eastern states with Poland as a notable exception. The Northern group is</w:t>
      </w:r>
      <w:r w:rsidR="002B0AB0">
        <w:rPr>
          <w:rFonts w:ascii="Times New Roman" w:hAnsi="Times New Roman" w:cs="Times New Roman"/>
          <w:sz w:val="24"/>
          <w:szCs w:val="24"/>
          <w:lang w:val="en-US"/>
        </w:rPr>
        <w:t xml:space="preserve"> more</w:t>
      </w:r>
      <w:r w:rsidR="00626721">
        <w:rPr>
          <w:rFonts w:ascii="Times New Roman" w:hAnsi="Times New Roman" w:cs="Times New Roman"/>
          <w:sz w:val="24"/>
          <w:szCs w:val="24"/>
          <w:lang w:val="en-US"/>
        </w:rPr>
        <w:t xml:space="preserve"> split </w:t>
      </w:r>
      <w:r w:rsidR="002B0AB0">
        <w:rPr>
          <w:rFonts w:ascii="Times New Roman" w:hAnsi="Times New Roman" w:cs="Times New Roman"/>
          <w:sz w:val="24"/>
          <w:szCs w:val="24"/>
          <w:lang w:val="en-US"/>
        </w:rPr>
        <w:t>as</w:t>
      </w:r>
      <w:r w:rsidR="00626721">
        <w:rPr>
          <w:rFonts w:ascii="Times New Roman" w:hAnsi="Times New Roman" w:cs="Times New Roman"/>
          <w:sz w:val="24"/>
          <w:szCs w:val="24"/>
          <w:lang w:val="en-US"/>
        </w:rPr>
        <w:t xml:space="preserve"> Finland, Iceland, </w:t>
      </w:r>
      <w:proofErr w:type="gramStart"/>
      <w:r w:rsidR="00771131" w:rsidRPr="005D4A86">
        <w:rPr>
          <w:rFonts w:ascii="Times New Roman" w:hAnsi="Times New Roman" w:cs="Times New Roman"/>
          <w:sz w:val="24"/>
          <w:szCs w:val="24"/>
          <w:lang w:val="en-US"/>
        </w:rPr>
        <w:t>France</w:t>
      </w:r>
      <w:proofErr w:type="gramEnd"/>
      <w:r w:rsidR="00771131" w:rsidRPr="005D4A86">
        <w:rPr>
          <w:rFonts w:ascii="Times New Roman" w:hAnsi="Times New Roman" w:cs="Times New Roman"/>
          <w:sz w:val="24"/>
          <w:szCs w:val="24"/>
          <w:lang w:val="en-US"/>
        </w:rPr>
        <w:t xml:space="preserve"> and Luxembourg </w:t>
      </w:r>
      <w:r w:rsidR="002B0AB0">
        <w:rPr>
          <w:rFonts w:ascii="Times New Roman" w:hAnsi="Times New Roman" w:cs="Times New Roman"/>
          <w:sz w:val="24"/>
          <w:szCs w:val="24"/>
          <w:lang w:val="en-US"/>
        </w:rPr>
        <w:t>all took the emergency route.</w:t>
      </w:r>
    </w:p>
    <w:p w14:paraId="104EE23A" w14:textId="1731DF69" w:rsidR="00B94D13" w:rsidRPr="00A970E0" w:rsidRDefault="00B94D13"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lastRenderedPageBreak/>
        <w:t>Map 1</w:t>
      </w:r>
      <w:r w:rsidR="00833EEC">
        <w:rPr>
          <w:rFonts w:ascii="Times New Roman" w:hAnsi="Times New Roman" w:cs="Times New Roman"/>
          <w:b/>
          <w:bCs/>
          <w:sz w:val="24"/>
          <w:szCs w:val="24"/>
          <w:lang w:val="en-US"/>
        </w:rPr>
        <w:t>:</w:t>
      </w:r>
      <w:r w:rsidRPr="00A970E0">
        <w:rPr>
          <w:rFonts w:ascii="Times New Roman" w:hAnsi="Times New Roman" w:cs="Times New Roman"/>
          <w:b/>
          <w:bCs/>
          <w:sz w:val="24"/>
          <w:szCs w:val="24"/>
          <w:lang w:val="en-US"/>
        </w:rPr>
        <w:t xml:space="preserve"> State of Emergency</w:t>
      </w:r>
      <w:r w:rsidR="002414E5" w:rsidRPr="00A970E0">
        <w:rPr>
          <w:rFonts w:ascii="Times New Roman" w:hAnsi="Times New Roman" w:cs="Times New Roman"/>
          <w:b/>
          <w:bCs/>
          <w:sz w:val="24"/>
          <w:szCs w:val="24"/>
          <w:lang w:val="en-US"/>
        </w:rPr>
        <w:t xml:space="preserve"> vs North, South, East</w:t>
      </w:r>
    </w:p>
    <w:p w14:paraId="3D499301" w14:textId="563EF63A" w:rsidR="00B94D13" w:rsidRPr="005D4A86" w:rsidRDefault="00B94D13" w:rsidP="00A970E0">
      <w:pPr>
        <w:keepNext/>
        <w:spacing w:line="480" w:lineRule="auto"/>
        <w:jc w:val="both"/>
        <w:rPr>
          <w:rFonts w:ascii="Times New Roman" w:hAnsi="Times New Roman" w:cs="Times New Roman"/>
          <w:sz w:val="24"/>
          <w:szCs w:val="24"/>
          <w:lang w:val="en-US"/>
        </w:rPr>
      </w:pPr>
      <w:r w:rsidRPr="005D4A86">
        <w:rPr>
          <w:rFonts w:ascii="Times New Roman" w:hAnsi="Times New Roman" w:cs="Times New Roman"/>
          <w:noProof/>
          <w:sz w:val="24"/>
          <w:szCs w:val="24"/>
          <w:lang w:val="en-US"/>
        </w:rPr>
        <w:drawing>
          <wp:inline distT="0" distB="0" distL="0" distR="0" wp14:anchorId="4A994F3A" wp14:editId="4D822ECD">
            <wp:extent cx="3164909" cy="2137023"/>
            <wp:effectExtent l="0" t="0" r="0" b="0"/>
            <wp:docPr id="6" name="Billede 6"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kort&#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9124" cy="2160126"/>
                    </a:xfrm>
                    <a:prstGeom prst="rect">
                      <a:avLst/>
                    </a:prstGeom>
                    <a:noFill/>
                  </pic:spPr>
                </pic:pic>
              </a:graphicData>
            </a:graphic>
          </wp:inline>
        </w:drawing>
      </w:r>
      <w:r w:rsidR="002414E5" w:rsidRPr="002B0AB0">
        <w:rPr>
          <w:rFonts w:ascii="Times New Roman" w:hAnsi="Times New Roman" w:cs="Times New Roman"/>
          <w:noProof/>
          <w:sz w:val="24"/>
          <w:szCs w:val="24"/>
          <w:lang w:val="en-US"/>
        </w:rPr>
        <w:t xml:space="preserve"> </w:t>
      </w:r>
      <w:r w:rsidR="00E838A1" w:rsidRPr="002B0AB0">
        <w:rPr>
          <w:rFonts w:ascii="Times New Roman" w:hAnsi="Times New Roman" w:cs="Times New Roman"/>
          <w:noProof/>
          <w:sz w:val="24"/>
          <w:szCs w:val="24"/>
        </w:rPr>
        <w:drawing>
          <wp:inline distT="0" distB="0" distL="0" distR="0" wp14:anchorId="06ABAD0F" wp14:editId="6831479B">
            <wp:extent cx="2062619" cy="2131618"/>
            <wp:effectExtent l="0" t="0" r="0" b="254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4782" cy="2144188"/>
                    </a:xfrm>
                    <a:prstGeom prst="rect">
                      <a:avLst/>
                    </a:prstGeom>
                    <a:noFill/>
                    <a:ln>
                      <a:noFill/>
                    </a:ln>
                  </pic:spPr>
                </pic:pic>
              </a:graphicData>
            </a:graphic>
          </wp:inline>
        </w:drawing>
      </w:r>
    </w:p>
    <w:p w14:paraId="0AE5D475" w14:textId="2FB3E960" w:rsidR="00BE6E74" w:rsidRPr="005D4A86" w:rsidRDefault="006E52DF" w:rsidP="00A970E0">
      <w:pPr>
        <w:keepNext/>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The picture is muddier regarding invasiveness and scope</w:t>
      </w:r>
      <w:r w:rsidR="006C4567">
        <w:rPr>
          <w:rFonts w:ascii="Times New Roman" w:hAnsi="Times New Roman" w:cs="Times New Roman"/>
          <w:sz w:val="24"/>
          <w:szCs w:val="24"/>
          <w:lang w:val="en-US"/>
        </w:rPr>
        <w:t xml:space="preserve"> (see Map 2)</w:t>
      </w:r>
      <w:r w:rsidRPr="005D4A86">
        <w:rPr>
          <w:rFonts w:ascii="Times New Roman" w:hAnsi="Times New Roman" w:cs="Times New Roman"/>
          <w:sz w:val="24"/>
          <w:szCs w:val="24"/>
          <w:lang w:val="en-US"/>
        </w:rPr>
        <w:t>. Sweden</w:t>
      </w:r>
      <w:r w:rsidR="002D1E6B">
        <w:rPr>
          <w:rFonts w:ascii="Times New Roman" w:hAnsi="Times New Roman" w:cs="Times New Roman"/>
          <w:sz w:val="24"/>
          <w:szCs w:val="24"/>
          <w:lang w:val="en-US"/>
        </w:rPr>
        <w:t xml:space="preserve"> </w:t>
      </w:r>
      <w:r w:rsidRPr="005D4A86">
        <w:rPr>
          <w:rFonts w:ascii="Times New Roman" w:hAnsi="Times New Roman" w:cs="Times New Roman"/>
          <w:sz w:val="24"/>
          <w:szCs w:val="24"/>
          <w:lang w:val="en-US"/>
        </w:rPr>
        <w:t xml:space="preserve">is in a category of its own due to its lax containment and closure approach. </w:t>
      </w:r>
      <w:r w:rsidR="009A0FD3" w:rsidRPr="00E81D24">
        <w:rPr>
          <w:rFonts w:ascii="Times New Roman" w:hAnsi="Times New Roman" w:cs="Times New Roman"/>
          <w:sz w:val="24"/>
          <w:szCs w:val="24"/>
          <w:lang w:val="en-US"/>
        </w:rPr>
        <w:t xml:space="preserve">Other countries, however, which instigated strict lockdowns, came across as less invasive in relation to </w:t>
      </w:r>
      <w:proofErr w:type="gramStart"/>
      <w:r w:rsidR="009A0FD3" w:rsidRPr="00E81D24">
        <w:rPr>
          <w:rFonts w:ascii="Times New Roman" w:hAnsi="Times New Roman" w:cs="Times New Roman"/>
          <w:sz w:val="24"/>
          <w:szCs w:val="24"/>
          <w:lang w:val="en-US"/>
        </w:rPr>
        <w:t>e.g.</w:t>
      </w:r>
      <w:proofErr w:type="gramEnd"/>
      <w:r w:rsidR="009A0FD3" w:rsidRPr="00E81D24">
        <w:rPr>
          <w:rFonts w:ascii="Times New Roman" w:hAnsi="Times New Roman" w:cs="Times New Roman"/>
          <w:sz w:val="24"/>
          <w:szCs w:val="24"/>
          <w:lang w:val="en-US"/>
        </w:rPr>
        <w:t xml:space="preserve"> test </w:t>
      </w:r>
      <w:r w:rsidR="009A0FD3" w:rsidRPr="007A1AE2">
        <w:rPr>
          <w:rFonts w:ascii="Times New Roman" w:hAnsi="Times New Roman" w:cs="Times New Roman"/>
          <w:sz w:val="24"/>
          <w:szCs w:val="24"/>
          <w:lang w:val="en-US"/>
        </w:rPr>
        <w:t>and tracing. Hence France, Italy, Spain, Belgium</w:t>
      </w:r>
      <w:r w:rsidR="001D0839" w:rsidRPr="005D4A86">
        <w:rPr>
          <w:rFonts w:ascii="Times New Roman" w:hAnsi="Times New Roman" w:cs="Times New Roman"/>
          <w:sz w:val="24"/>
          <w:szCs w:val="24"/>
          <w:lang w:val="en-US"/>
        </w:rPr>
        <w:t xml:space="preserve"> together with many Baltic and Balkan states invoked highly invasive lockdowns, yet overall assessments of the level of invasiveness differ due to either the addition or absence of accompanying measures. Germany, the UK, the Nordic </w:t>
      </w:r>
      <w:proofErr w:type="gramStart"/>
      <w:r w:rsidR="001D0839" w:rsidRPr="005D4A86">
        <w:rPr>
          <w:rFonts w:ascii="Times New Roman" w:hAnsi="Times New Roman" w:cs="Times New Roman"/>
          <w:sz w:val="24"/>
          <w:szCs w:val="24"/>
          <w:lang w:val="en-US"/>
        </w:rPr>
        <w:t>countries</w:t>
      </w:r>
      <w:proofErr w:type="gramEnd"/>
      <w:r w:rsidR="001D0839" w:rsidRPr="005D4A86">
        <w:rPr>
          <w:rFonts w:ascii="Times New Roman" w:hAnsi="Times New Roman" w:cs="Times New Roman"/>
          <w:sz w:val="24"/>
          <w:szCs w:val="24"/>
          <w:lang w:val="en-US"/>
        </w:rPr>
        <w:t xml:space="preserve"> and the Netherlands leveraged their capacity to test and trace in a manner which was arguably invasive</w:t>
      </w:r>
      <w:r w:rsidR="00833EEC">
        <w:rPr>
          <w:rFonts w:ascii="Times New Roman" w:hAnsi="Times New Roman" w:cs="Times New Roman"/>
          <w:sz w:val="24"/>
          <w:szCs w:val="24"/>
          <w:lang w:val="en-US"/>
        </w:rPr>
        <w:t>,</w:t>
      </w:r>
      <w:r w:rsidR="001D0839" w:rsidRPr="005D4A86">
        <w:rPr>
          <w:rFonts w:ascii="Times New Roman" w:hAnsi="Times New Roman" w:cs="Times New Roman"/>
          <w:sz w:val="24"/>
          <w:szCs w:val="24"/>
          <w:lang w:val="en-US"/>
        </w:rPr>
        <w:t xml:space="preserve"> but in turn avoided severe lockdowns.</w:t>
      </w:r>
      <w:r w:rsidR="00335AD4" w:rsidRPr="005D4A86">
        <w:rPr>
          <w:rFonts w:ascii="Times New Roman" w:hAnsi="Times New Roman" w:cs="Times New Roman"/>
          <w:sz w:val="24"/>
          <w:szCs w:val="24"/>
          <w:lang w:val="en-US"/>
        </w:rPr>
        <w:t xml:space="preserve"> </w:t>
      </w:r>
    </w:p>
    <w:p w14:paraId="02848A32" w14:textId="762F7FDA" w:rsidR="006E52DF" w:rsidRDefault="00335AD4">
      <w:pPr>
        <w:keepNext/>
        <w:spacing w:line="480" w:lineRule="auto"/>
        <w:jc w:val="both"/>
        <w:rPr>
          <w:rFonts w:ascii="Times New Roman" w:hAnsi="Times New Roman" w:cs="Times New Roman"/>
          <w:iCs/>
          <w:sz w:val="24"/>
          <w:szCs w:val="24"/>
          <w:lang w:val="en-US"/>
        </w:rPr>
      </w:pPr>
      <w:r w:rsidRPr="005D4A86">
        <w:rPr>
          <w:rFonts w:ascii="Times New Roman" w:hAnsi="Times New Roman" w:cs="Times New Roman"/>
          <w:iCs/>
          <w:sz w:val="24"/>
          <w:szCs w:val="24"/>
          <w:lang w:val="en-US"/>
        </w:rPr>
        <w:t>Countries can be grouped in three cluster</w:t>
      </w:r>
      <w:r w:rsidR="00E3650F" w:rsidRPr="005D4A86">
        <w:rPr>
          <w:rFonts w:ascii="Times New Roman" w:hAnsi="Times New Roman" w:cs="Times New Roman"/>
          <w:iCs/>
          <w:sz w:val="24"/>
          <w:szCs w:val="24"/>
          <w:lang w:val="en-US"/>
        </w:rPr>
        <w:t>s</w:t>
      </w:r>
      <w:r w:rsidRPr="005D4A86">
        <w:rPr>
          <w:rFonts w:ascii="Times New Roman" w:hAnsi="Times New Roman" w:cs="Times New Roman"/>
          <w:iCs/>
          <w:sz w:val="24"/>
          <w:szCs w:val="24"/>
          <w:lang w:val="en-US"/>
        </w:rPr>
        <w:t xml:space="preserve"> according to </w:t>
      </w:r>
      <w:r w:rsidR="00833EEC">
        <w:rPr>
          <w:rFonts w:ascii="Times New Roman" w:hAnsi="Times New Roman" w:cs="Times New Roman"/>
          <w:iCs/>
          <w:sz w:val="24"/>
          <w:szCs w:val="24"/>
          <w:lang w:val="en-US"/>
        </w:rPr>
        <w:t xml:space="preserve">policy </w:t>
      </w:r>
      <w:r w:rsidRPr="005D4A86">
        <w:rPr>
          <w:rFonts w:ascii="Times New Roman" w:hAnsi="Times New Roman" w:cs="Times New Roman"/>
          <w:iCs/>
          <w:sz w:val="24"/>
          <w:szCs w:val="24"/>
          <w:lang w:val="en-US"/>
        </w:rPr>
        <w:t xml:space="preserve">scope and invasiveness. The first </w:t>
      </w:r>
      <w:r w:rsidR="001A493C">
        <w:rPr>
          <w:rFonts w:ascii="Times New Roman" w:hAnsi="Times New Roman" w:cs="Times New Roman"/>
          <w:iCs/>
          <w:sz w:val="24"/>
          <w:szCs w:val="24"/>
          <w:lang w:val="en-US"/>
        </w:rPr>
        <w:t>‘cluster’</w:t>
      </w:r>
      <w:r w:rsidR="002D1E6B" w:rsidRPr="002D1E6B">
        <w:rPr>
          <w:rFonts w:ascii="Times New Roman" w:hAnsi="Times New Roman" w:cs="Times New Roman"/>
          <w:iCs/>
          <w:sz w:val="24"/>
          <w:szCs w:val="24"/>
          <w:lang w:val="en-US"/>
        </w:rPr>
        <w:t xml:space="preserve">, marked in light gray, </w:t>
      </w:r>
      <w:r w:rsidRPr="005D4A86">
        <w:rPr>
          <w:rFonts w:ascii="Times New Roman" w:hAnsi="Times New Roman" w:cs="Times New Roman"/>
          <w:iCs/>
          <w:sz w:val="24"/>
          <w:szCs w:val="24"/>
          <w:lang w:val="en-US"/>
        </w:rPr>
        <w:t>solely contain Sweden with a very low score on scope and invasiveness in relation to containment and closure and health policy. Scope and even invasiveness regarding economic measures is noticeably higher reflecting the country’s comprehensive welfare state. The second cluster</w:t>
      </w:r>
      <w:r w:rsidR="002D1E6B">
        <w:rPr>
          <w:rFonts w:ascii="Times New Roman" w:hAnsi="Times New Roman" w:cs="Times New Roman"/>
          <w:iCs/>
          <w:sz w:val="24"/>
          <w:szCs w:val="24"/>
          <w:lang w:val="en-US"/>
        </w:rPr>
        <w:t xml:space="preserve">, depicted in a slightly darker gray, </w:t>
      </w:r>
      <w:r w:rsidRPr="005D4A86">
        <w:rPr>
          <w:rFonts w:ascii="Times New Roman" w:hAnsi="Times New Roman" w:cs="Times New Roman"/>
          <w:iCs/>
          <w:sz w:val="24"/>
          <w:szCs w:val="24"/>
          <w:lang w:val="en-US"/>
        </w:rPr>
        <w:t xml:space="preserve">is composed of Cyprus, Greece, Malta, Portugal and Spain from the </w:t>
      </w:r>
      <w:r w:rsidR="00AF3D40">
        <w:rPr>
          <w:rFonts w:ascii="Times New Roman" w:hAnsi="Times New Roman" w:cs="Times New Roman"/>
          <w:iCs/>
          <w:sz w:val="24"/>
          <w:szCs w:val="24"/>
          <w:lang w:val="en-US"/>
        </w:rPr>
        <w:t>S</w:t>
      </w:r>
      <w:r w:rsidRPr="005D4A86">
        <w:rPr>
          <w:rFonts w:ascii="Times New Roman" w:hAnsi="Times New Roman" w:cs="Times New Roman"/>
          <w:iCs/>
          <w:sz w:val="24"/>
          <w:szCs w:val="24"/>
          <w:lang w:val="en-US"/>
        </w:rPr>
        <w:t xml:space="preserve">outh, Denmark, Finland &amp; United Kingdom from the </w:t>
      </w:r>
      <w:r w:rsidR="006511D4">
        <w:rPr>
          <w:rFonts w:ascii="Times New Roman" w:hAnsi="Times New Roman" w:cs="Times New Roman"/>
          <w:iCs/>
          <w:sz w:val="24"/>
          <w:szCs w:val="24"/>
          <w:lang w:val="en-US"/>
        </w:rPr>
        <w:t>N</w:t>
      </w:r>
      <w:r w:rsidRPr="005D4A86">
        <w:rPr>
          <w:rFonts w:ascii="Times New Roman" w:hAnsi="Times New Roman" w:cs="Times New Roman"/>
          <w:iCs/>
          <w:sz w:val="24"/>
          <w:szCs w:val="24"/>
          <w:lang w:val="en-US"/>
        </w:rPr>
        <w:t xml:space="preserve">orth and Latvia, and Romania representing the </w:t>
      </w:r>
      <w:r w:rsidR="006511D4">
        <w:rPr>
          <w:rFonts w:ascii="Times New Roman" w:hAnsi="Times New Roman" w:cs="Times New Roman"/>
          <w:iCs/>
          <w:sz w:val="24"/>
          <w:szCs w:val="24"/>
          <w:lang w:val="en-US"/>
        </w:rPr>
        <w:t>E</w:t>
      </w:r>
      <w:r w:rsidRPr="005D4A86">
        <w:rPr>
          <w:rFonts w:ascii="Times New Roman" w:hAnsi="Times New Roman" w:cs="Times New Roman"/>
          <w:iCs/>
          <w:sz w:val="24"/>
          <w:szCs w:val="24"/>
          <w:lang w:val="en-US"/>
        </w:rPr>
        <w:t xml:space="preserve">ast. They share higher scores on </w:t>
      </w:r>
      <w:r w:rsidR="001A493C">
        <w:rPr>
          <w:rFonts w:ascii="Times New Roman" w:hAnsi="Times New Roman" w:cs="Times New Roman"/>
          <w:iCs/>
          <w:sz w:val="24"/>
          <w:szCs w:val="24"/>
          <w:lang w:val="en-US"/>
        </w:rPr>
        <w:t xml:space="preserve">policy </w:t>
      </w:r>
      <w:r w:rsidRPr="005D4A86">
        <w:rPr>
          <w:rFonts w:ascii="Times New Roman" w:hAnsi="Times New Roman" w:cs="Times New Roman"/>
          <w:iCs/>
          <w:sz w:val="24"/>
          <w:szCs w:val="24"/>
          <w:lang w:val="en-US"/>
        </w:rPr>
        <w:t>scope and invasiveness compared to the other two clusters exc</w:t>
      </w:r>
      <w:r w:rsidR="001A493C">
        <w:rPr>
          <w:rFonts w:ascii="Times New Roman" w:hAnsi="Times New Roman" w:cs="Times New Roman"/>
          <w:iCs/>
          <w:sz w:val="24"/>
          <w:szCs w:val="24"/>
          <w:lang w:val="en-US"/>
        </w:rPr>
        <w:t>ep</w:t>
      </w:r>
      <w:r w:rsidRPr="005D4A86">
        <w:rPr>
          <w:rFonts w:ascii="Times New Roman" w:hAnsi="Times New Roman" w:cs="Times New Roman"/>
          <w:iCs/>
          <w:sz w:val="24"/>
          <w:szCs w:val="24"/>
          <w:lang w:val="en-US"/>
        </w:rPr>
        <w:t>t fr</w:t>
      </w:r>
      <w:r w:rsidR="001A493C">
        <w:rPr>
          <w:rFonts w:ascii="Times New Roman" w:hAnsi="Times New Roman" w:cs="Times New Roman"/>
          <w:iCs/>
          <w:sz w:val="24"/>
          <w:szCs w:val="24"/>
          <w:lang w:val="en-US"/>
        </w:rPr>
        <w:t>om</w:t>
      </w:r>
      <w:r w:rsidRPr="005D4A86">
        <w:rPr>
          <w:rFonts w:ascii="Times New Roman" w:hAnsi="Times New Roman" w:cs="Times New Roman"/>
          <w:iCs/>
          <w:sz w:val="24"/>
          <w:szCs w:val="24"/>
          <w:lang w:val="en-US"/>
        </w:rPr>
        <w:t xml:space="preserve"> the scope of economic policies where Sweden (cluster </w:t>
      </w:r>
      <w:r w:rsidR="001A493C">
        <w:rPr>
          <w:rFonts w:ascii="Times New Roman" w:hAnsi="Times New Roman" w:cs="Times New Roman"/>
          <w:iCs/>
          <w:sz w:val="24"/>
          <w:szCs w:val="24"/>
          <w:lang w:val="en-US"/>
        </w:rPr>
        <w:t>one</w:t>
      </w:r>
      <w:r w:rsidRPr="005D4A86">
        <w:rPr>
          <w:rFonts w:ascii="Times New Roman" w:hAnsi="Times New Roman" w:cs="Times New Roman"/>
          <w:iCs/>
          <w:sz w:val="24"/>
          <w:szCs w:val="24"/>
          <w:lang w:val="en-US"/>
        </w:rPr>
        <w:t>) takes</w:t>
      </w:r>
      <w:r w:rsidR="00A970E0">
        <w:rPr>
          <w:rFonts w:ascii="Times New Roman" w:hAnsi="Times New Roman" w:cs="Times New Roman"/>
          <w:iCs/>
          <w:sz w:val="24"/>
          <w:szCs w:val="24"/>
          <w:lang w:val="en-US"/>
        </w:rPr>
        <w:t xml:space="preserve"> </w:t>
      </w:r>
      <w:r w:rsidR="00A970E0">
        <w:rPr>
          <w:rFonts w:ascii="Times New Roman" w:hAnsi="Times New Roman" w:cs="Times New Roman"/>
          <w:iCs/>
          <w:sz w:val="24"/>
          <w:szCs w:val="24"/>
          <w:lang w:val="en-US"/>
        </w:rPr>
        <w:lastRenderedPageBreak/>
        <w:t>the top position</w:t>
      </w:r>
      <w:r w:rsidRPr="005D4A86">
        <w:rPr>
          <w:rFonts w:ascii="Times New Roman" w:hAnsi="Times New Roman" w:cs="Times New Roman"/>
          <w:iCs/>
          <w:sz w:val="24"/>
          <w:szCs w:val="24"/>
          <w:lang w:val="en-US"/>
        </w:rPr>
        <w:t xml:space="preserve">. Cluster three comprises Poland, Bulgaria, Croatia, Czech Republic, Slovakia, Estonia, Lithuania and Hungary from the </w:t>
      </w:r>
      <w:r w:rsidR="006511D4">
        <w:rPr>
          <w:rFonts w:ascii="Times New Roman" w:hAnsi="Times New Roman" w:cs="Times New Roman"/>
          <w:iCs/>
          <w:sz w:val="24"/>
          <w:szCs w:val="24"/>
          <w:lang w:val="en-US"/>
        </w:rPr>
        <w:t>E</w:t>
      </w:r>
      <w:r w:rsidRPr="005D4A86">
        <w:rPr>
          <w:rFonts w:ascii="Times New Roman" w:hAnsi="Times New Roman" w:cs="Times New Roman"/>
          <w:iCs/>
          <w:sz w:val="24"/>
          <w:szCs w:val="24"/>
          <w:lang w:val="en-US"/>
        </w:rPr>
        <w:t xml:space="preserve">ast and Germany, Ireland, the </w:t>
      </w:r>
      <w:proofErr w:type="gramStart"/>
      <w:r w:rsidRPr="005D4A86">
        <w:rPr>
          <w:rFonts w:ascii="Times New Roman" w:hAnsi="Times New Roman" w:cs="Times New Roman"/>
          <w:iCs/>
          <w:sz w:val="24"/>
          <w:szCs w:val="24"/>
          <w:lang w:val="en-US"/>
        </w:rPr>
        <w:t>Netherlands</w:t>
      </w:r>
      <w:proofErr w:type="gramEnd"/>
      <w:r w:rsidRPr="005D4A86">
        <w:rPr>
          <w:rFonts w:ascii="Times New Roman" w:hAnsi="Times New Roman" w:cs="Times New Roman"/>
          <w:iCs/>
          <w:sz w:val="24"/>
          <w:szCs w:val="24"/>
          <w:lang w:val="en-US"/>
        </w:rPr>
        <w:t xml:space="preserve"> and Switzerland from the </w:t>
      </w:r>
      <w:r w:rsidR="006511D4">
        <w:rPr>
          <w:rFonts w:ascii="Times New Roman" w:hAnsi="Times New Roman" w:cs="Times New Roman"/>
          <w:iCs/>
          <w:sz w:val="24"/>
          <w:szCs w:val="24"/>
          <w:lang w:val="en-US"/>
        </w:rPr>
        <w:t>N</w:t>
      </w:r>
      <w:r w:rsidRPr="005D4A86">
        <w:rPr>
          <w:rFonts w:ascii="Times New Roman" w:hAnsi="Times New Roman" w:cs="Times New Roman"/>
          <w:iCs/>
          <w:sz w:val="24"/>
          <w:szCs w:val="24"/>
          <w:lang w:val="en-US"/>
        </w:rPr>
        <w:t>orth</w:t>
      </w:r>
      <w:r w:rsidR="001A493C">
        <w:rPr>
          <w:rFonts w:ascii="Times New Roman" w:hAnsi="Times New Roman" w:cs="Times New Roman"/>
          <w:iCs/>
          <w:sz w:val="24"/>
          <w:szCs w:val="24"/>
          <w:lang w:val="en-US"/>
        </w:rPr>
        <w:t>,</w:t>
      </w:r>
      <w:r w:rsidRPr="005D4A86">
        <w:rPr>
          <w:rFonts w:ascii="Times New Roman" w:hAnsi="Times New Roman" w:cs="Times New Roman"/>
          <w:iCs/>
          <w:sz w:val="24"/>
          <w:szCs w:val="24"/>
          <w:lang w:val="en-US"/>
        </w:rPr>
        <w:t xml:space="preserve"> while Italy is the only </w:t>
      </w:r>
      <w:r w:rsidR="006511D4">
        <w:rPr>
          <w:rFonts w:ascii="Times New Roman" w:hAnsi="Times New Roman" w:cs="Times New Roman"/>
          <w:iCs/>
          <w:sz w:val="24"/>
          <w:szCs w:val="24"/>
          <w:lang w:val="en-US"/>
        </w:rPr>
        <w:t>S</w:t>
      </w:r>
      <w:r w:rsidRPr="005D4A86">
        <w:rPr>
          <w:rFonts w:ascii="Times New Roman" w:hAnsi="Times New Roman" w:cs="Times New Roman"/>
          <w:iCs/>
          <w:sz w:val="24"/>
          <w:szCs w:val="24"/>
          <w:lang w:val="en-US"/>
        </w:rPr>
        <w:t xml:space="preserve">outhern state. They are similar to cluster </w:t>
      </w:r>
      <w:r w:rsidR="001A493C">
        <w:rPr>
          <w:rFonts w:ascii="Times New Roman" w:hAnsi="Times New Roman" w:cs="Times New Roman"/>
          <w:iCs/>
          <w:sz w:val="24"/>
          <w:szCs w:val="24"/>
          <w:lang w:val="en-US"/>
        </w:rPr>
        <w:t xml:space="preserve">two </w:t>
      </w:r>
      <w:r w:rsidRPr="005D4A86">
        <w:rPr>
          <w:rFonts w:ascii="Times New Roman" w:hAnsi="Times New Roman" w:cs="Times New Roman"/>
          <w:iCs/>
          <w:sz w:val="24"/>
          <w:szCs w:val="24"/>
          <w:lang w:val="en-US"/>
        </w:rPr>
        <w:t xml:space="preserve">within containment and closure </w:t>
      </w:r>
      <w:proofErr w:type="gramStart"/>
      <w:r w:rsidRPr="005D4A86">
        <w:rPr>
          <w:rFonts w:ascii="Times New Roman" w:hAnsi="Times New Roman" w:cs="Times New Roman"/>
          <w:iCs/>
          <w:sz w:val="24"/>
          <w:szCs w:val="24"/>
          <w:lang w:val="en-US"/>
        </w:rPr>
        <w:t>policies, but</w:t>
      </w:r>
      <w:proofErr w:type="gramEnd"/>
      <w:r w:rsidRPr="005D4A86">
        <w:rPr>
          <w:rFonts w:ascii="Times New Roman" w:hAnsi="Times New Roman" w:cs="Times New Roman"/>
          <w:iCs/>
          <w:sz w:val="24"/>
          <w:szCs w:val="24"/>
          <w:lang w:val="en-US"/>
        </w:rPr>
        <w:t xml:space="preserve"> score much lower on the degree of invasiveness of economic policies and health systems policies and somewhat lower regarding the scope of health system policies.</w:t>
      </w:r>
    </w:p>
    <w:p w14:paraId="32EDDE2E" w14:textId="3C33BC5A" w:rsidR="00604C25" w:rsidRPr="00A970E0" w:rsidRDefault="00604C25"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t xml:space="preserve">Map </w:t>
      </w:r>
      <w:r w:rsidR="00594473" w:rsidRPr="00A970E0">
        <w:rPr>
          <w:rFonts w:ascii="Times New Roman" w:hAnsi="Times New Roman" w:cs="Times New Roman"/>
          <w:b/>
          <w:bCs/>
          <w:sz w:val="24"/>
          <w:szCs w:val="24"/>
          <w:lang w:val="en-US"/>
        </w:rPr>
        <w:t>2</w:t>
      </w:r>
      <w:r w:rsidR="006C4567">
        <w:rPr>
          <w:rFonts w:ascii="Times New Roman" w:hAnsi="Times New Roman" w:cs="Times New Roman"/>
          <w:b/>
          <w:bCs/>
          <w:sz w:val="24"/>
          <w:szCs w:val="24"/>
          <w:lang w:val="en-US"/>
        </w:rPr>
        <w:t>:</w:t>
      </w:r>
      <w:r w:rsidRPr="00A970E0">
        <w:rPr>
          <w:rFonts w:ascii="Times New Roman" w:hAnsi="Times New Roman" w:cs="Times New Roman"/>
          <w:b/>
          <w:bCs/>
          <w:sz w:val="24"/>
          <w:szCs w:val="24"/>
          <w:lang w:val="en-US"/>
        </w:rPr>
        <w:t xml:space="preserve"> Invasiveness &amp; Scope of adopted measures vs North, South, East</w:t>
      </w:r>
    </w:p>
    <w:p w14:paraId="1FE6BF01" w14:textId="01C274B1" w:rsidR="00335AD4" w:rsidRPr="005D4A86" w:rsidRDefault="00335AD4" w:rsidP="00A970E0">
      <w:pPr>
        <w:keepNext/>
        <w:spacing w:after="0" w:line="480" w:lineRule="auto"/>
        <w:jc w:val="both"/>
        <w:rPr>
          <w:rFonts w:ascii="Times New Roman" w:hAnsi="Times New Roman" w:cs="Times New Roman"/>
          <w:sz w:val="24"/>
          <w:szCs w:val="24"/>
          <w:lang w:val="en-US"/>
        </w:rPr>
      </w:pPr>
      <w:r w:rsidRPr="005D4A86">
        <w:rPr>
          <w:rFonts w:ascii="Times New Roman" w:hAnsi="Times New Roman" w:cs="Times New Roman"/>
          <w:noProof/>
          <w:sz w:val="24"/>
          <w:szCs w:val="24"/>
          <w:lang w:val="en-US"/>
        </w:rPr>
        <w:drawing>
          <wp:inline distT="0" distB="0" distL="0" distR="0" wp14:anchorId="4F5DCF9F" wp14:editId="00A048EC">
            <wp:extent cx="3872425" cy="2024798"/>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7119" cy="2037710"/>
                    </a:xfrm>
                    <a:prstGeom prst="rect">
                      <a:avLst/>
                    </a:prstGeom>
                    <a:noFill/>
                  </pic:spPr>
                </pic:pic>
              </a:graphicData>
            </a:graphic>
          </wp:inline>
        </w:drawing>
      </w:r>
      <w:r w:rsidR="00E838A1" w:rsidRPr="005D4A86">
        <w:rPr>
          <w:rFonts w:ascii="Times New Roman" w:hAnsi="Times New Roman" w:cs="Times New Roman"/>
          <w:noProof/>
          <w:sz w:val="24"/>
          <w:szCs w:val="24"/>
          <w:lang w:val="en-US"/>
        </w:rPr>
        <w:drawing>
          <wp:inline distT="0" distB="0" distL="0" distR="0" wp14:anchorId="1365828F" wp14:editId="19107BB0">
            <wp:extent cx="1941534" cy="2010340"/>
            <wp:effectExtent l="0" t="0" r="1905"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878" cy="2017944"/>
                    </a:xfrm>
                    <a:prstGeom prst="rect">
                      <a:avLst/>
                    </a:prstGeom>
                    <a:noFill/>
                  </pic:spPr>
                </pic:pic>
              </a:graphicData>
            </a:graphic>
          </wp:inline>
        </w:drawing>
      </w:r>
    </w:p>
    <w:p w14:paraId="628FB1CD" w14:textId="77777777" w:rsidR="00604C25" w:rsidRPr="005D4A86" w:rsidRDefault="00604C25" w:rsidP="00A970E0">
      <w:pPr>
        <w:keepNext/>
        <w:spacing w:line="480" w:lineRule="auto"/>
        <w:jc w:val="both"/>
        <w:rPr>
          <w:rFonts w:ascii="Times New Roman" w:hAnsi="Times New Roman" w:cs="Times New Roman"/>
          <w:sz w:val="24"/>
          <w:szCs w:val="24"/>
          <w:lang w:val="en-US"/>
        </w:rPr>
      </w:pPr>
    </w:p>
    <w:p w14:paraId="6BD973C1" w14:textId="0C62854D" w:rsidR="006648F2" w:rsidRPr="005D4A86" w:rsidRDefault="006648F2" w:rsidP="00830C04">
      <w:pPr>
        <w:spacing w:line="480" w:lineRule="auto"/>
        <w:jc w:val="both"/>
        <w:rPr>
          <w:rFonts w:ascii="Times New Roman" w:hAnsi="Times New Roman" w:cs="Times New Roman"/>
          <w:sz w:val="24"/>
          <w:szCs w:val="24"/>
          <w:lang w:val="en-US"/>
        </w:rPr>
      </w:pPr>
      <w:r w:rsidRPr="00E81D24">
        <w:rPr>
          <w:rFonts w:ascii="Times New Roman" w:hAnsi="Times New Roman" w:cs="Times New Roman"/>
          <w:sz w:val="24"/>
          <w:szCs w:val="24"/>
          <w:lang w:val="en-US"/>
        </w:rPr>
        <w:t>In terms of the overall e</w:t>
      </w:r>
      <w:r w:rsidRPr="007A1AE2">
        <w:rPr>
          <w:rFonts w:ascii="Times New Roman" w:hAnsi="Times New Roman" w:cs="Times New Roman"/>
          <w:sz w:val="24"/>
          <w:szCs w:val="24"/>
          <w:lang w:val="en-US"/>
        </w:rPr>
        <w:t>fficacy of national responses</w:t>
      </w:r>
      <w:r w:rsidR="00EB5CEE">
        <w:rPr>
          <w:rFonts w:ascii="Times New Roman" w:hAnsi="Times New Roman" w:cs="Times New Roman"/>
          <w:sz w:val="24"/>
          <w:szCs w:val="24"/>
          <w:lang w:val="en-US"/>
        </w:rPr>
        <w:t>,</w:t>
      </w:r>
      <w:r w:rsidRPr="007A1AE2">
        <w:rPr>
          <w:rFonts w:ascii="Times New Roman" w:hAnsi="Times New Roman" w:cs="Times New Roman"/>
          <w:sz w:val="24"/>
          <w:szCs w:val="24"/>
          <w:lang w:val="en-US"/>
        </w:rPr>
        <w:t xml:space="preserve"> the more affluent West European countries fare better than its Eastern neighbors with the UK</w:t>
      </w:r>
      <w:r w:rsidR="00CC28A8" w:rsidRPr="005D4A86">
        <w:rPr>
          <w:rFonts w:ascii="Times New Roman" w:hAnsi="Times New Roman" w:cs="Times New Roman"/>
          <w:sz w:val="24"/>
          <w:szCs w:val="24"/>
          <w:lang w:val="en-US"/>
        </w:rPr>
        <w:t>, the Netherlands</w:t>
      </w:r>
      <w:r w:rsidRPr="005D4A86">
        <w:rPr>
          <w:rFonts w:ascii="Times New Roman" w:hAnsi="Times New Roman" w:cs="Times New Roman"/>
          <w:sz w:val="24"/>
          <w:szCs w:val="24"/>
          <w:lang w:val="en-US"/>
        </w:rPr>
        <w:t xml:space="preserve"> and Spain being notable negative exceptions</w:t>
      </w:r>
      <w:r w:rsidR="00CC28A8" w:rsidRPr="005D4A86">
        <w:rPr>
          <w:rFonts w:ascii="Times New Roman" w:hAnsi="Times New Roman" w:cs="Times New Roman"/>
          <w:sz w:val="24"/>
          <w:szCs w:val="24"/>
          <w:lang w:val="en-US"/>
        </w:rPr>
        <w:t xml:space="preserve"> while Bulgaria, Latvia and Hungary bucked the dismal Eastern pattern. </w:t>
      </w:r>
      <w:r w:rsidR="00EB5CEE">
        <w:rPr>
          <w:rFonts w:ascii="Times New Roman" w:hAnsi="Times New Roman" w:cs="Times New Roman"/>
          <w:sz w:val="24"/>
          <w:szCs w:val="24"/>
          <w:lang w:val="en-US"/>
        </w:rPr>
        <w:t>M</w:t>
      </w:r>
      <w:r w:rsidR="00CC28A8" w:rsidRPr="005D4A86">
        <w:rPr>
          <w:rFonts w:ascii="Times New Roman" w:hAnsi="Times New Roman" w:cs="Times New Roman"/>
          <w:sz w:val="24"/>
          <w:szCs w:val="24"/>
          <w:lang w:val="en-US"/>
        </w:rPr>
        <w:t xml:space="preserve">ap </w:t>
      </w:r>
      <w:r w:rsidR="00EB5CEE">
        <w:rPr>
          <w:rFonts w:ascii="Times New Roman" w:hAnsi="Times New Roman" w:cs="Times New Roman"/>
          <w:sz w:val="24"/>
          <w:szCs w:val="24"/>
          <w:lang w:val="en-US"/>
        </w:rPr>
        <w:t xml:space="preserve">3 </w:t>
      </w:r>
      <w:r w:rsidR="00CC28A8" w:rsidRPr="005D4A86">
        <w:rPr>
          <w:rFonts w:ascii="Times New Roman" w:hAnsi="Times New Roman" w:cs="Times New Roman"/>
          <w:sz w:val="24"/>
          <w:szCs w:val="24"/>
          <w:lang w:val="en-US"/>
        </w:rPr>
        <w:t>present assessments of overall efficacy with the darkest shades indicat</w:t>
      </w:r>
      <w:r w:rsidR="00787B4D" w:rsidRPr="005D4A86">
        <w:rPr>
          <w:rFonts w:ascii="Times New Roman" w:hAnsi="Times New Roman" w:cs="Times New Roman"/>
          <w:sz w:val="24"/>
          <w:szCs w:val="24"/>
          <w:lang w:val="en-US"/>
        </w:rPr>
        <w:t>ing</w:t>
      </w:r>
      <w:r w:rsidR="00CC28A8" w:rsidRPr="005D4A86">
        <w:rPr>
          <w:rFonts w:ascii="Times New Roman" w:hAnsi="Times New Roman" w:cs="Times New Roman"/>
          <w:sz w:val="24"/>
          <w:szCs w:val="24"/>
          <w:lang w:val="en-US"/>
        </w:rPr>
        <w:t xml:space="preserve"> the highest score.</w:t>
      </w:r>
      <w:r w:rsidR="00787B4D" w:rsidRPr="005D4A86">
        <w:rPr>
          <w:rFonts w:ascii="Times New Roman" w:hAnsi="Times New Roman" w:cs="Times New Roman"/>
          <w:sz w:val="24"/>
          <w:szCs w:val="24"/>
          <w:lang w:val="en-US"/>
        </w:rPr>
        <w:t xml:space="preserve"> Italy’s performance is on pair with the Northern cluster despite the harrowing scenes from Bergamo at the very beginning of the pandemic. This could reflect that the country is the most affluent </w:t>
      </w:r>
      <w:r w:rsidR="00BE6E74" w:rsidRPr="005D4A86">
        <w:rPr>
          <w:rFonts w:ascii="Times New Roman" w:hAnsi="Times New Roman" w:cs="Times New Roman"/>
          <w:sz w:val="24"/>
          <w:szCs w:val="24"/>
          <w:lang w:val="en-US"/>
        </w:rPr>
        <w:t>member of the Southern cluster.</w:t>
      </w:r>
    </w:p>
    <w:p w14:paraId="41100C18" w14:textId="77777777" w:rsidR="00833EEC" w:rsidRDefault="00833EEC">
      <w:pPr>
        <w:keepNext/>
        <w:spacing w:after="0" w:line="480" w:lineRule="auto"/>
        <w:jc w:val="both"/>
        <w:rPr>
          <w:rFonts w:ascii="Times New Roman" w:hAnsi="Times New Roman" w:cs="Times New Roman"/>
          <w:b/>
          <w:bCs/>
          <w:sz w:val="24"/>
          <w:szCs w:val="24"/>
          <w:lang w:val="en-US"/>
        </w:rPr>
      </w:pPr>
      <w:bookmarkStart w:id="4" w:name="_Hlk103274952"/>
    </w:p>
    <w:p w14:paraId="5BFBB9A2" w14:textId="5E8E5B21" w:rsidR="00CC28A8" w:rsidRPr="00A970E0" w:rsidRDefault="00CC28A8"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t xml:space="preserve">Map </w:t>
      </w:r>
      <w:r w:rsidR="00594473" w:rsidRPr="00A970E0">
        <w:rPr>
          <w:rFonts w:ascii="Times New Roman" w:hAnsi="Times New Roman" w:cs="Times New Roman"/>
          <w:b/>
          <w:bCs/>
          <w:sz w:val="24"/>
          <w:szCs w:val="24"/>
          <w:lang w:val="en-US"/>
        </w:rPr>
        <w:t>3</w:t>
      </w:r>
      <w:r w:rsidR="00833EEC" w:rsidRPr="00A970E0">
        <w:rPr>
          <w:rFonts w:ascii="Times New Roman" w:hAnsi="Times New Roman" w:cs="Times New Roman"/>
          <w:b/>
          <w:bCs/>
          <w:sz w:val="24"/>
          <w:szCs w:val="24"/>
          <w:lang w:val="en-US"/>
        </w:rPr>
        <w:t>:</w:t>
      </w:r>
      <w:r w:rsidRPr="00A970E0">
        <w:rPr>
          <w:rFonts w:ascii="Times New Roman" w:hAnsi="Times New Roman" w:cs="Times New Roman"/>
          <w:b/>
          <w:bCs/>
          <w:sz w:val="24"/>
          <w:szCs w:val="24"/>
          <w:lang w:val="en-US"/>
        </w:rPr>
        <w:t xml:space="preserve"> Overall Policy Efficacy</w:t>
      </w:r>
      <w:r w:rsidR="00300FD0" w:rsidRPr="00A970E0">
        <w:rPr>
          <w:rFonts w:ascii="Times New Roman" w:hAnsi="Times New Roman" w:cs="Times New Roman"/>
          <w:b/>
          <w:bCs/>
          <w:sz w:val="24"/>
          <w:szCs w:val="24"/>
          <w:lang w:val="en-US"/>
        </w:rPr>
        <w:t xml:space="preserve"> vs North, South, East</w:t>
      </w:r>
    </w:p>
    <w:bookmarkEnd w:id="4"/>
    <w:p w14:paraId="193C367C" w14:textId="0918E980" w:rsidR="00B94D13" w:rsidRPr="005D4A86" w:rsidRDefault="00B94D13"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noProof/>
          <w:sz w:val="24"/>
          <w:szCs w:val="24"/>
          <w:lang w:val="en-US"/>
        </w:rPr>
        <w:drawing>
          <wp:inline distT="0" distB="0" distL="0" distR="0" wp14:anchorId="1E691598" wp14:editId="0B6FEAAB">
            <wp:extent cx="3853841" cy="2035810"/>
            <wp:effectExtent l="0" t="0" r="0"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6092" cy="2095107"/>
                    </a:xfrm>
                    <a:prstGeom prst="rect">
                      <a:avLst/>
                    </a:prstGeom>
                    <a:noFill/>
                  </pic:spPr>
                </pic:pic>
              </a:graphicData>
            </a:graphic>
          </wp:inline>
        </w:drawing>
      </w:r>
      <w:r w:rsidR="00300FD0" w:rsidRPr="00A970E0">
        <w:rPr>
          <w:rFonts w:ascii="Times New Roman" w:hAnsi="Times New Roman" w:cs="Times New Roman"/>
          <w:noProof/>
          <w:sz w:val="24"/>
          <w:szCs w:val="24"/>
          <w:lang w:val="en-US"/>
        </w:rPr>
        <w:t xml:space="preserve"> </w:t>
      </w:r>
      <w:r w:rsidR="00E838A1" w:rsidRPr="00A970E0">
        <w:rPr>
          <w:rFonts w:ascii="Times New Roman" w:hAnsi="Times New Roman" w:cs="Times New Roman"/>
          <w:noProof/>
          <w:sz w:val="24"/>
          <w:szCs w:val="24"/>
          <w:lang w:val="en-US"/>
        </w:rPr>
        <w:drawing>
          <wp:inline distT="0" distB="0" distL="0" distR="0" wp14:anchorId="765EC51D" wp14:editId="53668522">
            <wp:extent cx="1970762" cy="2040604"/>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6140" cy="2077236"/>
                    </a:xfrm>
                    <a:prstGeom prst="rect">
                      <a:avLst/>
                    </a:prstGeom>
                    <a:noFill/>
                  </pic:spPr>
                </pic:pic>
              </a:graphicData>
            </a:graphic>
          </wp:inline>
        </w:drawing>
      </w:r>
    </w:p>
    <w:p w14:paraId="2343E587" w14:textId="40D270A2" w:rsidR="008817B4" w:rsidRPr="005D4A86" w:rsidRDefault="005B2A47" w:rsidP="002B0AB0">
      <w:pPr>
        <w:spacing w:line="480" w:lineRule="auto"/>
        <w:jc w:val="both"/>
        <w:rPr>
          <w:rFonts w:ascii="Times New Roman" w:hAnsi="Times New Roman" w:cs="Times New Roman"/>
          <w:sz w:val="24"/>
          <w:szCs w:val="24"/>
          <w:lang w:val="en-US"/>
        </w:rPr>
      </w:pPr>
      <w:r w:rsidRPr="009B7E79">
        <w:rPr>
          <w:rFonts w:ascii="Times New Roman" w:eastAsia="Times New Roman" w:hAnsi="Times New Roman" w:cs="Times New Roman"/>
          <w:b/>
          <w:color w:val="0E101A"/>
          <w:sz w:val="24"/>
          <w:szCs w:val="24"/>
          <w:lang w:val="en-GB" w:eastAsia="da-DK"/>
        </w:rPr>
        <w:t xml:space="preserve">Between De-politicisation and Politicization: </w:t>
      </w:r>
      <w:r w:rsidR="00F67531">
        <w:rPr>
          <w:rFonts w:ascii="Times New Roman" w:eastAsia="Times New Roman" w:hAnsi="Times New Roman" w:cs="Times New Roman"/>
          <w:b/>
          <w:color w:val="0E101A"/>
          <w:sz w:val="24"/>
          <w:szCs w:val="24"/>
          <w:lang w:val="en-GB" w:eastAsia="da-DK"/>
        </w:rPr>
        <w:t>From ‘rallying behind the flag’ to re-</w:t>
      </w:r>
      <w:r w:rsidR="003E2BA8">
        <w:rPr>
          <w:rFonts w:ascii="Times New Roman" w:eastAsia="Times New Roman" w:hAnsi="Times New Roman" w:cs="Times New Roman"/>
          <w:b/>
          <w:color w:val="0E101A"/>
          <w:sz w:val="24"/>
          <w:szCs w:val="24"/>
          <w:lang w:val="en-GB" w:eastAsia="da-DK"/>
        </w:rPr>
        <w:t xml:space="preserve">politicisation </w:t>
      </w:r>
      <w:r w:rsidR="003A434F" w:rsidRPr="005D4A86">
        <w:rPr>
          <w:rFonts w:ascii="Times New Roman" w:hAnsi="Times New Roman" w:cs="Times New Roman"/>
          <w:sz w:val="24"/>
          <w:szCs w:val="24"/>
          <w:lang w:val="en-US"/>
        </w:rPr>
        <w:t xml:space="preserve">What were the </w:t>
      </w:r>
      <w:r w:rsidR="007E14BC" w:rsidRPr="005D4A86">
        <w:rPr>
          <w:rFonts w:ascii="Times New Roman" w:hAnsi="Times New Roman" w:cs="Times New Roman"/>
          <w:sz w:val="24"/>
          <w:szCs w:val="24"/>
          <w:lang w:val="en-US"/>
        </w:rPr>
        <w:t xml:space="preserve">dynamics of </w:t>
      </w:r>
      <w:r w:rsidR="003A434F" w:rsidRPr="005D4A86">
        <w:rPr>
          <w:rFonts w:ascii="Times New Roman" w:hAnsi="Times New Roman" w:cs="Times New Roman"/>
          <w:sz w:val="24"/>
          <w:szCs w:val="24"/>
          <w:lang w:val="en-US"/>
        </w:rPr>
        <w:t>politic</w:t>
      </w:r>
      <w:r w:rsidR="007E14BC" w:rsidRPr="005D4A86">
        <w:rPr>
          <w:rFonts w:ascii="Times New Roman" w:hAnsi="Times New Roman" w:cs="Times New Roman"/>
          <w:sz w:val="24"/>
          <w:szCs w:val="24"/>
          <w:lang w:val="en-US"/>
        </w:rPr>
        <w:t>ization</w:t>
      </w:r>
      <w:r w:rsidR="003A434F" w:rsidRPr="005D4A86">
        <w:rPr>
          <w:rFonts w:ascii="Times New Roman" w:hAnsi="Times New Roman" w:cs="Times New Roman"/>
          <w:sz w:val="24"/>
          <w:szCs w:val="24"/>
          <w:lang w:val="en-US"/>
        </w:rPr>
        <w:t xml:space="preserve"> during the pandemic? </w:t>
      </w:r>
      <w:r w:rsidR="00C635A5" w:rsidRPr="00D50107">
        <w:rPr>
          <w:rFonts w:ascii="Times New Roman" w:hAnsi="Times New Roman" w:cs="Times New Roman"/>
          <w:sz w:val="24"/>
          <w:szCs w:val="24"/>
          <w:lang w:val="en-US"/>
        </w:rPr>
        <w:t>Authors were asked</w:t>
      </w:r>
      <w:r w:rsidR="003A434F" w:rsidRPr="006E796B">
        <w:rPr>
          <w:rFonts w:ascii="Times New Roman" w:hAnsi="Times New Roman" w:cs="Times New Roman"/>
          <w:sz w:val="24"/>
          <w:szCs w:val="24"/>
          <w:lang w:val="en-US"/>
        </w:rPr>
        <w:t>:</w:t>
      </w:r>
      <w:r w:rsidR="003A434F" w:rsidRPr="006A2C5F">
        <w:rPr>
          <w:rFonts w:ascii="Times New Roman" w:hAnsi="Times New Roman" w:cs="Times New Roman"/>
          <w:sz w:val="24"/>
          <w:szCs w:val="24"/>
          <w:lang w:val="en-US"/>
        </w:rPr>
        <w:t xml:space="preserve"> “How would you characterize the political dynamics among </w:t>
      </w:r>
      <w:r w:rsidR="00300FD0" w:rsidRPr="00E81D24">
        <w:rPr>
          <w:rFonts w:ascii="Times New Roman" w:hAnsi="Times New Roman" w:cs="Times New Roman"/>
          <w:sz w:val="24"/>
          <w:szCs w:val="24"/>
          <w:lang w:val="en-US"/>
        </w:rPr>
        <w:t xml:space="preserve">political </w:t>
      </w:r>
      <w:r w:rsidR="003A434F" w:rsidRPr="007A1AE2">
        <w:rPr>
          <w:rFonts w:ascii="Times New Roman" w:hAnsi="Times New Roman" w:cs="Times New Roman"/>
          <w:sz w:val="24"/>
          <w:szCs w:val="24"/>
          <w:lang w:val="en-US"/>
        </w:rPr>
        <w:t>parties in different phases?</w:t>
      </w:r>
      <w:r w:rsidR="002F0C90" w:rsidRPr="007A1AE2">
        <w:rPr>
          <w:rFonts w:ascii="Times New Roman" w:hAnsi="Times New Roman" w:cs="Times New Roman"/>
          <w:sz w:val="24"/>
          <w:szCs w:val="24"/>
          <w:lang w:val="en-US"/>
        </w:rPr>
        <w:t>”.</w:t>
      </w:r>
      <w:r w:rsidR="003A434F" w:rsidRPr="00F31D27">
        <w:rPr>
          <w:rFonts w:ascii="Times New Roman" w:hAnsi="Times New Roman" w:cs="Times New Roman"/>
          <w:sz w:val="24"/>
          <w:szCs w:val="24"/>
          <w:lang w:val="en-US"/>
        </w:rPr>
        <w:t xml:space="preserve"> </w:t>
      </w:r>
      <w:r w:rsidR="00C635A5" w:rsidRPr="00F31D27">
        <w:rPr>
          <w:rFonts w:ascii="Times New Roman" w:hAnsi="Times New Roman" w:cs="Times New Roman"/>
          <w:sz w:val="24"/>
          <w:szCs w:val="24"/>
          <w:lang w:val="en-US"/>
        </w:rPr>
        <w:t xml:space="preserve">A </w:t>
      </w:r>
      <w:r w:rsidR="001B3F70" w:rsidRPr="00F31D27">
        <w:rPr>
          <w:rFonts w:ascii="Times New Roman" w:hAnsi="Times New Roman" w:cs="Times New Roman"/>
          <w:sz w:val="24"/>
          <w:szCs w:val="24"/>
          <w:lang w:val="en-US"/>
        </w:rPr>
        <w:t>five-point</w:t>
      </w:r>
      <w:r w:rsidR="007E14BC" w:rsidRPr="005D4A86">
        <w:rPr>
          <w:rFonts w:ascii="Times New Roman" w:hAnsi="Times New Roman" w:cs="Times New Roman"/>
          <w:sz w:val="24"/>
          <w:szCs w:val="24"/>
          <w:lang w:val="en-US"/>
        </w:rPr>
        <w:t xml:space="preserve"> </w:t>
      </w:r>
      <w:r w:rsidR="00C635A5" w:rsidRPr="005D4A86">
        <w:rPr>
          <w:rFonts w:ascii="Times New Roman" w:hAnsi="Times New Roman" w:cs="Times New Roman"/>
          <w:sz w:val="24"/>
          <w:szCs w:val="24"/>
          <w:lang w:val="en-US"/>
        </w:rPr>
        <w:t>scale was offered ranging from</w:t>
      </w:r>
      <w:r w:rsidR="003A434F" w:rsidRPr="005D4A86">
        <w:rPr>
          <w:rFonts w:ascii="Times New Roman" w:hAnsi="Times New Roman" w:cs="Times New Roman"/>
          <w:sz w:val="24"/>
          <w:szCs w:val="24"/>
          <w:lang w:val="en-US"/>
        </w:rPr>
        <w:t xml:space="preserve"> 'not at all politicized'</w:t>
      </w:r>
      <w:r w:rsidR="00C635A5" w:rsidRPr="005D4A86">
        <w:rPr>
          <w:rFonts w:ascii="Times New Roman" w:hAnsi="Times New Roman" w:cs="Times New Roman"/>
          <w:sz w:val="24"/>
          <w:szCs w:val="24"/>
          <w:lang w:val="en-US"/>
        </w:rPr>
        <w:t xml:space="preserve"> to 'highly politicized'. The former</w:t>
      </w:r>
      <w:r w:rsidR="003A434F" w:rsidRPr="005D4A86">
        <w:rPr>
          <w:rFonts w:ascii="Times New Roman" w:hAnsi="Times New Roman" w:cs="Times New Roman"/>
          <w:sz w:val="24"/>
          <w:szCs w:val="24"/>
          <w:lang w:val="en-US"/>
        </w:rPr>
        <w:t xml:space="preserve"> </w:t>
      </w:r>
      <w:r w:rsidR="00C635A5" w:rsidRPr="005D4A86">
        <w:rPr>
          <w:rFonts w:ascii="Times New Roman" w:hAnsi="Times New Roman" w:cs="Times New Roman"/>
          <w:sz w:val="24"/>
          <w:szCs w:val="24"/>
          <w:lang w:val="en-US"/>
        </w:rPr>
        <w:t>entailed</w:t>
      </w:r>
      <w:r w:rsidR="003A434F" w:rsidRPr="005D4A86">
        <w:rPr>
          <w:rFonts w:ascii="Times New Roman" w:hAnsi="Times New Roman" w:cs="Times New Roman"/>
          <w:sz w:val="24"/>
          <w:szCs w:val="24"/>
          <w:lang w:val="en-US"/>
        </w:rPr>
        <w:t xml:space="preserve"> non-governing </w:t>
      </w:r>
      <w:r w:rsidR="002F0C90" w:rsidRPr="005D4A86">
        <w:rPr>
          <w:rFonts w:ascii="Times New Roman" w:hAnsi="Times New Roman" w:cs="Times New Roman"/>
          <w:sz w:val="24"/>
          <w:szCs w:val="24"/>
          <w:lang w:val="en-US"/>
        </w:rPr>
        <w:t xml:space="preserve">political </w:t>
      </w:r>
      <w:r w:rsidR="003A434F" w:rsidRPr="005D4A86">
        <w:rPr>
          <w:rFonts w:ascii="Times New Roman" w:hAnsi="Times New Roman" w:cs="Times New Roman"/>
          <w:sz w:val="24"/>
          <w:szCs w:val="24"/>
          <w:lang w:val="en-US"/>
        </w:rPr>
        <w:t>parties interact</w:t>
      </w:r>
      <w:r w:rsidR="00C635A5" w:rsidRPr="005D4A86">
        <w:rPr>
          <w:rFonts w:ascii="Times New Roman" w:hAnsi="Times New Roman" w:cs="Times New Roman"/>
          <w:sz w:val="24"/>
          <w:szCs w:val="24"/>
          <w:lang w:val="en-US"/>
        </w:rPr>
        <w:t>ed</w:t>
      </w:r>
      <w:r w:rsidR="003A434F" w:rsidRPr="005D4A86">
        <w:rPr>
          <w:rFonts w:ascii="Times New Roman" w:hAnsi="Times New Roman" w:cs="Times New Roman"/>
          <w:sz w:val="24"/>
          <w:szCs w:val="24"/>
          <w:lang w:val="en-US"/>
        </w:rPr>
        <w:t xml:space="preserve"> with the government in a </w:t>
      </w:r>
      <w:r w:rsidR="00C635A5" w:rsidRPr="005D4A86">
        <w:rPr>
          <w:rFonts w:ascii="Times New Roman" w:hAnsi="Times New Roman" w:cs="Times New Roman"/>
          <w:sz w:val="24"/>
          <w:szCs w:val="24"/>
          <w:lang w:val="en-US"/>
        </w:rPr>
        <w:t>cordial</w:t>
      </w:r>
      <w:r w:rsidR="003A434F" w:rsidRPr="005D4A86">
        <w:rPr>
          <w:rFonts w:ascii="Times New Roman" w:hAnsi="Times New Roman" w:cs="Times New Roman"/>
          <w:sz w:val="24"/>
          <w:szCs w:val="24"/>
          <w:lang w:val="en-US"/>
        </w:rPr>
        <w:t xml:space="preserve"> manner and proposed solutions </w:t>
      </w:r>
      <w:r w:rsidR="00C635A5" w:rsidRPr="005D4A86">
        <w:rPr>
          <w:rFonts w:ascii="Times New Roman" w:hAnsi="Times New Roman" w:cs="Times New Roman"/>
          <w:sz w:val="24"/>
          <w:szCs w:val="24"/>
          <w:lang w:val="en-US"/>
        </w:rPr>
        <w:t>we</w:t>
      </w:r>
      <w:r w:rsidR="003A434F" w:rsidRPr="005D4A86">
        <w:rPr>
          <w:rFonts w:ascii="Times New Roman" w:hAnsi="Times New Roman" w:cs="Times New Roman"/>
          <w:sz w:val="24"/>
          <w:szCs w:val="24"/>
          <w:lang w:val="en-US"/>
        </w:rPr>
        <w:t xml:space="preserve">re </w:t>
      </w:r>
      <w:r w:rsidR="002F0C90" w:rsidRPr="005D4A86">
        <w:rPr>
          <w:rFonts w:ascii="Times New Roman" w:hAnsi="Times New Roman" w:cs="Times New Roman"/>
          <w:sz w:val="24"/>
          <w:szCs w:val="24"/>
          <w:lang w:val="en-US"/>
        </w:rPr>
        <w:t>adopted</w:t>
      </w:r>
      <w:r w:rsidR="003A434F" w:rsidRPr="005D4A86">
        <w:rPr>
          <w:rFonts w:ascii="Times New Roman" w:hAnsi="Times New Roman" w:cs="Times New Roman"/>
          <w:sz w:val="24"/>
          <w:szCs w:val="24"/>
          <w:lang w:val="en-US"/>
        </w:rPr>
        <w:t xml:space="preserve"> through consensus. </w:t>
      </w:r>
      <w:r w:rsidR="00C635A5" w:rsidRPr="005D4A86">
        <w:rPr>
          <w:rFonts w:ascii="Times New Roman" w:hAnsi="Times New Roman" w:cs="Times New Roman"/>
          <w:sz w:val="24"/>
          <w:szCs w:val="24"/>
          <w:lang w:val="en-US"/>
        </w:rPr>
        <w:t>The latter</w:t>
      </w:r>
      <w:r w:rsidR="003A434F" w:rsidRPr="005D4A86">
        <w:rPr>
          <w:rFonts w:ascii="Times New Roman" w:hAnsi="Times New Roman" w:cs="Times New Roman"/>
          <w:sz w:val="24"/>
          <w:szCs w:val="24"/>
          <w:lang w:val="en-US"/>
        </w:rPr>
        <w:t xml:space="preserve"> </w:t>
      </w:r>
      <w:r w:rsidR="00C635A5" w:rsidRPr="005D4A86">
        <w:rPr>
          <w:rFonts w:ascii="Times New Roman" w:hAnsi="Times New Roman" w:cs="Times New Roman"/>
          <w:sz w:val="24"/>
          <w:szCs w:val="24"/>
          <w:lang w:val="en-US"/>
        </w:rPr>
        <w:t>applied when</w:t>
      </w:r>
      <w:r w:rsidR="003A434F" w:rsidRPr="005D4A86">
        <w:rPr>
          <w:rFonts w:ascii="Times New Roman" w:hAnsi="Times New Roman" w:cs="Times New Roman"/>
          <w:sz w:val="24"/>
          <w:szCs w:val="24"/>
          <w:lang w:val="en-US"/>
        </w:rPr>
        <w:t xml:space="preserve"> non-governing parties interact</w:t>
      </w:r>
      <w:r w:rsidR="00C635A5" w:rsidRPr="005D4A86">
        <w:rPr>
          <w:rFonts w:ascii="Times New Roman" w:hAnsi="Times New Roman" w:cs="Times New Roman"/>
          <w:sz w:val="24"/>
          <w:szCs w:val="24"/>
          <w:lang w:val="en-US"/>
        </w:rPr>
        <w:t>ed</w:t>
      </w:r>
      <w:r w:rsidR="003A434F" w:rsidRPr="005D4A86">
        <w:rPr>
          <w:rFonts w:ascii="Times New Roman" w:hAnsi="Times New Roman" w:cs="Times New Roman"/>
          <w:sz w:val="24"/>
          <w:szCs w:val="24"/>
          <w:lang w:val="en-US"/>
        </w:rPr>
        <w:t xml:space="preserve"> with the government in a</w:t>
      </w:r>
      <w:r w:rsidR="00F37FB2" w:rsidRPr="005D4A86">
        <w:rPr>
          <w:rFonts w:ascii="Times New Roman" w:hAnsi="Times New Roman" w:cs="Times New Roman"/>
          <w:sz w:val="24"/>
          <w:szCs w:val="24"/>
          <w:lang w:val="en-US"/>
        </w:rPr>
        <w:t>n</w:t>
      </w:r>
      <w:r w:rsidR="003A434F" w:rsidRPr="005D4A86">
        <w:rPr>
          <w:rFonts w:ascii="Times New Roman" w:hAnsi="Times New Roman" w:cs="Times New Roman"/>
          <w:sz w:val="24"/>
          <w:szCs w:val="24"/>
          <w:lang w:val="en-US"/>
        </w:rPr>
        <w:t xml:space="preserve"> </w:t>
      </w:r>
      <w:r w:rsidR="00F37FB2" w:rsidRPr="005D4A86">
        <w:rPr>
          <w:rFonts w:ascii="Times New Roman" w:hAnsi="Times New Roman" w:cs="Times New Roman"/>
          <w:sz w:val="24"/>
          <w:szCs w:val="24"/>
          <w:lang w:val="en-US"/>
        </w:rPr>
        <w:t>antagonist</w:t>
      </w:r>
      <w:r w:rsidR="003A434F" w:rsidRPr="005D4A86">
        <w:rPr>
          <w:rFonts w:ascii="Times New Roman" w:hAnsi="Times New Roman" w:cs="Times New Roman"/>
          <w:sz w:val="24"/>
          <w:szCs w:val="24"/>
          <w:lang w:val="en-US"/>
        </w:rPr>
        <w:t xml:space="preserve"> manner. </w:t>
      </w:r>
    </w:p>
    <w:p w14:paraId="3FF5F5E8" w14:textId="1748B620" w:rsidR="003A434F" w:rsidRDefault="008817B4">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On aggregate</w:t>
      </w:r>
      <w:r w:rsidR="00A87FEA">
        <w:rPr>
          <w:rFonts w:ascii="Times New Roman" w:hAnsi="Times New Roman" w:cs="Times New Roman"/>
          <w:sz w:val="24"/>
          <w:szCs w:val="24"/>
          <w:lang w:val="en-US"/>
        </w:rPr>
        <w:t>,</w:t>
      </w:r>
      <w:r w:rsidRPr="005D4A86">
        <w:rPr>
          <w:rFonts w:ascii="Times New Roman" w:hAnsi="Times New Roman" w:cs="Times New Roman"/>
          <w:sz w:val="24"/>
          <w:szCs w:val="24"/>
          <w:lang w:val="en-US"/>
        </w:rPr>
        <w:t xml:space="preserve"> data suggest a modest</w:t>
      </w:r>
      <w:r w:rsidR="003A434F" w:rsidRPr="005D4A86">
        <w:rPr>
          <w:rFonts w:ascii="Times New Roman" w:hAnsi="Times New Roman" w:cs="Times New Roman"/>
          <w:sz w:val="24"/>
          <w:szCs w:val="24"/>
          <w:lang w:val="en-US"/>
        </w:rPr>
        <w:t xml:space="preserve"> degree of conflict in the various phases of the pandemic compared with normal </w:t>
      </w:r>
      <w:proofErr w:type="gramStart"/>
      <w:r w:rsidR="003A434F" w:rsidRPr="005D4A86">
        <w:rPr>
          <w:rFonts w:ascii="Times New Roman" w:hAnsi="Times New Roman" w:cs="Times New Roman"/>
          <w:sz w:val="24"/>
          <w:szCs w:val="24"/>
          <w:lang w:val="en-US"/>
        </w:rPr>
        <w:t>policy-making</w:t>
      </w:r>
      <w:proofErr w:type="gramEnd"/>
      <w:r w:rsidR="002F0C90" w:rsidRPr="005D4A86">
        <w:rPr>
          <w:rFonts w:ascii="Times New Roman" w:hAnsi="Times New Roman" w:cs="Times New Roman"/>
          <w:sz w:val="24"/>
          <w:szCs w:val="24"/>
          <w:lang w:val="en-US"/>
        </w:rPr>
        <w:t xml:space="preserve"> albeit </w:t>
      </w:r>
      <w:r w:rsidR="00A87FEA">
        <w:rPr>
          <w:rFonts w:ascii="Times New Roman" w:hAnsi="Times New Roman" w:cs="Times New Roman"/>
          <w:sz w:val="24"/>
          <w:szCs w:val="24"/>
          <w:lang w:val="en-US"/>
        </w:rPr>
        <w:t xml:space="preserve">politicization </w:t>
      </w:r>
      <w:r w:rsidR="002F0C90" w:rsidRPr="005D4A86">
        <w:rPr>
          <w:rFonts w:ascii="Times New Roman" w:hAnsi="Times New Roman" w:cs="Times New Roman"/>
          <w:sz w:val="24"/>
          <w:szCs w:val="24"/>
          <w:lang w:val="en-US"/>
        </w:rPr>
        <w:t>increase</w:t>
      </w:r>
      <w:r w:rsidR="007E14BC" w:rsidRPr="005D4A86">
        <w:rPr>
          <w:rFonts w:ascii="Times New Roman" w:hAnsi="Times New Roman" w:cs="Times New Roman"/>
          <w:sz w:val="24"/>
          <w:szCs w:val="24"/>
          <w:lang w:val="en-US"/>
        </w:rPr>
        <w:t>d</w:t>
      </w:r>
      <w:r w:rsidR="002F0C90" w:rsidRPr="005D4A86">
        <w:rPr>
          <w:rFonts w:ascii="Times New Roman" w:hAnsi="Times New Roman" w:cs="Times New Roman"/>
          <w:sz w:val="24"/>
          <w:szCs w:val="24"/>
          <w:lang w:val="en-US"/>
        </w:rPr>
        <w:t xml:space="preserve"> over time</w:t>
      </w:r>
      <w:r w:rsidR="003A434F" w:rsidRPr="005D4A86">
        <w:rPr>
          <w:rFonts w:ascii="Times New Roman" w:hAnsi="Times New Roman" w:cs="Times New Roman"/>
          <w:sz w:val="24"/>
          <w:szCs w:val="24"/>
          <w:lang w:val="en-US"/>
        </w:rPr>
        <w:t xml:space="preserve">. </w:t>
      </w:r>
      <w:r w:rsidR="00187D4F" w:rsidRPr="005D4A86">
        <w:rPr>
          <w:rFonts w:ascii="Times New Roman" w:hAnsi="Times New Roman" w:cs="Times New Roman"/>
          <w:sz w:val="24"/>
          <w:szCs w:val="24"/>
          <w:lang w:val="en-US"/>
        </w:rPr>
        <w:t xml:space="preserve">The </w:t>
      </w:r>
      <w:r w:rsidR="00913429" w:rsidRPr="005D4A86">
        <w:rPr>
          <w:rFonts w:ascii="Times New Roman" w:hAnsi="Times New Roman" w:cs="Times New Roman"/>
          <w:sz w:val="24"/>
          <w:szCs w:val="24"/>
          <w:lang w:val="en-US"/>
        </w:rPr>
        <w:t xml:space="preserve">moderate </w:t>
      </w:r>
      <w:r w:rsidR="00187D4F" w:rsidRPr="005D4A86">
        <w:rPr>
          <w:rFonts w:ascii="Times New Roman" w:hAnsi="Times New Roman" w:cs="Times New Roman"/>
          <w:sz w:val="24"/>
          <w:szCs w:val="24"/>
          <w:lang w:val="en-US"/>
        </w:rPr>
        <w:t>level</w:t>
      </w:r>
      <w:r w:rsidR="003A434F" w:rsidRPr="005D4A86">
        <w:rPr>
          <w:rFonts w:ascii="Times New Roman" w:hAnsi="Times New Roman" w:cs="Times New Roman"/>
          <w:sz w:val="24"/>
          <w:szCs w:val="24"/>
          <w:lang w:val="en-US"/>
        </w:rPr>
        <w:t xml:space="preserve"> of conflict </w:t>
      </w:r>
      <w:r w:rsidR="007E14BC" w:rsidRPr="005D4A86">
        <w:rPr>
          <w:rFonts w:ascii="Times New Roman" w:hAnsi="Times New Roman" w:cs="Times New Roman"/>
          <w:sz w:val="24"/>
          <w:szCs w:val="24"/>
          <w:lang w:val="en-US"/>
        </w:rPr>
        <w:t>may reflect</w:t>
      </w:r>
      <w:r w:rsidR="003A434F" w:rsidRPr="005D4A86">
        <w:rPr>
          <w:rFonts w:ascii="Times New Roman" w:hAnsi="Times New Roman" w:cs="Times New Roman"/>
          <w:sz w:val="24"/>
          <w:szCs w:val="24"/>
          <w:lang w:val="en-US"/>
        </w:rPr>
        <w:t xml:space="preserve"> a rally round the flag effect, where political parties downplay</w:t>
      </w:r>
      <w:r w:rsidR="005B50C9" w:rsidRPr="005D4A86">
        <w:rPr>
          <w:rFonts w:ascii="Times New Roman" w:hAnsi="Times New Roman" w:cs="Times New Roman"/>
          <w:sz w:val="24"/>
          <w:szCs w:val="24"/>
          <w:lang w:val="en-US"/>
        </w:rPr>
        <w:t>ed</w:t>
      </w:r>
      <w:r w:rsidR="003A434F" w:rsidRPr="005D4A86">
        <w:rPr>
          <w:rFonts w:ascii="Times New Roman" w:hAnsi="Times New Roman" w:cs="Times New Roman"/>
          <w:sz w:val="24"/>
          <w:szCs w:val="24"/>
          <w:lang w:val="en-US"/>
        </w:rPr>
        <w:t xml:space="preserve"> differences </w:t>
      </w:r>
      <w:r w:rsidR="007E14BC" w:rsidRPr="005D4A86">
        <w:rPr>
          <w:rFonts w:ascii="Times New Roman" w:hAnsi="Times New Roman" w:cs="Times New Roman"/>
          <w:sz w:val="24"/>
          <w:szCs w:val="24"/>
          <w:lang w:val="en-US"/>
        </w:rPr>
        <w:t>in the face of an external threat to</w:t>
      </w:r>
      <w:r w:rsidR="003A434F" w:rsidRPr="005D4A86">
        <w:rPr>
          <w:rFonts w:ascii="Times New Roman" w:hAnsi="Times New Roman" w:cs="Times New Roman"/>
          <w:sz w:val="24"/>
          <w:szCs w:val="24"/>
          <w:lang w:val="en-US"/>
        </w:rPr>
        <w:t xml:space="preserve"> the political system. </w:t>
      </w:r>
      <w:r w:rsidR="00913429" w:rsidRPr="005D4A86">
        <w:rPr>
          <w:rFonts w:ascii="Times New Roman" w:hAnsi="Times New Roman" w:cs="Times New Roman"/>
          <w:sz w:val="24"/>
          <w:szCs w:val="24"/>
          <w:lang w:val="en-US"/>
        </w:rPr>
        <w:t>Yet</w:t>
      </w:r>
      <w:r w:rsidR="003A434F" w:rsidRPr="005D4A86">
        <w:rPr>
          <w:rFonts w:ascii="Times New Roman" w:hAnsi="Times New Roman" w:cs="Times New Roman"/>
          <w:sz w:val="24"/>
          <w:szCs w:val="24"/>
          <w:lang w:val="en-US"/>
        </w:rPr>
        <w:t xml:space="preserve"> </w:t>
      </w:r>
      <w:r w:rsidR="00913429" w:rsidRPr="005D4A86">
        <w:rPr>
          <w:rFonts w:ascii="Times New Roman" w:hAnsi="Times New Roman" w:cs="Times New Roman"/>
          <w:sz w:val="24"/>
          <w:szCs w:val="24"/>
          <w:lang w:val="en-US"/>
        </w:rPr>
        <w:t xml:space="preserve">it </w:t>
      </w:r>
      <w:r w:rsidR="007E14BC" w:rsidRPr="005D4A86">
        <w:rPr>
          <w:rFonts w:ascii="Times New Roman" w:hAnsi="Times New Roman" w:cs="Times New Roman"/>
          <w:sz w:val="24"/>
          <w:szCs w:val="24"/>
          <w:lang w:val="en-US"/>
        </w:rPr>
        <w:t>may</w:t>
      </w:r>
      <w:r w:rsidR="003A434F" w:rsidRPr="005D4A86">
        <w:rPr>
          <w:rFonts w:ascii="Times New Roman" w:hAnsi="Times New Roman" w:cs="Times New Roman"/>
          <w:sz w:val="24"/>
          <w:szCs w:val="24"/>
          <w:lang w:val="en-US"/>
        </w:rPr>
        <w:t xml:space="preserve"> also </w:t>
      </w:r>
      <w:r w:rsidR="00797B48" w:rsidRPr="005D4A86">
        <w:rPr>
          <w:rFonts w:ascii="Times New Roman" w:hAnsi="Times New Roman" w:cs="Times New Roman"/>
          <w:sz w:val="24"/>
          <w:szCs w:val="24"/>
          <w:lang w:val="en-US"/>
        </w:rPr>
        <w:t>be</w:t>
      </w:r>
      <w:r w:rsidR="003A434F" w:rsidRPr="005D4A86">
        <w:rPr>
          <w:rFonts w:ascii="Times New Roman" w:hAnsi="Times New Roman" w:cs="Times New Roman"/>
          <w:sz w:val="24"/>
          <w:szCs w:val="24"/>
          <w:lang w:val="en-US"/>
        </w:rPr>
        <w:t xml:space="preserve"> </w:t>
      </w:r>
      <w:r w:rsidR="007E14BC" w:rsidRPr="005D4A86">
        <w:rPr>
          <w:rFonts w:ascii="Times New Roman" w:hAnsi="Times New Roman" w:cs="Times New Roman"/>
          <w:sz w:val="24"/>
          <w:szCs w:val="24"/>
          <w:lang w:val="en-US"/>
        </w:rPr>
        <w:t>indicative of a</w:t>
      </w:r>
      <w:r w:rsidR="003A434F" w:rsidRPr="005D4A86">
        <w:rPr>
          <w:rFonts w:ascii="Times New Roman" w:hAnsi="Times New Roman" w:cs="Times New Roman"/>
          <w:sz w:val="24"/>
          <w:szCs w:val="24"/>
          <w:lang w:val="en-US"/>
        </w:rPr>
        <w:t xml:space="preserve"> strengthen</w:t>
      </w:r>
      <w:r w:rsidR="00913429" w:rsidRPr="005D4A86">
        <w:rPr>
          <w:rFonts w:ascii="Times New Roman" w:hAnsi="Times New Roman" w:cs="Times New Roman"/>
          <w:sz w:val="24"/>
          <w:szCs w:val="24"/>
          <w:lang w:val="en-US"/>
        </w:rPr>
        <w:t>ing</w:t>
      </w:r>
      <w:r w:rsidR="007E14BC" w:rsidRPr="005D4A86">
        <w:rPr>
          <w:rFonts w:ascii="Times New Roman" w:hAnsi="Times New Roman" w:cs="Times New Roman"/>
          <w:sz w:val="24"/>
          <w:szCs w:val="24"/>
          <w:lang w:val="en-US"/>
        </w:rPr>
        <w:t xml:space="preserve"> of</w:t>
      </w:r>
      <w:r w:rsidR="003A434F" w:rsidRPr="005D4A86">
        <w:rPr>
          <w:rFonts w:ascii="Times New Roman" w:hAnsi="Times New Roman" w:cs="Times New Roman"/>
          <w:sz w:val="24"/>
          <w:szCs w:val="24"/>
          <w:lang w:val="en-US"/>
        </w:rPr>
        <w:t xml:space="preserve"> the executive branch</w:t>
      </w:r>
      <w:r w:rsidR="007E14BC" w:rsidRPr="005D4A86">
        <w:rPr>
          <w:rFonts w:ascii="Times New Roman" w:hAnsi="Times New Roman" w:cs="Times New Roman"/>
          <w:sz w:val="24"/>
          <w:szCs w:val="24"/>
          <w:lang w:val="en-US"/>
        </w:rPr>
        <w:t xml:space="preserve"> during the pandemic</w:t>
      </w:r>
      <w:r w:rsidR="003A434F" w:rsidRPr="005D4A86">
        <w:rPr>
          <w:rFonts w:ascii="Times New Roman" w:hAnsi="Times New Roman" w:cs="Times New Roman"/>
          <w:sz w:val="24"/>
          <w:szCs w:val="24"/>
          <w:lang w:val="en-US"/>
        </w:rPr>
        <w:t xml:space="preserve">. </w:t>
      </w:r>
      <w:r w:rsidR="007E14BC" w:rsidRPr="005D4A86">
        <w:rPr>
          <w:rFonts w:ascii="Times New Roman" w:hAnsi="Times New Roman" w:cs="Times New Roman"/>
          <w:sz w:val="24"/>
          <w:szCs w:val="24"/>
          <w:lang w:val="en-US"/>
        </w:rPr>
        <w:t xml:space="preserve">Although the </w:t>
      </w:r>
      <w:r w:rsidR="003A434F" w:rsidRPr="005D4A86">
        <w:rPr>
          <w:rFonts w:ascii="Times New Roman" w:hAnsi="Times New Roman" w:cs="Times New Roman"/>
          <w:sz w:val="24"/>
          <w:szCs w:val="24"/>
          <w:lang w:val="en-US"/>
        </w:rPr>
        <w:t>degree of conflict</w:t>
      </w:r>
      <w:r w:rsidR="007E14BC" w:rsidRPr="005D4A86">
        <w:rPr>
          <w:rFonts w:ascii="Times New Roman" w:hAnsi="Times New Roman" w:cs="Times New Roman"/>
          <w:sz w:val="24"/>
          <w:szCs w:val="24"/>
          <w:lang w:val="en-US"/>
        </w:rPr>
        <w:t xml:space="preserve"> remain</w:t>
      </w:r>
      <w:r w:rsidR="00F37FB2" w:rsidRPr="005D4A86">
        <w:rPr>
          <w:rFonts w:ascii="Times New Roman" w:hAnsi="Times New Roman" w:cs="Times New Roman"/>
          <w:sz w:val="24"/>
          <w:szCs w:val="24"/>
          <w:lang w:val="en-US"/>
        </w:rPr>
        <w:t>ed</w:t>
      </w:r>
      <w:r w:rsidR="007E14BC" w:rsidRPr="005D4A86">
        <w:rPr>
          <w:rFonts w:ascii="Times New Roman" w:hAnsi="Times New Roman" w:cs="Times New Roman"/>
          <w:sz w:val="24"/>
          <w:szCs w:val="24"/>
          <w:lang w:val="en-US"/>
        </w:rPr>
        <w:t xml:space="preserve"> below</w:t>
      </w:r>
      <w:r w:rsidR="00797B48" w:rsidRPr="005D4A86">
        <w:rPr>
          <w:rFonts w:ascii="Times New Roman" w:hAnsi="Times New Roman" w:cs="Times New Roman"/>
          <w:sz w:val="24"/>
          <w:szCs w:val="24"/>
          <w:lang w:val="en-US"/>
        </w:rPr>
        <w:t xml:space="preserve"> the</w:t>
      </w:r>
      <w:r w:rsidR="007E14BC" w:rsidRPr="005D4A86">
        <w:rPr>
          <w:rFonts w:ascii="Times New Roman" w:hAnsi="Times New Roman" w:cs="Times New Roman"/>
          <w:sz w:val="24"/>
          <w:szCs w:val="24"/>
          <w:lang w:val="en-US"/>
        </w:rPr>
        <w:t xml:space="preserve"> default</w:t>
      </w:r>
      <w:r w:rsidR="003A434F" w:rsidRPr="005D4A86">
        <w:rPr>
          <w:rFonts w:ascii="Times New Roman" w:hAnsi="Times New Roman" w:cs="Times New Roman"/>
          <w:sz w:val="24"/>
          <w:szCs w:val="24"/>
          <w:lang w:val="en-US"/>
        </w:rPr>
        <w:t xml:space="preserve"> </w:t>
      </w:r>
      <w:r w:rsidR="00797B48" w:rsidRPr="005D4A86">
        <w:rPr>
          <w:rFonts w:ascii="Times New Roman" w:hAnsi="Times New Roman" w:cs="Times New Roman"/>
          <w:sz w:val="24"/>
          <w:szCs w:val="24"/>
          <w:lang w:val="en-US"/>
        </w:rPr>
        <w:t xml:space="preserve">level during normal circumstances, </w:t>
      </w:r>
      <w:r w:rsidR="00022009">
        <w:rPr>
          <w:rFonts w:ascii="Times New Roman" w:hAnsi="Times New Roman" w:cs="Times New Roman"/>
          <w:sz w:val="24"/>
          <w:szCs w:val="24"/>
          <w:lang w:val="en-US"/>
        </w:rPr>
        <w:t xml:space="preserve">politicization </w:t>
      </w:r>
      <w:r w:rsidR="003A434F" w:rsidRPr="005D4A86">
        <w:rPr>
          <w:rFonts w:ascii="Times New Roman" w:hAnsi="Times New Roman" w:cs="Times New Roman"/>
          <w:sz w:val="24"/>
          <w:szCs w:val="24"/>
          <w:lang w:val="en-US"/>
        </w:rPr>
        <w:t>increase</w:t>
      </w:r>
      <w:r w:rsidR="00F37FB2" w:rsidRPr="005D4A86">
        <w:rPr>
          <w:rFonts w:ascii="Times New Roman" w:hAnsi="Times New Roman" w:cs="Times New Roman"/>
          <w:sz w:val="24"/>
          <w:szCs w:val="24"/>
          <w:lang w:val="en-US"/>
        </w:rPr>
        <w:t>d</w:t>
      </w:r>
      <w:r w:rsidR="003A434F" w:rsidRPr="005D4A86">
        <w:rPr>
          <w:rFonts w:ascii="Times New Roman" w:hAnsi="Times New Roman" w:cs="Times New Roman"/>
          <w:sz w:val="24"/>
          <w:szCs w:val="24"/>
          <w:lang w:val="en-US"/>
        </w:rPr>
        <w:t xml:space="preserve"> after the first lockdown</w:t>
      </w:r>
      <w:r w:rsidR="00797B48" w:rsidRPr="005D4A86">
        <w:rPr>
          <w:rFonts w:ascii="Times New Roman" w:hAnsi="Times New Roman" w:cs="Times New Roman"/>
          <w:sz w:val="24"/>
          <w:szCs w:val="24"/>
          <w:lang w:val="en-US"/>
        </w:rPr>
        <w:t xml:space="preserve"> as </w:t>
      </w:r>
      <w:r w:rsidR="003A434F" w:rsidRPr="005D4A86">
        <w:rPr>
          <w:rFonts w:ascii="Times New Roman" w:hAnsi="Times New Roman" w:cs="Times New Roman"/>
          <w:sz w:val="24"/>
          <w:szCs w:val="24"/>
          <w:lang w:val="en-US"/>
        </w:rPr>
        <w:t>non-government parties beg</w:t>
      </w:r>
      <w:r w:rsidR="00F37FB2" w:rsidRPr="005D4A86">
        <w:rPr>
          <w:rFonts w:ascii="Times New Roman" w:hAnsi="Times New Roman" w:cs="Times New Roman"/>
          <w:sz w:val="24"/>
          <w:szCs w:val="24"/>
          <w:lang w:val="en-US"/>
        </w:rPr>
        <w:t>a</w:t>
      </w:r>
      <w:r w:rsidR="003A434F" w:rsidRPr="005D4A86">
        <w:rPr>
          <w:rFonts w:ascii="Times New Roman" w:hAnsi="Times New Roman" w:cs="Times New Roman"/>
          <w:sz w:val="24"/>
          <w:szCs w:val="24"/>
          <w:lang w:val="en-US"/>
        </w:rPr>
        <w:t xml:space="preserve">n to question policies </w:t>
      </w:r>
      <w:r w:rsidR="00F37FB2" w:rsidRPr="005D4A86">
        <w:rPr>
          <w:rFonts w:ascii="Times New Roman" w:hAnsi="Times New Roman" w:cs="Times New Roman"/>
          <w:sz w:val="24"/>
          <w:szCs w:val="24"/>
          <w:lang w:val="en-US"/>
        </w:rPr>
        <w:t>possibly</w:t>
      </w:r>
      <w:r w:rsidR="00797B48" w:rsidRPr="005D4A86">
        <w:rPr>
          <w:rFonts w:ascii="Times New Roman" w:hAnsi="Times New Roman" w:cs="Times New Roman"/>
          <w:sz w:val="24"/>
          <w:szCs w:val="24"/>
          <w:lang w:val="en-US"/>
        </w:rPr>
        <w:t xml:space="preserve"> </w:t>
      </w:r>
      <w:proofErr w:type="gramStart"/>
      <w:r w:rsidR="003A434F" w:rsidRPr="005D4A86">
        <w:rPr>
          <w:rFonts w:ascii="Times New Roman" w:hAnsi="Times New Roman" w:cs="Times New Roman"/>
          <w:sz w:val="24"/>
          <w:szCs w:val="24"/>
          <w:lang w:val="en-US"/>
        </w:rPr>
        <w:t>in order to</w:t>
      </w:r>
      <w:proofErr w:type="gramEnd"/>
      <w:r w:rsidR="003A434F" w:rsidRPr="005D4A86">
        <w:rPr>
          <w:rFonts w:ascii="Times New Roman" w:hAnsi="Times New Roman" w:cs="Times New Roman"/>
          <w:sz w:val="24"/>
          <w:szCs w:val="24"/>
          <w:lang w:val="en-US"/>
        </w:rPr>
        <w:t xml:space="preserve"> narrow the electoral gain</w:t>
      </w:r>
      <w:r w:rsidR="00797B48" w:rsidRPr="005D4A86">
        <w:rPr>
          <w:rFonts w:ascii="Times New Roman" w:hAnsi="Times New Roman" w:cs="Times New Roman"/>
          <w:sz w:val="24"/>
          <w:szCs w:val="24"/>
          <w:lang w:val="en-US"/>
        </w:rPr>
        <w:t>s</w:t>
      </w:r>
      <w:r w:rsidR="003A434F" w:rsidRPr="005D4A86">
        <w:rPr>
          <w:rFonts w:ascii="Times New Roman" w:hAnsi="Times New Roman" w:cs="Times New Roman"/>
          <w:sz w:val="24"/>
          <w:szCs w:val="24"/>
          <w:lang w:val="en-US"/>
        </w:rPr>
        <w:t xml:space="preserve"> </w:t>
      </w:r>
      <w:r w:rsidR="00797B48" w:rsidRPr="005D4A86">
        <w:rPr>
          <w:rFonts w:ascii="Times New Roman" w:hAnsi="Times New Roman" w:cs="Times New Roman"/>
          <w:sz w:val="24"/>
          <w:szCs w:val="24"/>
          <w:lang w:val="en-US"/>
        </w:rPr>
        <w:t>of</w:t>
      </w:r>
      <w:r w:rsidR="003A434F" w:rsidRPr="005D4A86">
        <w:rPr>
          <w:rFonts w:ascii="Times New Roman" w:hAnsi="Times New Roman" w:cs="Times New Roman"/>
          <w:sz w:val="24"/>
          <w:szCs w:val="24"/>
          <w:lang w:val="en-US"/>
        </w:rPr>
        <w:t xml:space="preserve"> the government </w:t>
      </w:r>
      <w:r w:rsidR="00797B48" w:rsidRPr="005D4A86">
        <w:rPr>
          <w:rFonts w:ascii="Times New Roman" w:hAnsi="Times New Roman" w:cs="Times New Roman"/>
          <w:sz w:val="24"/>
          <w:szCs w:val="24"/>
          <w:lang w:val="en-US"/>
        </w:rPr>
        <w:t>benefitting from a wider rally round the flag effect from the populace at large</w:t>
      </w:r>
      <w:r w:rsidR="003A434F" w:rsidRPr="005D4A86">
        <w:rPr>
          <w:rFonts w:ascii="Times New Roman" w:hAnsi="Times New Roman" w:cs="Times New Roman"/>
          <w:sz w:val="24"/>
          <w:szCs w:val="24"/>
          <w:lang w:val="en-US"/>
        </w:rPr>
        <w:t>.</w:t>
      </w:r>
    </w:p>
    <w:p w14:paraId="79D0DCF3" w14:textId="4FE93278" w:rsidR="00B3618C" w:rsidRPr="00A970E0" w:rsidRDefault="00B3618C" w:rsidP="00A970E0">
      <w:pPr>
        <w:keepNext/>
        <w:spacing w:after="0" w:line="480" w:lineRule="auto"/>
        <w:jc w:val="both"/>
        <w:rPr>
          <w:rFonts w:ascii="Times New Roman" w:hAnsi="Times New Roman" w:cs="Times New Roman"/>
          <w:b/>
          <w:bCs/>
          <w:sz w:val="24"/>
          <w:szCs w:val="24"/>
          <w:lang w:val="en-US"/>
        </w:rPr>
      </w:pPr>
      <w:bookmarkStart w:id="5" w:name="_Hlk103111929"/>
      <w:r w:rsidRPr="00A970E0">
        <w:rPr>
          <w:rFonts w:ascii="Times New Roman" w:hAnsi="Times New Roman" w:cs="Times New Roman"/>
          <w:b/>
          <w:bCs/>
          <w:sz w:val="24"/>
          <w:szCs w:val="24"/>
          <w:lang w:val="en-US"/>
        </w:rPr>
        <w:lastRenderedPageBreak/>
        <w:t xml:space="preserve">Figure </w:t>
      </w:r>
      <w:r w:rsidR="004B2B0C" w:rsidRPr="00A970E0">
        <w:rPr>
          <w:rFonts w:ascii="Times New Roman" w:hAnsi="Times New Roman" w:cs="Times New Roman"/>
          <w:b/>
          <w:bCs/>
          <w:sz w:val="24"/>
          <w:szCs w:val="24"/>
          <w:lang w:val="en-US"/>
        </w:rPr>
        <w:t>3</w:t>
      </w:r>
      <w:r w:rsidRPr="00A970E0">
        <w:rPr>
          <w:rFonts w:ascii="Times New Roman" w:hAnsi="Times New Roman" w:cs="Times New Roman"/>
          <w:b/>
          <w:bCs/>
          <w:sz w:val="24"/>
          <w:szCs w:val="24"/>
          <w:lang w:val="en-US"/>
        </w:rPr>
        <w:t>. Level of politicization during the pandemic</w:t>
      </w:r>
    </w:p>
    <w:bookmarkEnd w:id="5"/>
    <w:p w14:paraId="264EEE7A" w14:textId="380C347B" w:rsidR="002F0C90" w:rsidRPr="005D4A86" w:rsidRDefault="002F0C90" w:rsidP="00A970E0">
      <w:pPr>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47461C7D" wp14:editId="6B7A52C3">
            <wp:extent cx="4016679" cy="2175353"/>
            <wp:effectExtent l="0" t="0" r="3175" b="1587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4634F5" w14:textId="19C5B014" w:rsidR="00022009" w:rsidRDefault="0036393C" w:rsidP="00022009">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When looking across the various specific policies that have been</w:t>
      </w:r>
      <w:r w:rsidRPr="00D50107">
        <w:rPr>
          <w:rFonts w:ascii="Times New Roman" w:hAnsi="Times New Roman" w:cs="Times New Roman"/>
          <w:sz w:val="24"/>
          <w:szCs w:val="24"/>
          <w:lang w:val="en-US"/>
        </w:rPr>
        <w:t xml:space="preserve"> most</w:t>
      </w:r>
      <w:r w:rsidRPr="006E796B">
        <w:rPr>
          <w:rFonts w:ascii="Times New Roman" w:hAnsi="Times New Roman" w:cs="Times New Roman"/>
          <w:sz w:val="24"/>
          <w:szCs w:val="24"/>
          <w:lang w:val="en-US"/>
        </w:rPr>
        <w:t xml:space="preserve"> </w:t>
      </w:r>
      <w:r w:rsidRPr="006A2C5F">
        <w:rPr>
          <w:rFonts w:ascii="Times New Roman" w:hAnsi="Times New Roman" w:cs="Times New Roman"/>
          <w:sz w:val="24"/>
          <w:szCs w:val="24"/>
          <w:lang w:val="en-US"/>
        </w:rPr>
        <w:t>prone to conflict, these are concerned with</w:t>
      </w:r>
      <w:r w:rsidRPr="00E81D24">
        <w:rPr>
          <w:rFonts w:ascii="Times New Roman" w:hAnsi="Times New Roman" w:cs="Times New Roman"/>
          <w:sz w:val="24"/>
          <w:szCs w:val="24"/>
          <w:lang w:val="en-US"/>
        </w:rPr>
        <w:t xml:space="preserve"> the </w:t>
      </w:r>
      <w:r w:rsidRPr="007A1AE2">
        <w:rPr>
          <w:rFonts w:ascii="Times New Roman" w:hAnsi="Times New Roman" w:cs="Times New Roman"/>
          <w:sz w:val="24"/>
          <w:szCs w:val="24"/>
          <w:lang w:val="en-US"/>
        </w:rPr>
        <w:t>freedom of individuals such as face mask</w:t>
      </w:r>
      <w:r w:rsidRPr="00F31D27">
        <w:rPr>
          <w:rFonts w:ascii="Times New Roman" w:hAnsi="Times New Roman" w:cs="Times New Roman"/>
          <w:sz w:val="24"/>
          <w:szCs w:val="24"/>
          <w:lang w:val="en-US"/>
        </w:rPr>
        <w:t xml:space="preserve"> requirements, testing policy and contact tracing</w:t>
      </w:r>
      <w:r w:rsidR="00022009">
        <w:rPr>
          <w:rFonts w:ascii="Times New Roman" w:hAnsi="Times New Roman" w:cs="Times New Roman"/>
          <w:sz w:val="24"/>
          <w:szCs w:val="24"/>
          <w:lang w:val="en-US"/>
        </w:rPr>
        <w:t>,</w:t>
      </w:r>
      <w:r w:rsidRPr="00F31D27">
        <w:rPr>
          <w:rFonts w:ascii="Times New Roman" w:hAnsi="Times New Roman" w:cs="Times New Roman"/>
          <w:sz w:val="24"/>
          <w:szCs w:val="24"/>
          <w:lang w:val="en-US"/>
        </w:rPr>
        <w:t xml:space="preserve"> but also policies which </w:t>
      </w:r>
      <w:r w:rsidRPr="005D4A86">
        <w:rPr>
          <w:rFonts w:ascii="Times New Roman" w:hAnsi="Times New Roman" w:cs="Times New Roman"/>
          <w:sz w:val="24"/>
          <w:szCs w:val="24"/>
          <w:lang w:val="en-US"/>
        </w:rPr>
        <w:t xml:space="preserve">affect the wellbeing of children and their parents </w:t>
      </w:r>
      <w:r w:rsidR="00F37FB2" w:rsidRPr="005D4A86">
        <w:rPr>
          <w:rFonts w:ascii="Times New Roman" w:hAnsi="Times New Roman" w:cs="Times New Roman"/>
          <w:sz w:val="24"/>
          <w:szCs w:val="24"/>
          <w:lang w:val="en-US"/>
        </w:rPr>
        <w:t>including</w:t>
      </w:r>
      <w:r w:rsidRPr="005D4A86">
        <w:rPr>
          <w:rFonts w:ascii="Times New Roman" w:hAnsi="Times New Roman" w:cs="Times New Roman"/>
          <w:sz w:val="24"/>
          <w:szCs w:val="24"/>
          <w:lang w:val="en-US"/>
        </w:rPr>
        <w:t xml:space="preserve"> school closures. Economic policies proved only moderately conflictual which may seem surprising at first glance, but perhaps reflects that the economic crisis in the wake of lockdowns is seen as an external </w:t>
      </w:r>
      <w:r w:rsidR="00022009">
        <w:rPr>
          <w:rFonts w:ascii="Times New Roman" w:hAnsi="Times New Roman" w:cs="Times New Roman"/>
          <w:sz w:val="24"/>
          <w:szCs w:val="24"/>
          <w:lang w:val="en-US"/>
        </w:rPr>
        <w:t>s</w:t>
      </w:r>
      <w:r w:rsidRPr="005D4A86">
        <w:rPr>
          <w:rFonts w:ascii="Times New Roman" w:hAnsi="Times New Roman" w:cs="Times New Roman"/>
          <w:sz w:val="24"/>
          <w:szCs w:val="24"/>
          <w:lang w:val="en-US"/>
        </w:rPr>
        <w:t xml:space="preserve">hock </w:t>
      </w:r>
      <w:r w:rsidR="00F37FB2" w:rsidRPr="005D4A86">
        <w:rPr>
          <w:rFonts w:ascii="Times New Roman" w:hAnsi="Times New Roman" w:cs="Times New Roman"/>
          <w:sz w:val="24"/>
          <w:szCs w:val="24"/>
          <w:lang w:val="en-US"/>
        </w:rPr>
        <w:t>uniting</w:t>
      </w:r>
      <w:r w:rsidRPr="005D4A86">
        <w:rPr>
          <w:rFonts w:ascii="Times New Roman" w:hAnsi="Times New Roman" w:cs="Times New Roman"/>
          <w:sz w:val="24"/>
          <w:szCs w:val="24"/>
          <w:lang w:val="en-US"/>
        </w:rPr>
        <w:t xml:space="preserve"> right</w:t>
      </w:r>
      <w:r w:rsidR="00F37FB2" w:rsidRPr="005D4A86">
        <w:rPr>
          <w:rFonts w:ascii="Times New Roman" w:hAnsi="Times New Roman" w:cs="Times New Roman"/>
          <w:sz w:val="24"/>
          <w:szCs w:val="24"/>
          <w:lang w:val="en-US"/>
        </w:rPr>
        <w:t>-</w:t>
      </w:r>
      <w:r w:rsidRPr="005D4A86">
        <w:rPr>
          <w:rFonts w:ascii="Times New Roman" w:hAnsi="Times New Roman" w:cs="Times New Roman"/>
          <w:sz w:val="24"/>
          <w:szCs w:val="24"/>
          <w:lang w:val="en-US"/>
        </w:rPr>
        <w:t xml:space="preserve"> and </w:t>
      </w:r>
      <w:r w:rsidR="00F37FB2" w:rsidRPr="005D4A86">
        <w:rPr>
          <w:rFonts w:ascii="Times New Roman" w:hAnsi="Times New Roman" w:cs="Times New Roman"/>
          <w:sz w:val="24"/>
          <w:szCs w:val="24"/>
          <w:lang w:val="en-US"/>
        </w:rPr>
        <w:t>left-wing</w:t>
      </w:r>
      <w:r w:rsidRPr="005D4A86">
        <w:rPr>
          <w:rFonts w:ascii="Times New Roman" w:hAnsi="Times New Roman" w:cs="Times New Roman"/>
          <w:sz w:val="24"/>
          <w:szCs w:val="24"/>
          <w:lang w:val="en-US"/>
        </w:rPr>
        <w:t xml:space="preserve"> parties in support of businesses and jobs. The least politicized </w:t>
      </w:r>
      <w:r w:rsidR="00F37FB2" w:rsidRPr="005D4A86">
        <w:rPr>
          <w:rFonts w:ascii="Times New Roman" w:hAnsi="Times New Roman" w:cs="Times New Roman"/>
          <w:sz w:val="24"/>
          <w:szCs w:val="24"/>
          <w:lang w:val="en-US"/>
        </w:rPr>
        <w:t>measures</w:t>
      </w:r>
      <w:r w:rsidRPr="005D4A86">
        <w:rPr>
          <w:rFonts w:ascii="Times New Roman" w:hAnsi="Times New Roman" w:cs="Times New Roman"/>
          <w:sz w:val="24"/>
          <w:szCs w:val="24"/>
          <w:lang w:val="en-US"/>
        </w:rPr>
        <w:t xml:space="preserve"> are those that either concern the external environment or investments in the health care system.</w:t>
      </w:r>
    </w:p>
    <w:p w14:paraId="3C5B131A" w14:textId="48D49433" w:rsidR="0036393C" w:rsidRPr="00A970E0" w:rsidRDefault="0036393C" w:rsidP="001A5B79">
      <w:pPr>
        <w:keepNext/>
        <w:spacing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lastRenderedPageBreak/>
        <w:t xml:space="preserve">Figure </w:t>
      </w:r>
      <w:r w:rsidR="004B2B0C" w:rsidRPr="00A970E0">
        <w:rPr>
          <w:rFonts w:ascii="Times New Roman" w:hAnsi="Times New Roman" w:cs="Times New Roman"/>
          <w:b/>
          <w:bCs/>
          <w:sz w:val="24"/>
          <w:szCs w:val="24"/>
          <w:lang w:val="en-US"/>
        </w:rPr>
        <w:t>4</w:t>
      </w:r>
      <w:r w:rsidRPr="00A970E0">
        <w:rPr>
          <w:rFonts w:ascii="Times New Roman" w:hAnsi="Times New Roman" w:cs="Times New Roman"/>
          <w:b/>
          <w:bCs/>
          <w:sz w:val="24"/>
          <w:szCs w:val="24"/>
          <w:lang w:val="en-US"/>
        </w:rPr>
        <w:t>. Level of politicization during the pandemic across policy responses</w:t>
      </w:r>
    </w:p>
    <w:p w14:paraId="12F8FA3B" w14:textId="5641B643" w:rsidR="0036393C" w:rsidRPr="005D4A86" w:rsidRDefault="0036393C" w:rsidP="00A970E0">
      <w:pPr>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74A46569" wp14:editId="3121AF17">
            <wp:extent cx="5114290" cy="4300603"/>
            <wp:effectExtent l="0" t="0" r="10160" b="508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8A2083" w14:textId="1D4B969F" w:rsidR="00CC3A57" w:rsidRPr="005D4A86" w:rsidRDefault="00CC3A57"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Despite substantial politicization in </w:t>
      </w:r>
      <w:r w:rsidR="006511D4">
        <w:rPr>
          <w:rFonts w:ascii="Times New Roman" w:hAnsi="Times New Roman" w:cs="Times New Roman"/>
          <w:sz w:val="24"/>
          <w:szCs w:val="24"/>
          <w:lang w:val="en-US"/>
        </w:rPr>
        <w:t xml:space="preserve">the </w:t>
      </w:r>
      <w:r w:rsidRPr="005D4A86">
        <w:rPr>
          <w:rFonts w:ascii="Times New Roman" w:hAnsi="Times New Roman" w:cs="Times New Roman"/>
          <w:sz w:val="24"/>
          <w:szCs w:val="24"/>
          <w:lang w:val="en-US"/>
        </w:rPr>
        <w:t>legislative branch, Covid-19 measures enjoyed more support in parliament</w:t>
      </w:r>
      <w:r w:rsidRPr="00E81D24">
        <w:rPr>
          <w:rFonts w:ascii="Times New Roman" w:hAnsi="Times New Roman" w:cs="Times New Roman"/>
          <w:sz w:val="24"/>
          <w:szCs w:val="24"/>
          <w:lang w:val="en-US"/>
        </w:rPr>
        <w:t>s</w:t>
      </w:r>
      <w:r w:rsidRPr="007A1AE2">
        <w:rPr>
          <w:rFonts w:ascii="Times New Roman" w:hAnsi="Times New Roman" w:cs="Times New Roman"/>
          <w:sz w:val="24"/>
          <w:szCs w:val="24"/>
          <w:lang w:val="en-US"/>
        </w:rPr>
        <w:t xml:space="preserve"> than in the public. There is little variation in public support </w:t>
      </w:r>
      <w:r w:rsidRPr="00F31D27">
        <w:rPr>
          <w:rFonts w:ascii="Times New Roman" w:hAnsi="Times New Roman" w:cs="Times New Roman"/>
          <w:sz w:val="24"/>
          <w:szCs w:val="24"/>
          <w:lang w:val="en-US"/>
        </w:rPr>
        <w:t>across the three policy areas</w:t>
      </w:r>
      <w:r w:rsidR="00713D72" w:rsidRPr="00F31D27">
        <w:rPr>
          <w:rFonts w:ascii="Times New Roman" w:hAnsi="Times New Roman" w:cs="Times New Roman"/>
          <w:sz w:val="24"/>
          <w:szCs w:val="24"/>
          <w:lang w:val="en-US"/>
        </w:rPr>
        <w:t xml:space="preserve">, whereas </w:t>
      </w:r>
      <w:r w:rsidRPr="005D4A86">
        <w:rPr>
          <w:rFonts w:ascii="Times New Roman" w:hAnsi="Times New Roman" w:cs="Times New Roman"/>
          <w:sz w:val="24"/>
          <w:szCs w:val="24"/>
          <w:lang w:val="en-US"/>
        </w:rPr>
        <w:t>parliamentary support</w:t>
      </w:r>
      <w:r w:rsidR="00713D72" w:rsidRPr="005D4A86">
        <w:rPr>
          <w:rFonts w:ascii="Times New Roman" w:hAnsi="Times New Roman" w:cs="Times New Roman"/>
          <w:sz w:val="24"/>
          <w:szCs w:val="24"/>
          <w:lang w:val="en-US"/>
        </w:rPr>
        <w:t xml:space="preserve"> </w:t>
      </w:r>
      <w:r w:rsidRPr="005D4A86">
        <w:rPr>
          <w:rFonts w:ascii="Times New Roman" w:hAnsi="Times New Roman" w:cs="Times New Roman"/>
          <w:sz w:val="24"/>
          <w:szCs w:val="24"/>
          <w:lang w:val="en-US"/>
        </w:rPr>
        <w:t>for</w:t>
      </w:r>
      <w:r w:rsidR="00713D72" w:rsidRPr="005D4A86">
        <w:rPr>
          <w:rFonts w:ascii="Times New Roman" w:hAnsi="Times New Roman" w:cs="Times New Roman"/>
          <w:sz w:val="24"/>
          <w:szCs w:val="24"/>
          <w:lang w:val="en-US"/>
        </w:rPr>
        <w:t xml:space="preserve"> health policies is weaker than for</w:t>
      </w:r>
      <w:r w:rsidRPr="005D4A86">
        <w:rPr>
          <w:rFonts w:ascii="Times New Roman" w:hAnsi="Times New Roman" w:cs="Times New Roman"/>
          <w:sz w:val="24"/>
          <w:szCs w:val="24"/>
          <w:lang w:val="en-US"/>
        </w:rPr>
        <w:t xml:space="preserve"> economic policies, which seems in line with the </w:t>
      </w:r>
      <w:r w:rsidR="00713D72" w:rsidRPr="005D4A86">
        <w:rPr>
          <w:rFonts w:ascii="Times New Roman" w:hAnsi="Times New Roman" w:cs="Times New Roman"/>
          <w:sz w:val="24"/>
          <w:szCs w:val="24"/>
          <w:lang w:val="en-US"/>
        </w:rPr>
        <w:t>pattern of</w:t>
      </w:r>
      <w:r w:rsidRPr="005D4A86">
        <w:rPr>
          <w:rFonts w:ascii="Times New Roman" w:hAnsi="Times New Roman" w:cs="Times New Roman"/>
          <w:sz w:val="24"/>
          <w:szCs w:val="24"/>
          <w:lang w:val="en-US"/>
        </w:rPr>
        <w:t xml:space="preserve"> politicization of different policy areas.</w:t>
      </w:r>
    </w:p>
    <w:p w14:paraId="5E5E881B" w14:textId="313ECD28" w:rsidR="00713D72" w:rsidRPr="00A970E0" w:rsidRDefault="00713D72" w:rsidP="00A970E0">
      <w:pPr>
        <w:keepNext/>
        <w:spacing w:after="0" w:line="480" w:lineRule="auto"/>
        <w:jc w:val="both"/>
        <w:rPr>
          <w:rFonts w:ascii="Times New Roman" w:hAnsi="Times New Roman" w:cs="Times New Roman"/>
          <w:b/>
          <w:bCs/>
          <w:sz w:val="24"/>
          <w:szCs w:val="24"/>
          <w:lang w:val="en-US"/>
        </w:rPr>
      </w:pPr>
      <w:bookmarkStart w:id="6" w:name="_Hlk103112962"/>
      <w:r w:rsidRPr="00A970E0">
        <w:rPr>
          <w:rFonts w:ascii="Times New Roman" w:hAnsi="Times New Roman" w:cs="Times New Roman"/>
          <w:b/>
          <w:bCs/>
          <w:sz w:val="24"/>
          <w:szCs w:val="24"/>
          <w:lang w:val="en-US"/>
        </w:rPr>
        <w:lastRenderedPageBreak/>
        <w:t xml:space="preserve">Figure </w:t>
      </w:r>
      <w:r w:rsidR="004B2B0C" w:rsidRPr="00A970E0">
        <w:rPr>
          <w:rFonts w:ascii="Times New Roman" w:hAnsi="Times New Roman" w:cs="Times New Roman"/>
          <w:b/>
          <w:bCs/>
          <w:sz w:val="24"/>
          <w:szCs w:val="24"/>
          <w:lang w:val="en-US"/>
        </w:rPr>
        <w:t>5</w:t>
      </w:r>
      <w:r w:rsidRPr="00A970E0">
        <w:rPr>
          <w:rFonts w:ascii="Times New Roman" w:hAnsi="Times New Roman" w:cs="Times New Roman"/>
          <w:b/>
          <w:bCs/>
          <w:sz w:val="24"/>
          <w:szCs w:val="24"/>
          <w:lang w:val="en-US"/>
        </w:rPr>
        <w:t>. Parliamentary and Public support for government responses</w:t>
      </w:r>
    </w:p>
    <w:bookmarkEnd w:id="6"/>
    <w:p w14:paraId="113EC5B1" w14:textId="10865D32" w:rsidR="00CC3A57" w:rsidRPr="005D4A86" w:rsidRDefault="00CC3A57" w:rsidP="00A970E0">
      <w:pPr>
        <w:spacing w:line="480" w:lineRule="auto"/>
        <w:jc w:val="both"/>
        <w:rPr>
          <w:rFonts w:ascii="Times New Roman" w:hAnsi="Times New Roman" w:cs="Times New Roman"/>
          <w:i/>
          <w:sz w:val="24"/>
          <w:szCs w:val="24"/>
          <w:lang w:val="en-US"/>
        </w:rPr>
      </w:pPr>
      <w:r w:rsidRPr="00A970E0">
        <w:rPr>
          <w:rFonts w:ascii="Times New Roman" w:hAnsi="Times New Roman" w:cs="Times New Roman"/>
          <w:noProof/>
          <w:sz w:val="24"/>
          <w:szCs w:val="24"/>
          <w:lang w:eastAsia="da-DK"/>
        </w:rPr>
        <w:drawing>
          <wp:inline distT="0" distB="0" distL="0" distR="0" wp14:anchorId="3032CCA7" wp14:editId="521E7489">
            <wp:extent cx="4091836" cy="1958236"/>
            <wp:effectExtent l="0" t="0" r="4445" b="444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4190B3" w14:textId="09728B91" w:rsidR="0054138C" w:rsidRDefault="0054138C">
      <w:pPr>
        <w:spacing w:line="480" w:lineRule="auto"/>
        <w:jc w:val="both"/>
        <w:rPr>
          <w:rFonts w:ascii="Times New Roman" w:hAnsi="Times New Roman" w:cs="Times New Roman"/>
          <w:sz w:val="24"/>
          <w:szCs w:val="24"/>
          <w:lang w:val="en-US"/>
        </w:rPr>
      </w:pPr>
      <w:r w:rsidRPr="005D4A86">
        <w:rPr>
          <w:rFonts w:ascii="Times New Roman" w:hAnsi="Times New Roman" w:cs="Times New Roman"/>
          <w:iCs/>
          <w:sz w:val="24"/>
          <w:szCs w:val="24"/>
          <w:lang w:val="en-US"/>
        </w:rPr>
        <w:t>This</w:t>
      </w:r>
      <w:r w:rsidR="006511D4">
        <w:rPr>
          <w:rFonts w:ascii="Times New Roman" w:hAnsi="Times New Roman" w:cs="Times New Roman"/>
          <w:iCs/>
          <w:sz w:val="24"/>
          <w:szCs w:val="24"/>
          <w:lang w:val="en-US"/>
        </w:rPr>
        <w:t xml:space="preserve"> is</w:t>
      </w:r>
      <w:r w:rsidRPr="005D4A86">
        <w:rPr>
          <w:rFonts w:ascii="Times New Roman" w:hAnsi="Times New Roman" w:cs="Times New Roman"/>
          <w:iCs/>
          <w:sz w:val="24"/>
          <w:szCs w:val="24"/>
          <w:lang w:val="en-US"/>
        </w:rPr>
        <w:t xml:space="preserve"> </w:t>
      </w:r>
      <w:r w:rsidR="00AE295C">
        <w:rPr>
          <w:rFonts w:ascii="Times New Roman" w:hAnsi="Times New Roman" w:cs="Times New Roman"/>
          <w:iCs/>
          <w:sz w:val="24"/>
          <w:szCs w:val="24"/>
          <w:lang w:val="en-US"/>
        </w:rPr>
        <w:t xml:space="preserve">further </w:t>
      </w:r>
      <w:r w:rsidRPr="005D4A86">
        <w:rPr>
          <w:rFonts w:ascii="Times New Roman" w:hAnsi="Times New Roman" w:cs="Times New Roman"/>
          <w:iCs/>
          <w:sz w:val="24"/>
          <w:szCs w:val="24"/>
          <w:lang w:val="en-US"/>
        </w:rPr>
        <w:t>mirrored</w:t>
      </w:r>
      <w:r w:rsidR="006511D4">
        <w:rPr>
          <w:rFonts w:ascii="Times New Roman" w:hAnsi="Times New Roman" w:cs="Times New Roman"/>
          <w:iCs/>
          <w:sz w:val="24"/>
          <w:szCs w:val="24"/>
          <w:lang w:val="en-US"/>
        </w:rPr>
        <w:t xml:space="preserve"> in</w:t>
      </w:r>
      <w:r w:rsidRPr="005D4A86">
        <w:rPr>
          <w:rFonts w:ascii="Times New Roman" w:hAnsi="Times New Roman" w:cs="Times New Roman"/>
          <w:iCs/>
          <w:sz w:val="24"/>
          <w:szCs w:val="24"/>
          <w:lang w:val="en-US"/>
        </w:rPr>
        <w:t xml:space="preserve"> media attention to the three policy domains</w:t>
      </w:r>
      <w:r w:rsidR="00AE295C">
        <w:rPr>
          <w:rFonts w:ascii="Times New Roman" w:hAnsi="Times New Roman" w:cs="Times New Roman"/>
          <w:iCs/>
          <w:sz w:val="24"/>
          <w:szCs w:val="24"/>
          <w:lang w:val="en-US"/>
        </w:rPr>
        <w:t>.</w:t>
      </w:r>
      <w:r w:rsidRPr="005D4A86">
        <w:rPr>
          <w:rFonts w:ascii="Times New Roman" w:hAnsi="Times New Roman" w:cs="Times New Roman"/>
          <w:iCs/>
          <w:sz w:val="24"/>
          <w:szCs w:val="24"/>
          <w:lang w:val="en-US"/>
        </w:rPr>
        <w:t xml:space="preserve"> </w:t>
      </w:r>
      <w:r w:rsidR="00AE295C">
        <w:rPr>
          <w:rFonts w:ascii="Times New Roman" w:hAnsi="Times New Roman" w:cs="Times New Roman"/>
          <w:iCs/>
          <w:sz w:val="24"/>
          <w:szCs w:val="24"/>
          <w:lang w:val="en-US"/>
        </w:rPr>
        <w:t>E</w:t>
      </w:r>
      <w:r w:rsidRPr="005D4A86">
        <w:rPr>
          <w:rFonts w:ascii="Times New Roman" w:hAnsi="Times New Roman" w:cs="Times New Roman"/>
          <w:sz w:val="24"/>
          <w:szCs w:val="24"/>
          <w:lang w:val="en-US"/>
        </w:rPr>
        <w:t xml:space="preserve">conomic policies on average </w:t>
      </w:r>
      <w:r w:rsidR="00AE295C">
        <w:rPr>
          <w:rFonts w:ascii="Times New Roman" w:hAnsi="Times New Roman" w:cs="Times New Roman"/>
          <w:sz w:val="24"/>
          <w:szCs w:val="24"/>
          <w:lang w:val="en-US"/>
        </w:rPr>
        <w:t xml:space="preserve">thus </w:t>
      </w:r>
      <w:r w:rsidRPr="005D4A86">
        <w:rPr>
          <w:rFonts w:ascii="Times New Roman" w:hAnsi="Times New Roman" w:cs="Times New Roman"/>
          <w:sz w:val="24"/>
          <w:szCs w:val="24"/>
          <w:lang w:val="en-US"/>
        </w:rPr>
        <w:t>received the least attention</w:t>
      </w:r>
      <w:r w:rsidR="006A0465" w:rsidRPr="00E81D24">
        <w:rPr>
          <w:rFonts w:ascii="Times New Roman" w:hAnsi="Times New Roman" w:cs="Times New Roman"/>
          <w:sz w:val="24"/>
          <w:szCs w:val="24"/>
          <w:lang w:val="en-US"/>
        </w:rPr>
        <w:t xml:space="preserve"> and coverage was less</w:t>
      </w:r>
      <w:r w:rsidRPr="007A1AE2">
        <w:rPr>
          <w:rFonts w:ascii="Times New Roman" w:hAnsi="Times New Roman" w:cs="Times New Roman"/>
          <w:sz w:val="24"/>
          <w:szCs w:val="24"/>
          <w:lang w:val="en-US"/>
        </w:rPr>
        <w:t xml:space="preserve"> polarized </w:t>
      </w:r>
      <w:r w:rsidR="006A0465" w:rsidRPr="007A1AE2">
        <w:rPr>
          <w:rFonts w:ascii="Times New Roman" w:hAnsi="Times New Roman" w:cs="Times New Roman"/>
          <w:sz w:val="24"/>
          <w:szCs w:val="24"/>
          <w:lang w:val="en-US"/>
        </w:rPr>
        <w:t>compared to</w:t>
      </w:r>
      <w:r w:rsidRPr="00F31D27">
        <w:rPr>
          <w:rFonts w:ascii="Times New Roman" w:hAnsi="Times New Roman" w:cs="Times New Roman"/>
          <w:sz w:val="24"/>
          <w:szCs w:val="24"/>
          <w:lang w:val="en-US"/>
        </w:rPr>
        <w:t xml:space="preserve"> </w:t>
      </w:r>
      <w:r w:rsidR="006A0465" w:rsidRPr="00F31D27">
        <w:rPr>
          <w:rFonts w:ascii="Times New Roman" w:hAnsi="Times New Roman" w:cs="Times New Roman"/>
          <w:sz w:val="24"/>
          <w:szCs w:val="24"/>
          <w:lang w:val="en-US"/>
        </w:rPr>
        <w:t>c</w:t>
      </w:r>
      <w:r w:rsidRPr="00F31D27">
        <w:rPr>
          <w:rFonts w:ascii="Times New Roman" w:hAnsi="Times New Roman" w:cs="Times New Roman"/>
          <w:sz w:val="24"/>
          <w:szCs w:val="24"/>
          <w:lang w:val="en-US"/>
        </w:rPr>
        <w:t>ontainment</w:t>
      </w:r>
      <w:r w:rsidR="00AE295C">
        <w:rPr>
          <w:rFonts w:ascii="Times New Roman" w:hAnsi="Times New Roman" w:cs="Times New Roman"/>
          <w:sz w:val="24"/>
          <w:szCs w:val="24"/>
          <w:lang w:val="en-US"/>
        </w:rPr>
        <w:t>, while</w:t>
      </w:r>
      <w:r w:rsidRPr="00F31D27">
        <w:rPr>
          <w:rFonts w:ascii="Times New Roman" w:hAnsi="Times New Roman" w:cs="Times New Roman"/>
          <w:sz w:val="24"/>
          <w:szCs w:val="24"/>
          <w:lang w:val="en-US"/>
        </w:rPr>
        <w:t xml:space="preserve"> closure policies </w:t>
      </w:r>
      <w:r w:rsidRPr="005D4A86">
        <w:rPr>
          <w:rFonts w:ascii="Times New Roman" w:hAnsi="Times New Roman" w:cs="Times New Roman"/>
          <w:sz w:val="24"/>
          <w:szCs w:val="24"/>
          <w:lang w:val="en-US"/>
        </w:rPr>
        <w:t>received the most media attention</w:t>
      </w:r>
      <w:r w:rsidR="006A0465" w:rsidRPr="005D4A86">
        <w:rPr>
          <w:rFonts w:ascii="Times New Roman" w:hAnsi="Times New Roman" w:cs="Times New Roman"/>
          <w:sz w:val="24"/>
          <w:szCs w:val="24"/>
          <w:lang w:val="en-US"/>
        </w:rPr>
        <w:t xml:space="preserve"> together with health policies</w:t>
      </w:r>
      <w:r w:rsidR="00AE295C">
        <w:rPr>
          <w:rFonts w:ascii="Times New Roman" w:hAnsi="Times New Roman" w:cs="Times New Roman"/>
          <w:sz w:val="24"/>
          <w:szCs w:val="24"/>
          <w:lang w:val="en-US"/>
        </w:rPr>
        <w:t>,</w:t>
      </w:r>
      <w:r w:rsidR="006A0465" w:rsidRPr="005D4A86">
        <w:rPr>
          <w:rFonts w:ascii="Times New Roman" w:hAnsi="Times New Roman" w:cs="Times New Roman"/>
          <w:sz w:val="24"/>
          <w:szCs w:val="24"/>
          <w:lang w:val="en-US"/>
        </w:rPr>
        <w:t xml:space="preserve"> but coverage of the latter was more polarizing than the former.</w:t>
      </w:r>
    </w:p>
    <w:p w14:paraId="6772E5EF" w14:textId="3DB7D51E" w:rsidR="0054138C" w:rsidRPr="00A970E0" w:rsidRDefault="0054138C"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t xml:space="preserve">Figure </w:t>
      </w:r>
      <w:r w:rsidR="006A0465" w:rsidRPr="00A970E0">
        <w:rPr>
          <w:rFonts w:ascii="Times New Roman" w:hAnsi="Times New Roman" w:cs="Times New Roman"/>
          <w:b/>
          <w:bCs/>
          <w:sz w:val="24"/>
          <w:szCs w:val="24"/>
          <w:lang w:val="en-US"/>
        </w:rPr>
        <w:t>6</w:t>
      </w:r>
      <w:r w:rsidRPr="00A970E0">
        <w:rPr>
          <w:rFonts w:ascii="Times New Roman" w:hAnsi="Times New Roman" w:cs="Times New Roman"/>
          <w:b/>
          <w:bCs/>
          <w:sz w:val="24"/>
          <w:szCs w:val="24"/>
          <w:lang w:val="en-US"/>
        </w:rPr>
        <w:t xml:space="preserve">. </w:t>
      </w:r>
      <w:r w:rsidR="006A0465" w:rsidRPr="00A970E0">
        <w:rPr>
          <w:rFonts w:ascii="Times New Roman" w:hAnsi="Times New Roman" w:cs="Times New Roman"/>
          <w:b/>
          <w:bCs/>
          <w:sz w:val="24"/>
          <w:szCs w:val="24"/>
          <w:lang w:val="en-US"/>
        </w:rPr>
        <w:t>Media attention</w:t>
      </w:r>
    </w:p>
    <w:p w14:paraId="11592029" w14:textId="49E81018" w:rsidR="0054138C" w:rsidRPr="005D4A86" w:rsidRDefault="0054138C" w:rsidP="00A970E0">
      <w:pPr>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0A978F6D" wp14:editId="7365FF38">
            <wp:extent cx="4930776" cy="2743200"/>
            <wp:effectExtent l="0" t="0" r="317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BE32AC" w14:textId="0187E2D9" w:rsidR="00EF194D" w:rsidRPr="005D4A86" w:rsidRDefault="005614B1" w:rsidP="00A970E0">
      <w:pPr>
        <w:spacing w:line="480" w:lineRule="auto"/>
        <w:jc w:val="both"/>
        <w:rPr>
          <w:rFonts w:ascii="Times New Roman" w:hAnsi="Times New Roman" w:cs="Times New Roman"/>
          <w:sz w:val="24"/>
          <w:szCs w:val="24"/>
        </w:rPr>
      </w:pPr>
      <w:r w:rsidRPr="005D4A86">
        <w:rPr>
          <w:rFonts w:ascii="Times New Roman" w:hAnsi="Times New Roman" w:cs="Times New Roman"/>
          <w:sz w:val="24"/>
          <w:szCs w:val="24"/>
          <w:lang w:val="en-US"/>
        </w:rPr>
        <w:t>D</w:t>
      </w:r>
      <w:r w:rsidR="008E129D" w:rsidRPr="005D4A86">
        <w:rPr>
          <w:rFonts w:ascii="Times New Roman" w:hAnsi="Times New Roman" w:cs="Times New Roman"/>
          <w:sz w:val="24"/>
          <w:szCs w:val="24"/>
          <w:lang w:val="en-US"/>
        </w:rPr>
        <w:t xml:space="preserve">ata </w:t>
      </w:r>
      <w:r w:rsidRPr="005D4A86">
        <w:rPr>
          <w:rFonts w:ascii="Times New Roman" w:hAnsi="Times New Roman" w:cs="Times New Roman"/>
          <w:sz w:val="24"/>
          <w:szCs w:val="24"/>
          <w:lang w:val="en-US"/>
        </w:rPr>
        <w:t xml:space="preserve">suggest that </w:t>
      </w:r>
      <w:r w:rsidR="008E129D" w:rsidRPr="00D50107">
        <w:rPr>
          <w:rFonts w:ascii="Times New Roman" w:hAnsi="Times New Roman" w:cs="Times New Roman"/>
          <w:sz w:val="24"/>
          <w:szCs w:val="24"/>
          <w:lang w:val="en-US"/>
        </w:rPr>
        <w:t>three clusters are optimal in relation to the level of political conflict</w:t>
      </w:r>
      <w:r w:rsidRPr="006A2C5F">
        <w:rPr>
          <w:rFonts w:ascii="Times New Roman" w:hAnsi="Times New Roman" w:cs="Times New Roman"/>
          <w:sz w:val="24"/>
          <w:szCs w:val="24"/>
          <w:lang w:val="en-US"/>
        </w:rPr>
        <w:t xml:space="preserve"> which cut across our North, South, East divide. </w:t>
      </w:r>
      <w:r w:rsidR="00020E1B" w:rsidRPr="00E81D24">
        <w:rPr>
          <w:rFonts w:ascii="Times New Roman" w:hAnsi="Times New Roman" w:cs="Times New Roman"/>
          <w:sz w:val="24"/>
          <w:szCs w:val="24"/>
          <w:lang w:val="en-US"/>
        </w:rPr>
        <w:t>The three clusters differ in relation to the level of conflict and whether this changes in the different phases.</w:t>
      </w:r>
      <w:r w:rsidR="00020E1B" w:rsidRPr="005D4A86">
        <w:rPr>
          <w:rFonts w:ascii="Times New Roman" w:hAnsi="Times New Roman" w:cs="Times New Roman"/>
          <w:sz w:val="24"/>
          <w:szCs w:val="24"/>
          <w:lang w:val="en-US"/>
        </w:rPr>
        <w:t xml:space="preserve"> </w:t>
      </w:r>
      <w:r w:rsidR="0045594C">
        <w:rPr>
          <w:rFonts w:ascii="Times New Roman" w:hAnsi="Times New Roman" w:cs="Times New Roman"/>
          <w:sz w:val="24"/>
          <w:szCs w:val="24"/>
          <w:lang w:val="en-US"/>
        </w:rPr>
        <w:t xml:space="preserve">Cluster one </w:t>
      </w:r>
      <w:proofErr w:type="gramStart"/>
      <w:r w:rsidR="0045594C">
        <w:rPr>
          <w:rFonts w:ascii="Times New Roman" w:hAnsi="Times New Roman" w:cs="Times New Roman"/>
          <w:sz w:val="24"/>
          <w:szCs w:val="24"/>
          <w:lang w:val="en-US"/>
        </w:rPr>
        <w:t>include</w:t>
      </w:r>
      <w:proofErr w:type="gramEnd"/>
      <w:r w:rsidR="0045594C">
        <w:rPr>
          <w:rFonts w:ascii="Times New Roman" w:hAnsi="Times New Roman" w:cs="Times New Roman"/>
          <w:sz w:val="24"/>
          <w:szCs w:val="24"/>
          <w:lang w:val="en-US"/>
        </w:rPr>
        <w:t xml:space="preserve"> </w:t>
      </w:r>
      <w:r w:rsidRPr="005D4A86">
        <w:rPr>
          <w:rFonts w:ascii="Times New Roman" w:hAnsi="Times New Roman" w:cs="Times New Roman"/>
          <w:sz w:val="24"/>
          <w:szCs w:val="24"/>
          <w:lang w:val="en-US"/>
        </w:rPr>
        <w:t xml:space="preserve">Czech Republic, Estonia, Germany, Latvia, </w:t>
      </w:r>
      <w:r w:rsidRPr="005D4A86">
        <w:rPr>
          <w:rFonts w:ascii="Times New Roman" w:hAnsi="Times New Roman" w:cs="Times New Roman"/>
          <w:sz w:val="24"/>
          <w:szCs w:val="24"/>
          <w:lang w:val="en-US"/>
        </w:rPr>
        <w:lastRenderedPageBreak/>
        <w:t xml:space="preserve">Lithuania, Malta, Netherlands, Poland, Romania, Slovakia, Slovenia &amp; Spain </w:t>
      </w:r>
      <w:r w:rsidR="0045594C">
        <w:rPr>
          <w:rFonts w:ascii="Times New Roman" w:hAnsi="Times New Roman" w:cs="Times New Roman"/>
          <w:sz w:val="24"/>
          <w:szCs w:val="24"/>
          <w:lang w:val="en-US"/>
        </w:rPr>
        <w:t xml:space="preserve">and </w:t>
      </w:r>
      <w:r w:rsidRPr="005D4A86">
        <w:rPr>
          <w:rFonts w:ascii="Times New Roman" w:hAnsi="Times New Roman" w:cs="Times New Roman"/>
          <w:sz w:val="24"/>
          <w:szCs w:val="24"/>
          <w:lang w:val="en-US"/>
        </w:rPr>
        <w:t>exhibit the highest level of conflict</w:t>
      </w:r>
      <w:r w:rsidR="0045594C">
        <w:rPr>
          <w:rFonts w:ascii="Times New Roman" w:hAnsi="Times New Roman" w:cs="Times New Roman"/>
          <w:sz w:val="24"/>
          <w:szCs w:val="24"/>
          <w:lang w:val="en-US"/>
        </w:rPr>
        <w:t>,</w:t>
      </w:r>
      <w:r w:rsidRPr="005D4A86">
        <w:rPr>
          <w:rFonts w:ascii="Times New Roman" w:hAnsi="Times New Roman" w:cs="Times New Roman"/>
          <w:sz w:val="24"/>
          <w:szCs w:val="24"/>
          <w:lang w:val="en-US"/>
        </w:rPr>
        <w:t xml:space="preserve"> but also the smallest change from normal policy-making and between the different phases of the pandemic. </w:t>
      </w:r>
      <w:r w:rsidR="0045594C">
        <w:rPr>
          <w:rFonts w:ascii="Times New Roman" w:hAnsi="Times New Roman" w:cs="Times New Roman"/>
          <w:sz w:val="24"/>
          <w:szCs w:val="24"/>
          <w:lang w:val="en-US"/>
        </w:rPr>
        <w:t xml:space="preserve">Cluster two include </w:t>
      </w:r>
      <w:r w:rsidR="00020E1B" w:rsidRPr="005D4A86">
        <w:rPr>
          <w:rFonts w:ascii="Times New Roman" w:hAnsi="Times New Roman" w:cs="Times New Roman"/>
          <w:sz w:val="24"/>
          <w:szCs w:val="24"/>
          <w:lang w:val="en-US"/>
        </w:rPr>
        <w:t xml:space="preserve">Cyprus, Finland, France, Iceland, Norway, Portugal &amp; the United Kingdom </w:t>
      </w:r>
      <w:r w:rsidR="0045594C">
        <w:rPr>
          <w:rFonts w:ascii="Times New Roman" w:hAnsi="Times New Roman" w:cs="Times New Roman"/>
          <w:sz w:val="24"/>
          <w:szCs w:val="24"/>
          <w:lang w:val="en-US"/>
        </w:rPr>
        <w:t xml:space="preserve">and </w:t>
      </w:r>
      <w:r w:rsidR="00020E1B" w:rsidRPr="005D4A86">
        <w:rPr>
          <w:rFonts w:ascii="Times New Roman" w:hAnsi="Times New Roman" w:cs="Times New Roman"/>
          <w:sz w:val="24"/>
          <w:szCs w:val="24"/>
          <w:lang w:val="en-US"/>
        </w:rPr>
        <w:t>enjoy</w:t>
      </w:r>
      <w:r w:rsidR="008E129D" w:rsidRPr="005D4A86">
        <w:rPr>
          <w:rFonts w:ascii="Times New Roman" w:hAnsi="Times New Roman" w:cs="Times New Roman"/>
          <w:sz w:val="24"/>
          <w:szCs w:val="24"/>
          <w:lang w:val="en-US"/>
        </w:rPr>
        <w:t xml:space="preserve"> the lowest level of conflict</w:t>
      </w:r>
      <w:r w:rsidR="0045594C">
        <w:rPr>
          <w:rFonts w:ascii="Times New Roman" w:hAnsi="Times New Roman" w:cs="Times New Roman"/>
          <w:sz w:val="24"/>
          <w:szCs w:val="24"/>
          <w:lang w:val="en-US"/>
        </w:rPr>
        <w:t>,</w:t>
      </w:r>
      <w:r w:rsidR="008E129D" w:rsidRPr="005D4A86">
        <w:rPr>
          <w:rFonts w:ascii="Times New Roman" w:hAnsi="Times New Roman" w:cs="Times New Roman"/>
          <w:sz w:val="24"/>
          <w:szCs w:val="24"/>
          <w:lang w:val="en-US"/>
        </w:rPr>
        <w:t xml:space="preserve"> but also the highest level of change from normal policymaking and </w:t>
      </w:r>
      <w:r w:rsidR="00020E1B" w:rsidRPr="005D4A86">
        <w:rPr>
          <w:rFonts w:ascii="Times New Roman" w:hAnsi="Times New Roman" w:cs="Times New Roman"/>
          <w:sz w:val="24"/>
          <w:szCs w:val="24"/>
          <w:lang w:val="en-US"/>
        </w:rPr>
        <w:t>between</w:t>
      </w:r>
      <w:r w:rsidR="008E129D" w:rsidRPr="005D4A86">
        <w:rPr>
          <w:rFonts w:ascii="Times New Roman" w:hAnsi="Times New Roman" w:cs="Times New Roman"/>
          <w:sz w:val="24"/>
          <w:szCs w:val="24"/>
          <w:lang w:val="en-US"/>
        </w:rPr>
        <w:t xml:space="preserve"> the phases of the pandemic. </w:t>
      </w:r>
      <w:r w:rsidR="0045594C">
        <w:rPr>
          <w:rFonts w:ascii="Times New Roman" w:hAnsi="Times New Roman" w:cs="Times New Roman"/>
          <w:sz w:val="24"/>
          <w:szCs w:val="24"/>
          <w:lang w:val="en-US"/>
        </w:rPr>
        <w:t xml:space="preserve">Cluster three encompass </w:t>
      </w:r>
      <w:r w:rsidR="00020E1B" w:rsidRPr="005D4A86">
        <w:rPr>
          <w:rFonts w:ascii="Times New Roman" w:hAnsi="Times New Roman" w:cs="Times New Roman"/>
          <w:sz w:val="24"/>
          <w:szCs w:val="24"/>
          <w:lang w:val="en-US"/>
        </w:rPr>
        <w:t xml:space="preserve">Austria, Belgium, Croatia, Denmark, Greece, Hungary, Ireland, Italy &amp; Luxembourg </w:t>
      </w:r>
      <w:r w:rsidR="0045594C">
        <w:rPr>
          <w:rFonts w:ascii="Times New Roman" w:hAnsi="Times New Roman" w:cs="Times New Roman"/>
          <w:sz w:val="24"/>
          <w:szCs w:val="24"/>
          <w:lang w:val="en-US"/>
        </w:rPr>
        <w:t xml:space="preserve">and </w:t>
      </w:r>
      <w:r w:rsidR="008E129D" w:rsidRPr="005D4A86">
        <w:rPr>
          <w:rFonts w:ascii="Times New Roman" w:hAnsi="Times New Roman" w:cs="Times New Roman"/>
          <w:sz w:val="24"/>
          <w:szCs w:val="24"/>
          <w:lang w:val="en-US"/>
        </w:rPr>
        <w:t>displays a moderate level of conflict and a considerable drop in the first lockdown and reopening</w:t>
      </w:r>
      <w:r w:rsidR="0045594C">
        <w:rPr>
          <w:rFonts w:ascii="Times New Roman" w:hAnsi="Times New Roman" w:cs="Times New Roman"/>
          <w:sz w:val="24"/>
          <w:szCs w:val="24"/>
          <w:lang w:val="en-US"/>
        </w:rPr>
        <w:t>,</w:t>
      </w:r>
      <w:r w:rsidR="008E129D" w:rsidRPr="005D4A86">
        <w:rPr>
          <w:rFonts w:ascii="Times New Roman" w:hAnsi="Times New Roman" w:cs="Times New Roman"/>
          <w:sz w:val="24"/>
          <w:szCs w:val="24"/>
          <w:lang w:val="en-US"/>
        </w:rPr>
        <w:t xml:space="preserve"> but less so in the second lockdown and reopening. </w:t>
      </w:r>
      <w:r w:rsidR="00020E1B" w:rsidRPr="005D4A86">
        <w:rPr>
          <w:rFonts w:ascii="Times New Roman" w:hAnsi="Times New Roman" w:cs="Times New Roman"/>
          <w:sz w:val="24"/>
          <w:szCs w:val="24"/>
          <w:lang w:val="en-US"/>
        </w:rPr>
        <w:t>The Southern states are equally distributed across three politicization clusters</w:t>
      </w:r>
      <w:r w:rsidR="0045594C">
        <w:rPr>
          <w:rFonts w:ascii="Times New Roman" w:hAnsi="Times New Roman" w:cs="Times New Roman"/>
          <w:sz w:val="24"/>
          <w:szCs w:val="24"/>
          <w:lang w:val="en-US"/>
        </w:rPr>
        <w:t>,</w:t>
      </w:r>
      <w:r w:rsidR="00020E1B" w:rsidRPr="005D4A86">
        <w:rPr>
          <w:rFonts w:ascii="Times New Roman" w:hAnsi="Times New Roman" w:cs="Times New Roman"/>
          <w:sz w:val="24"/>
          <w:szCs w:val="24"/>
          <w:lang w:val="en-US"/>
        </w:rPr>
        <w:t xml:space="preserve"> while the Eastern </w:t>
      </w:r>
      <w:r w:rsidR="00A94EC7" w:rsidRPr="005D4A86">
        <w:rPr>
          <w:rFonts w:ascii="Times New Roman" w:hAnsi="Times New Roman" w:cs="Times New Roman"/>
          <w:sz w:val="24"/>
          <w:szCs w:val="24"/>
          <w:lang w:val="en-US"/>
        </w:rPr>
        <w:t>countries</w:t>
      </w:r>
      <w:r w:rsidR="00020E1B" w:rsidRPr="005D4A86">
        <w:rPr>
          <w:rFonts w:ascii="Times New Roman" w:hAnsi="Times New Roman" w:cs="Times New Roman"/>
          <w:sz w:val="24"/>
          <w:szCs w:val="24"/>
          <w:lang w:val="en-US"/>
        </w:rPr>
        <w:t xml:space="preserve"> </w:t>
      </w:r>
      <w:r w:rsidR="00A94EC7" w:rsidRPr="005D4A86">
        <w:rPr>
          <w:rFonts w:ascii="Times New Roman" w:hAnsi="Times New Roman" w:cs="Times New Roman"/>
          <w:sz w:val="24"/>
          <w:szCs w:val="24"/>
          <w:lang w:val="en-US"/>
        </w:rPr>
        <w:t>are</w:t>
      </w:r>
      <w:r w:rsidR="00020E1B" w:rsidRPr="005D4A86">
        <w:rPr>
          <w:rFonts w:ascii="Times New Roman" w:hAnsi="Times New Roman" w:cs="Times New Roman"/>
          <w:sz w:val="24"/>
          <w:szCs w:val="24"/>
          <w:lang w:val="en-US"/>
        </w:rPr>
        <w:t xml:space="preserve"> more consistent as they occupy only two </w:t>
      </w:r>
      <w:r w:rsidR="00A94EC7" w:rsidRPr="005D4A86">
        <w:rPr>
          <w:rFonts w:ascii="Times New Roman" w:hAnsi="Times New Roman" w:cs="Times New Roman"/>
          <w:sz w:val="24"/>
          <w:szCs w:val="24"/>
          <w:lang w:val="en-US"/>
        </w:rPr>
        <w:t>clusters in the proportion 1 to 4. The Northern states are nearly equally split between two clusters with two additional members in the third while Sweden did not fit any due to the absence of a first lockdown and reopening.</w:t>
      </w:r>
      <w:r w:rsidR="00FB661F" w:rsidRPr="005D4A86">
        <w:rPr>
          <w:rFonts w:ascii="Times New Roman" w:hAnsi="Times New Roman" w:cs="Times New Roman"/>
          <w:sz w:val="24"/>
          <w:szCs w:val="24"/>
          <w:lang w:val="en-US"/>
        </w:rPr>
        <w:t xml:space="preserve"> This suggest that there is limited correspondence between the structural features underpinning our North, South, East </w:t>
      </w:r>
      <w:proofErr w:type="gramStart"/>
      <w:r w:rsidR="00FB661F" w:rsidRPr="005D4A86">
        <w:rPr>
          <w:rFonts w:ascii="Times New Roman" w:hAnsi="Times New Roman" w:cs="Times New Roman"/>
          <w:sz w:val="24"/>
          <w:szCs w:val="24"/>
          <w:lang w:val="en-US"/>
        </w:rPr>
        <w:t>divide</w:t>
      </w:r>
      <w:proofErr w:type="gramEnd"/>
      <w:r w:rsidR="00FB661F" w:rsidRPr="005D4A86">
        <w:rPr>
          <w:rFonts w:ascii="Times New Roman" w:hAnsi="Times New Roman" w:cs="Times New Roman"/>
          <w:sz w:val="24"/>
          <w:szCs w:val="24"/>
          <w:lang w:val="en-US"/>
        </w:rPr>
        <w:t xml:space="preserve"> and patterns of politicization. </w:t>
      </w:r>
    </w:p>
    <w:p w14:paraId="7D72B95F" w14:textId="145B12FE" w:rsidR="001A1399" w:rsidRPr="00A970E0" w:rsidRDefault="001A1399"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t>Map 4 – Level of Politicization vs North, South, East</w:t>
      </w:r>
    </w:p>
    <w:p w14:paraId="613C9F2F" w14:textId="5948B488" w:rsidR="008E129D" w:rsidRPr="005D4A86" w:rsidRDefault="008E129D"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noProof/>
          <w:sz w:val="24"/>
          <w:szCs w:val="24"/>
          <w:lang w:val="en-US"/>
        </w:rPr>
        <w:drawing>
          <wp:inline distT="0" distB="0" distL="0" distR="0" wp14:anchorId="1C1BA414" wp14:editId="6485C81E">
            <wp:extent cx="3285972" cy="2064054"/>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9043" cy="2084827"/>
                    </a:xfrm>
                    <a:prstGeom prst="rect">
                      <a:avLst/>
                    </a:prstGeom>
                    <a:noFill/>
                  </pic:spPr>
                </pic:pic>
              </a:graphicData>
            </a:graphic>
          </wp:inline>
        </w:drawing>
      </w:r>
      <w:r w:rsidRPr="005D4A86">
        <w:rPr>
          <w:rFonts w:ascii="Times New Roman" w:hAnsi="Times New Roman" w:cs="Times New Roman"/>
          <w:noProof/>
          <w:sz w:val="24"/>
          <w:szCs w:val="24"/>
          <w:lang w:val="en-US"/>
        </w:rPr>
        <w:drawing>
          <wp:inline distT="0" distB="0" distL="0" distR="0" wp14:anchorId="16341EF6" wp14:editId="0CF2CA54">
            <wp:extent cx="1969135" cy="204216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9135" cy="2042160"/>
                    </a:xfrm>
                    <a:prstGeom prst="rect">
                      <a:avLst/>
                    </a:prstGeom>
                    <a:noFill/>
                  </pic:spPr>
                </pic:pic>
              </a:graphicData>
            </a:graphic>
          </wp:inline>
        </w:drawing>
      </w:r>
    </w:p>
    <w:p w14:paraId="66DD740A" w14:textId="77777777" w:rsidR="00980B71" w:rsidRDefault="00980B71">
      <w:pPr>
        <w:spacing w:line="480" w:lineRule="auto"/>
        <w:jc w:val="both"/>
        <w:rPr>
          <w:rFonts w:ascii="Times New Roman" w:hAnsi="Times New Roman" w:cs="Times New Roman"/>
          <w:b/>
          <w:bCs/>
          <w:sz w:val="24"/>
          <w:szCs w:val="24"/>
          <w:lang w:val="en-US"/>
        </w:rPr>
      </w:pPr>
    </w:p>
    <w:p w14:paraId="245AA581" w14:textId="3A832271" w:rsidR="006D139F" w:rsidRPr="008431A9" w:rsidRDefault="006D139F" w:rsidP="00B868E7">
      <w:pPr>
        <w:keepNext/>
        <w:spacing w:line="480" w:lineRule="auto"/>
        <w:jc w:val="both"/>
        <w:rPr>
          <w:rFonts w:ascii="Times New Roman" w:hAnsi="Times New Roman" w:cs="Times New Roman"/>
          <w:b/>
          <w:bCs/>
          <w:sz w:val="24"/>
          <w:szCs w:val="24"/>
          <w:lang w:val="en-US"/>
        </w:rPr>
      </w:pPr>
      <w:r w:rsidRPr="008431A9">
        <w:rPr>
          <w:rFonts w:ascii="Times New Roman" w:hAnsi="Times New Roman" w:cs="Times New Roman"/>
          <w:b/>
          <w:bCs/>
          <w:sz w:val="24"/>
          <w:szCs w:val="24"/>
          <w:lang w:val="en-US"/>
        </w:rPr>
        <w:lastRenderedPageBreak/>
        <w:t>Patterns of Governance</w:t>
      </w:r>
      <w:r w:rsidR="002A0C7F" w:rsidRPr="008431A9">
        <w:rPr>
          <w:rFonts w:ascii="Times New Roman" w:hAnsi="Times New Roman" w:cs="Times New Roman"/>
          <w:b/>
          <w:bCs/>
          <w:sz w:val="24"/>
          <w:szCs w:val="24"/>
          <w:lang w:val="en-US"/>
        </w:rPr>
        <w:t xml:space="preserve">: </w:t>
      </w:r>
      <w:r w:rsidR="00394937">
        <w:rPr>
          <w:rFonts w:ascii="Times New Roman" w:hAnsi="Times New Roman" w:cs="Times New Roman"/>
          <w:b/>
          <w:bCs/>
          <w:sz w:val="24"/>
          <w:szCs w:val="24"/>
          <w:lang w:val="en-US"/>
        </w:rPr>
        <w:t xml:space="preserve">Executive </w:t>
      </w:r>
      <w:r w:rsidR="0090677E">
        <w:rPr>
          <w:rFonts w:ascii="Times New Roman" w:hAnsi="Times New Roman" w:cs="Times New Roman"/>
          <w:b/>
          <w:bCs/>
          <w:sz w:val="24"/>
          <w:szCs w:val="24"/>
          <w:lang w:val="en-US"/>
        </w:rPr>
        <w:t xml:space="preserve">management </w:t>
      </w:r>
      <w:r w:rsidR="00394937">
        <w:rPr>
          <w:rFonts w:ascii="Times New Roman" w:hAnsi="Times New Roman" w:cs="Times New Roman"/>
          <w:b/>
          <w:bCs/>
          <w:sz w:val="24"/>
          <w:szCs w:val="24"/>
          <w:lang w:val="en-US"/>
        </w:rPr>
        <w:t xml:space="preserve">and </w:t>
      </w:r>
      <w:r w:rsidR="008431A9" w:rsidRPr="008431A9">
        <w:rPr>
          <w:rFonts w:ascii="Times New Roman" w:hAnsi="Times New Roman" w:cs="Times New Roman"/>
          <w:b/>
          <w:bCs/>
          <w:sz w:val="24"/>
          <w:szCs w:val="24"/>
          <w:lang w:val="en-US"/>
        </w:rPr>
        <w:t xml:space="preserve">empowered independent </w:t>
      </w:r>
      <w:r w:rsidR="008431A9" w:rsidRPr="00A970E0">
        <w:rPr>
          <w:rFonts w:ascii="Times New Roman" w:hAnsi="Times New Roman" w:cs="Times New Roman"/>
          <w:b/>
          <w:bCs/>
          <w:sz w:val="24"/>
          <w:szCs w:val="24"/>
          <w:lang w:val="en-US"/>
        </w:rPr>
        <w:t>government</w:t>
      </w:r>
      <w:r w:rsidR="00B868E7">
        <w:rPr>
          <w:rFonts w:ascii="Times New Roman" w:hAnsi="Times New Roman" w:cs="Times New Roman"/>
          <w:b/>
          <w:bCs/>
          <w:sz w:val="24"/>
          <w:szCs w:val="24"/>
          <w:lang w:val="en-US"/>
        </w:rPr>
        <w:t xml:space="preserve"> </w:t>
      </w:r>
      <w:r w:rsidR="008431A9" w:rsidRPr="00A970E0">
        <w:rPr>
          <w:rFonts w:ascii="Times New Roman" w:hAnsi="Times New Roman" w:cs="Times New Roman"/>
          <w:b/>
          <w:bCs/>
          <w:sz w:val="24"/>
          <w:szCs w:val="24"/>
          <w:lang w:val="en-US"/>
        </w:rPr>
        <w:t>experts</w:t>
      </w:r>
      <w:r w:rsidR="008431A9">
        <w:rPr>
          <w:rFonts w:ascii="Times New Roman" w:hAnsi="Times New Roman" w:cs="Times New Roman"/>
          <w:b/>
          <w:bCs/>
          <w:sz w:val="24"/>
          <w:szCs w:val="24"/>
          <w:lang w:val="en-US"/>
        </w:rPr>
        <w:t xml:space="preserve">  </w:t>
      </w:r>
    </w:p>
    <w:p w14:paraId="07C9850F" w14:textId="30FB7BDC" w:rsidR="00257686" w:rsidRPr="005D4A86" w:rsidRDefault="00D84D95" w:rsidP="00A970E0">
      <w:pPr>
        <w:spacing w:line="480" w:lineRule="auto"/>
        <w:jc w:val="both"/>
        <w:rPr>
          <w:rFonts w:ascii="Times New Roman" w:hAnsi="Times New Roman" w:cs="Times New Roman"/>
          <w:sz w:val="24"/>
          <w:szCs w:val="24"/>
          <w:lang w:val="en-US"/>
        </w:rPr>
      </w:pPr>
      <w:r w:rsidRPr="00E81D24">
        <w:rPr>
          <w:rFonts w:ascii="Times New Roman" w:hAnsi="Times New Roman" w:cs="Times New Roman"/>
          <w:sz w:val="24"/>
          <w:szCs w:val="24"/>
          <w:lang w:val="en-US"/>
        </w:rPr>
        <w:t>The image of executive</w:t>
      </w:r>
      <w:r w:rsidR="00B3618C" w:rsidRPr="007A1AE2">
        <w:rPr>
          <w:rFonts w:ascii="Times New Roman" w:hAnsi="Times New Roman" w:cs="Times New Roman"/>
          <w:sz w:val="24"/>
          <w:szCs w:val="24"/>
          <w:lang w:val="en-US"/>
        </w:rPr>
        <w:t>s</w:t>
      </w:r>
      <w:r w:rsidRPr="007A1AE2">
        <w:rPr>
          <w:rFonts w:ascii="Times New Roman" w:hAnsi="Times New Roman" w:cs="Times New Roman"/>
          <w:sz w:val="24"/>
          <w:szCs w:val="24"/>
          <w:lang w:val="en-US"/>
        </w:rPr>
        <w:t xml:space="preserve"> monopolizing the polity space during the cris</w:t>
      </w:r>
      <w:r w:rsidR="00B868E7">
        <w:rPr>
          <w:rFonts w:ascii="Times New Roman" w:hAnsi="Times New Roman" w:cs="Times New Roman"/>
          <w:sz w:val="24"/>
          <w:szCs w:val="24"/>
          <w:lang w:val="en-US"/>
        </w:rPr>
        <w:t>i</w:t>
      </w:r>
      <w:r w:rsidRPr="007A1AE2">
        <w:rPr>
          <w:rFonts w:ascii="Times New Roman" w:hAnsi="Times New Roman" w:cs="Times New Roman"/>
          <w:sz w:val="24"/>
          <w:szCs w:val="24"/>
          <w:lang w:val="en-US"/>
        </w:rPr>
        <w:t>s is</w:t>
      </w:r>
      <w:r w:rsidR="0036393C" w:rsidRPr="00F31D27">
        <w:rPr>
          <w:rFonts w:ascii="Times New Roman" w:hAnsi="Times New Roman" w:cs="Times New Roman"/>
          <w:sz w:val="24"/>
          <w:szCs w:val="24"/>
          <w:lang w:val="en-US"/>
        </w:rPr>
        <w:t xml:space="preserve"> </w:t>
      </w:r>
      <w:r w:rsidRPr="00F31D27">
        <w:rPr>
          <w:rFonts w:ascii="Times New Roman" w:hAnsi="Times New Roman" w:cs="Times New Roman"/>
          <w:sz w:val="24"/>
          <w:szCs w:val="24"/>
          <w:lang w:val="en-US"/>
        </w:rPr>
        <w:t>only partially supported by our data. Hence while governments were slightly more involved in devising policy responses compared to normal policy making, this was only moderately at the expense of parliame</w:t>
      </w:r>
      <w:r w:rsidRPr="005D4A86">
        <w:rPr>
          <w:rFonts w:ascii="Times New Roman" w:hAnsi="Times New Roman" w:cs="Times New Roman"/>
          <w:sz w:val="24"/>
          <w:szCs w:val="24"/>
          <w:lang w:val="en-US"/>
        </w:rPr>
        <w:t>ntary involvement. Certain other actors eclipsed governments in terms of their policy involvement</w:t>
      </w:r>
      <w:r w:rsidR="00B3618C" w:rsidRPr="005D4A86">
        <w:rPr>
          <w:rFonts w:ascii="Times New Roman" w:hAnsi="Times New Roman" w:cs="Times New Roman"/>
          <w:sz w:val="24"/>
          <w:szCs w:val="24"/>
          <w:lang w:val="en-US"/>
        </w:rPr>
        <w:t xml:space="preserve"> during cris</w:t>
      </w:r>
      <w:r w:rsidR="00B868E7">
        <w:rPr>
          <w:rFonts w:ascii="Times New Roman" w:hAnsi="Times New Roman" w:cs="Times New Roman"/>
          <w:sz w:val="24"/>
          <w:szCs w:val="24"/>
          <w:lang w:val="en-US"/>
        </w:rPr>
        <w:t>i</w:t>
      </w:r>
      <w:r w:rsidR="00B3618C" w:rsidRPr="005D4A86">
        <w:rPr>
          <w:rFonts w:ascii="Times New Roman" w:hAnsi="Times New Roman" w:cs="Times New Roman"/>
          <w:sz w:val="24"/>
          <w:szCs w:val="24"/>
          <w:lang w:val="en-US"/>
        </w:rPr>
        <w:t xml:space="preserve">s management compared with normal policy making. This applies to both experts, public </w:t>
      </w:r>
      <w:proofErr w:type="gramStart"/>
      <w:r w:rsidR="00B3618C" w:rsidRPr="005D4A86">
        <w:rPr>
          <w:rFonts w:ascii="Times New Roman" w:hAnsi="Times New Roman" w:cs="Times New Roman"/>
          <w:sz w:val="24"/>
          <w:szCs w:val="24"/>
          <w:lang w:val="en-US"/>
        </w:rPr>
        <w:t>administrations</w:t>
      </w:r>
      <w:proofErr w:type="gramEnd"/>
      <w:r w:rsidR="00B3618C" w:rsidRPr="005D4A86">
        <w:rPr>
          <w:rFonts w:ascii="Times New Roman" w:hAnsi="Times New Roman" w:cs="Times New Roman"/>
          <w:sz w:val="24"/>
          <w:szCs w:val="24"/>
          <w:lang w:val="en-US"/>
        </w:rPr>
        <w:t xml:space="preserve"> and regional authorities.</w:t>
      </w:r>
    </w:p>
    <w:p w14:paraId="7C7F1D1F" w14:textId="11F6E33D" w:rsidR="00B3618C" w:rsidRPr="00A970E0" w:rsidRDefault="00B3618C" w:rsidP="002B0AB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t xml:space="preserve">Figure </w:t>
      </w:r>
      <w:r w:rsidR="006A0465" w:rsidRPr="00A970E0">
        <w:rPr>
          <w:rFonts w:ascii="Times New Roman" w:hAnsi="Times New Roman" w:cs="Times New Roman"/>
          <w:b/>
          <w:bCs/>
          <w:sz w:val="24"/>
          <w:szCs w:val="24"/>
          <w:lang w:val="en-US"/>
        </w:rPr>
        <w:t>7</w:t>
      </w:r>
      <w:r w:rsidRPr="00A970E0">
        <w:rPr>
          <w:rFonts w:ascii="Times New Roman" w:hAnsi="Times New Roman" w:cs="Times New Roman"/>
          <w:b/>
          <w:bCs/>
          <w:sz w:val="24"/>
          <w:szCs w:val="24"/>
          <w:lang w:val="en-US"/>
        </w:rPr>
        <w:t>. The involvement of different types of actors during the pandemic</w:t>
      </w:r>
    </w:p>
    <w:p w14:paraId="338D1C8F" w14:textId="77777777" w:rsidR="00B3618C" w:rsidRPr="00A970E0" w:rsidRDefault="00B3618C" w:rsidP="00A970E0">
      <w:pPr>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15080771" wp14:editId="70123B76">
            <wp:extent cx="6483350" cy="1600200"/>
            <wp:effectExtent l="0" t="0" r="1270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B08286" w14:textId="44A2FDC8" w:rsidR="00B3618C" w:rsidRPr="005D4A86" w:rsidRDefault="00822FB9"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C</w:t>
      </w:r>
      <w:r w:rsidR="00B3618C" w:rsidRPr="005D4A86">
        <w:rPr>
          <w:rFonts w:ascii="Times New Roman" w:hAnsi="Times New Roman" w:cs="Times New Roman"/>
          <w:sz w:val="24"/>
          <w:szCs w:val="24"/>
          <w:lang w:val="en-US"/>
        </w:rPr>
        <w:t>entral administration</w:t>
      </w:r>
      <w:r w:rsidRPr="005D4A86">
        <w:rPr>
          <w:rFonts w:ascii="Times New Roman" w:hAnsi="Times New Roman" w:cs="Times New Roman"/>
          <w:sz w:val="24"/>
          <w:szCs w:val="24"/>
          <w:lang w:val="en-US"/>
        </w:rPr>
        <w:t>s form part of the executive but the observation that their involvement</w:t>
      </w:r>
      <w:r w:rsidR="00B3618C" w:rsidRPr="005D4A86">
        <w:rPr>
          <w:rFonts w:ascii="Times New Roman" w:hAnsi="Times New Roman" w:cs="Times New Roman"/>
          <w:sz w:val="24"/>
          <w:szCs w:val="24"/>
          <w:lang w:val="en-US"/>
        </w:rPr>
        <w:t xml:space="preserve"> </w:t>
      </w:r>
      <w:r w:rsidR="007C0D37" w:rsidRPr="00E81D24">
        <w:rPr>
          <w:rFonts w:ascii="Times New Roman" w:hAnsi="Times New Roman" w:cs="Times New Roman"/>
          <w:sz w:val="24"/>
          <w:szCs w:val="24"/>
          <w:lang w:val="en-US"/>
        </w:rPr>
        <w:t>surpasses</w:t>
      </w:r>
      <w:r w:rsidRPr="007A1AE2">
        <w:rPr>
          <w:rFonts w:ascii="Times New Roman" w:hAnsi="Times New Roman" w:cs="Times New Roman"/>
          <w:sz w:val="24"/>
          <w:szCs w:val="24"/>
          <w:lang w:val="en-US"/>
        </w:rPr>
        <w:t xml:space="preserve"> that of governments compared with normal policy making </w:t>
      </w:r>
      <w:r w:rsidR="00B3618C" w:rsidRPr="007A1AE2">
        <w:rPr>
          <w:rFonts w:ascii="Times New Roman" w:hAnsi="Times New Roman" w:cs="Times New Roman"/>
          <w:sz w:val="24"/>
          <w:szCs w:val="24"/>
          <w:lang w:val="en-US"/>
        </w:rPr>
        <w:t>is likely due to the considera</w:t>
      </w:r>
      <w:r w:rsidR="00B3618C" w:rsidRPr="00F31D27">
        <w:rPr>
          <w:rFonts w:ascii="Times New Roman" w:hAnsi="Times New Roman" w:cs="Times New Roman"/>
          <w:sz w:val="24"/>
          <w:szCs w:val="24"/>
          <w:lang w:val="en-US"/>
        </w:rPr>
        <w:t xml:space="preserve">ble need for coordinated policy responses across many areas. Yet, there is </w:t>
      </w:r>
      <w:r w:rsidR="00C946FA" w:rsidRPr="005D4A86">
        <w:rPr>
          <w:rFonts w:ascii="Times New Roman" w:hAnsi="Times New Roman" w:cs="Times New Roman"/>
          <w:sz w:val="24"/>
          <w:szCs w:val="24"/>
          <w:lang w:val="en-US"/>
        </w:rPr>
        <w:t>considerable</w:t>
      </w:r>
      <w:r w:rsidR="00B3618C" w:rsidRPr="005D4A86">
        <w:rPr>
          <w:rFonts w:ascii="Times New Roman" w:hAnsi="Times New Roman" w:cs="Times New Roman"/>
          <w:sz w:val="24"/>
          <w:szCs w:val="24"/>
          <w:lang w:val="en-US"/>
        </w:rPr>
        <w:t xml:space="preserve"> variability indicated by a high standard deviation when it comes to the involvement of regions between the different countries. Not surprisingly, experts </w:t>
      </w:r>
      <w:r w:rsidR="007C0D37" w:rsidRPr="005D4A86">
        <w:rPr>
          <w:rFonts w:ascii="Times New Roman" w:hAnsi="Times New Roman" w:cs="Times New Roman"/>
          <w:sz w:val="24"/>
          <w:szCs w:val="24"/>
          <w:lang w:val="en-US"/>
        </w:rPr>
        <w:t xml:space="preserve">experience the most significant boost </w:t>
      </w:r>
      <w:r w:rsidR="00B3618C" w:rsidRPr="005D4A86">
        <w:rPr>
          <w:rFonts w:ascii="Times New Roman" w:hAnsi="Times New Roman" w:cs="Times New Roman"/>
          <w:sz w:val="24"/>
          <w:szCs w:val="24"/>
          <w:lang w:val="en-US"/>
        </w:rPr>
        <w:t>in the</w:t>
      </w:r>
      <w:r w:rsidR="007C0D37" w:rsidRPr="005D4A86">
        <w:rPr>
          <w:rFonts w:ascii="Times New Roman" w:hAnsi="Times New Roman" w:cs="Times New Roman"/>
          <w:sz w:val="24"/>
          <w:szCs w:val="24"/>
          <w:lang w:val="en-US"/>
        </w:rPr>
        <w:t>ir</w:t>
      </w:r>
      <w:r w:rsidR="00B3618C" w:rsidRPr="005D4A86">
        <w:rPr>
          <w:rFonts w:ascii="Times New Roman" w:hAnsi="Times New Roman" w:cs="Times New Roman"/>
          <w:sz w:val="24"/>
          <w:szCs w:val="24"/>
          <w:lang w:val="en-US"/>
        </w:rPr>
        <w:t xml:space="preserve"> policy-making </w:t>
      </w:r>
      <w:r w:rsidR="007C0D37" w:rsidRPr="005D4A86">
        <w:rPr>
          <w:rFonts w:ascii="Times New Roman" w:hAnsi="Times New Roman" w:cs="Times New Roman"/>
          <w:sz w:val="24"/>
          <w:szCs w:val="24"/>
          <w:lang w:val="en-US"/>
        </w:rPr>
        <w:t>involvement</w:t>
      </w:r>
      <w:r w:rsidR="00B3618C" w:rsidRPr="005D4A86">
        <w:rPr>
          <w:rFonts w:ascii="Times New Roman" w:hAnsi="Times New Roman" w:cs="Times New Roman"/>
          <w:sz w:val="24"/>
          <w:szCs w:val="24"/>
          <w:lang w:val="en-US"/>
        </w:rPr>
        <w:t xml:space="preserve"> during the pandemic.</w:t>
      </w:r>
    </w:p>
    <w:p w14:paraId="0034D960" w14:textId="3ACB84CF" w:rsidR="00B3618C" w:rsidRPr="005D4A86" w:rsidRDefault="00747322"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A similar pattern emerges when inquiring about the level of influence among the above actors. Hence Governments experience a modest increase compared to normal policy making. Administrations and regions, however, do not on aggregate enhance their influence despite greater involvement in devising </w:t>
      </w:r>
      <w:r w:rsidRPr="005D4A86">
        <w:rPr>
          <w:rFonts w:ascii="Times New Roman" w:hAnsi="Times New Roman" w:cs="Times New Roman"/>
          <w:sz w:val="24"/>
          <w:szCs w:val="24"/>
          <w:lang w:val="en-US"/>
        </w:rPr>
        <w:lastRenderedPageBreak/>
        <w:t>policy responses to the pandemic. Experts, by contrast increase their influence beyond the level of their expanded level of involvement</w:t>
      </w:r>
      <w:r w:rsidR="00704480" w:rsidRPr="005D4A86">
        <w:rPr>
          <w:rFonts w:ascii="Times New Roman" w:hAnsi="Times New Roman" w:cs="Times New Roman"/>
          <w:sz w:val="24"/>
          <w:szCs w:val="24"/>
          <w:lang w:val="en-US"/>
        </w:rPr>
        <w:t xml:space="preserve"> while </w:t>
      </w:r>
      <w:r w:rsidR="002574C1" w:rsidRPr="005D4A86">
        <w:rPr>
          <w:rFonts w:ascii="Times New Roman" w:hAnsi="Times New Roman" w:cs="Times New Roman"/>
          <w:sz w:val="24"/>
          <w:szCs w:val="24"/>
          <w:lang w:val="en-US"/>
        </w:rPr>
        <w:t>Parliaments and Courts, suffer a decline of influence exceeding their diminished involvement.</w:t>
      </w:r>
    </w:p>
    <w:p w14:paraId="359D2EEA" w14:textId="53EA72EC" w:rsidR="00336314" w:rsidRPr="00A970E0" w:rsidRDefault="008F4778"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Despite reports of social groups mobilizing against pandemic measures taken by the government, the expert evaluations shows that their influence is </w:t>
      </w:r>
      <w:r w:rsidR="0082679B" w:rsidRPr="005D4A86">
        <w:rPr>
          <w:rFonts w:ascii="Times New Roman" w:hAnsi="Times New Roman" w:cs="Times New Roman"/>
          <w:sz w:val="24"/>
          <w:szCs w:val="24"/>
          <w:lang w:val="en-US"/>
        </w:rPr>
        <w:t>low</w:t>
      </w:r>
      <w:r w:rsidRPr="005D4A86">
        <w:rPr>
          <w:rFonts w:ascii="Times New Roman" w:hAnsi="Times New Roman" w:cs="Times New Roman"/>
          <w:sz w:val="24"/>
          <w:szCs w:val="24"/>
          <w:lang w:val="en-US"/>
        </w:rPr>
        <w:t xml:space="preserve"> compared to normal policy making. </w:t>
      </w:r>
      <w:r w:rsidR="00336314" w:rsidRPr="005D4A86">
        <w:rPr>
          <w:rFonts w:ascii="Times New Roman" w:hAnsi="Times New Roman" w:cs="Times New Roman"/>
          <w:sz w:val="24"/>
          <w:szCs w:val="24"/>
          <w:lang w:val="en-US"/>
        </w:rPr>
        <w:t xml:space="preserve">The influence of interest groups follows the same trajectory of their involvement </w:t>
      </w:r>
      <w:r w:rsidR="001D77BF" w:rsidRPr="005D4A86">
        <w:rPr>
          <w:rFonts w:ascii="Times New Roman" w:hAnsi="Times New Roman" w:cs="Times New Roman"/>
          <w:sz w:val="24"/>
          <w:szCs w:val="24"/>
          <w:lang w:val="en-US"/>
        </w:rPr>
        <w:t>entailing</w:t>
      </w:r>
      <w:r w:rsidR="00336314" w:rsidRPr="005D4A86">
        <w:rPr>
          <w:rFonts w:ascii="Times New Roman" w:hAnsi="Times New Roman" w:cs="Times New Roman"/>
          <w:sz w:val="24"/>
          <w:szCs w:val="24"/>
          <w:lang w:val="en-US"/>
        </w:rPr>
        <w:t xml:space="preserve"> decline </w:t>
      </w:r>
      <w:r w:rsidR="001D77BF" w:rsidRPr="005D4A86">
        <w:rPr>
          <w:rFonts w:ascii="Times New Roman" w:hAnsi="Times New Roman" w:cs="Times New Roman"/>
          <w:sz w:val="24"/>
          <w:szCs w:val="24"/>
          <w:lang w:val="en-US"/>
        </w:rPr>
        <w:t>in relation to</w:t>
      </w:r>
      <w:r w:rsidR="00336314" w:rsidRPr="005D4A86">
        <w:rPr>
          <w:rFonts w:ascii="Times New Roman" w:hAnsi="Times New Roman" w:cs="Times New Roman"/>
          <w:sz w:val="24"/>
          <w:szCs w:val="24"/>
          <w:lang w:val="en-US"/>
        </w:rPr>
        <w:t xml:space="preserve"> lockdowns and </w:t>
      </w:r>
      <w:r w:rsidR="001D77BF" w:rsidRPr="005D4A86">
        <w:rPr>
          <w:rFonts w:ascii="Times New Roman" w:hAnsi="Times New Roman" w:cs="Times New Roman"/>
          <w:sz w:val="24"/>
          <w:szCs w:val="24"/>
          <w:lang w:val="en-US"/>
        </w:rPr>
        <w:t>expansion during</w:t>
      </w:r>
      <w:r w:rsidR="00336314" w:rsidRPr="005D4A86">
        <w:rPr>
          <w:rFonts w:ascii="Times New Roman" w:hAnsi="Times New Roman" w:cs="Times New Roman"/>
          <w:sz w:val="24"/>
          <w:szCs w:val="24"/>
          <w:lang w:val="en-US"/>
        </w:rPr>
        <w:t xml:space="preserve"> </w:t>
      </w:r>
      <w:r w:rsidR="0082679B" w:rsidRPr="005D4A86">
        <w:rPr>
          <w:rFonts w:ascii="Times New Roman" w:hAnsi="Times New Roman" w:cs="Times New Roman"/>
          <w:sz w:val="24"/>
          <w:szCs w:val="24"/>
          <w:lang w:val="en-US"/>
        </w:rPr>
        <w:t>reopening’s</w:t>
      </w:r>
      <w:r w:rsidR="00336314" w:rsidRPr="005D4A86">
        <w:rPr>
          <w:rFonts w:ascii="Times New Roman" w:hAnsi="Times New Roman" w:cs="Times New Roman"/>
          <w:sz w:val="24"/>
          <w:szCs w:val="24"/>
          <w:lang w:val="en-US"/>
        </w:rPr>
        <w:t>.</w:t>
      </w:r>
    </w:p>
    <w:p w14:paraId="2B955BA7" w14:textId="6D1A38A2" w:rsidR="00747322" w:rsidRPr="00A970E0" w:rsidRDefault="00747322"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t xml:space="preserve">Figure </w:t>
      </w:r>
      <w:r w:rsidR="006A0465" w:rsidRPr="00A970E0">
        <w:rPr>
          <w:rFonts w:ascii="Times New Roman" w:hAnsi="Times New Roman" w:cs="Times New Roman"/>
          <w:b/>
          <w:bCs/>
          <w:sz w:val="24"/>
          <w:szCs w:val="24"/>
          <w:lang w:val="en-US"/>
        </w:rPr>
        <w:t>8</w:t>
      </w:r>
      <w:r w:rsidRPr="00A970E0">
        <w:rPr>
          <w:rFonts w:ascii="Times New Roman" w:hAnsi="Times New Roman" w:cs="Times New Roman"/>
          <w:b/>
          <w:bCs/>
          <w:sz w:val="24"/>
          <w:szCs w:val="24"/>
          <w:lang w:val="en-US"/>
        </w:rPr>
        <w:t>. The influence of different types of actors during the pandemic</w:t>
      </w:r>
    </w:p>
    <w:p w14:paraId="7E66931E" w14:textId="3D4AADFC" w:rsidR="00747322" w:rsidRPr="005D4A86" w:rsidRDefault="00747322" w:rsidP="00A970E0">
      <w:pPr>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5705BA71" wp14:editId="130362FD">
            <wp:extent cx="6120130" cy="2097818"/>
            <wp:effectExtent l="0" t="0" r="13970" b="17145"/>
            <wp:docPr id="8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016D04" w14:textId="24972F84" w:rsidR="00C946FA" w:rsidRPr="005D4A86" w:rsidRDefault="00645250"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T</w:t>
      </w:r>
      <w:r w:rsidR="00C946FA" w:rsidRPr="005D4A86">
        <w:rPr>
          <w:rFonts w:ascii="Times New Roman" w:hAnsi="Times New Roman" w:cs="Times New Roman"/>
          <w:sz w:val="24"/>
          <w:szCs w:val="24"/>
          <w:lang w:val="en-US"/>
        </w:rPr>
        <w:t xml:space="preserve">he institutional affiliation of the most influential experts once again </w:t>
      </w:r>
      <w:r w:rsidR="00A57862" w:rsidRPr="005D4A86">
        <w:rPr>
          <w:rFonts w:ascii="Times New Roman" w:hAnsi="Times New Roman" w:cs="Times New Roman"/>
          <w:sz w:val="24"/>
          <w:szCs w:val="24"/>
          <w:lang w:val="en-US"/>
        </w:rPr>
        <w:t>highlights</w:t>
      </w:r>
      <w:r w:rsidR="00C946FA" w:rsidRPr="00D50107">
        <w:rPr>
          <w:rFonts w:ascii="Times New Roman" w:hAnsi="Times New Roman" w:cs="Times New Roman"/>
          <w:sz w:val="24"/>
          <w:szCs w:val="24"/>
          <w:lang w:val="en-US"/>
        </w:rPr>
        <w:t xml:space="preserve"> the executive branch as employees of government agencies had a stronger impact on policy responses </w:t>
      </w:r>
      <w:r w:rsidR="00A57862" w:rsidRPr="00E81D24">
        <w:rPr>
          <w:rFonts w:ascii="Times New Roman" w:hAnsi="Times New Roman" w:cs="Times New Roman"/>
          <w:sz w:val="24"/>
          <w:szCs w:val="24"/>
          <w:lang w:val="en-US"/>
        </w:rPr>
        <w:t xml:space="preserve">than expertise hailing from </w:t>
      </w:r>
      <w:proofErr w:type="gramStart"/>
      <w:r w:rsidR="00A57862" w:rsidRPr="00E81D24">
        <w:rPr>
          <w:rFonts w:ascii="Times New Roman" w:hAnsi="Times New Roman" w:cs="Times New Roman"/>
          <w:sz w:val="24"/>
          <w:szCs w:val="24"/>
          <w:lang w:val="en-US"/>
        </w:rPr>
        <w:t>e.g.</w:t>
      </w:r>
      <w:proofErr w:type="gramEnd"/>
      <w:r w:rsidR="00A57862" w:rsidRPr="00E81D24">
        <w:rPr>
          <w:rFonts w:ascii="Times New Roman" w:hAnsi="Times New Roman" w:cs="Times New Roman"/>
          <w:sz w:val="24"/>
          <w:szCs w:val="24"/>
          <w:lang w:val="en-US"/>
        </w:rPr>
        <w:t xml:space="preserve"> international organizations, the private </w:t>
      </w:r>
      <w:r w:rsidR="00A57862" w:rsidRPr="007A1AE2">
        <w:rPr>
          <w:rFonts w:ascii="Times New Roman" w:hAnsi="Times New Roman" w:cs="Times New Roman"/>
          <w:sz w:val="24"/>
          <w:szCs w:val="24"/>
          <w:lang w:val="en-US"/>
        </w:rPr>
        <w:t>sector and NGO’s including independent Think Tanks. University based experts and their colleagues from research institutes</w:t>
      </w:r>
      <w:r w:rsidR="00C272FA" w:rsidRPr="005D4A86">
        <w:rPr>
          <w:rFonts w:ascii="Times New Roman" w:hAnsi="Times New Roman" w:cs="Times New Roman"/>
          <w:sz w:val="24"/>
          <w:szCs w:val="24"/>
          <w:lang w:val="en-US"/>
        </w:rPr>
        <w:t>, often publicly funded,</w:t>
      </w:r>
      <w:r w:rsidR="00A57862" w:rsidRPr="005D4A86">
        <w:rPr>
          <w:rFonts w:ascii="Times New Roman" w:hAnsi="Times New Roman" w:cs="Times New Roman"/>
          <w:sz w:val="24"/>
          <w:szCs w:val="24"/>
          <w:lang w:val="en-US"/>
        </w:rPr>
        <w:t xml:space="preserve"> </w:t>
      </w:r>
      <w:r w:rsidR="005B6EAA" w:rsidRPr="005D4A86">
        <w:rPr>
          <w:rFonts w:ascii="Times New Roman" w:hAnsi="Times New Roman" w:cs="Times New Roman"/>
          <w:sz w:val="24"/>
          <w:szCs w:val="24"/>
          <w:lang w:val="en-US"/>
        </w:rPr>
        <w:t>nearly attain a comparable level of influence as government</w:t>
      </w:r>
      <w:r w:rsidR="00A57862" w:rsidRPr="005D4A86">
        <w:rPr>
          <w:rFonts w:ascii="Times New Roman" w:hAnsi="Times New Roman" w:cs="Times New Roman"/>
          <w:sz w:val="24"/>
          <w:szCs w:val="24"/>
          <w:lang w:val="en-US"/>
        </w:rPr>
        <w:t xml:space="preserve"> agency employees.</w:t>
      </w:r>
      <w:r w:rsidR="008C69B5" w:rsidRPr="005D4A86">
        <w:rPr>
          <w:rFonts w:ascii="Times New Roman" w:hAnsi="Times New Roman" w:cs="Times New Roman"/>
          <w:sz w:val="24"/>
          <w:szCs w:val="24"/>
          <w:lang w:val="en-US"/>
        </w:rPr>
        <w:t xml:space="preserve"> The lower reliance on expertise in relation to economic measures likely reflect the considerable knowledge on macro-economic management possessed by ministries which contrast the limited experience with containment measures at this scale. While </w:t>
      </w:r>
      <w:r w:rsidR="00842935" w:rsidRPr="005D4A86">
        <w:rPr>
          <w:rFonts w:ascii="Times New Roman" w:hAnsi="Times New Roman" w:cs="Times New Roman"/>
          <w:sz w:val="24"/>
          <w:szCs w:val="24"/>
          <w:lang w:val="en-US"/>
        </w:rPr>
        <w:t xml:space="preserve">relevant </w:t>
      </w:r>
      <w:r w:rsidR="008C69B5" w:rsidRPr="005D4A86">
        <w:rPr>
          <w:rFonts w:ascii="Times New Roman" w:hAnsi="Times New Roman" w:cs="Times New Roman"/>
          <w:sz w:val="24"/>
          <w:szCs w:val="24"/>
          <w:lang w:val="en-US"/>
        </w:rPr>
        <w:t>ministries</w:t>
      </w:r>
      <w:r w:rsidR="00842935" w:rsidRPr="005D4A86">
        <w:rPr>
          <w:rFonts w:ascii="Times New Roman" w:hAnsi="Times New Roman" w:cs="Times New Roman"/>
          <w:sz w:val="24"/>
          <w:szCs w:val="24"/>
          <w:lang w:val="en-US"/>
        </w:rPr>
        <w:t xml:space="preserve"> also have solid experience with health </w:t>
      </w:r>
      <w:r w:rsidR="00842935" w:rsidRPr="005D4A86">
        <w:rPr>
          <w:rFonts w:ascii="Times New Roman" w:hAnsi="Times New Roman" w:cs="Times New Roman"/>
          <w:sz w:val="24"/>
          <w:szCs w:val="24"/>
          <w:lang w:val="en-US"/>
        </w:rPr>
        <w:lastRenderedPageBreak/>
        <w:t xml:space="preserve">issues, the comprehensive actions warranted by the Covid-19 pandemic has been unmatched in most countries for generations. </w:t>
      </w:r>
    </w:p>
    <w:p w14:paraId="2D5A3952" w14:textId="7E9986BD" w:rsidR="005B6EAA" w:rsidRPr="00A970E0" w:rsidRDefault="005B6EAA" w:rsidP="00A970E0">
      <w:pPr>
        <w:keepNext/>
        <w:spacing w:after="0" w:line="480" w:lineRule="auto"/>
        <w:jc w:val="both"/>
        <w:rPr>
          <w:rFonts w:ascii="Times New Roman" w:hAnsi="Times New Roman" w:cs="Times New Roman"/>
          <w:b/>
          <w:bCs/>
          <w:sz w:val="24"/>
          <w:szCs w:val="24"/>
          <w:lang w:val="en-US"/>
        </w:rPr>
      </w:pPr>
      <w:bookmarkStart w:id="7" w:name="_Hlk103098336"/>
      <w:r w:rsidRPr="00A970E0">
        <w:rPr>
          <w:rFonts w:ascii="Times New Roman" w:hAnsi="Times New Roman" w:cs="Times New Roman"/>
          <w:b/>
          <w:bCs/>
          <w:sz w:val="24"/>
          <w:szCs w:val="24"/>
          <w:lang w:val="en-US"/>
        </w:rPr>
        <w:t xml:space="preserve">Figure </w:t>
      </w:r>
      <w:r w:rsidR="006A0465" w:rsidRPr="00A970E0">
        <w:rPr>
          <w:rFonts w:ascii="Times New Roman" w:hAnsi="Times New Roman" w:cs="Times New Roman"/>
          <w:b/>
          <w:bCs/>
          <w:sz w:val="24"/>
          <w:szCs w:val="24"/>
          <w:lang w:val="en-US"/>
        </w:rPr>
        <w:t>9</w:t>
      </w:r>
      <w:r w:rsidRPr="00A970E0">
        <w:rPr>
          <w:rFonts w:ascii="Times New Roman" w:hAnsi="Times New Roman" w:cs="Times New Roman"/>
          <w:b/>
          <w:bCs/>
          <w:sz w:val="24"/>
          <w:szCs w:val="24"/>
          <w:lang w:val="en-US"/>
        </w:rPr>
        <w:t>. The influence of different types of experts during the pandemic</w:t>
      </w:r>
    </w:p>
    <w:bookmarkEnd w:id="7"/>
    <w:p w14:paraId="53114C7C" w14:textId="5EA3B831" w:rsidR="00C946FA" w:rsidRPr="005D4A86" w:rsidRDefault="00C946FA" w:rsidP="00A970E0">
      <w:pPr>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49DE0A17" wp14:editId="6635E979">
            <wp:extent cx="5521325" cy="3092450"/>
            <wp:effectExtent l="0" t="0" r="3175" b="12700"/>
            <wp:docPr id="5"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60BE1C" w14:textId="6677810E" w:rsidR="00CA1B06" w:rsidRPr="005D4A86" w:rsidRDefault="00EC34B1"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The </w:t>
      </w:r>
      <w:r w:rsidR="00F251C4" w:rsidRPr="005D4A86">
        <w:rPr>
          <w:rFonts w:ascii="Times New Roman" w:hAnsi="Times New Roman" w:cs="Times New Roman"/>
          <w:sz w:val="24"/>
          <w:szCs w:val="24"/>
          <w:lang w:val="en-US"/>
        </w:rPr>
        <w:t xml:space="preserve">survey </w:t>
      </w:r>
      <w:r w:rsidRPr="005D4A86">
        <w:rPr>
          <w:rFonts w:ascii="Times New Roman" w:hAnsi="Times New Roman" w:cs="Times New Roman"/>
          <w:sz w:val="24"/>
          <w:szCs w:val="24"/>
          <w:lang w:val="en-US"/>
        </w:rPr>
        <w:t>data</w:t>
      </w:r>
      <w:r w:rsidR="00095E88" w:rsidRPr="005D4A86">
        <w:rPr>
          <w:rFonts w:ascii="Times New Roman" w:hAnsi="Times New Roman" w:cs="Times New Roman"/>
          <w:sz w:val="24"/>
          <w:szCs w:val="24"/>
          <w:lang w:val="en-US"/>
        </w:rPr>
        <w:t xml:space="preserve"> </w:t>
      </w:r>
      <w:r w:rsidR="00F251C4" w:rsidRPr="00D50107">
        <w:rPr>
          <w:rFonts w:ascii="Times New Roman" w:hAnsi="Times New Roman" w:cs="Times New Roman"/>
          <w:sz w:val="24"/>
          <w:szCs w:val="24"/>
          <w:lang w:val="en-US"/>
        </w:rPr>
        <w:t xml:space="preserve">on </w:t>
      </w:r>
      <w:r w:rsidR="00095E88" w:rsidRPr="006A2C5F">
        <w:rPr>
          <w:rFonts w:ascii="Times New Roman" w:hAnsi="Times New Roman" w:cs="Times New Roman"/>
          <w:sz w:val="24"/>
          <w:szCs w:val="24"/>
          <w:lang w:val="en-US"/>
        </w:rPr>
        <w:t xml:space="preserve">expert </w:t>
      </w:r>
      <w:r w:rsidR="00095E88" w:rsidRPr="00A14AA5">
        <w:rPr>
          <w:rFonts w:ascii="Times New Roman" w:hAnsi="Times New Roman" w:cs="Times New Roman"/>
          <w:sz w:val="24"/>
          <w:szCs w:val="24"/>
          <w:lang w:val="en-US"/>
        </w:rPr>
        <w:t>influence</w:t>
      </w:r>
      <w:r w:rsidR="00CA1B06" w:rsidRPr="00A14AA5">
        <w:rPr>
          <w:rFonts w:ascii="Times New Roman" w:hAnsi="Times New Roman" w:cs="Times New Roman"/>
          <w:sz w:val="24"/>
          <w:szCs w:val="24"/>
          <w:lang w:val="en-US"/>
        </w:rPr>
        <w:t xml:space="preserve"> </w:t>
      </w:r>
      <w:r w:rsidRPr="00E81D24">
        <w:rPr>
          <w:rFonts w:ascii="Times New Roman" w:hAnsi="Times New Roman" w:cs="Times New Roman"/>
          <w:sz w:val="24"/>
          <w:szCs w:val="24"/>
          <w:lang w:val="en-US"/>
        </w:rPr>
        <w:t>produce</w:t>
      </w:r>
      <w:r w:rsidR="00CA1B06" w:rsidRPr="007A1AE2">
        <w:rPr>
          <w:rFonts w:ascii="Times New Roman" w:hAnsi="Times New Roman" w:cs="Times New Roman"/>
          <w:sz w:val="24"/>
          <w:szCs w:val="24"/>
          <w:lang w:val="en-US"/>
        </w:rPr>
        <w:t xml:space="preserve"> four clusters. The first </w:t>
      </w:r>
      <w:r w:rsidR="002A4D3C">
        <w:rPr>
          <w:rFonts w:ascii="Times New Roman" w:hAnsi="Times New Roman" w:cs="Times New Roman"/>
          <w:sz w:val="24"/>
          <w:szCs w:val="24"/>
          <w:lang w:val="en-US"/>
        </w:rPr>
        <w:t xml:space="preserve">cluster </w:t>
      </w:r>
      <w:r w:rsidR="00CA1B06" w:rsidRPr="007A1AE2">
        <w:rPr>
          <w:rFonts w:ascii="Times New Roman" w:hAnsi="Times New Roman" w:cs="Times New Roman"/>
          <w:sz w:val="24"/>
          <w:szCs w:val="24"/>
          <w:lang w:val="en-US"/>
        </w:rPr>
        <w:t xml:space="preserve">comprises Germany and Sweden </w:t>
      </w:r>
      <w:r w:rsidRPr="005D4A86">
        <w:rPr>
          <w:rFonts w:ascii="Times New Roman" w:hAnsi="Times New Roman" w:cs="Times New Roman"/>
          <w:sz w:val="24"/>
          <w:szCs w:val="24"/>
          <w:lang w:val="en-US"/>
        </w:rPr>
        <w:t>and is</w:t>
      </w:r>
      <w:r w:rsidR="00CA1B06" w:rsidRPr="005D4A86">
        <w:rPr>
          <w:rFonts w:ascii="Times New Roman" w:hAnsi="Times New Roman" w:cs="Times New Roman"/>
          <w:sz w:val="24"/>
          <w:szCs w:val="24"/>
          <w:lang w:val="en-US"/>
        </w:rPr>
        <w:t xml:space="preserve"> characterized by having the highest level of expert influence across all three policy domains. The second cluster is composed of Bulgaria, Hungary, Netherlands, Romania, &amp; Slovakia </w:t>
      </w:r>
      <w:r w:rsidR="002A4D3C">
        <w:rPr>
          <w:rFonts w:ascii="Times New Roman" w:hAnsi="Times New Roman" w:cs="Times New Roman"/>
          <w:sz w:val="24"/>
          <w:szCs w:val="24"/>
          <w:lang w:val="en-US"/>
        </w:rPr>
        <w:t xml:space="preserve">and </w:t>
      </w:r>
      <w:r w:rsidRPr="005D4A86">
        <w:rPr>
          <w:rFonts w:ascii="Times New Roman" w:hAnsi="Times New Roman" w:cs="Times New Roman"/>
          <w:sz w:val="24"/>
          <w:szCs w:val="24"/>
          <w:lang w:val="en-US"/>
        </w:rPr>
        <w:t>has</w:t>
      </w:r>
      <w:r w:rsidR="00CA1B06" w:rsidRPr="005D4A86">
        <w:rPr>
          <w:rFonts w:ascii="Times New Roman" w:hAnsi="Times New Roman" w:cs="Times New Roman"/>
          <w:sz w:val="24"/>
          <w:szCs w:val="24"/>
          <w:lang w:val="en-US"/>
        </w:rPr>
        <w:t xml:space="preserve"> the lowest level of expert influence across the policy areas. The third and largest cluster contains Spain, Croatia, Denmark, Estonia, Finland, France, Greece, Italy, Latvia, Lithuania, Norway, Poland &amp; Switzerland. </w:t>
      </w:r>
      <w:r w:rsidRPr="005D4A86">
        <w:rPr>
          <w:rFonts w:ascii="Times New Roman" w:hAnsi="Times New Roman" w:cs="Times New Roman"/>
          <w:sz w:val="24"/>
          <w:szCs w:val="24"/>
          <w:lang w:val="en-US"/>
        </w:rPr>
        <w:t>Here</w:t>
      </w:r>
      <w:r w:rsidR="00CA1B06" w:rsidRPr="005D4A86">
        <w:rPr>
          <w:rFonts w:ascii="Times New Roman" w:hAnsi="Times New Roman" w:cs="Times New Roman"/>
          <w:sz w:val="24"/>
          <w:szCs w:val="24"/>
          <w:lang w:val="en-US"/>
        </w:rPr>
        <w:t xml:space="preserve"> expert</w:t>
      </w:r>
      <w:r w:rsidRPr="005D4A86">
        <w:rPr>
          <w:rFonts w:ascii="Times New Roman" w:hAnsi="Times New Roman" w:cs="Times New Roman"/>
          <w:sz w:val="24"/>
          <w:szCs w:val="24"/>
          <w:lang w:val="en-US"/>
        </w:rPr>
        <w:t>s</w:t>
      </w:r>
      <w:r w:rsidR="00CA1B06" w:rsidRPr="005D4A86">
        <w:rPr>
          <w:rFonts w:ascii="Times New Roman" w:hAnsi="Times New Roman" w:cs="Times New Roman"/>
          <w:sz w:val="24"/>
          <w:szCs w:val="24"/>
          <w:lang w:val="en-US"/>
        </w:rPr>
        <w:t xml:space="preserve"> </w:t>
      </w:r>
      <w:r w:rsidRPr="005D4A86">
        <w:rPr>
          <w:rFonts w:ascii="Times New Roman" w:hAnsi="Times New Roman" w:cs="Times New Roman"/>
          <w:sz w:val="24"/>
          <w:szCs w:val="24"/>
          <w:lang w:val="en-US"/>
        </w:rPr>
        <w:t>score</w:t>
      </w:r>
      <w:r w:rsidR="00CA1B06" w:rsidRPr="005D4A86">
        <w:rPr>
          <w:rFonts w:ascii="Times New Roman" w:hAnsi="Times New Roman" w:cs="Times New Roman"/>
          <w:sz w:val="24"/>
          <w:szCs w:val="24"/>
          <w:lang w:val="en-US"/>
        </w:rPr>
        <w:t xml:space="preserve"> the second highest influence across the policy areas and NGO </w:t>
      </w:r>
      <w:r w:rsidRPr="005D4A86">
        <w:rPr>
          <w:rFonts w:ascii="Times New Roman" w:hAnsi="Times New Roman" w:cs="Times New Roman"/>
          <w:sz w:val="24"/>
          <w:szCs w:val="24"/>
          <w:lang w:val="en-US"/>
        </w:rPr>
        <w:t>expertise have higher</w:t>
      </w:r>
      <w:r w:rsidR="00CA1B06" w:rsidRPr="005D4A86">
        <w:rPr>
          <w:rFonts w:ascii="Times New Roman" w:hAnsi="Times New Roman" w:cs="Times New Roman"/>
          <w:sz w:val="24"/>
          <w:szCs w:val="24"/>
          <w:lang w:val="en-US"/>
        </w:rPr>
        <w:t xml:space="preserve"> influence on economic and health policies </w:t>
      </w:r>
      <w:r w:rsidRPr="005D4A86">
        <w:rPr>
          <w:rFonts w:ascii="Times New Roman" w:hAnsi="Times New Roman" w:cs="Times New Roman"/>
          <w:sz w:val="24"/>
          <w:szCs w:val="24"/>
          <w:lang w:val="en-US"/>
        </w:rPr>
        <w:t>than</w:t>
      </w:r>
      <w:r w:rsidR="00CA1B06" w:rsidRPr="005D4A86">
        <w:rPr>
          <w:rFonts w:ascii="Times New Roman" w:hAnsi="Times New Roman" w:cs="Times New Roman"/>
          <w:sz w:val="24"/>
          <w:szCs w:val="24"/>
          <w:lang w:val="en-US"/>
        </w:rPr>
        <w:t xml:space="preserve"> in cluster one. The fourth cluster is made up of Belgium, Czech Republic, Portugal, &amp; United Kingdom</w:t>
      </w:r>
      <w:r w:rsidR="002A4D3C">
        <w:rPr>
          <w:rFonts w:ascii="Times New Roman" w:hAnsi="Times New Roman" w:cs="Times New Roman"/>
          <w:sz w:val="24"/>
          <w:szCs w:val="24"/>
          <w:lang w:val="en-US"/>
        </w:rPr>
        <w:t>,</w:t>
      </w:r>
      <w:r w:rsidR="00CA1B06" w:rsidRPr="005D4A86">
        <w:rPr>
          <w:rFonts w:ascii="Times New Roman" w:hAnsi="Times New Roman" w:cs="Times New Roman"/>
          <w:sz w:val="24"/>
          <w:szCs w:val="24"/>
          <w:lang w:val="en-US"/>
        </w:rPr>
        <w:t xml:space="preserve"> which scores second lowest on expert influence across the policy domains. In spatial terms, it is closer to the third cluster when it comes to closure and containment policies and health system policies</w:t>
      </w:r>
      <w:r w:rsidR="002A4D3C">
        <w:rPr>
          <w:rFonts w:ascii="Times New Roman" w:hAnsi="Times New Roman" w:cs="Times New Roman"/>
          <w:sz w:val="24"/>
          <w:szCs w:val="24"/>
          <w:lang w:val="en-US"/>
        </w:rPr>
        <w:t>,</w:t>
      </w:r>
      <w:r w:rsidR="00CA1B06" w:rsidRPr="005D4A86">
        <w:rPr>
          <w:rFonts w:ascii="Times New Roman" w:hAnsi="Times New Roman" w:cs="Times New Roman"/>
          <w:sz w:val="24"/>
          <w:szCs w:val="24"/>
          <w:lang w:val="en-US"/>
        </w:rPr>
        <w:t xml:space="preserve"> but </w:t>
      </w:r>
      <w:r w:rsidR="00F251C4" w:rsidRPr="005D4A86">
        <w:rPr>
          <w:rFonts w:ascii="Times New Roman" w:hAnsi="Times New Roman" w:cs="Times New Roman"/>
          <w:sz w:val="24"/>
          <w:szCs w:val="24"/>
          <w:lang w:val="en-US"/>
        </w:rPr>
        <w:t>closer</w:t>
      </w:r>
      <w:r w:rsidR="00CA1B06" w:rsidRPr="005D4A86">
        <w:rPr>
          <w:rFonts w:ascii="Times New Roman" w:hAnsi="Times New Roman" w:cs="Times New Roman"/>
          <w:sz w:val="24"/>
          <w:szCs w:val="24"/>
          <w:lang w:val="en-US"/>
        </w:rPr>
        <w:t xml:space="preserve"> to cluster two on economic policies.</w:t>
      </w:r>
    </w:p>
    <w:p w14:paraId="7E0E3447" w14:textId="717EB391" w:rsidR="00F251C4" w:rsidRPr="005D4A86" w:rsidRDefault="00F251C4"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lastRenderedPageBreak/>
        <w:t xml:space="preserve">In short </w:t>
      </w:r>
      <w:r w:rsidR="00B37318" w:rsidRPr="005D4A86">
        <w:rPr>
          <w:rFonts w:ascii="Times New Roman" w:hAnsi="Times New Roman" w:cs="Times New Roman"/>
          <w:sz w:val="24"/>
          <w:szCs w:val="24"/>
          <w:lang w:val="en-US"/>
        </w:rPr>
        <w:t>seven</w:t>
      </w:r>
      <w:r w:rsidRPr="005D4A86">
        <w:rPr>
          <w:rFonts w:ascii="Times New Roman" w:hAnsi="Times New Roman" w:cs="Times New Roman"/>
          <w:sz w:val="24"/>
          <w:szCs w:val="24"/>
          <w:lang w:val="en-US"/>
        </w:rPr>
        <w:t xml:space="preserve"> Northern</w:t>
      </w:r>
      <w:r w:rsidR="00AA0F8B" w:rsidRPr="005D4A86">
        <w:rPr>
          <w:rFonts w:ascii="Times New Roman" w:hAnsi="Times New Roman" w:cs="Times New Roman"/>
          <w:sz w:val="24"/>
          <w:szCs w:val="24"/>
          <w:lang w:val="en-US"/>
        </w:rPr>
        <w:t xml:space="preserve"> countries host very influential experts while the same applies to Poland and the three Baltic republics, the most northern located members of the Eastern group and Croatia. They are joined by the three most populous Southern states. </w:t>
      </w:r>
      <w:r w:rsidR="00B37318" w:rsidRPr="005D4A86">
        <w:rPr>
          <w:rFonts w:ascii="Times New Roman" w:hAnsi="Times New Roman" w:cs="Times New Roman"/>
          <w:sz w:val="24"/>
          <w:szCs w:val="24"/>
          <w:lang w:val="en-US"/>
        </w:rPr>
        <w:t xml:space="preserve">Five Eastern countries grant less influence </w:t>
      </w:r>
      <w:proofErr w:type="gramStart"/>
      <w:r w:rsidR="00B37318" w:rsidRPr="005D4A86">
        <w:rPr>
          <w:rFonts w:ascii="Times New Roman" w:hAnsi="Times New Roman" w:cs="Times New Roman"/>
          <w:sz w:val="24"/>
          <w:szCs w:val="24"/>
          <w:lang w:val="en-US"/>
        </w:rPr>
        <w:t>to</w:t>
      </w:r>
      <w:proofErr w:type="gramEnd"/>
      <w:r w:rsidR="00B37318" w:rsidRPr="005D4A86">
        <w:rPr>
          <w:rFonts w:ascii="Times New Roman" w:hAnsi="Times New Roman" w:cs="Times New Roman"/>
          <w:sz w:val="24"/>
          <w:szCs w:val="24"/>
          <w:lang w:val="en-US"/>
        </w:rPr>
        <w:t xml:space="preserve"> experts as is also the case in three Northern and one Southern state. Hence the Eastern group is evenly split while </w:t>
      </w:r>
      <w:proofErr w:type="gramStart"/>
      <w:r w:rsidR="00B37318" w:rsidRPr="005D4A86">
        <w:rPr>
          <w:rFonts w:ascii="Times New Roman" w:hAnsi="Times New Roman" w:cs="Times New Roman"/>
          <w:sz w:val="24"/>
          <w:szCs w:val="24"/>
          <w:lang w:val="en-US"/>
        </w:rPr>
        <w:t>the majority of</w:t>
      </w:r>
      <w:proofErr w:type="gramEnd"/>
      <w:r w:rsidR="00B37318" w:rsidRPr="005D4A86">
        <w:rPr>
          <w:rFonts w:ascii="Times New Roman" w:hAnsi="Times New Roman" w:cs="Times New Roman"/>
          <w:sz w:val="24"/>
          <w:szCs w:val="24"/>
          <w:lang w:val="en-US"/>
        </w:rPr>
        <w:t xml:space="preserve"> Northern and Southern states</w:t>
      </w:r>
      <w:r w:rsidR="0026249E" w:rsidRPr="005D4A86">
        <w:rPr>
          <w:rFonts w:ascii="Times New Roman" w:hAnsi="Times New Roman" w:cs="Times New Roman"/>
          <w:sz w:val="24"/>
          <w:szCs w:val="24"/>
          <w:lang w:val="en-US"/>
        </w:rPr>
        <w:t xml:space="preserve"> are prone to lend an ear to expertise. </w:t>
      </w:r>
    </w:p>
    <w:p w14:paraId="0F66A1AD" w14:textId="119ED1C8" w:rsidR="00CA1B06" w:rsidRPr="00A970E0" w:rsidRDefault="00CA1B06"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t>Map 5 – Expert Influence vs North, South, East</w:t>
      </w:r>
    </w:p>
    <w:p w14:paraId="221AD4C1" w14:textId="45D64A41" w:rsidR="00CA1B06" w:rsidRPr="005D4A86" w:rsidRDefault="00CA1B06" w:rsidP="00A970E0">
      <w:pPr>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5EC764F5" wp14:editId="4FC27F4F">
            <wp:extent cx="3796199" cy="2025041"/>
            <wp:effectExtent l="0" t="0" r="0" b="0"/>
            <wp:docPr id="53" name="Picture 53"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t billede, der indeholder kort&#10;&#10;Automatisk genereret beskrivelse"/>
                    <pic:cNvPicPr/>
                  </pic:nvPicPr>
                  <pic:blipFill>
                    <a:blip r:embed="rId23"/>
                    <a:stretch>
                      <a:fillRect/>
                    </a:stretch>
                  </pic:blipFill>
                  <pic:spPr>
                    <a:xfrm>
                      <a:off x="0" y="0"/>
                      <a:ext cx="3810971" cy="2032921"/>
                    </a:xfrm>
                    <a:prstGeom prst="rect">
                      <a:avLst/>
                    </a:prstGeom>
                  </pic:spPr>
                </pic:pic>
              </a:graphicData>
            </a:graphic>
          </wp:inline>
        </w:drawing>
      </w:r>
      <w:r w:rsidRPr="005D4A86">
        <w:rPr>
          <w:rFonts w:ascii="Times New Roman" w:hAnsi="Times New Roman" w:cs="Times New Roman"/>
          <w:noProof/>
          <w:sz w:val="24"/>
          <w:szCs w:val="24"/>
          <w:lang w:val="en-US"/>
        </w:rPr>
        <w:drawing>
          <wp:inline distT="0" distB="0" distL="0" distR="0" wp14:anchorId="154AAB77" wp14:editId="54EE5F72">
            <wp:extent cx="1953031" cy="2025459"/>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6287" cy="2028836"/>
                    </a:xfrm>
                    <a:prstGeom prst="rect">
                      <a:avLst/>
                    </a:prstGeom>
                    <a:noFill/>
                  </pic:spPr>
                </pic:pic>
              </a:graphicData>
            </a:graphic>
          </wp:inline>
        </w:drawing>
      </w:r>
    </w:p>
    <w:p w14:paraId="24AEC707" w14:textId="572A3BB7" w:rsidR="004E59A9" w:rsidRPr="005D4A86" w:rsidRDefault="004E59A9"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Despite strong reliance on</w:t>
      </w:r>
      <w:r w:rsidR="0011422E" w:rsidRPr="005D4A86">
        <w:rPr>
          <w:rFonts w:ascii="Times New Roman" w:hAnsi="Times New Roman" w:cs="Times New Roman"/>
          <w:sz w:val="24"/>
          <w:szCs w:val="24"/>
          <w:lang w:val="en-US"/>
        </w:rPr>
        <w:t xml:space="preserve"> government agency experts, respondents generally assess the autonomy of expertise </w:t>
      </w:r>
      <w:proofErr w:type="gramStart"/>
      <w:r w:rsidR="0011422E" w:rsidRPr="005D4A86">
        <w:rPr>
          <w:rFonts w:ascii="Times New Roman" w:hAnsi="Times New Roman" w:cs="Times New Roman"/>
          <w:sz w:val="24"/>
          <w:szCs w:val="24"/>
          <w:lang w:val="en-US"/>
        </w:rPr>
        <w:t>fairly high</w:t>
      </w:r>
      <w:proofErr w:type="gramEnd"/>
      <w:r w:rsidR="0011422E" w:rsidRPr="005D4A86">
        <w:rPr>
          <w:rFonts w:ascii="Times New Roman" w:hAnsi="Times New Roman" w:cs="Times New Roman"/>
          <w:sz w:val="24"/>
          <w:szCs w:val="24"/>
          <w:lang w:val="en-US"/>
        </w:rPr>
        <w:t>, particularly regarding containment and closure policies and health provisions. On a five-point scale from ‘</w:t>
      </w:r>
      <w:r w:rsidR="0011422E" w:rsidRPr="00E81D24">
        <w:rPr>
          <w:rFonts w:ascii="Times New Roman" w:hAnsi="Times New Roman" w:cs="Times New Roman"/>
          <w:sz w:val="24"/>
          <w:szCs w:val="24"/>
          <w:lang w:val="en-US"/>
        </w:rPr>
        <w:t>unrestricted autonomy</w:t>
      </w:r>
      <w:r w:rsidR="0011422E" w:rsidRPr="007A1AE2">
        <w:rPr>
          <w:rFonts w:ascii="Times New Roman" w:hAnsi="Times New Roman" w:cs="Times New Roman"/>
          <w:sz w:val="24"/>
          <w:szCs w:val="24"/>
          <w:lang w:val="en-US"/>
        </w:rPr>
        <w:t>’ to ‘no autonomy’</w:t>
      </w:r>
      <w:r w:rsidR="00211CFF" w:rsidRPr="00F31D27">
        <w:rPr>
          <w:rFonts w:ascii="Times New Roman" w:hAnsi="Times New Roman" w:cs="Times New Roman"/>
          <w:sz w:val="24"/>
          <w:szCs w:val="24"/>
          <w:lang w:val="en-US"/>
        </w:rPr>
        <w:t xml:space="preserve"> scores average 3,57 for the former. Regarding the level of consensus between experts and governments scores are uniformly high across the three policy areas.</w:t>
      </w:r>
    </w:p>
    <w:p w14:paraId="6256BD32" w14:textId="335F8229" w:rsidR="00211CFF" w:rsidRPr="00A970E0" w:rsidRDefault="00211CFF"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lastRenderedPageBreak/>
        <w:t xml:space="preserve">Figure </w:t>
      </w:r>
      <w:r w:rsidR="006A0465" w:rsidRPr="00A970E0">
        <w:rPr>
          <w:rFonts w:ascii="Times New Roman" w:hAnsi="Times New Roman" w:cs="Times New Roman"/>
          <w:b/>
          <w:bCs/>
          <w:sz w:val="24"/>
          <w:szCs w:val="24"/>
          <w:lang w:val="en-US"/>
        </w:rPr>
        <w:t>10</w:t>
      </w:r>
      <w:r w:rsidRPr="00A970E0">
        <w:rPr>
          <w:rFonts w:ascii="Times New Roman" w:hAnsi="Times New Roman" w:cs="Times New Roman"/>
          <w:b/>
          <w:bCs/>
          <w:sz w:val="24"/>
          <w:szCs w:val="24"/>
          <w:lang w:val="en-US"/>
        </w:rPr>
        <w:t>. Expert autonomy and Government-Expert consensus</w:t>
      </w:r>
    </w:p>
    <w:p w14:paraId="5FC36114" w14:textId="77777777" w:rsidR="0011422E" w:rsidRPr="005D4A86" w:rsidRDefault="0011422E" w:rsidP="00A970E0">
      <w:pPr>
        <w:spacing w:line="480" w:lineRule="auto"/>
        <w:jc w:val="both"/>
        <w:rPr>
          <w:rFonts w:ascii="Times New Roman" w:hAnsi="Times New Roman" w:cs="Times New Roman"/>
          <w:sz w:val="24"/>
          <w:szCs w:val="24"/>
          <w:u w:val="single"/>
          <w:lang w:val="en-US"/>
        </w:rPr>
      </w:pPr>
      <w:r w:rsidRPr="00A970E0">
        <w:rPr>
          <w:rFonts w:ascii="Times New Roman" w:hAnsi="Times New Roman" w:cs="Times New Roman"/>
          <w:noProof/>
          <w:sz w:val="24"/>
          <w:szCs w:val="24"/>
          <w:lang w:eastAsia="da-DK"/>
        </w:rPr>
        <w:drawing>
          <wp:inline distT="0" distB="0" distL="0" distR="0" wp14:anchorId="1A8AFEC6" wp14:editId="615CAACC">
            <wp:extent cx="4572000" cy="27432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C7094B" w14:textId="1E2E2FDC" w:rsidR="00145D9F" w:rsidRPr="005D4A86" w:rsidRDefault="003262D9"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Reduced parliamentary influence and growing interest group clout during reopening’s invoke the ‘decline of parliaments in Europe’ debate from the heydays of neo-corporatism</w:t>
      </w:r>
      <w:r w:rsidR="00913D48" w:rsidRPr="005D4A86">
        <w:rPr>
          <w:rFonts w:ascii="Times New Roman" w:hAnsi="Times New Roman" w:cs="Times New Roman"/>
          <w:sz w:val="24"/>
          <w:szCs w:val="24"/>
          <w:lang w:val="en-US"/>
        </w:rPr>
        <w:t xml:space="preserve"> (</w:t>
      </w:r>
      <w:proofErr w:type="gramStart"/>
      <w:r w:rsidR="00913D48" w:rsidRPr="005D4A86">
        <w:rPr>
          <w:rFonts w:ascii="Times New Roman" w:hAnsi="Times New Roman" w:cs="Times New Roman"/>
          <w:sz w:val="24"/>
          <w:szCs w:val="24"/>
          <w:lang w:val="en-US"/>
        </w:rPr>
        <w:t>e.g.</w:t>
      </w:r>
      <w:proofErr w:type="gramEnd"/>
      <w:r w:rsidR="00913D48" w:rsidRPr="005D4A86">
        <w:rPr>
          <w:rFonts w:ascii="Times New Roman" w:hAnsi="Times New Roman" w:cs="Times New Roman"/>
          <w:sz w:val="24"/>
          <w:szCs w:val="24"/>
          <w:lang w:val="en-US"/>
        </w:rPr>
        <w:t xml:space="preserve"> Wilson, 1983)</w:t>
      </w:r>
      <w:r w:rsidRPr="005D4A86">
        <w:rPr>
          <w:rFonts w:ascii="Times New Roman" w:hAnsi="Times New Roman" w:cs="Times New Roman"/>
          <w:sz w:val="24"/>
          <w:szCs w:val="24"/>
          <w:lang w:val="en-US"/>
        </w:rPr>
        <w:t xml:space="preserve">. </w:t>
      </w:r>
      <w:r w:rsidR="00145D9F" w:rsidRPr="00E81D24">
        <w:rPr>
          <w:rFonts w:ascii="Times New Roman" w:hAnsi="Times New Roman" w:cs="Times New Roman"/>
          <w:sz w:val="24"/>
          <w:szCs w:val="24"/>
          <w:lang w:val="en-US"/>
        </w:rPr>
        <w:t>Further evidence for this can be seen by examining the extent to which</w:t>
      </w:r>
      <w:r w:rsidR="00145D9F" w:rsidRPr="00704C29">
        <w:rPr>
          <w:rFonts w:ascii="Times New Roman" w:hAnsi="Times New Roman" w:cs="Times New Roman"/>
          <w:sz w:val="24"/>
          <w:szCs w:val="24"/>
          <w:lang w:val="en-US"/>
        </w:rPr>
        <w:t xml:space="preserve"> Covid-19 related legislation has been put to the vote in parliament. Here the assessment is that for </w:t>
      </w:r>
      <w:r w:rsidR="00145D9F" w:rsidRPr="005D4A86">
        <w:rPr>
          <w:rFonts w:ascii="Times New Roman" w:hAnsi="Times New Roman" w:cs="Times New Roman"/>
          <w:sz w:val="24"/>
          <w:szCs w:val="24"/>
          <w:lang w:val="en-US"/>
        </w:rPr>
        <w:t xml:space="preserve">approximately 38 percent all or most of the Covid-19 related legislation have been voted through the parliament. </w:t>
      </w:r>
    </w:p>
    <w:p w14:paraId="54C67612" w14:textId="1ACE498E" w:rsidR="00145D9F" w:rsidRPr="001E7404" w:rsidRDefault="00145D9F" w:rsidP="00A970E0">
      <w:pPr>
        <w:keepNext/>
        <w:spacing w:after="0" w:line="480" w:lineRule="auto"/>
        <w:jc w:val="both"/>
        <w:rPr>
          <w:rFonts w:ascii="Times New Roman" w:hAnsi="Times New Roman" w:cs="Times New Roman"/>
          <w:b/>
          <w:bCs/>
          <w:sz w:val="24"/>
          <w:szCs w:val="24"/>
          <w:lang w:val="en-US"/>
        </w:rPr>
      </w:pPr>
      <w:r w:rsidRPr="001E7404">
        <w:rPr>
          <w:rFonts w:ascii="Times New Roman" w:hAnsi="Times New Roman" w:cs="Times New Roman"/>
          <w:b/>
          <w:bCs/>
          <w:sz w:val="24"/>
          <w:szCs w:val="24"/>
          <w:lang w:val="en-US"/>
        </w:rPr>
        <w:t xml:space="preserve">Figure </w:t>
      </w:r>
      <w:r w:rsidR="004B2B0C" w:rsidRPr="001E7404">
        <w:rPr>
          <w:rFonts w:ascii="Times New Roman" w:hAnsi="Times New Roman" w:cs="Times New Roman"/>
          <w:b/>
          <w:bCs/>
          <w:sz w:val="24"/>
          <w:szCs w:val="24"/>
          <w:lang w:val="en-US"/>
        </w:rPr>
        <w:t>1</w:t>
      </w:r>
      <w:r w:rsidR="006A0465" w:rsidRPr="001E7404">
        <w:rPr>
          <w:rFonts w:ascii="Times New Roman" w:hAnsi="Times New Roman" w:cs="Times New Roman"/>
          <w:b/>
          <w:bCs/>
          <w:sz w:val="24"/>
          <w:szCs w:val="24"/>
          <w:lang w:val="en-US"/>
        </w:rPr>
        <w:t>1</w:t>
      </w:r>
      <w:r w:rsidRPr="001E7404">
        <w:rPr>
          <w:rFonts w:ascii="Times New Roman" w:hAnsi="Times New Roman" w:cs="Times New Roman"/>
          <w:b/>
          <w:bCs/>
          <w:sz w:val="24"/>
          <w:szCs w:val="24"/>
          <w:lang w:val="en-US"/>
        </w:rPr>
        <w:t>. Parliamentary involvement in passing Covid-19 legislation</w:t>
      </w:r>
    </w:p>
    <w:p w14:paraId="2FF8385D" w14:textId="6FE0B00A" w:rsidR="00145D9F" w:rsidRPr="005D4A86" w:rsidRDefault="00145D9F"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noProof/>
          <w:sz w:val="24"/>
          <w:szCs w:val="24"/>
          <w:lang w:val="en-US"/>
        </w:rPr>
        <w:drawing>
          <wp:inline distT="0" distB="0" distL="0" distR="0" wp14:anchorId="6D60000D" wp14:editId="0000CAA6">
            <wp:extent cx="4313129" cy="2592656"/>
            <wp:effectExtent l="0"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7893" cy="2595520"/>
                    </a:xfrm>
                    <a:prstGeom prst="rect">
                      <a:avLst/>
                    </a:prstGeom>
                    <a:noFill/>
                  </pic:spPr>
                </pic:pic>
              </a:graphicData>
            </a:graphic>
          </wp:inline>
        </w:drawing>
      </w:r>
    </w:p>
    <w:p w14:paraId="7090DF19" w14:textId="0C0751A5" w:rsidR="003262D9" w:rsidRPr="005D4A86" w:rsidRDefault="00145D9F"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lastRenderedPageBreak/>
        <w:t>D</w:t>
      </w:r>
      <w:r w:rsidR="00C668D2" w:rsidRPr="005D4A86">
        <w:rPr>
          <w:rFonts w:ascii="Times New Roman" w:hAnsi="Times New Roman" w:cs="Times New Roman"/>
          <w:sz w:val="24"/>
          <w:szCs w:val="24"/>
          <w:lang w:val="en-US"/>
        </w:rPr>
        <w:t xml:space="preserve">ata </w:t>
      </w:r>
      <w:r w:rsidRPr="006E796B">
        <w:rPr>
          <w:rFonts w:ascii="Times New Roman" w:hAnsi="Times New Roman" w:cs="Times New Roman"/>
          <w:sz w:val="24"/>
          <w:szCs w:val="24"/>
          <w:lang w:val="en-US"/>
        </w:rPr>
        <w:t>furthermore</w:t>
      </w:r>
      <w:r w:rsidR="00C668D2" w:rsidRPr="006A2C5F">
        <w:rPr>
          <w:rFonts w:ascii="Times New Roman" w:hAnsi="Times New Roman" w:cs="Times New Roman"/>
          <w:sz w:val="24"/>
          <w:szCs w:val="24"/>
          <w:lang w:val="en-US"/>
        </w:rPr>
        <w:t xml:space="preserve"> suggest </w:t>
      </w:r>
      <w:r w:rsidR="003262D9" w:rsidRPr="00E81D24">
        <w:rPr>
          <w:rFonts w:ascii="Times New Roman" w:hAnsi="Times New Roman" w:cs="Times New Roman"/>
          <w:sz w:val="24"/>
          <w:szCs w:val="24"/>
          <w:lang w:val="en-US"/>
        </w:rPr>
        <w:t>that command and control from the center increase</w:t>
      </w:r>
      <w:r w:rsidR="00EC2B4B" w:rsidRPr="005D4A86">
        <w:rPr>
          <w:rFonts w:ascii="Times New Roman" w:hAnsi="Times New Roman" w:cs="Times New Roman"/>
          <w:sz w:val="24"/>
          <w:szCs w:val="24"/>
          <w:lang w:val="en-US"/>
        </w:rPr>
        <w:t>d</w:t>
      </w:r>
      <w:r w:rsidR="003262D9" w:rsidRPr="005D4A86">
        <w:rPr>
          <w:rFonts w:ascii="Times New Roman" w:hAnsi="Times New Roman" w:cs="Times New Roman"/>
          <w:sz w:val="24"/>
          <w:szCs w:val="24"/>
          <w:lang w:val="en-US"/>
        </w:rPr>
        <w:t xml:space="preserve"> from normal </w:t>
      </w:r>
      <w:proofErr w:type="gramStart"/>
      <w:r w:rsidR="003262D9" w:rsidRPr="005D4A86">
        <w:rPr>
          <w:rFonts w:ascii="Times New Roman" w:hAnsi="Times New Roman" w:cs="Times New Roman"/>
          <w:sz w:val="24"/>
          <w:szCs w:val="24"/>
          <w:lang w:val="en-US"/>
        </w:rPr>
        <w:t>policy-making</w:t>
      </w:r>
      <w:proofErr w:type="gramEnd"/>
      <w:r w:rsidR="003262D9" w:rsidRPr="005D4A86">
        <w:rPr>
          <w:rFonts w:ascii="Times New Roman" w:hAnsi="Times New Roman" w:cs="Times New Roman"/>
          <w:sz w:val="24"/>
          <w:szCs w:val="24"/>
          <w:lang w:val="en-US"/>
        </w:rPr>
        <w:t xml:space="preserve"> during the different phases of the pandemic and especially during the first lockdown. Conversely, we s</w:t>
      </w:r>
      <w:r w:rsidR="00EC2B4B" w:rsidRPr="005D4A86">
        <w:rPr>
          <w:rFonts w:ascii="Times New Roman" w:hAnsi="Times New Roman" w:cs="Times New Roman"/>
          <w:sz w:val="24"/>
          <w:szCs w:val="24"/>
          <w:lang w:val="en-US"/>
        </w:rPr>
        <w:t>aw</w:t>
      </w:r>
      <w:r w:rsidR="003262D9" w:rsidRPr="005D4A86">
        <w:rPr>
          <w:rFonts w:ascii="Times New Roman" w:hAnsi="Times New Roman" w:cs="Times New Roman"/>
          <w:sz w:val="24"/>
          <w:szCs w:val="24"/>
          <w:lang w:val="en-US"/>
        </w:rPr>
        <w:t xml:space="preserve"> a drop in decisions taken through majority voting which is normally associated with the parliament – </w:t>
      </w:r>
      <w:r w:rsidR="00A257F8" w:rsidRPr="005D4A86">
        <w:rPr>
          <w:rFonts w:ascii="Times New Roman" w:hAnsi="Times New Roman" w:cs="Times New Roman"/>
          <w:sz w:val="24"/>
          <w:szCs w:val="24"/>
          <w:lang w:val="en-US"/>
        </w:rPr>
        <w:t>particularly at</w:t>
      </w:r>
      <w:r w:rsidR="003262D9" w:rsidRPr="005D4A86">
        <w:rPr>
          <w:rFonts w:ascii="Times New Roman" w:hAnsi="Times New Roman" w:cs="Times New Roman"/>
          <w:sz w:val="24"/>
          <w:szCs w:val="24"/>
          <w:lang w:val="en-US"/>
        </w:rPr>
        <w:t xml:space="preserve"> the first lockdown. </w:t>
      </w:r>
      <w:r w:rsidR="00EC2B4B" w:rsidRPr="005D4A86">
        <w:rPr>
          <w:rFonts w:ascii="Times New Roman" w:hAnsi="Times New Roman" w:cs="Times New Roman"/>
          <w:sz w:val="24"/>
          <w:szCs w:val="24"/>
          <w:lang w:val="en-US"/>
        </w:rPr>
        <w:t>E</w:t>
      </w:r>
      <w:r w:rsidR="003262D9" w:rsidRPr="005D4A86">
        <w:rPr>
          <w:rFonts w:ascii="Times New Roman" w:hAnsi="Times New Roman" w:cs="Times New Roman"/>
          <w:sz w:val="24"/>
          <w:szCs w:val="24"/>
          <w:lang w:val="en-US"/>
        </w:rPr>
        <w:t xml:space="preserve">xecutive dominance is further substantiated when looking at negotiations among interdependent actors which </w:t>
      </w:r>
      <w:r w:rsidR="00EC2B4B" w:rsidRPr="005D4A86">
        <w:rPr>
          <w:rFonts w:ascii="Times New Roman" w:hAnsi="Times New Roman" w:cs="Times New Roman"/>
          <w:sz w:val="24"/>
          <w:szCs w:val="24"/>
          <w:lang w:val="en-US"/>
        </w:rPr>
        <w:t>wa</w:t>
      </w:r>
      <w:r w:rsidR="003262D9" w:rsidRPr="005D4A86">
        <w:rPr>
          <w:rFonts w:ascii="Times New Roman" w:hAnsi="Times New Roman" w:cs="Times New Roman"/>
          <w:sz w:val="24"/>
          <w:szCs w:val="24"/>
          <w:lang w:val="en-US"/>
        </w:rPr>
        <w:t xml:space="preserve">s lower than normal </w:t>
      </w:r>
      <w:r w:rsidR="00EC2B4B" w:rsidRPr="005D4A86">
        <w:rPr>
          <w:rFonts w:ascii="Times New Roman" w:hAnsi="Times New Roman" w:cs="Times New Roman"/>
          <w:sz w:val="24"/>
          <w:szCs w:val="24"/>
          <w:lang w:val="en-US"/>
        </w:rPr>
        <w:t>in relation to</w:t>
      </w:r>
      <w:r w:rsidR="003262D9" w:rsidRPr="005D4A86">
        <w:rPr>
          <w:rFonts w:ascii="Times New Roman" w:hAnsi="Times New Roman" w:cs="Times New Roman"/>
          <w:sz w:val="24"/>
          <w:szCs w:val="24"/>
          <w:lang w:val="en-US"/>
        </w:rPr>
        <w:t xml:space="preserve"> lockdowns but higher than normal when it comes to </w:t>
      </w:r>
      <w:r w:rsidR="00C668D2" w:rsidRPr="005D4A86">
        <w:rPr>
          <w:rFonts w:ascii="Times New Roman" w:hAnsi="Times New Roman" w:cs="Times New Roman"/>
          <w:sz w:val="24"/>
          <w:szCs w:val="24"/>
          <w:lang w:val="en-US"/>
        </w:rPr>
        <w:t>reopening’s</w:t>
      </w:r>
      <w:r w:rsidR="003262D9" w:rsidRPr="005D4A86">
        <w:rPr>
          <w:rFonts w:ascii="Times New Roman" w:hAnsi="Times New Roman" w:cs="Times New Roman"/>
          <w:sz w:val="24"/>
          <w:szCs w:val="24"/>
          <w:lang w:val="en-US"/>
        </w:rPr>
        <w:t xml:space="preserve">. This </w:t>
      </w:r>
      <w:r w:rsidR="00EC2B4B" w:rsidRPr="005D4A86">
        <w:rPr>
          <w:rFonts w:ascii="Times New Roman" w:hAnsi="Times New Roman" w:cs="Times New Roman"/>
          <w:sz w:val="24"/>
          <w:szCs w:val="24"/>
          <w:lang w:val="en-US"/>
        </w:rPr>
        <w:t>may</w:t>
      </w:r>
      <w:r w:rsidR="003262D9" w:rsidRPr="005D4A86">
        <w:rPr>
          <w:rFonts w:ascii="Times New Roman" w:hAnsi="Times New Roman" w:cs="Times New Roman"/>
          <w:sz w:val="24"/>
          <w:szCs w:val="24"/>
          <w:lang w:val="en-US"/>
        </w:rPr>
        <w:t xml:space="preserve"> indicat</w:t>
      </w:r>
      <w:r w:rsidR="00EC2B4B" w:rsidRPr="005D4A86">
        <w:rPr>
          <w:rFonts w:ascii="Times New Roman" w:hAnsi="Times New Roman" w:cs="Times New Roman"/>
          <w:sz w:val="24"/>
          <w:szCs w:val="24"/>
          <w:lang w:val="en-US"/>
        </w:rPr>
        <w:t>e</w:t>
      </w:r>
      <w:r w:rsidR="003262D9" w:rsidRPr="005D4A86">
        <w:rPr>
          <w:rFonts w:ascii="Times New Roman" w:hAnsi="Times New Roman" w:cs="Times New Roman"/>
          <w:sz w:val="24"/>
          <w:szCs w:val="24"/>
          <w:lang w:val="en-US"/>
        </w:rPr>
        <w:t xml:space="preserve"> that the executive takes charge when it comes to lockdowns whereas </w:t>
      </w:r>
      <w:r w:rsidR="00C668D2" w:rsidRPr="005D4A86">
        <w:rPr>
          <w:rFonts w:ascii="Times New Roman" w:hAnsi="Times New Roman" w:cs="Times New Roman"/>
          <w:sz w:val="24"/>
          <w:szCs w:val="24"/>
          <w:lang w:val="en-US"/>
        </w:rPr>
        <w:t>reopening’s</w:t>
      </w:r>
      <w:r w:rsidR="003262D9" w:rsidRPr="005D4A86">
        <w:rPr>
          <w:rFonts w:ascii="Times New Roman" w:hAnsi="Times New Roman" w:cs="Times New Roman"/>
          <w:sz w:val="24"/>
          <w:szCs w:val="24"/>
          <w:lang w:val="en-US"/>
        </w:rPr>
        <w:t xml:space="preserve"> are negotiated among a range of key actors</w:t>
      </w:r>
      <w:r w:rsidR="00A257F8" w:rsidRPr="005D4A86">
        <w:rPr>
          <w:rFonts w:ascii="Times New Roman" w:hAnsi="Times New Roman" w:cs="Times New Roman"/>
          <w:sz w:val="24"/>
          <w:szCs w:val="24"/>
          <w:lang w:val="en-US"/>
        </w:rPr>
        <w:t xml:space="preserve"> in a manner </w:t>
      </w:r>
      <w:r w:rsidR="009F7E3B" w:rsidRPr="005D4A86">
        <w:rPr>
          <w:rFonts w:ascii="Times New Roman" w:hAnsi="Times New Roman" w:cs="Times New Roman"/>
          <w:sz w:val="24"/>
          <w:szCs w:val="24"/>
          <w:lang w:val="en-US"/>
        </w:rPr>
        <w:t>resembling neo-corporatism</w:t>
      </w:r>
      <w:r w:rsidR="003262D9" w:rsidRPr="005D4A86">
        <w:rPr>
          <w:rFonts w:ascii="Times New Roman" w:hAnsi="Times New Roman" w:cs="Times New Roman"/>
          <w:sz w:val="24"/>
          <w:szCs w:val="24"/>
          <w:lang w:val="en-US"/>
        </w:rPr>
        <w:t xml:space="preserve">. </w:t>
      </w:r>
      <w:r w:rsidR="003262D9" w:rsidRPr="00D550B5">
        <w:rPr>
          <w:rFonts w:ascii="Times New Roman" w:hAnsi="Times New Roman" w:cs="Times New Roman"/>
          <w:sz w:val="24"/>
          <w:szCs w:val="24"/>
          <w:lang w:val="en-US"/>
        </w:rPr>
        <w:t xml:space="preserve">Finally, unilateral decision of the actors based on economic incentives drops below the normal level during the two lockdowns but is higher in the two </w:t>
      </w:r>
      <w:r w:rsidR="00C668D2" w:rsidRPr="00D550B5">
        <w:rPr>
          <w:rFonts w:ascii="Times New Roman" w:hAnsi="Times New Roman" w:cs="Times New Roman"/>
          <w:sz w:val="24"/>
          <w:szCs w:val="24"/>
          <w:lang w:val="en-US"/>
        </w:rPr>
        <w:t>reopening’s</w:t>
      </w:r>
      <w:r w:rsidR="003262D9" w:rsidRPr="00D550B5">
        <w:rPr>
          <w:rFonts w:ascii="Times New Roman" w:hAnsi="Times New Roman" w:cs="Times New Roman"/>
          <w:sz w:val="24"/>
          <w:szCs w:val="24"/>
          <w:lang w:val="en-US"/>
        </w:rPr>
        <w:t xml:space="preserve">. </w:t>
      </w:r>
    </w:p>
    <w:p w14:paraId="00CBA90A" w14:textId="084F2262" w:rsidR="003262D9" w:rsidRPr="00A970E0" w:rsidRDefault="00A257F8"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t xml:space="preserve">Figure </w:t>
      </w:r>
      <w:r w:rsidR="004B2B0C" w:rsidRPr="00A970E0">
        <w:rPr>
          <w:rFonts w:ascii="Times New Roman" w:hAnsi="Times New Roman" w:cs="Times New Roman"/>
          <w:b/>
          <w:bCs/>
          <w:sz w:val="24"/>
          <w:szCs w:val="24"/>
          <w:lang w:val="en-US"/>
        </w:rPr>
        <w:t>1</w:t>
      </w:r>
      <w:r w:rsidR="006A0465" w:rsidRPr="00A970E0">
        <w:rPr>
          <w:rFonts w:ascii="Times New Roman" w:hAnsi="Times New Roman" w:cs="Times New Roman"/>
          <w:b/>
          <w:bCs/>
          <w:sz w:val="24"/>
          <w:szCs w:val="24"/>
          <w:lang w:val="en-US"/>
        </w:rPr>
        <w:t>2</w:t>
      </w:r>
      <w:r w:rsidRPr="00A970E0">
        <w:rPr>
          <w:rFonts w:ascii="Times New Roman" w:hAnsi="Times New Roman" w:cs="Times New Roman"/>
          <w:b/>
          <w:bCs/>
          <w:sz w:val="24"/>
          <w:szCs w:val="24"/>
          <w:lang w:val="en-US"/>
        </w:rPr>
        <w:t>. Mode of policy making during the pandemic</w:t>
      </w:r>
    </w:p>
    <w:p w14:paraId="202087ED" w14:textId="77777777" w:rsidR="003262D9" w:rsidRPr="005D4A86" w:rsidRDefault="003262D9" w:rsidP="00A970E0">
      <w:pPr>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1D3359FB" wp14:editId="560FA47F">
            <wp:extent cx="6120130" cy="2832100"/>
            <wp:effectExtent l="0" t="0" r="13970" b="6350"/>
            <wp:docPr id="8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7F5BA8" w14:textId="32948131" w:rsidR="00B44ADB" w:rsidRPr="005D4A86" w:rsidRDefault="00B44ADB"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The </w:t>
      </w:r>
      <w:r w:rsidR="007D53C8" w:rsidRPr="005D4A86">
        <w:rPr>
          <w:rFonts w:ascii="Times New Roman" w:hAnsi="Times New Roman" w:cs="Times New Roman"/>
          <w:sz w:val="24"/>
          <w:szCs w:val="24"/>
          <w:lang w:val="en-US"/>
        </w:rPr>
        <w:t xml:space="preserve">survey </w:t>
      </w:r>
      <w:r w:rsidRPr="006E796B">
        <w:rPr>
          <w:rFonts w:ascii="Times New Roman" w:hAnsi="Times New Roman" w:cs="Times New Roman"/>
          <w:sz w:val="24"/>
          <w:szCs w:val="24"/>
          <w:lang w:val="en-US"/>
        </w:rPr>
        <w:t>data</w:t>
      </w:r>
      <w:r w:rsidR="007D53C8" w:rsidRPr="006A2C5F">
        <w:rPr>
          <w:rFonts w:ascii="Times New Roman" w:hAnsi="Times New Roman" w:cs="Times New Roman"/>
          <w:sz w:val="24"/>
          <w:szCs w:val="24"/>
          <w:lang w:val="en-US"/>
        </w:rPr>
        <w:t xml:space="preserve"> suggest</w:t>
      </w:r>
      <w:r w:rsidRPr="00E81D24">
        <w:rPr>
          <w:rFonts w:ascii="Times New Roman" w:hAnsi="Times New Roman" w:cs="Times New Roman"/>
          <w:sz w:val="24"/>
          <w:szCs w:val="24"/>
          <w:lang w:val="en-US"/>
        </w:rPr>
        <w:t xml:space="preserve"> </w:t>
      </w:r>
      <w:r w:rsidR="007D53C8" w:rsidRPr="005D4A86">
        <w:rPr>
          <w:rFonts w:ascii="Times New Roman" w:hAnsi="Times New Roman" w:cs="Times New Roman"/>
          <w:sz w:val="24"/>
          <w:szCs w:val="24"/>
          <w:lang w:val="en-US"/>
        </w:rPr>
        <w:t xml:space="preserve">that three clusters </w:t>
      </w:r>
      <w:r w:rsidRPr="005D4A86">
        <w:rPr>
          <w:rFonts w:ascii="Times New Roman" w:hAnsi="Times New Roman" w:cs="Times New Roman"/>
          <w:sz w:val="24"/>
          <w:szCs w:val="24"/>
          <w:lang w:val="en-US"/>
        </w:rPr>
        <w:t xml:space="preserve">on the modes of coordination </w:t>
      </w:r>
      <w:r w:rsidR="007D53C8" w:rsidRPr="005D4A86">
        <w:rPr>
          <w:rFonts w:ascii="Times New Roman" w:hAnsi="Times New Roman" w:cs="Times New Roman"/>
          <w:sz w:val="24"/>
          <w:szCs w:val="24"/>
          <w:lang w:val="en-US"/>
        </w:rPr>
        <w:t>are</w:t>
      </w:r>
      <w:r w:rsidRPr="005D4A86">
        <w:rPr>
          <w:rFonts w:ascii="Times New Roman" w:hAnsi="Times New Roman" w:cs="Times New Roman"/>
          <w:sz w:val="24"/>
          <w:szCs w:val="24"/>
          <w:lang w:val="en-US"/>
        </w:rPr>
        <w:t xml:space="preserve"> optimal. In the first </w:t>
      </w:r>
      <w:r w:rsidR="0090677E">
        <w:rPr>
          <w:rFonts w:ascii="Times New Roman" w:hAnsi="Times New Roman" w:cs="Times New Roman"/>
          <w:sz w:val="24"/>
          <w:szCs w:val="24"/>
          <w:lang w:val="en-US"/>
        </w:rPr>
        <w:t xml:space="preserve">cluster </w:t>
      </w:r>
      <w:r w:rsidRPr="005D4A86">
        <w:rPr>
          <w:rFonts w:ascii="Times New Roman" w:hAnsi="Times New Roman" w:cs="Times New Roman"/>
          <w:sz w:val="24"/>
          <w:szCs w:val="24"/>
          <w:lang w:val="en-US"/>
        </w:rPr>
        <w:t>we find Cyprus, Czech Republic, Norway, Spain &amp; the United Kingdom</w:t>
      </w:r>
      <w:r w:rsidR="0090677E">
        <w:rPr>
          <w:rFonts w:ascii="Times New Roman" w:hAnsi="Times New Roman" w:cs="Times New Roman"/>
          <w:sz w:val="24"/>
          <w:szCs w:val="24"/>
          <w:lang w:val="en-US"/>
        </w:rPr>
        <w:t>,</w:t>
      </w:r>
      <w:r w:rsidRPr="005D4A86">
        <w:rPr>
          <w:rFonts w:ascii="Times New Roman" w:hAnsi="Times New Roman" w:cs="Times New Roman"/>
          <w:sz w:val="24"/>
          <w:szCs w:val="24"/>
          <w:lang w:val="en-US"/>
        </w:rPr>
        <w:t xml:space="preserve"> which are displaying a moderate use of command and control and a comparatively low use of other coordination modes. The second cluster comprises Belgium, Denmark, Estonia, Finland, Germany, Greece, Iceland, </w:t>
      </w:r>
      <w:r w:rsidRPr="005D4A86">
        <w:rPr>
          <w:rFonts w:ascii="Times New Roman" w:hAnsi="Times New Roman" w:cs="Times New Roman"/>
          <w:sz w:val="24"/>
          <w:szCs w:val="24"/>
          <w:lang w:val="en-US"/>
        </w:rPr>
        <w:lastRenderedPageBreak/>
        <w:t>Ireland, Italy &amp; Romania. In comparative terms this cluster makes more use of negotiations and unilateral decision making</w:t>
      </w:r>
      <w:r w:rsidR="0090677E">
        <w:rPr>
          <w:rFonts w:ascii="Times New Roman" w:hAnsi="Times New Roman" w:cs="Times New Roman"/>
          <w:sz w:val="24"/>
          <w:szCs w:val="24"/>
          <w:lang w:val="en-US"/>
        </w:rPr>
        <w:t>,</w:t>
      </w:r>
      <w:r w:rsidRPr="005D4A86">
        <w:rPr>
          <w:rFonts w:ascii="Times New Roman" w:hAnsi="Times New Roman" w:cs="Times New Roman"/>
          <w:sz w:val="24"/>
          <w:szCs w:val="24"/>
          <w:lang w:val="en-US"/>
        </w:rPr>
        <w:t xml:space="preserve"> though command and control remains the most important </w:t>
      </w:r>
      <w:r w:rsidR="007D53C8" w:rsidRPr="005D4A86">
        <w:rPr>
          <w:rFonts w:ascii="Times New Roman" w:hAnsi="Times New Roman" w:cs="Times New Roman"/>
          <w:sz w:val="24"/>
          <w:szCs w:val="24"/>
          <w:lang w:val="en-US"/>
        </w:rPr>
        <w:t>even</w:t>
      </w:r>
      <w:r w:rsidRPr="005D4A86">
        <w:rPr>
          <w:rFonts w:ascii="Times New Roman" w:hAnsi="Times New Roman" w:cs="Times New Roman"/>
          <w:sz w:val="24"/>
          <w:szCs w:val="24"/>
          <w:lang w:val="en-US"/>
        </w:rPr>
        <w:t xml:space="preserve"> </w:t>
      </w:r>
      <w:r w:rsidR="0090677E">
        <w:rPr>
          <w:rFonts w:ascii="Times New Roman" w:hAnsi="Times New Roman" w:cs="Times New Roman"/>
          <w:sz w:val="24"/>
          <w:szCs w:val="24"/>
          <w:lang w:val="en-US"/>
        </w:rPr>
        <w:t>if</w:t>
      </w:r>
      <w:r w:rsidRPr="005D4A86">
        <w:rPr>
          <w:rFonts w:ascii="Times New Roman" w:hAnsi="Times New Roman" w:cs="Times New Roman"/>
          <w:sz w:val="24"/>
          <w:szCs w:val="24"/>
          <w:lang w:val="en-US"/>
        </w:rPr>
        <w:t xml:space="preserve"> it on average is used less than in the cluster</w:t>
      </w:r>
      <w:r w:rsidR="0090677E">
        <w:rPr>
          <w:rFonts w:ascii="Times New Roman" w:hAnsi="Times New Roman" w:cs="Times New Roman"/>
          <w:sz w:val="24"/>
          <w:szCs w:val="24"/>
          <w:lang w:val="en-US"/>
        </w:rPr>
        <w:t xml:space="preserve"> one and three</w:t>
      </w:r>
      <w:r w:rsidRPr="005D4A86">
        <w:rPr>
          <w:rFonts w:ascii="Times New Roman" w:hAnsi="Times New Roman" w:cs="Times New Roman"/>
          <w:sz w:val="24"/>
          <w:szCs w:val="24"/>
          <w:lang w:val="en-US"/>
        </w:rPr>
        <w:t>. The third cluster contains France, Hungary, Latvia, Lithuania, Poland, Slovakia &amp; Slovenia</w:t>
      </w:r>
      <w:r w:rsidR="0090677E">
        <w:rPr>
          <w:rFonts w:ascii="Times New Roman" w:hAnsi="Times New Roman" w:cs="Times New Roman"/>
          <w:sz w:val="24"/>
          <w:szCs w:val="24"/>
          <w:lang w:val="en-US"/>
        </w:rPr>
        <w:t>,</w:t>
      </w:r>
      <w:r w:rsidRPr="005D4A86">
        <w:rPr>
          <w:rFonts w:ascii="Times New Roman" w:hAnsi="Times New Roman" w:cs="Times New Roman"/>
          <w:sz w:val="24"/>
          <w:szCs w:val="24"/>
          <w:lang w:val="en-US"/>
        </w:rPr>
        <w:t xml:space="preserve"> which comparatively speaking makes more use of command and control and voting than in the two other clusters and scores in the middle when it comes to the two other coordination modes.</w:t>
      </w:r>
    </w:p>
    <w:p w14:paraId="3DE79415" w14:textId="10977FD2" w:rsidR="0060494E" w:rsidRPr="005D4A86" w:rsidRDefault="00DF1C82"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The geographical cluster division in map </w:t>
      </w:r>
      <w:r w:rsidR="00E430BC">
        <w:rPr>
          <w:rFonts w:ascii="Times New Roman" w:hAnsi="Times New Roman" w:cs="Times New Roman"/>
          <w:sz w:val="24"/>
          <w:szCs w:val="24"/>
          <w:lang w:val="en-US"/>
        </w:rPr>
        <w:t>six</w:t>
      </w:r>
      <w:r w:rsidRPr="005D4A86">
        <w:rPr>
          <w:rFonts w:ascii="Times New Roman" w:hAnsi="Times New Roman" w:cs="Times New Roman"/>
          <w:sz w:val="24"/>
          <w:szCs w:val="24"/>
          <w:lang w:val="en-US"/>
        </w:rPr>
        <w:t xml:space="preserve"> shows that the first cluster consists of countries from both </w:t>
      </w:r>
      <w:r w:rsidR="00E25862" w:rsidRPr="005D4A86">
        <w:rPr>
          <w:rFonts w:ascii="Times New Roman" w:hAnsi="Times New Roman" w:cs="Times New Roman"/>
          <w:sz w:val="24"/>
          <w:szCs w:val="24"/>
          <w:lang w:val="en-US"/>
        </w:rPr>
        <w:t xml:space="preserve">North, </w:t>
      </w:r>
      <w:proofErr w:type="gramStart"/>
      <w:r w:rsidR="00E25862" w:rsidRPr="005D4A86">
        <w:rPr>
          <w:rFonts w:ascii="Times New Roman" w:hAnsi="Times New Roman" w:cs="Times New Roman"/>
          <w:sz w:val="24"/>
          <w:szCs w:val="24"/>
          <w:lang w:val="en-US"/>
        </w:rPr>
        <w:t>South</w:t>
      </w:r>
      <w:proofErr w:type="gramEnd"/>
      <w:r w:rsidR="00E25862" w:rsidRPr="005D4A86">
        <w:rPr>
          <w:rFonts w:ascii="Times New Roman" w:hAnsi="Times New Roman" w:cs="Times New Roman"/>
          <w:sz w:val="24"/>
          <w:szCs w:val="24"/>
          <w:lang w:val="en-US"/>
        </w:rPr>
        <w:t xml:space="preserve"> and East</w:t>
      </w:r>
      <w:r w:rsidRPr="005D4A86">
        <w:rPr>
          <w:rFonts w:ascii="Times New Roman" w:hAnsi="Times New Roman" w:cs="Times New Roman"/>
          <w:sz w:val="24"/>
          <w:szCs w:val="24"/>
          <w:lang w:val="en-US"/>
        </w:rPr>
        <w:t xml:space="preserve"> marked with the darkest shade of gray. Cluster </w:t>
      </w:r>
      <w:r w:rsidR="00E25862" w:rsidRPr="005D4A86">
        <w:rPr>
          <w:rFonts w:ascii="Times New Roman" w:hAnsi="Times New Roman" w:cs="Times New Roman"/>
          <w:sz w:val="24"/>
          <w:szCs w:val="24"/>
          <w:lang w:val="en-US"/>
        </w:rPr>
        <w:t>two</w:t>
      </w:r>
      <w:r w:rsidRPr="005D4A86">
        <w:rPr>
          <w:rFonts w:ascii="Times New Roman" w:hAnsi="Times New Roman" w:cs="Times New Roman"/>
          <w:sz w:val="24"/>
          <w:szCs w:val="24"/>
          <w:lang w:val="en-US"/>
        </w:rPr>
        <w:t xml:space="preserve"> with the second darkest shade of gray consists primarily of </w:t>
      </w:r>
      <w:r w:rsidR="00E25862" w:rsidRPr="005D4A86">
        <w:rPr>
          <w:rFonts w:ascii="Times New Roman" w:hAnsi="Times New Roman" w:cs="Times New Roman"/>
          <w:sz w:val="24"/>
          <w:szCs w:val="24"/>
          <w:lang w:val="en-US"/>
        </w:rPr>
        <w:t>six Northern states but also contain two Eastern and two Southern</w:t>
      </w:r>
      <w:r w:rsidRPr="005D4A86">
        <w:rPr>
          <w:rFonts w:ascii="Times New Roman" w:hAnsi="Times New Roman" w:cs="Times New Roman"/>
          <w:sz w:val="24"/>
          <w:szCs w:val="24"/>
          <w:lang w:val="en-US"/>
        </w:rPr>
        <w:t xml:space="preserve"> </w:t>
      </w:r>
      <w:r w:rsidR="00E25862" w:rsidRPr="005D4A86">
        <w:rPr>
          <w:rFonts w:ascii="Times New Roman" w:hAnsi="Times New Roman" w:cs="Times New Roman"/>
          <w:sz w:val="24"/>
          <w:szCs w:val="24"/>
          <w:lang w:val="en-US"/>
        </w:rPr>
        <w:t>representatives</w:t>
      </w:r>
      <w:r w:rsidRPr="005D4A86">
        <w:rPr>
          <w:rFonts w:ascii="Times New Roman" w:hAnsi="Times New Roman" w:cs="Times New Roman"/>
          <w:sz w:val="24"/>
          <w:szCs w:val="24"/>
          <w:lang w:val="en-US"/>
        </w:rPr>
        <w:t xml:space="preserve">. </w:t>
      </w:r>
      <w:r w:rsidR="00E25862" w:rsidRPr="005D4A86">
        <w:rPr>
          <w:rFonts w:ascii="Times New Roman" w:hAnsi="Times New Roman" w:cs="Times New Roman"/>
          <w:sz w:val="24"/>
          <w:szCs w:val="24"/>
          <w:lang w:val="en-US"/>
        </w:rPr>
        <w:t xml:space="preserve">The third cluster by contrast encompass mainly Eastern countries with </w:t>
      </w:r>
      <w:r w:rsidRPr="005D4A86">
        <w:rPr>
          <w:rFonts w:ascii="Times New Roman" w:hAnsi="Times New Roman" w:cs="Times New Roman"/>
          <w:sz w:val="24"/>
          <w:szCs w:val="24"/>
          <w:lang w:val="en-US"/>
        </w:rPr>
        <w:t xml:space="preserve">the </w:t>
      </w:r>
      <w:r w:rsidR="00E25862" w:rsidRPr="005D4A86">
        <w:rPr>
          <w:rFonts w:ascii="Times New Roman" w:hAnsi="Times New Roman" w:cs="Times New Roman"/>
          <w:sz w:val="24"/>
          <w:szCs w:val="24"/>
          <w:lang w:val="en-US"/>
        </w:rPr>
        <w:t>addition</w:t>
      </w:r>
      <w:r w:rsidRPr="005D4A86">
        <w:rPr>
          <w:rFonts w:ascii="Times New Roman" w:hAnsi="Times New Roman" w:cs="Times New Roman"/>
          <w:sz w:val="24"/>
          <w:szCs w:val="24"/>
          <w:lang w:val="en-US"/>
        </w:rPr>
        <w:t xml:space="preserve"> of France. </w:t>
      </w:r>
    </w:p>
    <w:p w14:paraId="6DF7A419" w14:textId="11886A3C" w:rsidR="00DF1C82" w:rsidRPr="005D4A86" w:rsidRDefault="0060494E"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An arduous reading could be institutional entrenchment has limited impact on modes of governance</w:t>
      </w:r>
      <w:r w:rsidR="0004206E" w:rsidRPr="005D4A86">
        <w:rPr>
          <w:rFonts w:ascii="Times New Roman" w:hAnsi="Times New Roman" w:cs="Times New Roman"/>
          <w:sz w:val="24"/>
          <w:szCs w:val="24"/>
          <w:lang w:val="en-US"/>
        </w:rPr>
        <w:t xml:space="preserve">. Provided </w:t>
      </w:r>
      <w:r w:rsidR="00A07385" w:rsidRPr="005D4A86">
        <w:rPr>
          <w:rFonts w:ascii="Times New Roman" w:hAnsi="Times New Roman" w:cs="Times New Roman"/>
          <w:sz w:val="24"/>
          <w:szCs w:val="24"/>
          <w:lang w:val="en-US"/>
        </w:rPr>
        <w:t>modes of governance co-varies with political outputs such as efficacy o</w:t>
      </w:r>
      <w:r w:rsidRPr="005D4A86">
        <w:rPr>
          <w:rFonts w:ascii="Times New Roman" w:hAnsi="Times New Roman" w:cs="Times New Roman"/>
          <w:sz w:val="24"/>
          <w:szCs w:val="24"/>
          <w:lang w:val="en-US"/>
        </w:rPr>
        <w:t>r</w:t>
      </w:r>
      <w:r w:rsidR="00A07385" w:rsidRPr="005D4A86">
        <w:rPr>
          <w:rFonts w:ascii="Times New Roman" w:hAnsi="Times New Roman" w:cs="Times New Roman"/>
          <w:sz w:val="24"/>
          <w:szCs w:val="24"/>
          <w:lang w:val="en-US"/>
        </w:rPr>
        <w:t xml:space="preserve"> invasiveness </w:t>
      </w:r>
      <w:r w:rsidRPr="005D4A86">
        <w:rPr>
          <w:rFonts w:ascii="Times New Roman" w:hAnsi="Times New Roman" w:cs="Times New Roman"/>
          <w:sz w:val="24"/>
          <w:szCs w:val="24"/>
          <w:lang w:val="en-US"/>
        </w:rPr>
        <w:t>t</w:t>
      </w:r>
      <w:r w:rsidR="00A07385" w:rsidRPr="005D4A86">
        <w:rPr>
          <w:rFonts w:ascii="Times New Roman" w:hAnsi="Times New Roman" w:cs="Times New Roman"/>
          <w:sz w:val="24"/>
          <w:szCs w:val="24"/>
          <w:lang w:val="en-US"/>
        </w:rPr>
        <w:t xml:space="preserve">hese findings </w:t>
      </w:r>
      <w:r w:rsidRPr="005D4A86">
        <w:rPr>
          <w:rFonts w:ascii="Times New Roman" w:hAnsi="Times New Roman" w:cs="Times New Roman"/>
          <w:sz w:val="24"/>
          <w:szCs w:val="24"/>
          <w:lang w:val="en-US"/>
        </w:rPr>
        <w:t>could prove a</w:t>
      </w:r>
      <w:r w:rsidR="00A07385" w:rsidRPr="005D4A86">
        <w:rPr>
          <w:rFonts w:ascii="Times New Roman" w:hAnsi="Times New Roman" w:cs="Times New Roman"/>
          <w:sz w:val="24"/>
          <w:szCs w:val="24"/>
          <w:lang w:val="en-US"/>
        </w:rPr>
        <w:t xml:space="preserve"> challenge </w:t>
      </w:r>
      <w:r w:rsidRPr="005D4A86">
        <w:rPr>
          <w:rFonts w:ascii="Times New Roman" w:hAnsi="Times New Roman" w:cs="Times New Roman"/>
          <w:sz w:val="24"/>
          <w:szCs w:val="24"/>
          <w:lang w:val="en-US"/>
        </w:rPr>
        <w:t>for the assumption in the Covid-19 literature that</w:t>
      </w:r>
      <w:r w:rsidR="00A07385" w:rsidRPr="005D4A86">
        <w:rPr>
          <w:rFonts w:ascii="Times New Roman" w:hAnsi="Times New Roman" w:cs="Times New Roman"/>
          <w:sz w:val="24"/>
          <w:szCs w:val="24"/>
          <w:lang w:val="en-US"/>
        </w:rPr>
        <w:t xml:space="preserve"> structural factor</w:t>
      </w:r>
      <w:r w:rsidRPr="005D4A86">
        <w:rPr>
          <w:rFonts w:ascii="Times New Roman" w:hAnsi="Times New Roman" w:cs="Times New Roman"/>
          <w:sz w:val="24"/>
          <w:szCs w:val="24"/>
          <w:lang w:val="en-US"/>
        </w:rPr>
        <w:t>s</w:t>
      </w:r>
      <w:r w:rsidR="00A07385" w:rsidRPr="005D4A86">
        <w:rPr>
          <w:rFonts w:ascii="Times New Roman" w:hAnsi="Times New Roman" w:cs="Times New Roman"/>
          <w:sz w:val="24"/>
          <w:szCs w:val="24"/>
          <w:lang w:val="en-US"/>
        </w:rPr>
        <w:t xml:space="preserve"> </w:t>
      </w:r>
      <w:r w:rsidRPr="005D4A86">
        <w:rPr>
          <w:rFonts w:ascii="Times New Roman" w:hAnsi="Times New Roman" w:cs="Times New Roman"/>
          <w:sz w:val="24"/>
          <w:szCs w:val="24"/>
          <w:lang w:val="en-US"/>
        </w:rPr>
        <w:t>such as</w:t>
      </w:r>
      <w:r w:rsidR="00A07385" w:rsidRPr="005D4A86">
        <w:rPr>
          <w:rFonts w:ascii="Times New Roman" w:hAnsi="Times New Roman" w:cs="Times New Roman"/>
          <w:sz w:val="24"/>
          <w:szCs w:val="24"/>
          <w:lang w:val="en-US"/>
        </w:rPr>
        <w:t xml:space="preserve"> institutional entrenchment </w:t>
      </w:r>
      <w:r w:rsidRPr="005D4A86">
        <w:rPr>
          <w:rFonts w:ascii="Times New Roman" w:hAnsi="Times New Roman" w:cs="Times New Roman"/>
          <w:sz w:val="24"/>
          <w:szCs w:val="24"/>
          <w:lang w:val="en-US"/>
        </w:rPr>
        <w:t>explain variations in government responses</w:t>
      </w:r>
      <w:r w:rsidR="00115F6D">
        <w:rPr>
          <w:rFonts w:ascii="Times New Roman" w:hAnsi="Times New Roman" w:cs="Times New Roman"/>
          <w:sz w:val="24"/>
          <w:szCs w:val="24"/>
          <w:lang w:val="en-US"/>
        </w:rPr>
        <w:t>.</w:t>
      </w:r>
    </w:p>
    <w:p w14:paraId="4C006AFA" w14:textId="1EB4FEFF" w:rsidR="00DF1C82" w:rsidRPr="00A970E0" w:rsidRDefault="00DF1C82"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t xml:space="preserve">Map </w:t>
      </w:r>
      <w:r w:rsidR="00CA1B06" w:rsidRPr="00A970E0">
        <w:rPr>
          <w:rFonts w:ascii="Times New Roman" w:hAnsi="Times New Roman" w:cs="Times New Roman"/>
          <w:b/>
          <w:bCs/>
          <w:sz w:val="24"/>
          <w:szCs w:val="24"/>
          <w:lang w:val="en-US"/>
        </w:rPr>
        <w:t>6</w:t>
      </w:r>
      <w:r w:rsidRPr="00A970E0">
        <w:rPr>
          <w:rFonts w:ascii="Times New Roman" w:hAnsi="Times New Roman" w:cs="Times New Roman"/>
          <w:b/>
          <w:bCs/>
          <w:sz w:val="24"/>
          <w:szCs w:val="24"/>
          <w:lang w:val="en-US"/>
        </w:rPr>
        <w:t xml:space="preserve"> – Modes of </w:t>
      </w:r>
      <w:r w:rsidR="00CA1B06" w:rsidRPr="00A970E0">
        <w:rPr>
          <w:rFonts w:ascii="Times New Roman" w:hAnsi="Times New Roman" w:cs="Times New Roman"/>
          <w:b/>
          <w:bCs/>
          <w:sz w:val="24"/>
          <w:szCs w:val="24"/>
          <w:lang w:val="en-US"/>
        </w:rPr>
        <w:t>Governance</w:t>
      </w:r>
      <w:r w:rsidRPr="00A970E0">
        <w:rPr>
          <w:rFonts w:ascii="Times New Roman" w:hAnsi="Times New Roman" w:cs="Times New Roman"/>
          <w:b/>
          <w:bCs/>
          <w:sz w:val="24"/>
          <w:szCs w:val="24"/>
          <w:lang w:val="en-US"/>
        </w:rPr>
        <w:t xml:space="preserve"> vs North, South, East</w:t>
      </w:r>
    </w:p>
    <w:p w14:paraId="505F565B" w14:textId="6453C49F" w:rsidR="00DF1C82" w:rsidRPr="005D4A86" w:rsidRDefault="00DF1C82" w:rsidP="00A970E0">
      <w:pPr>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7480C3E3" wp14:editId="0CABF596">
            <wp:extent cx="3440155" cy="2016691"/>
            <wp:effectExtent l="0" t="0" r="8255" b="3175"/>
            <wp:docPr id="18" name="Picture 16"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Et billede, der indeholder kort&#10;&#10;Automatisk genereret beskrivelse"/>
                    <pic:cNvPicPr/>
                  </pic:nvPicPr>
                  <pic:blipFill>
                    <a:blip r:embed="rId27"/>
                    <a:stretch>
                      <a:fillRect/>
                    </a:stretch>
                  </pic:blipFill>
                  <pic:spPr>
                    <a:xfrm>
                      <a:off x="0" y="0"/>
                      <a:ext cx="3456877" cy="2026494"/>
                    </a:xfrm>
                    <a:prstGeom prst="rect">
                      <a:avLst/>
                    </a:prstGeom>
                  </pic:spPr>
                </pic:pic>
              </a:graphicData>
            </a:graphic>
          </wp:inline>
        </w:drawing>
      </w:r>
      <w:r w:rsidRPr="005D4A86">
        <w:rPr>
          <w:rFonts w:ascii="Times New Roman" w:hAnsi="Times New Roman" w:cs="Times New Roman"/>
          <w:noProof/>
          <w:sz w:val="24"/>
          <w:szCs w:val="24"/>
          <w:lang w:val="en-US"/>
        </w:rPr>
        <w:drawing>
          <wp:inline distT="0" distB="0" distL="0" distR="0" wp14:anchorId="66FF14EC" wp14:editId="1940C1B4">
            <wp:extent cx="1969135" cy="204216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9135" cy="2042160"/>
                    </a:xfrm>
                    <a:prstGeom prst="rect">
                      <a:avLst/>
                    </a:prstGeom>
                    <a:noFill/>
                  </pic:spPr>
                </pic:pic>
              </a:graphicData>
            </a:graphic>
          </wp:inline>
        </w:drawing>
      </w:r>
    </w:p>
    <w:p w14:paraId="7553A62B" w14:textId="45A39AE5" w:rsidR="005B50C9" w:rsidRPr="005D4A86" w:rsidRDefault="00DF1C82"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lastRenderedPageBreak/>
        <w:t>While modes of governance relying on command and control does suggest e</w:t>
      </w:r>
      <w:r w:rsidR="005B50C9" w:rsidRPr="005D4A86">
        <w:rPr>
          <w:rFonts w:ascii="Times New Roman" w:hAnsi="Times New Roman" w:cs="Times New Roman"/>
          <w:sz w:val="24"/>
          <w:szCs w:val="24"/>
          <w:lang w:val="en-US"/>
        </w:rPr>
        <w:t xml:space="preserve">xecutive dominance, </w:t>
      </w:r>
      <w:r w:rsidR="003E04A9" w:rsidRPr="006E796B">
        <w:rPr>
          <w:rFonts w:ascii="Times New Roman" w:hAnsi="Times New Roman" w:cs="Times New Roman"/>
          <w:sz w:val="24"/>
          <w:szCs w:val="24"/>
          <w:lang w:val="en-US"/>
        </w:rPr>
        <w:t>the power centralization effect can be somewhat mitigated if</w:t>
      </w:r>
      <w:r w:rsidR="005B50C9" w:rsidRPr="00E81D24">
        <w:rPr>
          <w:rFonts w:ascii="Times New Roman" w:hAnsi="Times New Roman" w:cs="Times New Roman"/>
          <w:sz w:val="24"/>
          <w:szCs w:val="24"/>
          <w:lang w:val="en-US"/>
        </w:rPr>
        <w:t xml:space="preserve"> </w:t>
      </w:r>
      <w:r w:rsidR="003E04A9" w:rsidRPr="005D4A86">
        <w:rPr>
          <w:rFonts w:ascii="Times New Roman" w:hAnsi="Times New Roman" w:cs="Times New Roman"/>
          <w:sz w:val="24"/>
          <w:szCs w:val="24"/>
          <w:lang w:val="en-US"/>
        </w:rPr>
        <w:t xml:space="preserve">other actors exhibit sufficient </w:t>
      </w:r>
      <w:r w:rsidR="005B50C9" w:rsidRPr="005D4A86">
        <w:rPr>
          <w:rFonts w:ascii="Times New Roman" w:hAnsi="Times New Roman" w:cs="Times New Roman"/>
          <w:sz w:val="24"/>
          <w:szCs w:val="24"/>
          <w:lang w:val="en-US"/>
        </w:rPr>
        <w:t>autonomy. Authors assessed autonomy levels of different actors vis-à-vis the central government in handling the Covid-19 crisis</w:t>
      </w:r>
      <w:r w:rsidR="000F3E5F" w:rsidRPr="005D4A86">
        <w:rPr>
          <w:rFonts w:ascii="Times New Roman" w:hAnsi="Times New Roman" w:cs="Times New Roman"/>
          <w:sz w:val="24"/>
          <w:szCs w:val="24"/>
          <w:lang w:val="en-US"/>
        </w:rPr>
        <w:t xml:space="preserve"> on a five-point</w:t>
      </w:r>
      <w:r w:rsidR="005B50C9" w:rsidRPr="005D4A86">
        <w:rPr>
          <w:rFonts w:ascii="Times New Roman" w:hAnsi="Times New Roman" w:cs="Times New Roman"/>
          <w:sz w:val="24"/>
          <w:szCs w:val="24"/>
          <w:lang w:val="en-US"/>
        </w:rPr>
        <w:t xml:space="preserve"> Likert-scale </w:t>
      </w:r>
      <w:r w:rsidR="000F3E5F" w:rsidRPr="005D4A86">
        <w:rPr>
          <w:rFonts w:ascii="Times New Roman" w:hAnsi="Times New Roman" w:cs="Times New Roman"/>
          <w:sz w:val="24"/>
          <w:szCs w:val="24"/>
          <w:lang w:val="en-US"/>
        </w:rPr>
        <w:t>ranging from</w:t>
      </w:r>
      <w:r w:rsidR="005B50C9" w:rsidRPr="005D4A86">
        <w:rPr>
          <w:rFonts w:ascii="Times New Roman" w:hAnsi="Times New Roman" w:cs="Times New Roman"/>
          <w:sz w:val="24"/>
          <w:szCs w:val="24"/>
          <w:lang w:val="en-US"/>
        </w:rPr>
        <w:t xml:space="preserve"> </w:t>
      </w:r>
      <w:r w:rsidR="000F3E5F" w:rsidRPr="005D4A86">
        <w:rPr>
          <w:rFonts w:ascii="Times New Roman" w:hAnsi="Times New Roman" w:cs="Times New Roman"/>
          <w:sz w:val="24"/>
          <w:szCs w:val="24"/>
          <w:lang w:val="en-US"/>
        </w:rPr>
        <w:t>‘</w:t>
      </w:r>
      <w:r w:rsidR="005B50C9" w:rsidRPr="005D4A86">
        <w:rPr>
          <w:rFonts w:ascii="Times New Roman" w:hAnsi="Times New Roman" w:cs="Times New Roman"/>
          <w:sz w:val="24"/>
          <w:szCs w:val="24"/>
          <w:lang w:val="en-US"/>
        </w:rPr>
        <w:t>unrestricted autonomy</w:t>
      </w:r>
      <w:r w:rsidR="000F3E5F" w:rsidRPr="005D4A86">
        <w:rPr>
          <w:rFonts w:ascii="Times New Roman" w:hAnsi="Times New Roman" w:cs="Times New Roman"/>
          <w:sz w:val="24"/>
          <w:szCs w:val="24"/>
          <w:lang w:val="en-US"/>
        </w:rPr>
        <w:t>’ to ‘no autonomy’</w:t>
      </w:r>
      <w:r w:rsidR="005B50C9" w:rsidRPr="005D4A86">
        <w:rPr>
          <w:rFonts w:ascii="Times New Roman" w:hAnsi="Times New Roman" w:cs="Times New Roman"/>
          <w:sz w:val="24"/>
          <w:szCs w:val="24"/>
          <w:lang w:val="en-US"/>
        </w:rPr>
        <w:t xml:space="preserve">. </w:t>
      </w:r>
      <w:r w:rsidR="000F3E5F" w:rsidRPr="005D4A86">
        <w:rPr>
          <w:rFonts w:ascii="Times New Roman" w:hAnsi="Times New Roman" w:cs="Times New Roman"/>
          <w:sz w:val="24"/>
          <w:szCs w:val="24"/>
          <w:lang w:val="en-US"/>
        </w:rPr>
        <w:t>Most non-executive</w:t>
      </w:r>
      <w:r w:rsidR="005B50C9" w:rsidRPr="005D4A86">
        <w:rPr>
          <w:rFonts w:ascii="Times New Roman" w:hAnsi="Times New Roman" w:cs="Times New Roman"/>
          <w:sz w:val="24"/>
          <w:szCs w:val="24"/>
          <w:lang w:val="en-US"/>
        </w:rPr>
        <w:t xml:space="preserve"> actors had partial autonomy, </w:t>
      </w:r>
      <w:r w:rsidR="000F3E5F" w:rsidRPr="005D4A86">
        <w:rPr>
          <w:rFonts w:ascii="Times New Roman" w:hAnsi="Times New Roman" w:cs="Times New Roman"/>
          <w:sz w:val="24"/>
          <w:szCs w:val="24"/>
          <w:lang w:val="en-US"/>
        </w:rPr>
        <w:t>but</w:t>
      </w:r>
      <w:r w:rsidR="005B50C9" w:rsidRPr="005D4A86">
        <w:rPr>
          <w:rFonts w:ascii="Times New Roman" w:hAnsi="Times New Roman" w:cs="Times New Roman"/>
          <w:sz w:val="24"/>
          <w:szCs w:val="24"/>
          <w:lang w:val="en-US"/>
        </w:rPr>
        <w:t xml:space="preserve"> </w:t>
      </w:r>
      <w:r w:rsidR="00CC2C8F" w:rsidRPr="005D4A86">
        <w:rPr>
          <w:rFonts w:ascii="Times New Roman" w:hAnsi="Times New Roman" w:cs="Times New Roman"/>
          <w:sz w:val="24"/>
          <w:szCs w:val="24"/>
          <w:lang w:val="en-US"/>
        </w:rPr>
        <w:t>r</w:t>
      </w:r>
      <w:r w:rsidR="005B50C9" w:rsidRPr="005D4A86">
        <w:rPr>
          <w:rFonts w:ascii="Times New Roman" w:hAnsi="Times New Roman" w:cs="Times New Roman"/>
          <w:sz w:val="24"/>
          <w:szCs w:val="24"/>
          <w:lang w:val="en-US"/>
        </w:rPr>
        <w:t xml:space="preserve">egions, health authorities and interest groups generally had more autonomy than municipalities, the </w:t>
      </w:r>
      <w:proofErr w:type="gramStart"/>
      <w:r w:rsidR="005B50C9" w:rsidRPr="005D4A86">
        <w:rPr>
          <w:rFonts w:ascii="Times New Roman" w:hAnsi="Times New Roman" w:cs="Times New Roman"/>
          <w:sz w:val="24"/>
          <w:szCs w:val="24"/>
          <w:lang w:val="en-US"/>
        </w:rPr>
        <w:t>police</w:t>
      </w:r>
      <w:proofErr w:type="gramEnd"/>
      <w:r w:rsidR="005B50C9" w:rsidRPr="005D4A86">
        <w:rPr>
          <w:rFonts w:ascii="Times New Roman" w:hAnsi="Times New Roman" w:cs="Times New Roman"/>
          <w:sz w:val="24"/>
          <w:szCs w:val="24"/>
          <w:lang w:val="en-US"/>
        </w:rPr>
        <w:t xml:space="preserve"> and social groups. This </w:t>
      </w:r>
      <w:r w:rsidR="000F3E5F" w:rsidRPr="005D4A86">
        <w:rPr>
          <w:rFonts w:ascii="Times New Roman" w:hAnsi="Times New Roman" w:cs="Times New Roman"/>
          <w:sz w:val="24"/>
          <w:szCs w:val="24"/>
          <w:lang w:val="en-US"/>
        </w:rPr>
        <w:t xml:space="preserve">reflects </w:t>
      </w:r>
      <w:r w:rsidR="005B50C9" w:rsidRPr="005D4A86">
        <w:rPr>
          <w:rFonts w:ascii="Times New Roman" w:hAnsi="Times New Roman" w:cs="Times New Roman"/>
          <w:sz w:val="24"/>
          <w:szCs w:val="24"/>
          <w:lang w:val="en-US"/>
        </w:rPr>
        <w:t>that region</w:t>
      </w:r>
      <w:r w:rsidR="00CC2C8F" w:rsidRPr="005D4A86">
        <w:rPr>
          <w:rFonts w:ascii="Times New Roman" w:hAnsi="Times New Roman" w:cs="Times New Roman"/>
          <w:sz w:val="24"/>
          <w:szCs w:val="24"/>
          <w:lang w:val="en-US"/>
        </w:rPr>
        <w:t>’</w:t>
      </w:r>
      <w:r w:rsidR="005B50C9" w:rsidRPr="005D4A86">
        <w:rPr>
          <w:rFonts w:ascii="Times New Roman" w:hAnsi="Times New Roman" w:cs="Times New Roman"/>
          <w:sz w:val="24"/>
          <w:szCs w:val="24"/>
          <w:lang w:val="en-US"/>
        </w:rPr>
        <w:t xml:space="preserve">s in some countries have a certain </w:t>
      </w:r>
      <w:r w:rsidR="00CC2C8F" w:rsidRPr="005D4A86">
        <w:rPr>
          <w:rFonts w:ascii="Times New Roman" w:hAnsi="Times New Roman" w:cs="Times New Roman"/>
          <w:sz w:val="24"/>
          <w:szCs w:val="24"/>
          <w:lang w:val="en-US"/>
        </w:rPr>
        <w:t xml:space="preserve">constitutionally or legislatively mandated </w:t>
      </w:r>
      <w:r w:rsidR="005B50C9" w:rsidRPr="005D4A86">
        <w:rPr>
          <w:rFonts w:ascii="Times New Roman" w:hAnsi="Times New Roman" w:cs="Times New Roman"/>
          <w:sz w:val="24"/>
          <w:szCs w:val="24"/>
          <w:lang w:val="en-US"/>
        </w:rPr>
        <w:t>degree of autonomy</w:t>
      </w:r>
      <w:r w:rsidR="00CC2C8F" w:rsidRPr="005D4A86">
        <w:rPr>
          <w:rFonts w:ascii="Times New Roman" w:hAnsi="Times New Roman" w:cs="Times New Roman"/>
          <w:sz w:val="24"/>
          <w:szCs w:val="24"/>
          <w:lang w:val="en-US"/>
        </w:rPr>
        <w:t xml:space="preserve"> not extended</w:t>
      </w:r>
      <w:r w:rsidR="005B50C9" w:rsidRPr="005D4A86">
        <w:rPr>
          <w:rFonts w:ascii="Times New Roman" w:hAnsi="Times New Roman" w:cs="Times New Roman"/>
          <w:sz w:val="24"/>
          <w:szCs w:val="24"/>
          <w:lang w:val="en-US"/>
        </w:rPr>
        <w:t xml:space="preserve"> to municipalities. </w:t>
      </w:r>
      <w:proofErr w:type="gramStart"/>
      <w:r w:rsidR="005B50C9" w:rsidRPr="005D4A86">
        <w:rPr>
          <w:rFonts w:ascii="Times New Roman" w:hAnsi="Times New Roman" w:cs="Times New Roman"/>
          <w:sz w:val="24"/>
          <w:szCs w:val="24"/>
          <w:lang w:val="en-US"/>
        </w:rPr>
        <w:t xml:space="preserve">Secondly, </w:t>
      </w:r>
      <w:r w:rsidR="00CC2C8F" w:rsidRPr="005D4A86">
        <w:rPr>
          <w:rFonts w:ascii="Times New Roman" w:hAnsi="Times New Roman" w:cs="Times New Roman"/>
          <w:sz w:val="24"/>
          <w:szCs w:val="24"/>
          <w:lang w:val="en-US"/>
        </w:rPr>
        <w:t>being</w:t>
      </w:r>
      <w:r w:rsidR="005B50C9" w:rsidRPr="005D4A86">
        <w:rPr>
          <w:rFonts w:ascii="Times New Roman" w:hAnsi="Times New Roman" w:cs="Times New Roman"/>
          <w:sz w:val="24"/>
          <w:szCs w:val="24"/>
          <w:lang w:val="en-US"/>
        </w:rPr>
        <w:t xml:space="preserve"> a health crisis, health authorities</w:t>
      </w:r>
      <w:proofErr w:type="gramEnd"/>
      <w:r w:rsidR="005B50C9" w:rsidRPr="005D4A86">
        <w:rPr>
          <w:rFonts w:ascii="Times New Roman" w:hAnsi="Times New Roman" w:cs="Times New Roman"/>
          <w:sz w:val="24"/>
          <w:szCs w:val="24"/>
          <w:lang w:val="en-US"/>
        </w:rPr>
        <w:t xml:space="preserve"> </w:t>
      </w:r>
      <w:r w:rsidR="00CC2C8F" w:rsidRPr="005D4A86">
        <w:rPr>
          <w:rFonts w:ascii="Times New Roman" w:hAnsi="Times New Roman" w:cs="Times New Roman"/>
          <w:sz w:val="24"/>
          <w:szCs w:val="24"/>
          <w:lang w:val="en-US"/>
        </w:rPr>
        <w:t xml:space="preserve">were granted considerable </w:t>
      </w:r>
      <w:r w:rsidR="005B50C9" w:rsidRPr="005D4A86">
        <w:rPr>
          <w:rFonts w:ascii="Times New Roman" w:hAnsi="Times New Roman" w:cs="Times New Roman"/>
          <w:sz w:val="24"/>
          <w:szCs w:val="24"/>
          <w:lang w:val="en-US"/>
        </w:rPr>
        <w:t>room for maneuver. Thirdly, interest groups had more leeway than social movements, which may not be so surprisingly given that the former usually have closer links with government</w:t>
      </w:r>
      <w:r w:rsidR="00CC2C8F" w:rsidRPr="005D4A86">
        <w:rPr>
          <w:rFonts w:ascii="Times New Roman" w:hAnsi="Times New Roman" w:cs="Times New Roman"/>
          <w:sz w:val="24"/>
          <w:szCs w:val="24"/>
          <w:lang w:val="en-US"/>
        </w:rPr>
        <w:t>s</w:t>
      </w:r>
      <w:r w:rsidR="005B50C9" w:rsidRPr="005D4A86">
        <w:rPr>
          <w:rFonts w:ascii="Times New Roman" w:hAnsi="Times New Roman" w:cs="Times New Roman"/>
          <w:sz w:val="24"/>
          <w:szCs w:val="24"/>
          <w:lang w:val="en-US"/>
        </w:rPr>
        <w:t xml:space="preserve"> and are better organized.</w:t>
      </w:r>
      <w:r w:rsidR="00CC2C8F" w:rsidRPr="005D4A86">
        <w:rPr>
          <w:rFonts w:ascii="Times New Roman" w:hAnsi="Times New Roman" w:cs="Times New Roman"/>
          <w:sz w:val="24"/>
          <w:szCs w:val="24"/>
          <w:lang w:val="en-US"/>
        </w:rPr>
        <w:t xml:space="preserve"> Finally, the police remained under </w:t>
      </w:r>
      <w:r w:rsidR="000F4ED2" w:rsidRPr="005D4A86">
        <w:rPr>
          <w:rFonts w:ascii="Times New Roman" w:hAnsi="Times New Roman" w:cs="Times New Roman"/>
          <w:sz w:val="24"/>
          <w:szCs w:val="24"/>
          <w:lang w:val="en-US"/>
        </w:rPr>
        <w:t xml:space="preserve">tight government control </w:t>
      </w:r>
      <w:r w:rsidR="00CC2C8F" w:rsidRPr="005D4A86">
        <w:rPr>
          <w:rFonts w:ascii="Times New Roman" w:hAnsi="Times New Roman" w:cs="Times New Roman"/>
          <w:sz w:val="24"/>
          <w:szCs w:val="24"/>
          <w:lang w:val="en-US"/>
        </w:rPr>
        <w:t>which is reassuring given that many courts stepped back during the pandemic.</w:t>
      </w:r>
    </w:p>
    <w:p w14:paraId="251AB3B0" w14:textId="20A71CEE" w:rsidR="005B50C9" w:rsidRPr="00A970E0" w:rsidRDefault="000F4ED2" w:rsidP="002B0AB0">
      <w:pPr>
        <w:keepNext/>
        <w:spacing w:after="0" w:line="480" w:lineRule="auto"/>
        <w:jc w:val="both"/>
        <w:rPr>
          <w:rFonts w:ascii="Times New Roman" w:hAnsi="Times New Roman" w:cs="Times New Roman"/>
          <w:b/>
          <w:bCs/>
          <w:sz w:val="24"/>
          <w:szCs w:val="24"/>
          <w:lang w:val="en-US"/>
        </w:rPr>
      </w:pPr>
      <w:bookmarkStart w:id="8" w:name="_Hlk103114713"/>
      <w:r w:rsidRPr="00A970E0">
        <w:rPr>
          <w:rFonts w:ascii="Times New Roman" w:hAnsi="Times New Roman" w:cs="Times New Roman"/>
          <w:b/>
          <w:bCs/>
          <w:sz w:val="24"/>
          <w:szCs w:val="24"/>
          <w:lang w:val="en-US"/>
        </w:rPr>
        <w:t xml:space="preserve">Figure </w:t>
      </w:r>
      <w:r w:rsidR="00713D72" w:rsidRPr="00A970E0">
        <w:rPr>
          <w:rFonts w:ascii="Times New Roman" w:hAnsi="Times New Roman" w:cs="Times New Roman"/>
          <w:b/>
          <w:bCs/>
          <w:sz w:val="24"/>
          <w:szCs w:val="24"/>
          <w:lang w:val="en-US"/>
        </w:rPr>
        <w:t>1</w:t>
      </w:r>
      <w:r w:rsidR="006A0465" w:rsidRPr="00A970E0">
        <w:rPr>
          <w:rFonts w:ascii="Times New Roman" w:hAnsi="Times New Roman" w:cs="Times New Roman"/>
          <w:b/>
          <w:bCs/>
          <w:sz w:val="24"/>
          <w:szCs w:val="24"/>
          <w:lang w:val="en-US"/>
        </w:rPr>
        <w:t>3</w:t>
      </w:r>
      <w:r w:rsidRPr="00A970E0">
        <w:rPr>
          <w:rFonts w:ascii="Times New Roman" w:hAnsi="Times New Roman" w:cs="Times New Roman"/>
          <w:b/>
          <w:bCs/>
          <w:sz w:val="24"/>
          <w:szCs w:val="24"/>
          <w:lang w:val="en-US"/>
        </w:rPr>
        <w:t>. Autonomy of non-executive actors</w:t>
      </w:r>
    </w:p>
    <w:bookmarkEnd w:id="8"/>
    <w:p w14:paraId="7B99D374" w14:textId="77777777" w:rsidR="009D59C6" w:rsidRPr="005D4A86" w:rsidRDefault="005B50C9" w:rsidP="005D4A86">
      <w:pPr>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2C54CE20" wp14:editId="6D5370EF">
            <wp:extent cx="4212920" cy="2175354"/>
            <wp:effectExtent l="0" t="0" r="1651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EF14EF" w14:textId="587DBB15" w:rsidR="009D59C6" w:rsidRPr="005D4A86" w:rsidRDefault="009D59C6"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Given the pandemic extended for two years, both policies and patterns of governance evolved. A major aspect of this </w:t>
      </w:r>
      <w:r w:rsidRPr="00E81D24">
        <w:rPr>
          <w:rFonts w:ascii="Times New Roman" w:hAnsi="Times New Roman" w:cs="Times New Roman"/>
          <w:sz w:val="24"/>
          <w:szCs w:val="24"/>
          <w:lang w:val="en-US"/>
        </w:rPr>
        <w:t>development was policy learning. Experienced gained from past crises was of limited value possibly reflecting the comprehensive impact of the pandemic</w:t>
      </w:r>
      <w:r w:rsidR="00A06AB8">
        <w:rPr>
          <w:rFonts w:ascii="Times New Roman" w:hAnsi="Times New Roman" w:cs="Times New Roman"/>
          <w:sz w:val="24"/>
          <w:szCs w:val="24"/>
          <w:lang w:val="en-US"/>
        </w:rPr>
        <w:t>,</w:t>
      </w:r>
      <w:r w:rsidRPr="00E81D24">
        <w:rPr>
          <w:rFonts w:ascii="Times New Roman" w:hAnsi="Times New Roman" w:cs="Times New Roman"/>
          <w:sz w:val="24"/>
          <w:szCs w:val="24"/>
          <w:lang w:val="en-US"/>
        </w:rPr>
        <w:t xml:space="preserve"> which</w:t>
      </w:r>
      <w:r w:rsidR="003436B2" w:rsidRPr="005D4A86">
        <w:rPr>
          <w:rFonts w:ascii="Times New Roman" w:hAnsi="Times New Roman" w:cs="Times New Roman"/>
          <w:sz w:val="24"/>
          <w:szCs w:val="24"/>
          <w:lang w:val="en-US"/>
        </w:rPr>
        <w:t xml:space="preserve"> was unlike anything</w:t>
      </w:r>
      <w:r w:rsidRPr="005D4A86">
        <w:rPr>
          <w:rFonts w:ascii="Times New Roman" w:hAnsi="Times New Roman" w:cs="Times New Roman"/>
          <w:sz w:val="24"/>
          <w:szCs w:val="24"/>
          <w:lang w:val="en-US"/>
        </w:rPr>
        <w:t xml:space="preserve"> </w:t>
      </w:r>
      <w:r w:rsidR="003436B2" w:rsidRPr="005D4A86">
        <w:rPr>
          <w:rFonts w:ascii="Times New Roman" w:hAnsi="Times New Roman" w:cs="Times New Roman"/>
          <w:sz w:val="24"/>
          <w:szCs w:val="24"/>
          <w:lang w:val="en-US"/>
        </w:rPr>
        <w:t>current generations of policy makers had encountered.</w:t>
      </w:r>
      <w:r w:rsidRPr="005D4A86">
        <w:rPr>
          <w:rFonts w:ascii="Times New Roman" w:hAnsi="Times New Roman" w:cs="Times New Roman"/>
          <w:sz w:val="24"/>
          <w:szCs w:val="24"/>
          <w:lang w:val="en-US"/>
        </w:rPr>
        <w:t xml:space="preserve"> </w:t>
      </w:r>
      <w:r w:rsidR="003436B2" w:rsidRPr="005D4A86">
        <w:rPr>
          <w:rFonts w:ascii="Times New Roman" w:hAnsi="Times New Roman" w:cs="Times New Roman"/>
          <w:sz w:val="24"/>
          <w:szCs w:val="24"/>
          <w:lang w:val="en-US"/>
        </w:rPr>
        <w:t xml:space="preserve">Positive experiences of other </w:t>
      </w:r>
      <w:r w:rsidR="003436B2" w:rsidRPr="005D4A86">
        <w:rPr>
          <w:rFonts w:ascii="Times New Roman" w:hAnsi="Times New Roman" w:cs="Times New Roman"/>
          <w:sz w:val="24"/>
          <w:szCs w:val="24"/>
          <w:lang w:val="en-US"/>
        </w:rPr>
        <w:lastRenderedPageBreak/>
        <w:t>countries and domestic policy feedback also had a limited impact on learning which is somewhat s</w:t>
      </w:r>
      <w:r w:rsidRPr="005D4A86">
        <w:rPr>
          <w:rFonts w:ascii="Times New Roman" w:hAnsi="Times New Roman" w:cs="Times New Roman"/>
          <w:sz w:val="24"/>
          <w:szCs w:val="24"/>
          <w:lang w:val="en-US"/>
        </w:rPr>
        <w:t>urprising</w:t>
      </w:r>
      <w:r w:rsidR="003436B2" w:rsidRPr="005D4A86">
        <w:rPr>
          <w:rFonts w:ascii="Times New Roman" w:hAnsi="Times New Roman" w:cs="Times New Roman"/>
          <w:sz w:val="24"/>
          <w:szCs w:val="24"/>
          <w:lang w:val="en-US"/>
        </w:rPr>
        <w:t>.</w:t>
      </w:r>
      <w:r w:rsidRPr="005D4A86">
        <w:rPr>
          <w:rFonts w:ascii="Times New Roman" w:hAnsi="Times New Roman" w:cs="Times New Roman"/>
          <w:sz w:val="24"/>
          <w:szCs w:val="24"/>
          <w:lang w:val="en-US"/>
        </w:rPr>
        <w:t xml:space="preserve"> </w:t>
      </w:r>
      <w:r w:rsidR="00F007A2" w:rsidRPr="005D4A86">
        <w:rPr>
          <w:rFonts w:ascii="Times New Roman" w:hAnsi="Times New Roman" w:cs="Times New Roman"/>
          <w:sz w:val="24"/>
          <w:szCs w:val="24"/>
          <w:lang w:val="en-US"/>
        </w:rPr>
        <w:t xml:space="preserve">Some countries did draw on positive lessons from Germany and select Asian countries. Most learning incurred from </w:t>
      </w:r>
      <w:r w:rsidRPr="005D4A86">
        <w:rPr>
          <w:rFonts w:ascii="Times New Roman" w:hAnsi="Times New Roman" w:cs="Times New Roman"/>
          <w:sz w:val="24"/>
          <w:szCs w:val="24"/>
          <w:lang w:val="en-US"/>
        </w:rPr>
        <w:t xml:space="preserve">other countries' negative experiences. </w:t>
      </w:r>
      <w:r w:rsidR="00F007A2" w:rsidRPr="005D4A86">
        <w:rPr>
          <w:rFonts w:ascii="Times New Roman" w:hAnsi="Times New Roman" w:cs="Times New Roman"/>
          <w:sz w:val="24"/>
          <w:szCs w:val="24"/>
          <w:lang w:val="en-US"/>
        </w:rPr>
        <w:t>Italy and Sweden stand out in this regard. While</w:t>
      </w:r>
      <w:r w:rsidRPr="005D4A86">
        <w:rPr>
          <w:rFonts w:ascii="Times New Roman" w:hAnsi="Times New Roman" w:cs="Times New Roman"/>
          <w:sz w:val="24"/>
          <w:szCs w:val="24"/>
          <w:lang w:val="en-US"/>
        </w:rPr>
        <w:t xml:space="preserve"> the Italian pandemic management was</w:t>
      </w:r>
      <w:r w:rsidR="00F007A2" w:rsidRPr="005D4A86">
        <w:rPr>
          <w:rFonts w:ascii="Times New Roman" w:hAnsi="Times New Roman" w:cs="Times New Roman"/>
          <w:sz w:val="24"/>
          <w:szCs w:val="24"/>
          <w:lang w:val="en-US"/>
        </w:rPr>
        <w:t xml:space="preserve"> not</w:t>
      </w:r>
      <w:r w:rsidRPr="005D4A86">
        <w:rPr>
          <w:rFonts w:ascii="Times New Roman" w:hAnsi="Times New Roman" w:cs="Times New Roman"/>
          <w:sz w:val="24"/>
          <w:szCs w:val="24"/>
          <w:lang w:val="en-US"/>
        </w:rPr>
        <w:t xml:space="preserve"> particularly catastrophic, </w:t>
      </w:r>
      <w:r w:rsidR="00EA19F0" w:rsidRPr="005D4A86">
        <w:rPr>
          <w:rFonts w:ascii="Times New Roman" w:hAnsi="Times New Roman" w:cs="Times New Roman"/>
          <w:sz w:val="24"/>
          <w:szCs w:val="24"/>
          <w:lang w:val="en-US"/>
        </w:rPr>
        <w:t>it</w:t>
      </w:r>
      <w:r w:rsidRPr="005D4A86">
        <w:rPr>
          <w:rFonts w:ascii="Times New Roman" w:hAnsi="Times New Roman" w:cs="Times New Roman"/>
          <w:sz w:val="24"/>
          <w:szCs w:val="24"/>
          <w:lang w:val="en-US"/>
        </w:rPr>
        <w:t xml:space="preserve"> was the first</w:t>
      </w:r>
      <w:r w:rsidR="00EA19F0" w:rsidRPr="005D4A86">
        <w:rPr>
          <w:rFonts w:ascii="Times New Roman" w:hAnsi="Times New Roman" w:cs="Times New Roman"/>
          <w:sz w:val="24"/>
          <w:szCs w:val="24"/>
          <w:lang w:val="en-US"/>
        </w:rPr>
        <w:t xml:space="preserve"> EU member</w:t>
      </w:r>
      <w:r w:rsidRPr="005D4A86">
        <w:rPr>
          <w:rFonts w:ascii="Times New Roman" w:hAnsi="Times New Roman" w:cs="Times New Roman"/>
          <w:sz w:val="24"/>
          <w:szCs w:val="24"/>
          <w:lang w:val="en-US"/>
        </w:rPr>
        <w:t xml:space="preserve"> to be </w:t>
      </w:r>
      <w:r w:rsidR="00F007A2" w:rsidRPr="005D4A86">
        <w:rPr>
          <w:rFonts w:ascii="Times New Roman" w:hAnsi="Times New Roman" w:cs="Times New Roman"/>
          <w:sz w:val="24"/>
          <w:szCs w:val="24"/>
          <w:lang w:val="en-US"/>
        </w:rPr>
        <w:t>severely affected</w:t>
      </w:r>
      <w:r w:rsidRPr="005D4A86">
        <w:rPr>
          <w:rFonts w:ascii="Times New Roman" w:hAnsi="Times New Roman" w:cs="Times New Roman"/>
          <w:sz w:val="24"/>
          <w:szCs w:val="24"/>
          <w:lang w:val="en-US"/>
        </w:rPr>
        <w:t xml:space="preserve"> and other countries </w:t>
      </w:r>
      <w:r w:rsidR="00F007A2" w:rsidRPr="005D4A86">
        <w:rPr>
          <w:rFonts w:ascii="Times New Roman" w:hAnsi="Times New Roman" w:cs="Times New Roman"/>
          <w:sz w:val="24"/>
          <w:szCs w:val="24"/>
          <w:lang w:val="en-US"/>
        </w:rPr>
        <w:t>accordingly</w:t>
      </w:r>
      <w:r w:rsidRPr="005D4A86">
        <w:rPr>
          <w:rFonts w:ascii="Times New Roman" w:hAnsi="Times New Roman" w:cs="Times New Roman"/>
          <w:sz w:val="24"/>
          <w:szCs w:val="24"/>
          <w:lang w:val="en-US"/>
        </w:rPr>
        <w:t xml:space="preserve"> had time to prepare based on the Italian experience. </w:t>
      </w:r>
      <w:r w:rsidR="00EA19F0" w:rsidRPr="005D4A86">
        <w:rPr>
          <w:rFonts w:ascii="Times New Roman" w:hAnsi="Times New Roman" w:cs="Times New Roman"/>
          <w:sz w:val="24"/>
          <w:szCs w:val="24"/>
          <w:lang w:val="en-US"/>
        </w:rPr>
        <w:t>Sweden’s initial lax</w:t>
      </w:r>
      <w:r w:rsidRPr="005D4A86">
        <w:rPr>
          <w:rFonts w:ascii="Times New Roman" w:hAnsi="Times New Roman" w:cs="Times New Roman"/>
          <w:sz w:val="24"/>
          <w:szCs w:val="24"/>
          <w:lang w:val="en-US"/>
        </w:rPr>
        <w:t xml:space="preserve"> pandemic management </w:t>
      </w:r>
      <w:r w:rsidR="00EA19F0" w:rsidRPr="005D4A86">
        <w:rPr>
          <w:rFonts w:ascii="Times New Roman" w:hAnsi="Times New Roman" w:cs="Times New Roman"/>
          <w:sz w:val="24"/>
          <w:szCs w:val="24"/>
          <w:lang w:val="en-US"/>
        </w:rPr>
        <w:t xml:space="preserve">and accompanying excess mortality </w:t>
      </w:r>
      <w:r w:rsidRPr="005D4A86">
        <w:rPr>
          <w:rFonts w:ascii="Times New Roman" w:hAnsi="Times New Roman" w:cs="Times New Roman"/>
          <w:sz w:val="24"/>
          <w:szCs w:val="24"/>
          <w:lang w:val="en-US"/>
        </w:rPr>
        <w:t>served as negative experience for other countries.</w:t>
      </w:r>
      <w:r w:rsidR="00EA19F0" w:rsidRPr="005D4A86">
        <w:rPr>
          <w:rFonts w:ascii="Times New Roman" w:hAnsi="Times New Roman" w:cs="Times New Roman"/>
          <w:sz w:val="24"/>
          <w:szCs w:val="24"/>
          <w:lang w:val="en-US"/>
        </w:rPr>
        <w:t xml:space="preserve"> Finland, the </w:t>
      </w:r>
      <w:proofErr w:type="gramStart"/>
      <w:r w:rsidR="00EA19F0" w:rsidRPr="005D4A86">
        <w:rPr>
          <w:rFonts w:ascii="Times New Roman" w:hAnsi="Times New Roman" w:cs="Times New Roman"/>
          <w:sz w:val="24"/>
          <w:szCs w:val="24"/>
          <w:lang w:val="en-US"/>
        </w:rPr>
        <w:t>UK</w:t>
      </w:r>
      <w:proofErr w:type="gramEnd"/>
      <w:r w:rsidR="00EA19F0" w:rsidRPr="005D4A86">
        <w:rPr>
          <w:rFonts w:ascii="Times New Roman" w:hAnsi="Times New Roman" w:cs="Times New Roman"/>
          <w:sz w:val="24"/>
          <w:szCs w:val="24"/>
          <w:lang w:val="en-US"/>
        </w:rPr>
        <w:t xml:space="preserve"> and the Netherlands initially pursued a comparable approach</w:t>
      </w:r>
      <w:r w:rsidR="00A06AB8">
        <w:rPr>
          <w:rFonts w:ascii="Times New Roman" w:hAnsi="Times New Roman" w:cs="Times New Roman"/>
          <w:sz w:val="24"/>
          <w:szCs w:val="24"/>
          <w:lang w:val="en-US"/>
        </w:rPr>
        <w:t>,</w:t>
      </w:r>
      <w:r w:rsidR="00EA19F0" w:rsidRPr="005D4A86">
        <w:rPr>
          <w:rFonts w:ascii="Times New Roman" w:hAnsi="Times New Roman" w:cs="Times New Roman"/>
          <w:sz w:val="24"/>
          <w:szCs w:val="24"/>
          <w:lang w:val="en-US"/>
        </w:rPr>
        <w:t xml:space="preserve"> but soon aligned with continental practices as Sweden’s death toll was reported.</w:t>
      </w:r>
      <w:r w:rsidRPr="005D4A86">
        <w:rPr>
          <w:rFonts w:ascii="Times New Roman" w:hAnsi="Times New Roman" w:cs="Times New Roman"/>
          <w:sz w:val="24"/>
          <w:szCs w:val="24"/>
          <w:lang w:val="en-US"/>
        </w:rPr>
        <w:t xml:space="preserve"> The EU and WHO </w:t>
      </w:r>
      <w:r w:rsidR="00EA19F0" w:rsidRPr="005D4A86">
        <w:rPr>
          <w:rFonts w:ascii="Times New Roman" w:hAnsi="Times New Roman" w:cs="Times New Roman"/>
          <w:sz w:val="24"/>
          <w:szCs w:val="24"/>
          <w:lang w:val="en-US"/>
        </w:rPr>
        <w:t>were</w:t>
      </w:r>
      <w:r w:rsidRPr="005D4A86">
        <w:rPr>
          <w:rFonts w:ascii="Times New Roman" w:hAnsi="Times New Roman" w:cs="Times New Roman"/>
          <w:sz w:val="24"/>
          <w:szCs w:val="24"/>
          <w:lang w:val="en-US"/>
        </w:rPr>
        <w:t xml:space="preserve"> important sources of policy learning in several countries</w:t>
      </w:r>
      <w:r w:rsidR="00EA19F0" w:rsidRPr="005D4A86">
        <w:rPr>
          <w:rFonts w:ascii="Times New Roman" w:hAnsi="Times New Roman" w:cs="Times New Roman"/>
          <w:sz w:val="24"/>
          <w:szCs w:val="24"/>
          <w:lang w:val="en-US"/>
        </w:rPr>
        <w:t xml:space="preserve"> with the former slightly exceeding the latter</w:t>
      </w:r>
      <w:r w:rsidRPr="005D4A86">
        <w:rPr>
          <w:rFonts w:ascii="Times New Roman" w:hAnsi="Times New Roman" w:cs="Times New Roman"/>
          <w:sz w:val="24"/>
          <w:szCs w:val="24"/>
          <w:lang w:val="en-US"/>
        </w:rPr>
        <w:t>. The reason why the EU appears a little more important</w:t>
      </w:r>
      <w:r w:rsidR="00EA19F0" w:rsidRPr="005D4A86">
        <w:rPr>
          <w:rFonts w:ascii="Times New Roman" w:hAnsi="Times New Roman" w:cs="Times New Roman"/>
          <w:sz w:val="24"/>
          <w:szCs w:val="24"/>
          <w:lang w:val="en-US"/>
        </w:rPr>
        <w:t xml:space="preserve"> than the WHO</w:t>
      </w:r>
      <w:r w:rsidR="008619C8">
        <w:rPr>
          <w:rFonts w:ascii="Times New Roman" w:hAnsi="Times New Roman" w:cs="Times New Roman"/>
          <w:sz w:val="24"/>
          <w:szCs w:val="24"/>
          <w:lang w:val="en-US"/>
        </w:rPr>
        <w:t>,</w:t>
      </w:r>
      <w:r w:rsidR="00EA19F0" w:rsidRPr="005D4A86">
        <w:rPr>
          <w:rFonts w:ascii="Times New Roman" w:hAnsi="Times New Roman" w:cs="Times New Roman"/>
          <w:sz w:val="24"/>
          <w:szCs w:val="24"/>
          <w:lang w:val="en-US"/>
        </w:rPr>
        <w:t xml:space="preserve"> which </w:t>
      </w:r>
      <w:r w:rsidR="00AF6316" w:rsidRPr="005D4A86">
        <w:rPr>
          <w:rFonts w:ascii="Times New Roman" w:hAnsi="Times New Roman" w:cs="Times New Roman"/>
          <w:sz w:val="24"/>
          <w:szCs w:val="24"/>
          <w:lang w:val="en-US"/>
        </w:rPr>
        <w:t>is wholly dedicated to health issues</w:t>
      </w:r>
      <w:r w:rsidRPr="005D4A86">
        <w:rPr>
          <w:rFonts w:ascii="Times New Roman" w:hAnsi="Times New Roman" w:cs="Times New Roman"/>
          <w:sz w:val="24"/>
          <w:szCs w:val="24"/>
          <w:lang w:val="en-US"/>
        </w:rPr>
        <w:t xml:space="preserve">, is </w:t>
      </w:r>
      <w:r w:rsidR="00AF6316" w:rsidRPr="005D4A86">
        <w:rPr>
          <w:rFonts w:ascii="Times New Roman" w:hAnsi="Times New Roman" w:cs="Times New Roman"/>
          <w:sz w:val="24"/>
          <w:szCs w:val="24"/>
          <w:lang w:val="en-US"/>
        </w:rPr>
        <w:t xml:space="preserve">precisely </w:t>
      </w:r>
      <w:r w:rsidRPr="005D4A86">
        <w:rPr>
          <w:rFonts w:ascii="Times New Roman" w:hAnsi="Times New Roman" w:cs="Times New Roman"/>
          <w:sz w:val="24"/>
          <w:szCs w:val="24"/>
          <w:lang w:val="en-US"/>
        </w:rPr>
        <w:t xml:space="preserve">because the </w:t>
      </w:r>
      <w:r w:rsidR="008619C8">
        <w:rPr>
          <w:rFonts w:ascii="Times New Roman" w:hAnsi="Times New Roman" w:cs="Times New Roman"/>
          <w:sz w:val="24"/>
          <w:szCs w:val="24"/>
          <w:lang w:val="en-US"/>
        </w:rPr>
        <w:t>E</w:t>
      </w:r>
      <w:r w:rsidR="00AF6316" w:rsidRPr="005D4A86">
        <w:rPr>
          <w:rFonts w:ascii="Times New Roman" w:hAnsi="Times New Roman" w:cs="Times New Roman"/>
          <w:sz w:val="24"/>
          <w:szCs w:val="24"/>
          <w:lang w:val="en-US"/>
        </w:rPr>
        <w:t>U</w:t>
      </w:r>
      <w:r w:rsidRPr="005D4A86">
        <w:rPr>
          <w:rFonts w:ascii="Times New Roman" w:hAnsi="Times New Roman" w:cs="Times New Roman"/>
          <w:sz w:val="24"/>
          <w:szCs w:val="24"/>
          <w:lang w:val="en-US"/>
        </w:rPr>
        <w:t xml:space="preserve"> has a broad focus useful in a crisis as a multi­faceted </w:t>
      </w:r>
      <w:r w:rsidR="00AF6316" w:rsidRPr="005D4A86">
        <w:rPr>
          <w:rFonts w:ascii="Times New Roman" w:hAnsi="Times New Roman" w:cs="Times New Roman"/>
          <w:sz w:val="24"/>
          <w:szCs w:val="24"/>
          <w:lang w:val="en-US"/>
        </w:rPr>
        <w:t>as the Covid-19 pandemic</w:t>
      </w:r>
      <w:r w:rsidRPr="005D4A86">
        <w:rPr>
          <w:rFonts w:ascii="Times New Roman" w:hAnsi="Times New Roman" w:cs="Times New Roman"/>
          <w:sz w:val="24"/>
          <w:szCs w:val="24"/>
          <w:lang w:val="en-US"/>
        </w:rPr>
        <w:t xml:space="preserve">. </w:t>
      </w:r>
    </w:p>
    <w:p w14:paraId="7B9EE44D" w14:textId="29D73C30" w:rsidR="00AF6316" w:rsidRPr="00A970E0" w:rsidRDefault="00AF6316"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t>Figure 14. Patterns of policy learning</w:t>
      </w:r>
    </w:p>
    <w:p w14:paraId="3F731480" w14:textId="77777777" w:rsidR="009D59C6" w:rsidRPr="005D4A86" w:rsidRDefault="009D59C6" w:rsidP="00A970E0">
      <w:pPr>
        <w:keepNext/>
        <w:spacing w:line="480" w:lineRule="auto"/>
        <w:jc w:val="both"/>
        <w:rPr>
          <w:rFonts w:ascii="Times New Roman" w:hAnsi="Times New Roman" w:cs="Times New Roman"/>
          <w:sz w:val="24"/>
          <w:szCs w:val="24"/>
          <w:lang w:val="en-US"/>
        </w:rPr>
      </w:pPr>
      <w:r w:rsidRPr="00A970E0">
        <w:rPr>
          <w:rFonts w:ascii="Times New Roman" w:hAnsi="Times New Roman" w:cs="Times New Roman"/>
          <w:noProof/>
          <w:sz w:val="24"/>
          <w:szCs w:val="24"/>
          <w:lang w:eastAsia="da-DK"/>
        </w:rPr>
        <w:drawing>
          <wp:inline distT="0" distB="0" distL="0" distR="0" wp14:anchorId="3CE6443F" wp14:editId="0CD8CB4B">
            <wp:extent cx="4626279" cy="2455101"/>
            <wp:effectExtent l="0" t="0" r="3175" b="254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1E0E79" w14:textId="11DD2370" w:rsidR="00AB0C6A" w:rsidRPr="005D4A86" w:rsidRDefault="0098147E" w:rsidP="00A970E0">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Processing the survey data revealed no fewer than seven clusters as</w:t>
      </w:r>
      <w:r w:rsidR="001C3F78" w:rsidRPr="006E796B">
        <w:rPr>
          <w:rFonts w:ascii="Times New Roman" w:hAnsi="Times New Roman" w:cs="Times New Roman"/>
          <w:sz w:val="24"/>
          <w:szCs w:val="24"/>
          <w:lang w:val="en-US"/>
        </w:rPr>
        <w:t xml:space="preserve"> optimal for policy learning</w:t>
      </w:r>
      <w:r w:rsidRPr="00E81D24">
        <w:rPr>
          <w:rFonts w:ascii="Times New Roman" w:hAnsi="Times New Roman" w:cs="Times New Roman"/>
          <w:sz w:val="24"/>
          <w:szCs w:val="24"/>
          <w:lang w:val="en-US"/>
        </w:rPr>
        <w:t>.</w:t>
      </w:r>
      <w:r w:rsidR="001C3F78" w:rsidRPr="005D4A86">
        <w:rPr>
          <w:rFonts w:ascii="Times New Roman" w:hAnsi="Times New Roman" w:cs="Times New Roman"/>
          <w:sz w:val="24"/>
          <w:szCs w:val="24"/>
          <w:lang w:val="en-US"/>
        </w:rPr>
        <w:t xml:space="preserve"> The first </w:t>
      </w:r>
      <w:r w:rsidR="008619C8">
        <w:rPr>
          <w:rFonts w:ascii="Times New Roman" w:hAnsi="Times New Roman" w:cs="Times New Roman"/>
          <w:sz w:val="24"/>
          <w:szCs w:val="24"/>
          <w:lang w:val="en-US"/>
        </w:rPr>
        <w:t xml:space="preserve">cluster </w:t>
      </w:r>
      <w:r w:rsidR="002146B9" w:rsidRPr="005D4A86">
        <w:rPr>
          <w:rFonts w:ascii="Times New Roman" w:hAnsi="Times New Roman" w:cs="Times New Roman"/>
          <w:sz w:val="24"/>
          <w:szCs w:val="24"/>
          <w:lang w:val="en-US"/>
        </w:rPr>
        <w:t>comprise five countries evenly distributed across our North, South, East divide:</w:t>
      </w:r>
      <w:r w:rsidR="001C3F78" w:rsidRPr="005D4A86">
        <w:rPr>
          <w:rFonts w:ascii="Times New Roman" w:hAnsi="Times New Roman" w:cs="Times New Roman"/>
          <w:sz w:val="24"/>
          <w:szCs w:val="24"/>
          <w:lang w:val="en-US"/>
        </w:rPr>
        <w:t xml:space="preserve"> Malta, Romania, Slovenia, Sweden &amp; Switzerland</w:t>
      </w:r>
      <w:r w:rsidR="002146B9" w:rsidRPr="005D4A86">
        <w:rPr>
          <w:rFonts w:ascii="Times New Roman" w:hAnsi="Times New Roman" w:cs="Times New Roman"/>
          <w:sz w:val="24"/>
          <w:szCs w:val="24"/>
          <w:lang w:val="en-US"/>
        </w:rPr>
        <w:t>. They</w:t>
      </w:r>
      <w:r w:rsidR="001C3F78" w:rsidRPr="005D4A86">
        <w:rPr>
          <w:rFonts w:ascii="Times New Roman" w:hAnsi="Times New Roman" w:cs="Times New Roman"/>
          <w:sz w:val="24"/>
          <w:szCs w:val="24"/>
          <w:lang w:val="en-US"/>
        </w:rPr>
        <w:t xml:space="preserve"> score below average </w:t>
      </w:r>
      <w:r w:rsidR="002146B9" w:rsidRPr="005D4A86">
        <w:rPr>
          <w:rFonts w:ascii="Times New Roman" w:hAnsi="Times New Roman" w:cs="Times New Roman"/>
          <w:sz w:val="24"/>
          <w:szCs w:val="24"/>
          <w:lang w:val="en-US"/>
        </w:rPr>
        <w:t>in</w:t>
      </w:r>
      <w:r w:rsidR="001C3F78" w:rsidRPr="005D4A86">
        <w:rPr>
          <w:rFonts w:ascii="Times New Roman" w:hAnsi="Times New Roman" w:cs="Times New Roman"/>
          <w:sz w:val="24"/>
          <w:szCs w:val="24"/>
          <w:lang w:val="en-US"/>
        </w:rPr>
        <w:t xml:space="preserve"> learning from other </w:t>
      </w:r>
      <w:r w:rsidR="001C3F78" w:rsidRPr="005D4A86">
        <w:rPr>
          <w:rFonts w:ascii="Times New Roman" w:hAnsi="Times New Roman" w:cs="Times New Roman"/>
          <w:sz w:val="24"/>
          <w:szCs w:val="24"/>
          <w:lang w:val="en-US"/>
        </w:rPr>
        <w:lastRenderedPageBreak/>
        <w:t xml:space="preserve">countries positive and negative experiences but is in the top when it comes to policy learning from other international </w:t>
      </w:r>
      <w:r w:rsidR="002146B9" w:rsidRPr="005D4A86">
        <w:rPr>
          <w:rFonts w:ascii="Times New Roman" w:hAnsi="Times New Roman" w:cs="Times New Roman"/>
          <w:sz w:val="24"/>
          <w:szCs w:val="24"/>
          <w:lang w:val="en-US"/>
        </w:rPr>
        <w:t>organizations</w:t>
      </w:r>
      <w:r w:rsidR="001C3F78" w:rsidRPr="005D4A86">
        <w:rPr>
          <w:rFonts w:ascii="Times New Roman" w:hAnsi="Times New Roman" w:cs="Times New Roman"/>
          <w:sz w:val="24"/>
          <w:szCs w:val="24"/>
          <w:lang w:val="en-US"/>
        </w:rPr>
        <w:t xml:space="preserve">. </w:t>
      </w:r>
      <w:r w:rsidR="008619C8">
        <w:rPr>
          <w:rFonts w:ascii="Times New Roman" w:hAnsi="Times New Roman" w:cs="Times New Roman"/>
          <w:sz w:val="24"/>
          <w:szCs w:val="24"/>
          <w:lang w:val="en-US"/>
        </w:rPr>
        <w:t xml:space="preserve">The second cluster is made by </w:t>
      </w:r>
      <w:r w:rsidR="001C3F78" w:rsidRPr="005D4A86">
        <w:rPr>
          <w:rFonts w:ascii="Times New Roman" w:hAnsi="Times New Roman" w:cs="Times New Roman"/>
          <w:sz w:val="24"/>
          <w:szCs w:val="24"/>
          <w:lang w:val="en-US"/>
        </w:rPr>
        <w:t xml:space="preserve">Finland, Latvia, Norway &amp; United Kingdom </w:t>
      </w:r>
      <w:r w:rsidR="006B0943" w:rsidRPr="005D4A86">
        <w:rPr>
          <w:rFonts w:ascii="Times New Roman" w:hAnsi="Times New Roman" w:cs="Times New Roman"/>
          <w:sz w:val="24"/>
          <w:szCs w:val="24"/>
          <w:lang w:val="en-US"/>
        </w:rPr>
        <w:t>predominantly draw from the North</w:t>
      </w:r>
      <w:r w:rsidR="008619C8">
        <w:rPr>
          <w:rFonts w:ascii="Times New Roman" w:hAnsi="Times New Roman" w:cs="Times New Roman"/>
          <w:sz w:val="24"/>
          <w:szCs w:val="24"/>
          <w:lang w:val="en-US"/>
        </w:rPr>
        <w:t xml:space="preserve"> and</w:t>
      </w:r>
      <w:r w:rsidR="006B0943" w:rsidRPr="005D4A86">
        <w:rPr>
          <w:rFonts w:ascii="Times New Roman" w:hAnsi="Times New Roman" w:cs="Times New Roman"/>
          <w:sz w:val="24"/>
          <w:szCs w:val="24"/>
          <w:lang w:val="en-US"/>
        </w:rPr>
        <w:t xml:space="preserve"> share</w:t>
      </w:r>
      <w:r w:rsidR="001C3F78" w:rsidRPr="005D4A86">
        <w:rPr>
          <w:rFonts w:ascii="Times New Roman" w:hAnsi="Times New Roman" w:cs="Times New Roman"/>
          <w:sz w:val="24"/>
          <w:szCs w:val="24"/>
          <w:lang w:val="en-US"/>
        </w:rPr>
        <w:t xml:space="preserve"> below average </w:t>
      </w:r>
      <w:r w:rsidR="006B0943" w:rsidRPr="005D4A86">
        <w:rPr>
          <w:rFonts w:ascii="Times New Roman" w:hAnsi="Times New Roman" w:cs="Times New Roman"/>
          <w:sz w:val="24"/>
          <w:szCs w:val="24"/>
          <w:lang w:val="en-US"/>
        </w:rPr>
        <w:t>scores in</w:t>
      </w:r>
      <w:r w:rsidR="001C3F78" w:rsidRPr="005D4A86">
        <w:rPr>
          <w:rFonts w:ascii="Times New Roman" w:hAnsi="Times New Roman" w:cs="Times New Roman"/>
          <w:sz w:val="24"/>
          <w:szCs w:val="24"/>
          <w:lang w:val="en-US"/>
        </w:rPr>
        <w:t xml:space="preserve"> learning from the EU, WHO and other International Organizations. </w:t>
      </w:r>
      <w:r w:rsidR="008619C8">
        <w:rPr>
          <w:rFonts w:ascii="Times New Roman" w:hAnsi="Times New Roman" w:cs="Times New Roman"/>
          <w:sz w:val="24"/>
          <w:szCs w:val="24"/>
          <w:lang w:val="en-US"/>
        </w:rPr>
        <w:t xml:space="preserve">The third cluster consist of </w:t>
      </w:r>
      <w:r w:rsidR="001C3F78" w:rsidRPr="005D4A86">
        <w:rPr>
          <w:rFonts w:ascii="Times New Roman" w:hAnsi="Times New Roman" w:cs="Times New Roman"/>
          <w:sz w:val="24"/>
          <w:szCs w:val="24"/>
          <w:lang w:val="en-US"/>
        </w:rPr>
        <w:t>Austria, Bulgaria, Cyprus, Estonia &amp; Portugal</w:t>
      </w:r>
      <w:r w:rsidR="00611FE3" w:rsidRPr="005D4A86">
        <w:rPr>
          <w:rFonts w:ascii="Times New Roman" w:hAnsi="Times New Roman" w:cs="Times New Roman"/>
          <w:sz w:val="24"/>
          <w:szCs w:val="24"/>
          <w:lang w:val="en-US"/>
        </w:rPr>
        <w:t xml:space="preserve"> covering all three geographical groups </w:t>
      </w:r>
      <w:r w:rsidR="008619C8">
        <w:rPr>
          <w:rFonts w:ascii="Times New Roman" w:hAnsi="Times New Roman" w:cs="Times New Roman"/>
          <w:sz w:val="24"/>
          <w:szCs w:val="24"/>
          <w:lang w:val="en-US"/>
        </w:rPr>
        <w:t xml:space="preserve">and </w:t>
      </w:r>
      <w:r w:rsidR="006B0943" w:rsidRPr="005D4A86">
        <w:rPr>
          <w:rFonts w:ascii="Times New Roman" w:hAnsi="Times New Roman" w:cs="Times New Roman"/>
          <w:sz w:val="24"/>
          <w:szCs w:val="24"/>
          <w:lang w:val="en-US"/>
        </w:rPr>
        <w:t>stand out on their low score in</w:t>
      </w:r>
      <w:r w:rsidR="001C3F78" w:rsidRPr="005D4A86">
        <w:rPr>
          <w:rFonts w:ascii="Times New Roman" w:hAnsi="Times New Roman" w:cs="Times New Roman"/>
          <w:sz w:val="24"/>
          <w:szCs w:val="24"/>
          <w:lang w:val="en-US"/>
        </w:rPr>
        <w:t xml:space="preserve"> policy learning from feedback from implemented policies, WHO and other international organizations. Spain </w:t>
      </w:r>
      <w:r w:rsidR="00A165C0">
        <w:rPr>
          <w:rFonts w:ascii="Times New Roman" w:hAnsi="Times New Roman" w:cs="Times New Roman"/>
          <w:sz w:val="24"/>
          <w:szCs w:val="24"/>
          <w:lang w:val="en-US"/>
        </w:rPr>
        <w:t xml:space="preserve">alone </w:t>
      </w:r>
      <w:r w:rsidR="007E5922">
        <w:rPr>
          <w:rFonts w:ascii="Times New Roman" w:hAnsi="Times New Roman" w:cs="Times New Roman"/>
          <w:sz w:val="24"/>
          <w:szCs w:val="24"/>
          <w:lang w:val="en-US"/>
        </w:rPr>
        <w:t>makes</w:t>
      </w:r>
      <w:r w:rsidR="00A165C0">
        <w:rPr>
          <w:rFonts w:ascii="Times New Roman" w:hAnsi="Times New Roman" w:cs="Times New Roman"/>
          <w:sz w:val="24"/>
          <w:szCs w:val="24"/>
          <w:lang w:val="en-US"/>
        </w:rPr>
        <w:t xml:space="preserve"> up the fourth cluster </w:t>
      </w:r>
      <w:r w:rsidR="001C3F78" w:rsidRPr="005D4A86">
        <w:rPr>
          <w:rFonts w:ascii="Times New Roman" w:hAnsi="Times New Roman" w:cs="Times New Roman"/>
          <w:sz w:val="24"/>
          <w:szCs w:val="24"/>
          <w:lang w:val="en-US"/>
        </w:rPr>
        <w:t>scor</w:t>
      </w:r>
      <w:r w:rsidR="00A165C0">
        <w:rPr>
          <w:rFonts w:ascii="Times New Roman" w:hAnsi="Times New Roman" w:cs="Times New Roman"/>
          <w:sz w:val="24"/>
          <w:szCs w:val="24"/>
          <w:lang w:val="en-US"/>
        </w:rPr>
        <w:t>ing</w:t>
      </w:r>
      <w:r w:rsidR="001C3F78" w:rsidRPr="005D4A86">
        <w:rPr>
          <w:rFonts w:ascii="Times New Roman" w:hAnsi="Times New Roman" w:cs="Times New Roman"/>
          <w:sz w:val="24"/>
          <w:szCs w:val="24"/>
          <w:lang w:val="en-US"/>
        </w:rPr>
        <w:t xml:space="preserve"> low </w:t>
      </w:r>
      <w:r w:rsidR="006B0943" w:rsidRPr="005D4A86">
        <w:rPr>
          <w:rFonts w:ascii="Times New Roman" w:hAnsi="Times New Roman" w:cs="Times New Roman"/>
          <w:sz w:val="24"/>
          <w:szCs w:val="24"/>
          <w:lang w:val="en-US"/>
        </w:rPr>
        <w:t>i</w:t>
      </w:r>
      <w:r w:rsidR="001C3F78" w:rsidRPr="005D4A86">
        <w:rPr>
          <w:rFonts w:ascii="Times New Roman" w:hAnsi="Times New Roman" w:cs="Times New Roman"/>
          <w:sz w:val="24"/>
          <w:szCs w:val="24"/>
          <w:lang w:val="en-US"/>
        </w:rPr>
        <w:t>n</w:t>
      </w:r>
      <w:r w:rsidR="006B0943" w:rsidRPr="005D4A86">
        <w:rPr>
          <w:rFonts w:ascii="Times New Roman" w:hAnsi="Times New Roman" w:cs="Times New Roman"/>
          <w:sz w:val="24"/>
          <w:szCs w:val="24"/>
          <w:lang w:val="en-US"/>
        </w:rPr>
        <w:t xml:space="preserve"> learning from</w:t>
      </w:r>
      <w:r w:rsidR="001C3F78" w:rsidRPr="005D4A86">
        <w:rPr>
          <w:rFonts w:ascii="Times New Roman" w:hAnsi="Times New Roman" w:cs="Times New Roman"/>
          <w:sz w:val="24"/>
          <w:szCs w:val="24"/>
          <w:lang w:val="en-US"/>
        </w:rPr>
        <w:t xml:space="preserve"> </w:t>
      </w:r>
      <w:r w:rsidR="006B0943" w:rsidRPr="005D4A86">
        <w:rPr>
          <w:rFonts w:ascii="Times New Roman" w:hAnsi="Times New Roman" w:cs="Times New Roman"/>
          <w:sz w:val="24"/>
          <w:szCs w:val="24"/>
          <w:lang w:val="en-US"/>
        </w:rPr>
        <w:t>p</w:t>
      </w:r>
      <w:r w:rsidR="001C3F78" w:rsidRPr="005D4A86">
        <w:rPr>
          <w:rFonts w:ascii="Times New Roman" w:hAnsi="Times New Roman" w:cs="Times New Roman"/>
          <w:sz w:val="24"/>
          <w:szCs w:val="24"/>
          <w:lang w:val="en-US"/>
        </w:rPr>
        <w:t>revious crisis management, other countries negative experience &amp; policy feedback</w:t>
      </w:r>
      <w:r w:rsidR="00A165C0">
        <w:rPr>
          <w:rFonts w:ascii="Times New Roman" w:hAnsi="Times New Roman" w:cs="Times New Roman"/>
          <w:sz w:val="24"/>
          <w:szCs w:val="24"/>
          <w:lang w:val="en-US"/>
        </w:rPr>
        <w:t>,</w:t>
      </w:r>
      <w:r w:rsidR="001C3F78" w:rsidRPr="005D4A86">
        <w:rPr>
          <w:rFonts w:ascii="Times New Roman" w:hAnsi="Times New Roman" w:cs="Times New Roman"/>
          <w:sz w:val="24"/>
          <w:szCs w:val="24"/>
          <w:lang w:val="en-US"/>
        </w:rPr>
        <w:t xml:space="preserve"> but the highest when it comes to other countries positive experience, the EU and WHO. </w:t>
      </w:r>
      <w:r w:rsidR="00A165C0">
        <w:rPr>
          <w:rFonts w:ascii="Times New Roman" w:hAnsi="Times New Roman" w:cs="Times New Roman"/>
          <w:sz w:val="24"/>
          <w:szCs w:val="24"/>
          <w:lang w:val="en-US"/>
        </w:rPr>
        <w:t xml:space="preserve">The fifth cluster encompass </w:t>
      </w:r>
      <w:r w:rsidR="001C3F78" w:rsidRPr="005D4A86">
        <w:rPr>
          <w:rFonts w:ascii="Times New Roman" w:hAnsi="Times New Roman" w:cs="Times New Roman"/>
          <w:sz w:val="24"/>
          <w:szCs w:val="24"/>
          <w:lang w:val="en-US"/>
        </w:rPr>
        <w:t>Denmark, France, Iceland, Italy &amp; Lithuania</w:t>
      </w:r>
      <w:r w:rsidR="00611FE3" w:rsidRPr="005D4A86">
        <w:rPr>
          <w:rFonts w:ascii="Times New Roman" w:hAnsi="Times New Roman" w:cs="Times New Roman"/>
          <w:sz w:val="24"/>
          <w:szCs w:val="24"/>
          <w:lang w:val="en-US"/>
        </w:rPr>
        <w:t xml:space="preserve">, which is </w:t>
      </w:r>
      <w:r w:rsidR="007E5922" w:rsidRPr="005D4A86">
        <w:rPr>
          <w:rFonts w:ascii="Times New Roman" w:hAnsi="Times New Roman" w:cs="Times New Roman"/>
          <w:sz w:val="24"/>
          <w:szCs w:val="24"/>
          <w:lang w:val="en-US"/>
        </w:rPr>
        <w:t xml:space="preserve">a </w:t>
      </w:r>
      <w:r w:rsidR="00611FE3" w:rsidRPr="005D4A86">
        <w:rPr>
          <w:rFonts w:ascii="Times New Roman" w:hAnsi="Times New Roman" w:cs="Times New Roman"/>
          <w:sz w:val="24"/>
          <w:szCs w:val="24"/>
          <w:lang w:val="en-US"/>
        </w:rPr>
        <w:t xml:space="preserve">majority Northern </w:t>
      </w:r>
      <w:r w:rsidR="007E5922">
        <w:rPr>
          <w:rFonts w:ascii="Times New Roman" w:hAnsi="Times New Roman" w:cs="Times New Roman"/>
          <w:sz w:val="24"/>
          <w:szCs w:val="24"/>
          <w:lang w:val="en-US"/>
        </w:rPr>
        <w:t>congregation</w:t>
      </w:r>
      <w:r w:rsidR="00611FE3" w:rsidRPr="005D4A86">
        <w:rPr>
          <w:rFonts w:ascii="Times New Roman" w:hAnsi="Times New Roman" w:cs="Times New Roman"/>
          <w:sz w:val="24"/>
          <w:szCs w:val="24"/>
          <w:lang w:val="en-US"/>
        </w:rPr>
        <w:t xml:space="preserve"> with a single representative from each of the remaining two </w:t>
      </w:r>
      <w:proofErr w:type="gramStart"/>
      <w:r w:rsidR="00611FE3" w:rsidRPr="005D4A86">
        <w:rPr>
          <w:rFonts w:ascii="Times New Roman" w:hAnsi="Times New Roman" w:cs="Times New Roman"/>
          <w:sz w:val="24"/>
          <w:szCs w:val="24"/>
          <w:lang w:val="en-US"/>
        </w:rPr>
        <w:t xml:space="preserve">groups, </w:t>
      </w:r>
      <w:r w:rsidR="00A165C0">
        <w:rPr>
          <w:rFonts w:ascii="Times New Roman" w:hAnsi="Times New Roman" w:cs="Times New Roman"/>
          <w:sz w:val="24"/>
          <w:szCs w:val="24"/>
          <w:lang w:val="en-US"/>
        </w:rPr>
        <w:t>and</w:t>
      </w:r>
      <w:proofErr w:type="gramEnd"/>
      <w:r w:rsidR="00A165C0">
        <w:rPr>
          <w:rFonts w:ascii="Times New Roman" w:hAnsi="Times New Roman" w:cs="Times New Roman"/>
          <w:sz w:val="24"/>
          <w:szCs w:val="24"/>
          <w:lang w:val="en-US"/>
        </w:rPr>
        <w:t xml:space="preserve"> </w:t>
      </w:r>
      <w:r w:rsidR="001C3F78" w:rsidRPr="005D4A86">
        <w:rPr>
          <w:rFonts w:ascii="Times New Roman" w:hAnsi="Times New Roman" w:cs="Times New Roman"/>
          <w:sz w:val="24"/>
          <w:szCs w:val="24"/>
          <w:lang w:val="en-US"/>
        </w:rPr>
        <w:t xml:space="preserve">score lower when it comes to learning from the EU but is in front regarding policy learning from previous crisis management, other countries negative experience &amp; policy feedback. </w:t>
      </w:r>
      <w:r w:rsidR="00A165C0">
        <w:rPr>
          <w:rFonts w:ascii="Times New Roman" w:hAnsi="Times New Roman" w:cs="Times New Roman"/>
          <w:sz w:val="24"/>
          <w:szCs w:val="24"/>
          <w:lang w:val="en-US"/>
        </w:rPr>
        <w:t xml:space="preserve">The sixth cluster include </w:t>
      </w:r>
      <w:r w:rsidR="001C3F78" w:rsidRPr="005D4A86">
        <w:rPr>
          <w:rFonts w:ascii="Times New Roman" w:hAnsi="Times New Roman" w:cs="Times New Roman"/>
          <w:sz w:val="24"/>
          <w:szCs w:val="24"/>
          <w:lang w:val="en-US"/>
        </w:rPr>
        <w:t xml:space="preserve">Czech Republic &amp; Netherlands </w:t>
      </w:r>
      <w:r w:rsidR="00A165C0">
        <w:rPr>
          <w:rFonts w:ascii="Times New Roman" w:hAnsi="Times New Roman" w:cs="Times New Roman"/>
          <w:sz w:val="24"/>
          <w:szCs w:val="24"/>
          <w:lang w:val="en-US"/>
        </w:rPr>
        <w:t xml:space="preserve">and </w:t>
      </w:r>
      <w:r w:rsidR="001C3F78" w:rsidRPr="005D4A86">
        <w:rPr>
          <w:rFonts w:ascii="Times New Roman" w:hAnsi="Times New Roman" w:cs="Times New Roman"/>
          <w:sz w:val="24"/>
          <w:szCs w:val="24"/>
          <w:lang w:val="en-US"/>
        </w:rPr>
        <w:t>scores comparatively low on all items. Finally</w:t>
      </w:r>
      <w:r w:rsidR="00611FE3" w:rsidRPr="005D4A86">
        <w:rPr>
          <w:rFonts w:ascii="Times New Roman" w:hAnsi="Times New Roman" w:cs="Times New Roman"/>
          <w:sz w:val="24"/>
          <w:szCs w:val="24"/>
          <w:lang w:val="en-US"/>
        </w:rPr>
        <w:t>,</w:t>
      </w:r>
      <w:r w:rsidR="001C3F78" w:rsidRPr="005D4A86">
        <w:rPr>
          <w:rFonts w:ascii="Times New Roman" w:hAnsi="Times New Roman" w:cs="Times New Roman"/>
          <w:sz w:val="24"/>
          <w:szCs w:val="24"/>
          <w:lang w:val="en-US"/>
        </w:rPr>
        <w:t xml:space="preserve"> </w:t>
      </w:r>
      <w:r w:rsidR="00A165C0">
        <w:rPr>
          <w:rFonts w:ascii="Times New Roman" w:hAnsi="Times New Roman" w:cs="Times New Roman"/>
          <w:sz w:val="24"/>
          <w:szCs w:val="24"/>
          <w:lang w:val="en-US"/>
        </w:rPr>
        <w:t xml:space="preserve">the seventh cluster of </w:t>
      </w:r>
      <w:r w:rsidR="001C3F78" w:rsidRPr="005D4A86">
        <w:rPr>
          <w:rFonts w:ascii="Times New Roman" w:hAnsi="Times New Roman" w:cs="Times New Roman"/>
          <w:sz w:val="24"/>
          <w:szCs w:val="24"/>
          <w:lang w:val="en-US"/>
        </w:rPr>
        <w:t>Greece</w:t>
      </w:r>
      <w:r w:rsidR="00611FE3" w:rsidRPr="005D4A86">
        <w:rPr>
          <w:rFonts w:ascii="Times New Roman" w:hAnsi="Times New Roman" w:cs="Times New Roman"/>
          <w:sz w:val="24"/>
          <w:szCs w:val="24"/>
          <w:lang w:val="en-US"/>
        </w:rPr>
        <w:t xml:space="preserve"> from the South</w:t>
      </w:r>
      <w:r w:rsidR="001C3F78" w:rsidRPr="005D4A86">
        <w:rPr>
          <w:rFonts w:ascii="Times New Roman" w:hAnsi="Times New Roman" w:cs="Times New Roman"/>
          <w:sz w:val="24"/>
          <w:szCs w:val="24"/>
          <w:lang w:val="en-US"/>
        </w:rPr>
        <w:t xml:space="preserve">, </w:t>
      </w:r>
      <w:r w:rsidR="00611FE3" w:rsidRPr="005D4A86">
        <w:rPr>
          <w:rFonts w:ascii="Times New Roman" w:hAnsi="Times New Roman" w:cs="Times New Roman"/>
          <w:sz w:val="24"/>
          <w:szCs w:val="24"/>
          <w:lang w:val="en-US"/>
        </w:rPr>
        <w:t xml:space="preserve">Northerly </w:t>
      </w:r>
      <w:r w:rsidR="001C3F78" w:rsidRPr="005D4A86">
        <w:rPr>
          <w:rFonts w:ascii="Times New Roman" w:hAnsi="Times New Roman" w:cs="Times New Roman"/>
          <w:sz w:val="24"/>
          <w:szCs w:val="24"/>
          <w:lang w:val="en-US"/>
        </w:rPr>
        <w:t>Luxembourg &amp; Poland</w:t>
      </w:r>
      <w:r w:rsidR="00611FE3" w:rsidRPr="005D4A86">
        <w:rPr>
          <w:rFonts w:ascii="Times New Roman" w:hAnsi="Times New Roman" w:cs="Times New Roman"/>
          <w:sz w:val="24"/>
          <w:szCs w:val="24"/>
          <w:lang w:val="en-US"/>
        </w:rPr>
        <w:t xml:space="preserve"> from the East</w:t>
      </w:r>
      <w:r w:rsidR="00A165C0">
        <w:rPr>
          <w:rFonts w:ascii="Times New Roman" w:hAnsi="Times New Roman" w:cs="Times New Roman"/>
          <w:sz w:val="24"/>
          <w:szCs w:val="24"/>
          <w:lang w:val="en-US"/>
        </w:rPr>
        <w:t>,</w:t>
      </w:r>
      <w:r w:rsidR="001C3F78" w:rsidRPr="005D4A86">
        <w:rPr>
          <w:rFonts w:ascii="Times New Roman" w:hAnsi="Times New Roman" w:cs="Times New Roman"/>
          <w:sz w:val="24"/>
          <w:szCs w:val="24"/>
          <w:lang w:val="en-US"/>
        </w:rPr>
        <w:t xml:space="preserve"> scores lower for previous crisis management, other countries positive experience &amp; </w:t>
      </w:r>
      <w:r w:rsidR="00611FE3" w:rsidRPr="005D4A86">
        <w:rPr>
          <w:rFonts w:ascii="Times New Roman" w:hAnsi="Times New Roman" w:cs="Times New Roman"/>
          <w:sz w:val="24"/>
          <w:szCs w:val="24"/>
          <w:lang w:val="en-US"/>
        </w:rPr>
        <w:t>o</w:t>
      </w:r>
      <w:r w:rsidR="001C3F78" w:rsidRPr="005D4A86">
        <w:rPr>
          <w:rFonts w:ascii="Times New Roman" w:hAnsi="Times New Roman" w:cs="Times New Roman"/>
          <w:sz w:val="24"/>
          <w:szCs w:val="24"/>
          <w:lang w:val="en-US"/>
        </w:rPr>
        <w:t>ther international organizations</w:t>
      </w:r>
      <w:r w:rsidR="00611FE3" w:rsidRPr="005D4A86">
        <w:rPr>
          <w:rFonts w:ascii="Times New Roman" w:hAnsi="Times New Roman" w:cs="Times New Roman"/>
          <w:sz w:val="24"/>
          <w:szCs w:val="24"/>
          <w:lang w:val="en-US"/>
        </w:rPr>
        <w:t>. This multitude of clusters will overwhelm any three-pronged typology</w:t>
      </w:r>
      <w:r w:rsidR="00AF10E1" w:rsidRPr="005D4A86">
        <w:rPr>
          <w:rFonts w:ascii="Times New Roman" w:hAnsi="Times New Roman" w:cs="Times New Roman"/>
          <w:sz w:val="24"/>
          <w:szCs w:val="24"/>
          <w:lang w:val="en-US"/>
        </w:rPr>
        <w:t>, but three of</w:t>
      </w:r>
      <w:r w:rsidR="007E5922">
        <w:rPr>
          <w:rFonts w:ascii="Times New Roman" w:hAnsi="Times New Roman" w:cs="Times New Roman"/>
          <w:sz w:val="24"/>
          <w:szCs w:val="24"/>
          <w:lang w:val="en-US"/>
        </w:rPr>
        <w:t xml:space="preserve"> the</w:t>
      </w:r>
      <w:r w:rsidR="00AF10E1" w:rsidRPr="005D4A86">
        <w:rPr>
          <w:rFonts w:ascii="Times New Roman" w:hAnsi="Times New Roman" w:cs="Times New Roman"/>
          <w:sz w:val="24"/>
          <w:szCs w:val="24"/>
          <w:lang w:val="en-US"/>
        </w:rPr>
        <w:t xml:space="preserve"> four numerically biggest </w:t>
      </w:r>
      <w:r w:rsidR="00A165C0">
        <w:rPr>
          <w:rFonts w:ascii="Times New Roman" w:hAnsi="Times New Roman" w:cs="Times New Roman"/>
          <w:sz w:val="24"/>
          <w:szCs w:val="24"/>
          <w:lang w:val="en-US"/>
        </w:rPr>
        <w:t xml:space="preserve">clusters </w:t>
      </w:r>
      <w:r w:rsidR="00AF10E1" w:rsidRPr="005D4A86">
        <w:rPr>
          <w:rFonts w:ascii="Times New Roman" w:hAnsi="Times New Roman" w:cs="Times New Roman"/>
          <w:sz w:val="24"/>
          <w:szCs w:val="24"/>
          <w:lang w:val="en-US"/>
        </w:rPr>
        <w:t xml:space="preserve">had countries from both North, </w:t>
      </w:r>
      <w:proofErr w:type="gramStart"/>
      <w:r w:rsidR="00AF10E1" w:rsidRPr="005D4A86">
        <w:rPr>
          <w:rFonts w:ascii="Times New Roman" w:hAnsi="Times New Roman" w:cs="Times New Roman"/>
          <w:sz w:val="24"/>
          <w:szCs w:val="24"/>
          <w:lang w:val="en-US"/>
        </w:rPr>
        <w:t>South</w:t>
      </w:r>
      <w:proofErr w:type="gramEnd"/>
      <w:r w:rsidR="00AF10E1" w:rsidRPr="005D4A86">
        <w:rPr>
          <w:rFonts w:ascii="Times New Roman" w:hAnsi="Times New Roman" w:cs="Times New Roman"/>
          <w:sz w:val="24"/>
          <w:szCs w:val="24"/>
          <w:lang w:val="en-US"/>
        </w:rPr>
        <w:t xml:space="preserve"> and East and accordingly learning align poorly with our structurally derived groupings.</w:t>
      </w:r>
    </w:p>
    <w:p w14:paraId="02CB767A" w14:textId="77777777" w:rsidR="008619C8" w:rsidRDefault="008619C8">
      <w:pPr>
        <w:keepNext/>
        <w:spacing w:after="0" w:line="480" w:lineRule="auto"/>
        <w:jc w:val="both"/>
        <w:rPr>
          <w:rFonts w:ascii="Times New Roman" w:hAnsi="Times New Roman" w:cs="Times New Roman"/>
          <w:b/>
          <w:bCs/>
          <w:sz w:val="24"/>
          <w:szCs w:val="24"/>
          <w:lang w:val="en-US"/>
        </w:rPr>
      </w:pPr>
    </w:p>
    <w:p w14:paraId="02DFB19E" w14:textId="2CB6FB17" w:rsidR="001C3F78" w:rsidRPr="00A970E0" w:rsidRDefault="001C3F78" w:rsidP="00A970E0">
      <w:pPr>
        <w:keepNext/>
        <w:spacing w:after="0" w:line="480" w:lineRule="auto"/>
        <w:jc w:val="both"/>
        <w:rPr>
          <w:rFonts w:ascii="Times New Roman" w:hAnsi="Times New Roman" w:cs="Times New Roman"/>
          <w:b/>
          <w:bCs/>
          <w:sz w:val="24"/>
          <w:szCs w:val="24"/>
          <w:lang w:val="en-US"/>
        </w:rPr>
      </w:pPr>
      <w:r w:rsidRPr="00A970E0">
        <w:rPr>
          <w:rFonts w:ascii="Times New Roman" w:hAnsi="Times New Roman" w:cs="Times New Roman"/>
          <w:b/>
          <w:bCs/>
          <w:sz w:val="24"/>
          <w:szCs w:val="24"/>
          <w:lang w:val="en-US"/>
        </w:rPr>
        <w:t xml:space="preserve">Map </w:t>
      </w:r>
      <w:r w:rsidR="00CA1B06" w:rsidRPr="00A970E0">
        <w:rPr>
          <w:rFonts w:ascii="Times New Roman" w:hAnsi="Times New Roman" w:cs="Times New Roman"/>
          <w:b/>
          <w:bCs/>
          <w:sz w:val="24"/>
          <w:szCs w:val="24"/>
          <w:lang w:val="en-US"/>
        </w:rPr>
        <w:t>7</w:t>
      </w:r>
      <w:r w:rsidRPr="00A970E0">
        <w:rPr>
          <w:rFonts w:ascii="Times New Roman" w:hAnsi="Times New Roman" w:cs="Times New Roman"/>
          <w:b/>
          <w:bCs/>
          <w:sz w:val="24"/>
          <w:szCs w:val="24"/>
          <w:lang w:val="en-US"/>
        </w:rPr>
        <w:t xml:space="preserve"> – Policy Learning vs North, South, East</w:t>
      </w:r>
    </w:p>
    <w:p w14:paraId="2B4E9DCD" w14:textId="0C08AD90" w:rsidR="001C3F78" w:rsidRPr="005D4A86" w:rsidRDefault="001C3F78" w:rsidP="005D4A86">
      <w:pPr>
        <w:spacing w:line="480" w:lineRule="auto"/>
        <w:jc w:val="both"/>
        <w:rPr>
          <w:rFonts w:ascii="Times New Roman" w:hAnsi="Times New Roman" w:cs="Times New Roman"/>
          <w:sz w:val="24"/>
          <w:szCs w:val="24"/>
          <w:lang w:val="en-US"/>
        </w:rPr>
      </w:pPr>
      <w:r w:rsidRPr="005D4A86">
        <w:rPr>
          <w:rFonts w:ascii="Times New Roman" w:hAnsi="Times New Roman" w:cs="Times New Roman"/>
          <w:noProof/>
          <w:sz w:val="24"/>
          <w:szCs w:val="24"/>
          <w:lang w:val="en-US"/>
        </w:rPr>
        <w:drawing>
          <wp:inline distT="0" distB="0" distL="0" distR="0" wp14:anchorId="695B1CBB" wp14:editId="2F2A1E64">
            <wp:extent cx="3968715" cy="2075145"/>
            <wp:effectExtent l="0" t="0" r="0" b="190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87960" cy="2085208"/>
                    </a:xfrm>
                    <a:prstGeom prst="rect">
                      <a:avLst/>
                    </a:prstGeom>
                    <a:noFill/>
                  </pic:spPr>
                </pic:pic>
              </a:graphicData>
            </a:graphic>
          </wp:inline>
        </w:drawing>
      </w:r>
      <w:r w:rsidRPr="005D4A86">
        <w:rPr>
          <w:rFonts w:ascii="Times New Roman" w:hAnsi="Times New Roman" w:cs="Times New Roman"/>
          <w:noProof/>
          <w:sz w:val="24"/>
          <w:szCs w:val="24"/>
          <w:lang w:val="en-US"/>
        </w:rPr>
        <w:drawing>
          <wp:inline distT="0" distB="0" distL="0" distR="0" wp14:anchorId="565B82D4" wp14:editId="408366B9">
            <wp:extent cx="1969135" cy="204216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9135" cy="2042160"/>
                    </a:xfrm>
                    <a:prstGeom prst="rect">
                      <a:avLst/>
                    </a:prstGeom>
                    <a:noFill/>
                  </pic:spPr>
                </pic:pic>
              </a:graphicData>
            </a:graphic>
          </wp:inline>
        </w:drawing>
      </w:r>
    </w:p>
    <w:p w14:paraId="6716A29D" w14:textId="528CE6FC" w:rsidR="00C24B76" w:rsidRPr="005D4A86" w:rsidRDefault="00913D48" w:rsidP="005D4A86">
      <w:pPr>
        <w:spacing w:line="480" w:lineRule="auto"/>
        <w:jc w:val="both"/>
        <w:rPr>
          <w:rFonts w:ascii="Times New Roman" w:hAnsi="Times New Roman" w:cs="Times New Roman"/>
          <w:b/>
          <w:bCs/>
          <w:sz w:val="24"/>
          <w:szCs w:val="24"/>
          <w:lang w:val="en-US"/>
        </w:rPr>
      </w:pPr>
      <w:r w:rsidRPr="005D4A86">
        <w:rPr>
          <w:rFonts w:ascii="Times New Roman" w:hAnsi="Times New Roman" w:cs="Times New Roman"/>
          <w:b/>
          <w:bCs/>
          <w:sz w:val="24"/>
          <w:szCs w:val="24"/>
          <w:lang w:val="en-US"/>
        </w:rPr>
        <w:t>Conclusion</w:t>
      </w:r>
    </w:p>
    <w:p w14:paraId="65BDC928" w14:textId="77777777" w:rsidR="00115F6D" w:rsidRPr="00A14AA5" w:rsidRDefault="00115F6D" w:rsidP="00115F6D">
      <w:pPr>
        <w:spacing w:line="480" w:lineRule="auto"/>
        <w:jc w:val="both"/>
        <w:rPr>
          <w:rFonts w:ascii="Times New Roman" w:hAnsi="Times New Roman" w:cs="Times New Roman"/>
          <w:bCs/>
          <w:sz w:val="24"/>
          <w:szCs w:val="24"/>
          <w:lang w:val="en-US"/>
        </w:rPr>
      </w:pPr>
      <w:r w:rsidRPr="005D4A86">
        <w:rPr>
          <w:rFonts w:ascii="Times New Roman" w:hAnsi="Times New Roman" w:cs="Times New Roman"/>
          <w:bCs/>
          <w:sz w:val="24"/>
          <w:szCs w:val="24"/>
          <w:lang w:val="en-US"/>
        </w:rPr>
        <w:t xml:space="preserve">This study has explored the significant variation in government responses to the Covid-19 pandemic in 31 European countries including all 27 EU member states. National approaches ranged from </w:t>
      </w:r>
      <w:r w:rsidRPr="00D50107">
        <w:rPr>
          <w:rFonts w:ascii="Times New Roman" w:hAnsi="Times New Roman" w:cs="Times New Roman"/>
          <w:bCs/>
          <w:sz w:val="24"/>
          <w:szCs w:val="24"/>
          <w:lang w:val="en-US"/>
        </w:rPr>
        <w:t xml:space="preserve">laisses faire </w:t>
      </w:r>
      <w:r w:rsidRPr="005D4A86">
        <w:rPr>
          <w:rFonts w:ascii="Times New Roman" w:hAnsi="Times New Roman" w:cs="Times New Roman"/>
          <w:bCs/>
          <w:sz w:val="24"/>
          <w:szCs w:val="24"/>
          <w:lang w:val="en-US"/>
        </w:rPr>
        <w:t xml:space="preserve">to draconian lockdowns. Sweden represents a case of the former which persisted while her neighbors went through the first cycle of lockdown and reopening. It was only partially aligned over a year into the pandemic but remained less intrusive then in the 26 remaining EU members. The United Kingdom, and to a lesser extend the Netherlands, also pursued a more permissive containment and closure policy than most other European states. While the UK dubbed their version ‘protecting the weak’, initial mortality trends in Sweden nearly suggest Stockholm opted for a ‘sacrifice the frail’ approach – something the chief epidemiologist </w:t>
      </w:r>
      <w:r w:rsidRPr="005D4A86">
        <w:rPr>
          <w:rFonts w:ascii="Times New Roman" w:hAnsi="Times New Roman" w:cs="Times New Roman"/>
          <w:sz w:val="24"/>
          <w:szCs w:val="24"/>
          <w:lang w:val="en-US"/>
        </w:rPr>
        <w:t xml:space="preserve">at Public Health Agency of Sweden (PHAS) </w:t>
      </w:r>
      <w:r w:rsidRPr="005D4A86">
        <w:rPr>
          <w:rFonts w:ascii="Times New Roman" w:hAnsi="Times New Roman" w:cs="Times New Roman"/>
          <w:bCs/>
          <w:sz w:val="24"/>
          <w:szCs w:val="24"/>
          <w:lang w:val="en-US"/>
        </w:rPr>
        <w:t xml:space="preserve">were indeed accused of </w:t>
      </w:r>
      <w:r>
        <w:rPr>
          <w:rFonts w:ascii="Times New Roman" w:hAnsi="Times New Roman" w:cs="Times New Roman"/>
          <w:bCs/>
          <w:sz w:val="24"/>
          <w:szCs w:val="24"/>
          <w:lang w:val="en-US"/>
        </w:rPr>
        <w:t xml:space="preserve">considering </w:t>
      </w:r>
      <w:r w:rsidRPr="005D4A86">
        <w:rPr>
          <w:rFonts w:ascii="Times New Roman" w:hAnsi="Times New Roman" w:cs="Times New Roman"/>
          <w:bCs/>
          <w:sz w:val="24"/>
          <w:szCs w:val="24"/>
          <w:lang w:val="en-US"/>
        </w:rPr>
        <w:t>(</w:t>
      </w:r>
      <w:r w:rsidRPr="003365A6">
        <w:rPr>
          <w:rFonts w:ascii="Times New Roman" w:hAnsi="Times New Roman" w:cs="Times New Roman"/>
          <w:color w:val="202122"/>
          <w:sz w:val="24"/>
          <w:szCs w:val="24"/>
          <w:shd w:val="clear" w:color="auto" w:fill="FFFFFF"/>
          <w:lang w:val="en-US"/>
        </w:rPr>
        <w:t xml:space="preserve">Expressen, 12 </w:t>
      </w:r>
      <w:proofErr w:type="gramStart"/>
      <w:r w:rsidRPr="003365A6">
        <w:rPr>
          <w:rFonts w:ascii="Times New Roman" w:hAnsi="Times New Roman" w:cs="Times New Roman"/>
          <w:color w:val="202122"/>
          <w:sz w:val="24"/>
          <w:szCs w:val="24"/>
          <w:shd w:val="clear" w:color="auto" w:fill="FFFFFF"/>
          <w:lang w:val="en-US"/>
        </w:rPr>
        <w:t>August,</w:t>
      </w:r>
      <w:proofErr w:type="gramEnd"/>
      <w:r w:rsidRPr="003365A6">
        <w:rPr>
          <w:rFonts w:ascii="Times New Roman" w:hAnsi="Times New Roman" w:cs="Times New Roman"/>
          <w:color w:val="202122"/>
          <w:sz w:val="24"/>
          <w:szCs w:val="24"/>
          <w:shd w:val="clear" w:color="auto" w:fill="FFFFFF"/>
          <w:lang w:val="en-US"/>
        </w:rPr>
        <w:t xml:space="preserve"> 2020</w:t>
      </w:r>
      <w:r>
        <w:rPr>
          <w:rFonts w:ascii="Times New Roman" w:hAnsi="Times New Roman" w:cs="Times New Roman"/>
          <w:color w:val="202122"/>
          <w:sz w:val="24"/>
          <w:szCs w:val="24"/>
          <w:shd w:val="clear" w:color="auto" w:fill="FFFFFF"/>
          <w:lang w:val="en-US"/>
        </w:rPr>
        <w:t>; Foreign Policy, 22 December, 2020</w:t>
      </w:r>
      <w:r w:rsidRPr="003365A6">
        <w:rPr>
          <w:rFonts w:ascii="Times New Roman" w:hAnsi="Times New Roman" w:cs="Times New Roman"/>
          <w:color w:val="202122"/>
          <w:sz w:val="24"/>
          <w:szCs w:val="24"/>
          <w:shd w:val="clear" w:color="auto" w:fill="FFFFFF"/>
          <w:lang w:val="en-US"/>
        </w:rPr>
        <w:t>)</w:t>
      </w:r>
      <w:r w:rsidRPr="005D4A86">
        <w:rPr>
          <w:rFonts w:ascii="Times New Roman" w:hAnsi="Times New Roman" w:cs="Times New Roman"/>
          <w:bCs/>
          <w:sz w:val="24"/>
          <w:szCs w:val="24"/>
          <w:lang w:val="en-US"/>
        </w:rPr>
        <w:t xml:space="preserve">. London and the Hague eventually adjusted </w:t>
      </w:r>
      <w:r w:rsidRPr="00D50107">
        <w:rPr>
          <w:rFonts w:ascii="Times New Roman" w:hAnsi="Times New Roman" w:cs="Times New Roman"/>
          <w:bCs/>
          <w:sz w:val="24"/>
          <w:szCs w:val="24"/>
          <w:lang w:val="en-US"/>
        </w:rPr>
        <w:t>their paths while Sweden remained an outlier throughout the pandemic despite modest alignment in the second ye</w:t>
      </w:r>
      <w:r w:rsidRPr="006A2C5F">
        <w:rPr>
          <w:rFonts w:ascii="Times New Roman" w:hAnsi="Times New Roman" w:cs="Times New Roman"/>
          <w:bCs/>
          <w:sz w:val="24"/>
          <w:szCs w:val="24"/>
          <w:lang w:val="en-US"/>
        </w:rPr>
        <w:t>ar.</w:t>
      </w:r>
    </w:p>
    <w:p w14:paraId="3CDAEE74" w14:textId="6AB374BF" w:rsidR="00115F6D" w:rsidRPr="005D4A86" w:rsidRDefault="00115F6D" w:rsidP="00115F6D">
      <w:pPr>
        <w:spacing w:line="480" w:lineRule="auto"/>
        <w:jc w:val="both"/>
        <w:rPr>
          <w:rFonts w:ascii="Times New Roman" w:hAnsi="Times New Roman" w:cs="Times New Roman"/>
          <w:bCs/>
          <w:sz w:val="24"/>
          <w:szCs w:val="24"/>
          <w:lang w:val="en-US"/>
        </w:rPr>
      </w:pPr>
      <w:r w:rsidRPr="005D4A86">
        <w:rPr>
          <w:rFonts w:ascii="Times New Roman" w:hAnsi="Times New Roman" w:cs="Times New Roman"/>
          <w:bCs/>
          <w:sz w:val="24"/>
          <w:szCs w:val="24"/>
          <w:lang w:val="en-US"/>
        </w:rPr>
        <w:t xml:space="preserve">Germany represented the golden standard for a balanced approach seeking to proactively manage containment and closure while refraining from adopting outright draconian measures. Several states </w:t>
      </w:r>
      <w:r w:rsidRPr="005D4A86">
        <w:rPr>
          <w:rFonts w:ascii="Times New Roman" w:hAnsi="Times New Roman" w:cs="Times New Roman"/>
          <w:bCs/>
          <w:sz w:val="24"/>
          <w:szCs w:val="24"/>
          <w:lang w:val="en-US"/>
        </w:rPr>
        <w:lastRenderedPageBreak/>
        <w:t>looked to Berlin for inspiration and the country gained a reputation for having struck an equitable balance resulting in lower mortality rates than in neighboring France and Belgium not to mention severely affected Mediterranean nations such as Italy</w:t>
      </w:r>
      <w:r w:rsidR="001A5B79">
        <w:rPr>
          <w:rFonts w:ascii="Times New Roman" w:hAnsi="Times New Roman" w:cs="Times New Roman"/>
          <w:bCs/>
          <w:sz w:val="24"/>
          <w:szCs w:val="24"/>
          <w:lang w:val="en-US"/>
        </w:rPr>
        <w:t xml:space="preserve"> and</w:t>
      </w:r>
      <w:r w:rsidRPr="005D4A86">
        <w:rPr>
          <w:rFonts w:ascii="Times New Roman" w:hAnsi="Times New Roman" w:cs="Times New Roman"/>
          <w:bCs/>
          <w:sz w:val="24"/>
          <w:szCs w:val="24"/>
          <w:lang w:val="en-US"/>
        </w:rPr>
        <w:t xml:space="preserve"> Spain.</w:t>
      </w:r>
    </w:p>
    <w:p w14:paraId="35FAB9B3" w14:textId="79A2A980" w:rsidR="00115F6D" w:rsidRPr="00A14AA5" w:rsidRDefault="00115F6D" w:rsidP="00115F6D">
      <w:p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Interestingly, the strictness of lockdowns does not appear to be related to </w:t>
      </w:r>
      <w:proofErr w:type="gramStart"/>
      <w:r>
        <w:rPr>
          <w:rFonts w:ascii="Times New Roman" w:hAnsi="Times New Roman" w:cs="Times New Roman"/>
          <w:bCs/>
          <w:sz w:val="24"/>
          <w:szCs w:val="24"/>
          <w:lang w:val="en-US"/>
        </w:rPr>
        <w:t>whether or not</w:t>
      </w:r>
      <w:proofErr w:type="gramEnd"/>
      <w:r>
        <w:rPr>
          <w:rFonts w:ascii="Times New Roman" w:hAnsi="Times New Roman" w:cs="Times New Roman"/>
          <w:bCs/>
          <w:sz w:val="24"/>
          <w:szCs w:val="24"/>
          <w:lang w:val="en-US"/>
        </w:rPr>
        <w:t xml:space="preserve"> governments declared a state of emergency. Countries imposing a state of emergency while enforcing s</w:t>
      </w:r>
      <w:r w:rsidRPr="005D4A86">
        <w:rPr>
          <w:rFonts w:ascii="Times New Roman" w:hAnsi="Times New Roman" w:cs="Times New Roman"/>
          <w:bCs/>
          <w:sz w:val="24"/>
          <w:szCs w:val="24"/>
          <w:lang w:val="en-US"/>
        </w:rPr>
        <w:t xml:space="preserve">ome of the strictest lockdowns </w:t>
      </w:r>
      <w:r>
        <w:rPr>
          <w:rFonts w:ascii="Times New Roman" w:hAnsi="Times New Roman" w:cs="Times New Roman"/>
          <w:bCs/>
          <w:sz w:val="24"/>
          <w:szCs w:val="24"/>
          <w:lang w:val="en-US"/>
        </w:rPr>
        <w:t xml:space="preserve">count France, </w:t>
      </w:r>
      <w:r w:rsidRPr="005D4A86">
        <w:rPr>
          <w:rFonts w:ascii="Times New Roman" w:hAnsi="Times New Roman" w:cs="Times New Roman"/>
          <w:bCs/>
          <w:sz w:val="24"/>
          <w:szCs w:val="24"/>
          <w:lang w:val="en-US"/>
        </w:rPr>
        <w:t xml:space="preserve">Italy, Spain and Portugal </w:t>
      </w:r>
      <w:r>
        <w:rPr>
          <w:rFonts w:ascii="Times New Roman" w:hAnsi="Times New Roman" w:cs="Times New Roman"/>
          <w:bCs/>
          <w:sz w:val="24"/>
          <w:szCs w:val="24"/>
          <w:lang w:val="en-US"/>
        </w:rPr>
        <w:t xml:space="preserve">and </w:t>
      </w:r>
      <w:r w:rsidRPr="00A14AA5">
        <w:rPr>
          <w:rFonts w:ascii="Times New Roman" w:hAnsi="Times New Roman" w:cs="Times New Roman"/>
          <w:bCs/>
          <w:sz w:val="24"/>
          <w:szCs w:val="24"/>
          <w:lang w:val="en-US"/>
        </w:rPr>
        <w:t xml:space="preserve">several Baltic and Balkan states. </w:t>
      </w:r>
      <w:r>
        <w:rPr>
          <w:rFonts w:ascii="Times New Roman" w:hAnsi="Times New Roman" w:cs="Times New Roman"/>
          <w:bCs/>
          <w:sz w:val="24"/>
          <w:szCs w:val="24"/>
          <w:lang w:val="en-US"/>
        </w:rPr>
        <w:t xml:space="preserve">At the same time, </w:t>
      </w:r>
      <w:r w:rsidRPr="006A2C5F">
        <w:rPr>
          <w:rFonts w:ascii="Times New Roman" w:hAnsi="Times New Roman" w:cs="Times New Roman"/>
          <w:bCs/>
          <w:sz w:val="24"/>
          <w:szCs w:val="24"/>
          <w:lang w:val="en-US"/>
        </w:rPr>
        <w:t>some countries declaring a state of emergency did not adopt particularly strict lockdowns</w:t>
      </w:r>
      <w:r>
        <w:rPr>
          <w:rFonts w:ascii="Times New Roman" w:hAnsi="Times New Roman" w:cs="Times New Roman"/>
          <w:bCs/>
          <w:sz w:val="24"/>
          <w:szCs w:val="24"/>
          <w:lang w:val="en-US"/>
        </w:rPr>
        <w:t xml:space="preserve"> such as </w:t>
      </w:r>
      <w:r w:rsidRPr="006A2C5F">
        <w:rPr>
          <w:rFonts w:ascii="Times New Roman" w:hAnsi="Times New Roman" w:cs="Times New Roman"/>
          <w:bCs/>
          <w:sz w:val="24"/>
          <w:szCs w:val="24"/>
          <w:lang w:val="en-US"/>
        </w:rPr>
        <w:t xml:space="preserve">Finland, </w:t>
      </w:r>
      <w:proofErr w:type="gramStart"/>
      <w:r w:rsidRPr="006A2C5F">
        <w:rPr>
          <w:rFonts w:ascii="Times New Roman" w:hAnsi="Times New Roman" w:cs="Times New Roman"/>
          <w:bCs/>
          <w:sz w:val="24"/>
          <w:szCs w:val="24"/>
          <w:lang w:val="en-US"/>
        </w:rPr>
        <w:t>Iceland</w:t>
      </w:r>
      <w:proofErr w:type="gramEnd"/>
      <w:r w:rsidRPr="006A2C5F">
        <w:rPr>
          <w:rFonts w:ascii="Times New Roman" w:hAnsi="Times New Roman" w:cs="Times New Roman"/>
          <w:bCs/>
          <w:sz w:val="24"/>
          <w:szCs w:val="24"/>
          <w:lang w:val="en-US"/>
        </w:rPr>
        <w:t xml:space="preserve"> and Estonia</w:t>
      </w:r>
      <w:r>
        <w:rPr>
          <w:rFonts w:ascii="Times New Roman" w:hAnsi="Times New Roman" w:cs="Times New Roman"/>
          <w:bCs/>
          <w:sz w:val="24"/>
          <w:szCs w:val="24"/>
          <w:lang w:val="en-US"/>
        </w:rPr>
        <w:t xml:space="preserve">. </w:t>
      </w:r>
      <w:r w:rsidRPr="006A2C5F">
        <w:rPr>
          <w:rFonts w:ascii="Times New Roman" w:hAnsi="Times New Roman" w:cs="Times New Roman"/>
          <w:bCs/>
          <w:sz w:val="24"/>
          <w:szCs w:val="24"/>
          <w:lang w:val="en-US"/>
        </w:rPr>
        <w:t>Belgium, which did not enact a state of emergency</w:t>
      </w:r>
      <w:r w:rsidRPr="00A14AA5">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still </w:t>
      </w:r>
      <w:r w:rsidRPr="00A14AA5">
        <w:rPr>
          <w:rFonts w:ascii="Times New Roman" w:hAnsi="Times New Roman" w:cs="Times New Roman"/>
          <w:bCs/>
          <w:sz w:val="24"/>
          <w:szCs w:val="24"/>
          <w:lang w:val="en-US"/>
        </w:rPr>
        <w:t>adopted draconian</w:t>
      </w:r>
      <w:r w:rsidR="001A5B79">
        <w:rPr>
          <w:rFonts w:ascii="Times New Roman" w:hAnsi="Times New Roman" w:cs="Times New Roman"/>
          <w:bCs/>
          <w:sz w:val="24"/>
          <w:szCs w:val="24"/>
          <w:lang w:val="en-US"/>
        </w:rPr>
        <w:t xml:space="preserve"> lockdown</w:t>
      </w:r>
      <w:r w:rsidRPr="00A14AA5">
        <w:rPr>
          <w:rFonts w:ascii="Times New Roman" w:hAnsi="Times New Roman" w:cs="Times New Roman"/>
          <w:bCs/>
          <w:sz w:val="24"/>
          <w:szCs w:val="24"/>
          <w:lang w:val="en-US"/>
        </w:rPr>
        <w:t xml:space="preserve"> measures on pair with Spain and Italy.</w:t>
      </w:r>
    </w:p>
    <w:p w14:paraId="6EB2CE88" w14:textId="77777777" w:rsidR="00115F6D" w:rsidRPr="005D4A86" w:rsidRDefault="00115F6D" w:rsidP="00115F6D">
      <w:pPr>
        <w:spacing w:line="480" w:lineRule="auto"/>
        <w:jc w:val="both"/>
        <w:rPr>
          <w:rFonts w:ascii="Times New Roman" w:hAnsi="Times New Roman" w:cs="Times New Roman"/>
          <w:bCs/>
          <w:sz w:val="24"/>
          <w:szCs w:val="24"/>
          <w:lang w:val="en-US"/>
        </w:rPr>
      </w:pPr>
      <w:r w:rsidRPr="00E81D24">
        <w:rPr>
          <w:rFonts w:ascii="Times New Roman" w:hAnsi="Times New Roman" w:cs="Times New Roman"/>
          <w:bCs/>
          <w:sz w:val="24"/>
          <w:szCs w:val="24"/>
          <w:lang w:val="en-US"/>
        </w:rPr>
        <w:t>A common trend in all the countries covered</w:t>
      </w:r>
      <w:r>
        <w:rPr>
          <w:rFonts w:ascii="Times New Roman" w:hAnsi="Times New Roman" w:cs="Times New Roman"/>
          <w:bCs/>
          <w:sz w:val="24"/>
          <w:szCs w:val="24"/>
          <w:lang w:val="en-US"/>
        </w:rPr>
        <w:t>, however,</w:t>
      </w:r>
      <w:r w:rsidRPr="00E81D24">
        <w:rPr>
          <w:rFonts w:ascii="Times New Roman" w:hAnsi="Times New Roman" w:cs="Times New Roman"/>
          <w:bCs/>
          <w:sz w:val="24"/>
          <w:szCs w:val="24"/>
          <w:lang w:val="en-US"/>
        </w:rPr>
        <w:t xml:space="preserve"> has been a strengthening of the executive at the expense of parliaments</w:t>
      </w:r>
      <w:r>
        <w:rPr>
          <w:rFonts w:ascii="Times New Roman" w:hAnsi="Times New Roman" w:cs="Times New Roman"/>
          <w:bCs/>
          <w:sz w:val="24"/>
          <w:szCs w:val="24"/>
          <w:lang w:val="en-US"/>
        </w:rPr>
        <w:t>, even if</w:t>
      </w:r>
      <w:r w:rsidRPr="00E81D24">
        <w:rPr>
          <w:rFonts w:ascii="Times New Roman" w:hAnsi="Times New Roman" w:cs="Times New Roman"/>
          <w:bCs/>
          <w:sz w:val="24"/>
          <w:szCs w:val="24"/>
          <w:lang w:val="en-US"/>
        </w:rPr>
        <w:t xml:space="preserve"> this development has on aggregate not been </w:t>
      </w:r>
      <w:r w:rsidRPr="00704C29">
        <w:rPr>
          <w:rFonts w:ascii="Times New Roman" w:hAnsi="Times New Roman" w:cs="Times New Roman"/>
          <w:bCs/>
          <w:sz w:val="24"/>
          <w:szCs w:val="24"/>
          <w:lang w:val="en-US"/>
        </w:rPr>
        <w:t>as severe as anticipated. While parliaments have indeed suffered diminished influence on Covid-19 government responses compared to their role in ‘normal’</w:t>
      </w:r>
      <w:r w:rsidRPr="00F31D27">
        <w:rPr>
          <w:rFonts w:ascii="Times New Roman" w:hAnsi="Times New Roman" w:cs="Times New Roman"/>
          <w:bCs/>
          <w:sz w:val="24"/>
          <w:szCs w:val="24"/>
          <w:lang w:val="en-US"/>
        </w:rPr>
        <w:t xml:space="preserve"> policy making, they regained a substantial stake in the process</w:t>
      </w:r>
      <w:r w:rsidRPr="005D4A86">
        <w:rPr>
          <w:rFonts w:ascii="Times New Roman" w:hAnsi="Times New Roman" w:cs="Times New Roman"/>
          <w:bCs/>
          <w:sz w:val="24"/>
          <w:szCs w:val="24"/>
          <w:lang w:val="en-US"/>
        </w:rPr>
        <w:t xml:space="preserve"> at the second reopening. In most instances parliamentary ‘moderation’ seemed more a reflection of ‘rally round the flag’ effects than formal exclusion of the legislature by the executive. Even in Hungary</w:t>
      </w:r>
      <w:r>
        <w:rPr>
          <w:rFonts w:ascii="Times New Roman" w:hAnsi="Times New Roman" w:cs="Times New Roman"/>
          <w:bCs/>
          <w:sz w:val="24"/>
          <w:szCs w:val="24"/>
          <w:lang w:val="en-US"/>
        </w:rPr>
        <w:t>,</w:t>
      </w:r>
      <w:r w:rsidRPr="00704C29">
        <w:rPr>
          <w:rFonts w:ascii="Times New Roman" w:hAnsi="Times New Roman" w:cs="Times New Roman"/>
          <w:bCs/>
          <w:sz w:val="24"/>
          <w:szCs w:val="24"/>
          <w:lang w:val="en-US"/>
        </w:rPr>
        <w:t xml:space="preserve"> which adopted a very far-reaching state of emergency allowing the executive to rule by de</w:t>
      </w:r>
      <w:r w:rsidRPr="005D4A86">
        <w:rPr>
          <w:rFonts w:ascii="Times New Roman" w:hAnsi="Times New Roman" w:cs="Times New Roman"/>
          <w:bCs/>
          <w:sz w:val="24"/>
          <w:szCs w:val="24"/>
          <w:lang w:val="en-US"/>
        </w:rPr>
        <w:t>cree for an initially unspecified period, parliament managed to repel this after a few months.</w:t>
      </w:r>
    </w:p>
    <w:p w14:paraId="5CAA34AF" w14:textId="77777777" w:rsidR="00115F6D" w:rsidRPr="005D4A86" w:rsidRDefault="00115F6D" w:rsidP="00115F6D">
      <w:pPr>
        <w:spacing w:line="480" w:lineRule="auto"/>
        <w:jc w:val="both"/>
        <w:rPr>
          <w:rFonts w:ascii="Times New Roman" w:hAnsi="Times New Roman" w:cs="Times New Roman"/>
          <w:bCs/>
          <w:sz w:val="24"/>
          <w:szCs w:val="24"/>
          <w:lang w:val="en-US"/>
        </w:rPr>
      </w:pPr>
      <w:r w:rsidRPr="005D4A86">
        <w:rPr>
          <w:rFonts w:ascii="Times New Roman" w:hAnsi="Times New Roman" w:cs="Times New Roman"/>
          <w:bCs/>
          <w:sz w:val="24"/>
          <w:szCs w:val="24"/>
          <w:lang w:val="en-US"/>
        </w:rPr>
        <w:t xml:space="preserve">Polity perseverance is also reflected in patterns of politicization which in most countries increased over time and generally flared up in relation to reopening’s which in any case suggested a partial return to ‘normalcy’. Interestingly, national variance in patterns of politicization had little bearing on adopted policies. Despite politicization and growing critical media scrutiny of government policy, public support for the government’s handling of the pandemic remained robust in most countries and interest groups managed to regain access to policy making particularly when negotiating terms for </w:t>
      </w:r>
      <w:r w:rsidRPr="005D4A86">
        <w:rPr>
          <w:rFonts w:ascii="Times New Roman" w:hAnsi="Times New Roman" w:cs="Times New Roman"/>
          <w:bCs/>
          <w:sz w:val="24"/>
          <w:szCs w:val="24"/>
          <w:lang w:val="en-US"/>
        </w:rPr>
        <w:lastRenderedPageBreak/>
        <w:t>reopening and economic compensation packages. While the aggregate standing of parliaments remained below pre-pandemic levels, legislators gradually clinched back their influence as decision making through majority voting on Covid-19 measures bounced back towards ‘normal’ policy making levels during the second reopening. Interest groups even exceeded their sway at negotiations for both reopening’s compared to normal policy making.</w:t>
      </w:r>
    </w:p>
    <w:p w14:paraId="08B41264" w14:textId="77777777" w:rsidR="00115F6D" w:rsidRPr="005D4A86" w:rsidRDefault="00115F6D" w:rsidP="00115F6D">
      <w:pPr>
        <w:spacing w:line="480" w:lineRule="auto"/>
        <w:jc w:val="both"/>
        <w:rPr>
          <w:rFonts w:ascii="Times New Roman" w:hAnsi="Times New Roman" w:cs="Times New Roman"/>
          <w:bCs/>
          <w:sz w:val="24"/>
          <w:szCs w:val="24"/>
          <w:lang w:val="en-US"/>
        </w:rPr>
      </w:pPr>
      <w:r w:rsidRPr="005D4A86">
        <w:rPr>
          <w:rFonts w:ascii="Times New Roman" w:hAnsi="Times New Roman" w:cs="Times New Roman"/>
          <w:bCs/>
          <w:sz w:val="24"/>
          <w:szCs w:val="24"/>
          <w:lang w:val="en-US"/>
        </w:rPr>
        <w:t>Over the course of the pandemic, Courts of Law and social groups suffered the largest drop in influence on government responses compared to normal policy making while experts witnessed the largest hike. The boost in the influence of expertise significantly exceeded the modest increase in executive dominance. While full-blown technocracy is a daunting prospect, the character of responses enacted to counter the pandemic was novel to the generation of policy makers in charge. Seeking advice under those circumstances arguably has democratic merits</w:t>
      </w:r>
      <w:r>
        <w:rPr>
          <w:rFonts w:ascii="Times New Roman" w:hAnsi="Times New Roman" w:cs="Times New Roman"/>
          <w:bCs/>
          <w:sz w:val="24"/>
          <w:szCs w:val="24"/>
          <w:lang w:val="en-US"/>
        </w:rPr>
        <w:t>.</w:t>
      </w:r>
      <w:r w:rsidRPr="00F31D27">
        <w:rPr>
          <w:rFonts w:ascii="Times New Roman" w:hAnsi="Times New Roman" w:cs="Times New Roman"/>
          <w:bCs/>
          <w:sz w:val="24"/>
          <w:szCs w:val="24"/>
          <w:lang w:val="en-US"/>
        </w:rPr>
        <w:t xml:space="preserve"> </w:t>
      </w:r>
      <w:r w:rsidRPr="005D4A86">
        <w:rPr>
          <w:rFonts w:ascii="Times New Roman" w:hAnsi="Times New Roman" w:cs="Times New Roman"/>
          <w:bCs/>
          <w:sz w:val="24"/>
          <w:szCs w:val="24"/>
          <w:lang w:val="en-US"/>
        </w:rPr>
        <w:t xml:space="preserve">Expert influence in the domain of economic responses was notably lower than in respectively containment and closure and health measures. This supports the suggestion that levels of expert influence reflect the magnitude of executive expertise present in ministries. Hence, proficiency in economics is much higher among ministers and central civil servants than knowledge of epidemiology. </w:t>
      </w:r>
    </w:p>
    <w:p w14:paraId="58227892" w14:textId="0B0E54EB" w:rsidR="008619C8" w:rsidRPr="00115F6D" w:rsidRDefault="00115F6D" w:rsidP="00E81D24">
      <w:pPr>
        <w:spacing w:line="480" w:lineRule="auto"/>
        <w:jc w:val="both"/>
        <w:rPr>
          <w:rFonts w:ascii="Times New Roman" w:hAnsi="Times New Roman" w:cs="Times New Roman"/>
          <w:bCs/>
          <w:sz w:val="24"/>
          <w:szCs w:val="24"/>
          <w:lang w:val="en-US"/>
        </w:rPr>
      </w:pPr>
      <w:r w:rsidRPr="005D4A86">
        <w:rPr>
          <w:rFonts w:ascii="Times New Roman" w:hAnsi="Times New Roman" w:cs="Times New Roman"/>
          <w:bCs/>
          <w:sz w:val="24"/>
          <w:szCs w:val="24"/>
          <w:lang w:val="en-US"/>
        </w:rPr>
        <w:t>All in all, the long-term effects on democracy of the pandemic in Europe seems insignificant and the viability of Western models of governance has furthermore been boosted by a rally around liberal democracy and values by Russia’s war in Ukraine.</w:t>
      </w:r>
    </w:p>
    <w:p w14:paraId="2D58007B" w14:textId="6ED40DCE" w:rsidR="00913D48" w:rsidRPr="005D4A86" w:rsidRDefault="00913D48" w:rsidP="00E81D24">
      <w:pPr>
        <w:spacing w:line="480" w:lineRule="auto"/>
        <w:jc w:val="both"/>
        <w:rPr>
          <w:rFonts w:ascii="Times New Roman" w:hAnsi="Times New Roman" w:cs="Times New Roman"/>
          <w:b/>
          <w:bCs/>
          <w:sz w:val="24"/>
          <w:szCs w:val="24"/>
          <w:lang w:val="en-US"/>
        </w:rPr>
      </w:pPr>
      <w:r w:rsidRPr="00E81D24">
        <w:rPr>
          <w:rFonts w:ascii="Times New Roman" w:hAnsi="Times New Roman" w:cs="Times New Roman"/>
          <w:b/>
          <w:bCs/>
          <w:sz w:val="24"/>
          <w:szCs w:val="24"/>
          <w:lang w:val="en-US"/>
        </w:rPr>
        <w:t>References</w:t>
      </w:r>
    </w:p>
    <w:p w14:paraId="1999DC3E" w14:textId="38DD6BC8" w:rsidR="00693770" w:rsidRDefault="00693770" w:rsidP="005D4A86">
      <w:pPr>
        <w:spacing w:line="480" w:lineRule="auto"/>
        <w:jc w:val="both"/>
        <w:rPr>
          <w:rFonts w:ascii="Times New Roman" w:hAnsi="Times New Roman" w:cs="Times New Roman"/>
          <w:sz w:val="24"/>
          <w:szCs w:val="24"/>
          <w:lang w:val="en-US"/>
        </w:rPr>
      </w:pPr>
      <w:r w:rsidRPr="00693770">
        <w:rPr>
          <w:rFonts w:ascii="Times New Roman" w:hAnsi="Times New Roman" w:cs="Times New Roman"/>
          <w:sz w:val="24"/>
          <w:szCs w:val="24"/>
          <w:lang w:val="en-US"/>
        </w:rPr>
        <w:t>Capano, G., Howlett, M., Jarvis, D. S. L., Ramesh, M., &amp; Goyal, N. (2020). Mobilizing policy (in) capacity to fight COVID-19: Understanding variations in state responses. Policy and Society, 39(3), 285-308.</w:t>
      </w:r>
    </w:p>
    <w:p w14:paraId="217CB911" w14:textId="5E3783A7" w:rsidR="00693770" w:rsidRDefault="00693770" w:rsidP="005D4A86">
      <w:pPr>
        <w:spacing w:line="480" w:lineRule="auto"/>
        <w:jc w:val="both"/>
        <w:rPr>
          <w:rFonts w:ascii="Times New Roman" w:hAnsi="Times New Roman" w:cs="Times New Roman"/>
          <w:sz w:val="24"/>
          <w:szCs w:val="24"/>
          <w:lang w:val="en-US"/>
        </w:rPr>
      </w:pPr>
      <w:r w:rsidRPr="00693770">
        <w:rPr>
          <w:rFonts w:ascii="Times New Roman" w:hAnsi="Times New Roman" w:cs="Times New Roman"/>
          <w:sz w:val="24"/>
          <w:szCs w:val="24"/>
          <w:lang w:val="en-US"/>
        </w:rPr>
        <w:lastRenderedPageBreak/>
        <w:t xml:space="preserve">Egger CM, Magni-Berton R, </w:t>
      </w:r>
      <w:proofErr w:type="spellStart"/>
      <w:r w:rsidRPr="00693770">
        <w:rPr>
          <w:rFonts w:ascii="Times New Roman" w:hAnsi="Times New Roman" w:cs="Times New Roman"/>
          <w:sz w:val="24"/>
          <w:szCs w:val="24"/>
          <w:lang w:val="en-US"/>
        </w:rPr>
        <w:t>Roché</w:t>
      </w:r>
      <w:proofErr w:type="spellEnd"/>
      <w:r w:rsidRPr="00693770">
        <w:rPr>
          <w:rFonts w:ascii="Times New Roman" w:hAnsi="Times New Roman" w:cs="Times New Roman"/>
          <w:sz w:val="24"/>
          <w:szCs w:val="24"/>
          <w:lang w:val="en-US"/>
        </w:rPr>
        <w:t xml:space="preserve"> S and </w:t>
      </w:r>
      <w:proofErr w:type="spellStart"/>
      <w:r w:rsidRPr="00693770">
        <w:rPr>
          <w:rFonts w:ascii="Times New Roman" w:hAnsi="Times New Roman" w:cs="Times New Roman"/>
          <w:sz w:val="24"/>
          <w:szCs w:val="24"/>
          <w:lang w:val="en-US"/>
        </w:rPr>
        <w:t>Aarts</w:t>
      </w:r>
      <w:proofErr w:type="spellEnd"/>
      <w:r w:rsidRPr="00693770">
        <w:rPr>
          <w:rFonts w:ascii="Times New Roman" w:hAnsi="Times New Roman" w:cs="Times New Roman"/>
          <w:sz w:val="24"/>
          <w:szCs w:val="24"/>
          <w:lang w:val="en-US"/>
        </w:rPr>
        <w:t xml:space="preserve"> K (2021) I Do it My Way: Understanding Policy Variation in Pandemic Response Across Europe. Frontiers in Political Science 3:622069. </w:t>
      </w:r>
      <w:proofErr w:type="spellStart"/>
      <w:r w:rsidRPr="00693770">
        <w:rPr>
          <w:rFonts w:ascii="Times New Roman" w:hAnsi="Times New Roman" w:cs="Times New Roman"/>
          <w:sz w:val="24"/>
          <w:szCs w:val="24"/>
          <w:lang w:val="en-US"/>
        </w:rPr>
        <w:t>doi</w:t>
      </w:r>
      <w:proofErr w:type="spellEnd"/>
      <w:r w:rsidRPr="00693770">
        <w:rPr>
          <w:rFonts w:ascii="Times New Roman" w:hAnsi="Times New Roman" w:cs="Times New Roman"/>
          <w:sz w:val="24"/>
          <w:szCs w:val="24"/>
          <w:lang w:val="en-US"/>
        </w:rPr>
        <w:t>: 10.3389/fpos.2021.622069</w:t>
      </w:r>
    </w:p>
    <w:p w14:paraId="17665401" w14:textId="381BB274" w:rsidR="008F63D8" w:rsidRDefault="008F63D8" w:rsidP="005D4A86">
      <w:pPr>
        <w:spacing w:line="480" w:lineRule="auto"/>
        <w:jc w:val="both"/>
        <w:rPr>
          <w:rFonts w:ascii="Times New Roman" w:hAnsi="Times New Roman" w:cs="Times New Roman"/>
          <w:sz w:val="24"/>
          <w:szCs w:val="24"/>
          <w:lang w:val="en-US"/>
        </w:rPr>
      </w:pPr>
      <w:proofErr w:type="spellStart"/>
      <w:r w:rsidRPr="005D4A86">
        <w:rPr>
          <w:rFonts w:ascii="Times New Roman" w:hAnsi="Times New Roman" w:cs="Times New Roman"/>
          <w:sz w:val="24"/>
          <w:szCs w:val="24"/>
          <w:lang w:val="en-US"/>
        </w:rPr>
        <w:t>Esping</w:t>
      </w:r>
      <w:proofErr w:type="spellEnd"/>
      <w:r w:rsidRPr="005D4A86">
        <w:rPr>
          <w:rFonts w:ascii="Times New Roman" w:hAnsi="Times New Roman" w:cs="Times New Roman"/>
          <w:sz w:val="24"/>
          <w:szCs w:val="24"/>
          <w:lang w:val="en-US"/>
        </w:rPr>
        <w:t xml:space="preserve">-Andersen, </w:t>
      </w:r>
      <w:proofErr w:type="spellStart"/>
      <w:r w:rsidRPr="005D4A86">
        <w:rPr>
          <w:rFonts w:ascii="Times New Roman" w:hAnsi="Times New Roman" w:cs="Times New Roman"/>
          <w:sz w:val="24"/>
          <w:szCs w:val="24"/>
          <w:lang w:val="en-US"/>
        </w:rPr>
        <w:t>Gøsta</w:t>
      </w:r>
      <w:proofErr w:type="spellEnd"/>
      <w:r w:rsidRPr="005D4A86">
        <w:rPr>
          <w:rFonts w:ascii="Times New Roman" w:hAnsi="Times New Roman" w:cs="Times New Roman"/>
          <w:sz w:val="24"/>
          <w:szCs w:val="24"/>
          <w:lang w:val="en-US"/>
        </w:rPr>
        <w:t xml:space="preserve"> (1990), The three worlds of welfare capitalism. Princeton, New Jersey: Princeton University Press</w:t>
      </w:r>
      <w:r w:rsidR="005D4A86">
        <w:rPr>
          <w:rFonts w:ascii="Times New Roman" w:hAnsi="Times New Roman" w:cs="Times New Roman"/>
          <w:sz w:val="24"/>
          <w:szCs w:val="24"/>
          <w:lang w:val="en-US"/>
        </w:rPr>
        <w:t>.</w:t>
      </w:r>
    </w:p>
    <w:p w14:paraId="5F820874" w14:textId="77777777" w:rsidR="004D533C" w:rsidRDefault="005D4A86" w:rsidP="005D4A86">
      <w:pPr>
        <w:spacing w:line="480" w:lineRule="auto"/>
        <w:jc w:val="both"/>
        <w:rPr>
          <w:rFonts w:ascii="Times New Roman" w:hAnsi="Times New Roman" w:cs="Times New Roman"/>
          <w:color w:val="202122"/>
          <w:sz w:val="24"/>
          <w:szCs w:val="24"/>
          <w:shd w:val="clear" w:color="auto" w:fill="FFFFFF"/>
          <w:lang w:val="en-US"/>
        </w:rPr>
      </w:pPr>
      <w:r w:rsidRPr="00B728EC">
        <w:rPr>
          <w:rFonts w:ascii="Times New Roman" w:hAnsi="Times New Roman" w:cs="Times New Roman"/>
          <w:color w:val="202122"/>
          <w:sz w:val="24"/>
          <w:szCs w:val="24"/>
          <w:shd w:val="clear" w:color="auto" w:fill="FFFFFF"/>
          <w:lang w:val="en-US"/>
        </w:rPr>
        <w:t>Expressen</w:t>
      </w:r>
      <w:r>
        <w:rPr>
          <w:rFonts w:ascii="Times New Roman" w:hAnsi="Times New Roman" w:cs="Times New Roman"/>
          <w:color w:val="202122"/>
          <w:sz w:val="24"/>
          <w:szCs w:val="24"/>
          <w:shd w:val="clear" w:color="auto" w:fill="FFFFFF"/>
          <w:lang w:val="en-US"/>
        </w:rPr>
        <w:t xml:space="preserve"> (</w:t>
      </w:r>
      <w:r w:rsidRPr="00B728EC">
        <w:rPr>
          <w:rFonts w:ascii="Times New Roman" w:hAnsi="Times New Roman" w:cs="Times New Roman"/>
          <w:color w:val="202122"/>
          <w:sz w:val="24"/>
          <w:szCs w:val="24"/>
          <w:shd w:val="clear" w:color="auto" w:fill="FFFFFF"/>
          <w:lang w:val="en-US"/>
        </w:rPr>
        <w:t xml:space="preserve">12 </w:t>
      </w:r>
      <w:proofErr w:type="gramStart"/>
      <w:r w:rsidRPr="00B728EC">
        <w:rPr>
          <w:rFonts w:ascii="Times New Roman" w:hAnsi="Times New Roman" w:cs="Times New Roman"/>
          <w:color w:val="202122"/>
          <w:sz w:val="24"/>
          <w:szCs w:val="24"/>
          <w:shd w:val="clear" w:color="auto" w:fill="FFFFFF"/>
          <w:lang w:val="en-US"/>
        </w:rPr>
        <w:t>August,</w:t>
      </w:r>
      <w:proofErr w:type="gramEnd"/>
      <w:r w:rsidRPr="00B728EC">
        <w:rPr>
          <w:rFonts w:ascii="Times New Roman" w:hAnsi="Times New Roman" w:cs="Times New Roman"/>
          <w:color w:val="202122"/>
          <w:sz w:val="24"/>
          <w:szCs w:val="24"/>
          <w:shd w:val="clear" w:color="auto" w:fill="FFFFFF"/>
          <w:lang w:val="en-US"/>
        </w:rPr>
        <w:t xml:space="preserve"> 2020)</w:t>
      </w:r>
      <w:r>
        <w:rPr>
          <w:rFonts w:ascii="Times New Roman" w:hAnsi="Times New Roman" w:cs="Times New Roman"/>
          <w:color w:val="202122"/>
          <w:sz w:val="24"/>
          <w:szCs w:val="24"/>
          <w:shd w:val="clear" w:color="auto" w:fill="FFFFFF"/>
          <w:lang w:val="en-US"/>
        </w:rPr>
        <w:t xml:space="preserve"> </w:t>
      </w:r>
      <w:hyperlink r:id="rId31" w:history="1">
        <w:r w:rsidRPr="00B728EC">
          <w:rPr>
            <w:rStyle w:val="Hyperlink"/>
            <w:rFonts w:ascii="Times New Roman" w:hAnsi="Times New Roman" w:cs="Times New Roman"/>
            <w:sz w:val="24"/>
            <w:szCs w:val="24"/>
            <w:shd w:val="clear" w:color="auto" w:fill="FFFFFF"/>
            <w:lang w:val="en-US"/>
          </w:rPr>
          <w:t>https://www.expressen.se/nyheter/qs/interna-radslaget-om-flockimmunitet/</w:t>
        </w:r>
      </w:hyperlink>
      <w:r w:rsidRPr="00B728EC">
        <w:rPr>
          <w:rFonts w:ascii="Times New Roman" w:hAnsi="Times New Roman" w:cs="Times New Roman"/>
          <w:color w:val="202122"/>
          <w:sz w:val="24"/>
          <w:szCs w:val="24"/>
          <w:shd w:val="clear" w:color="auto" w:fill="FFFFFF"/>
          <w:lang w:val="en-US"/>
        </w:rPr>
        <w:t xml:space="preserve"> </w:t>
      </w:r>
      <w:r>
        <w:rPr>
          <w:rFonts w:ascii="Times New Roman" w:hAnsi="Times New Roman" w:cs="Times New Roman"/>
          <w:color w:val="202122"/>
          <w:sz w:val="24"/>
          <w:szCs w:val="24"/>
          <w:shd w:val="clear" w:color="auto" w:fill="FFFFFF"/>
          <w:lang w:val="en-US"/>
        </w:rPr>
        <w:t>(accessed May 2022).</w:t>
      </w:r>
    </w:p>
    <w:p w14:paraId="4ED5EE56" w14:textId="0A790358" w:rsidR="008B4309" w:rsidRPr="00D550B5" w:rsidRDefault="008F63D8" w:rsidP="005D4A86">
      <w:pPr>
        <w:spacing w:line="480" w:lineRule="auto"/>
        <w:jc w:val="both"/>
        <w:rPr>
          <w:rFonts w:ascii="Times New Roman" w:hAnsi="Times New Roman" w:cs="Times New Roman"/>
          <w:sz w:val="24"/>
          <w:szCs w:val="24"/>
          <w:lang w:val="en-US"/>
        </w:rPr>
      </w:pPr>
      <w:proofErr w:type="spellStart"/>
      <w:r w:rsidRPr="005D4A86">
        <w:rPr>
          <w:rFonts w:ascii="Times New Roman" w:hAnsi="Times New Roman" w:cs="Times New Roman"/>
          <w:sz w:val="24"/>
          <w:szCs w:val="24"/>
          <w:lang w:val="en-US"/>
        </w:rPr>
        <w:t>Ferrera</w:t>
      </w:r>
      <w:proofErr w:type="spellEnd"/>
      <w:r w:rsidRPr="005D4A86">
        <w:rPr>
          <w:rFonts w:ascii="Times New Roman" w:hAnsi="Times New Roman" w:cs="Times New Roman"/>
          <w:sz w:val="24"/>
          <w:szCs w:val="24"/>
          <w:lang w:val="en-US"/>
        </w:rPr>
        <w:t xml:space="preserve">, </w:t>
      </w:r>
      <w:r w:rsidR="008B4309" w:rsidRPr="005D4A86">
        <w:rPr>
          <w:rFonts w:ascii="Times New Roman" w:hAnsi="Times New Roman" w:cs="Times New Roman"/>
          <w:sz w:val="24"/>
          <w:szCs w:val="24"/>
          <w:lang w:val="en-US"/>
        </w:rPr>
        <w:t xml:space="preserve">Maurizio (1996), The 'Southern Model' of Welfare in Social Europe. Journal of European Social </w:t>
      </w:r>
      <w:proofErr w:type="spellStart"/>
      <w:r w:rsidR="008B4309" w:rsidRPr="005D4A86">
        <w:rPr>
          <w:rFonts w:ascii="Times New Roman" w:hAnsi="Times New Roman" w:cs="Times New Roman"/>
          <w:sz w:val="24"/>
          <w:szCs w:val="24"/>
          <w:lang w:val="en-US"/>
        </w:rPr>
        <w:t>Polic</w:t>
      </w:r>
      <w:proofErr w:type="spellEnd"/>
      <w:r w:rsidR="008B4309" w:rsidRPr="005D4A86">
        <w:rPr>
          <w:rFonts w:ascii="Times New Roman" w:hAnsi="Times New Roman" w:cs="Times New Roman"/>
          <w:sz w:val="24"/>
          <w:szCs w:val="24"/>
          <w:lang w:val="en-US"/>
        </w:rPr>
        <w:t>, 6</w:t>
      </w:r>
      <w:r w:rsidRPr="005D4A86">
        <w:rPr>
          <w:rFonts w:ascii="Times New Roman" w:hAnsi="Times New Roman" w:cs="Times New Roman"/>
          <w:sz w:val="24"/>
          <w:szCs w:val="24"/>
          <w:lang w:val="en-US"/>
        </w:rPr>
        <w:t>(1)</w:t>
      </w:r>
      <w:r w:rsidR="008B4309" w:rsidRPr="005D4A86">
        <w:rPr>
          <w:rFonts w:ascii="Times New Roman" w:hAnsi="Times New Roman" w:cs="Times New Roman"/>
          <w:sz w:val="24"/>
          <w:szCs w:val="24"/>
          <w:lang w:val="en-US"/>
        </w:rPr>
        <w:t xml:space="preserve">: 17–37. </w:t>
      </w:r>
      <w:hyperlink r:id="rId32" w:history="1">
        <w:r w:rsidR="00D550B5" w:rsidRPr="00D550B5">
          <w:rPr>
            <w:rStyle w:val="Hyperlink"/>
            <w:rFonts w:ascii="Times New Roman" w:hAnsi="Times New Roman" w:cs="Times New Roman"/>
            <w:sz w:val="24"/>
            <w:szCs w:val="24"/>
            <w:lang w:val="en-US"/>
          </w:rPr>
          <w:t>https://doi.org/10.1177%2F095892879600600102</w:t>
        </w:r>
      </w:hyperlink>
    </w:p>
    <w:p w14:paraId="6E858741" w14:textId="12C298DA" w:rsidR="006E796B" w:rsidRDefault="006E796B" w:rsidP="006E796B">
      <w:pPr>
        <w:spacing w:line="480" w:lineRule="auto"/>
        <w:jc w:val="both"/>
        <w:rPr>
          <w:rFonts w:ascii="Times New Roman" w:hAnsi="Times New Roman" w:cs="Times New Roman"/>
          <w:color w:val="202122"/>
          <w:sz w:val="24"/>
          <w:szCs w:val="24"/>
          <w:shd w:val="clear" w:color="auto" w:fill="FFFFFF"/>
          <w:lang w:val="en-US"/>
        </w:rPr>
      </w:pPr>
      <w:r>
        <w:rPr>
          <w:rFonts w:ascii="Times New Roman" w:hAnsi="Times New Roman" w:cs="Times New Roman"/>
          <w:color w:val="202122"/>
          <w:sz w:val="24"/>
          <w:szCs w:val="24"/>
          <w:shd w:val="clear" w:color="auto" w:fill="FFFFFF"/>
          <w:lang w:val="en-US"/>
        </w:rPr>
        <w:t>Foreign Policy (22 December, 2020) (</w:t>
      </w:r>
      <w:hyperlink r:id="rId33" w:history="1">
        <w:r w:rsidRPr="00216FD3">
          <w:rPr>
            <w:rStyle w:val="Hyperlink"/>
            <w:rFonts w:ascii="Times New Roman" w:hAnsi="Times New Roman" w:cs="Times New Roman"/>
            <w:sz w:val="24"/>
            <w:szCs w:val="24"/>
            <w:shd w:val="clear" w:color="auto" w:fill="FFFFFF"/>
            <w:lang w:val="en-US"/>
          </w:rPr>
          <w:t>https://foreignpolicy.com/2020/12/22/sweden-coronavirus-covid-response/?fbclid=IwAR1STOgyICe-MGNnnj8GGv4jTxVF_npYOJ_sIDgcKEhiATiLqpzKyNDhaCU</w:t>
        </w:r>
      </w:hyperlink>
      <w:r>
        <w:rPr>
          <w:rFonts w:ascii="Times New Roman" w:hAnsi="Times New Roman" w:cs="Times New Roman"/>
          <w:color w:val="202122"/>
          <w:sz w:val="24"/>
          <w:szCs w:val="24"/>
          <w:shd w:val="clear" w:color="auto" w:fill="FFFFFF"/>
          <w:lang w:val="en-US"/>
        </w:rPr>
        <w:t xml:space="preserve"> (accessed May 2022)</w:t>
      </w:r>
    </w:p>
    <w:p w14:paraId="426D3662" w14:textId="5BCCB1E4" w:rsidR="00693770" w:rsidRDefault="00693770" w:rsidP="00D50107">
      <w:pPr>
        <w:spacing w:line="480" w:lineRule="auto"/>
        <w:jc w:val="both"/>
        <w:rPr>
          <w:rFonts w:ascii="Times New Roman" w:hAnsi="Times New Roman" w:cs="Times New Roman"/>
          <w:sz w:val="24"/>
          <w:szCs w:val="24"/>
          <w:lang w:val="en-US"/>
        </w:rPr>
      </w:pPr>
      <w:r w:rsidRPr="00693770">
        <w:rPr>
          <w:rFonts w:ascii="Times New Roman" w:hAnsi="Times New Roman" w:cs="Times New Roman"/>
          <w:sz w:val="24"/>
          <w:szCs w:val="24"/>
          <w:lang w:val="en-US"/>
        </w:rPr>
        <w:t xml:space="preserve">Greer, Scott L., Elizabeth J. King, Elize </w:t>
      </w:r>
      <w:proofErr w:type="spellStart"/>
      <w:r w:rsidRPr="00693770">
        <w:rPr>
          <w:rFonts w:ascii="Times New Roman" w:hAnsi="Times New Roman" w:cs="Times New Roman"/>
          <w:sz w:val="24"/>
          <w:szCs w:val="24"/>
          <w:lang w:val="en-US"/>
        </w:rPr>
        <w:t>Massard</w:t>
      </w:r>
      <w:proofErr w:type="spellEnd"/>
      <w:r w:rsidRPr="00693770">
        <w:rPr>
          <w:rFonts w:ascii="Times New Roman" w:hAnsi="Times New Roman" w:cs="Times New Roman"/>
          <w:sz w:val="24"/>
          <w:szCs w:val="24"/>
          <w:lang w:val="en-US"/>
        </w:rPr>
        <w:t xml:space="preserve"> da Fonseca &amp; André Peralta-Santos (eds.) (2021) Coronavirus Politics </w:t>
      </w:r>
      <w:proofErr w:type="gramStart"/>
      <w:r w:rsidRPr="00693770">
        <w:rPr>
          <w:rFonts w:ascii="Times New Roman" w:hAnsi="Times New Roman" w:cs="Times New Roman"/>
          <w:sz w:val="24"/>
          <w:szCs w:val="24"/>
          <w:lang w:val="en-US"/>
        </w:rPr>
        <w:t>The</w:t>
      </w:r>
      <w:proofErr w:type="gramEnd"/>
      <w:r w:rsidRPr="00693770">
        <w:rPr>
          <w:rFonts w:ascii="Times New Roman" w:hAnsi="Times New Roman" w:cs="Times New Roman"/>
          <w:sz w:val="24"/>
          <w:szCs w:val="24"/>
          <w:lang w:val="en-US"/>
        </w:rPr>
        <w:t xml:space="preserve"> Comparative Politics and Policy of COVID-19. Ann Arbor, University of Michigan Press.</w:t>
      </w:r>
    </w:p>
    <w:p w14:paraId="1D29F039" w14:textId="0404ACFE" w:rsidR="00760733" w:rsidRPr="005D4A86" w:rsidRDefault="00760733" w:rsidP="00D50107">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Hale,</w:t>
      </w:r>
      <w:r w:rsidRPr="00D50107">
        <w:rPr>
          <w:rFonts w:ascii="Times New Roman" w:hAnsi="Times New Roman" w:cs="Times New Roman"/>
          <w:sz w:val="24"/>
          <w:szCs w:val="24"/>
          <w:lang w:val="en-US"/>
        </w:rPr>
        <w:t xml:space="preserve"> Thomas, Noam Angrist, Rafael </w:t>
      </w:r>
      <w:proofErr w:type="spellStart"/>
      <w:r w:rsidRPr="00D50107">
        <w:rPr>
          <w:rFonts w:ascii="Times New Roman" w:hAnsi="Times New Roman" w:cs="Times New Roman"/>
          <w:sz w:val="24"/>
          <w:szCs w:val="24"/>
          <w:lang w:val="en-US"/>
        </w:rPr>
        <w:t>Goldszmidt</w:t>
      </w:r>
      <w:proofErr w:type="spellEnd"/>
      <w:r w:rsidRPr="00D50107">
        <w:rPr>
          <w:rFonts w:ascii="Times New Roman" w:hAnsi="Times New Roman" w:cs="Times New Roman"/>
          <w:sz w:val="24"/>
          <w:szCs w:val="24"/>
          <w:lang w:val="en-US"/>
        </w:rPr>
        <w:t>, Beatriz</w:t>
      </w:r>
      <w:r w:rsidRPr="006E796B">
        <w:rPr>
          <w:rFonts w:ascii="Times New Roman" w:hAnsi="Times New Roman" w:cs="Times New Roman"/>
          <w:sz w:val="24"/>
          <w:szCs w:val="24"/>
          <w:lang w:val="en-US"/>
        </w:rPr>
        <w:t xml:space="preserve"> Kira, Anna Petherick, Toby Phillips, Samuel Webster, Emily Cameron-Blake, Laura Hallas, </w:t>
      </w:r>
      <w:proofErr w:type="spellStart"/>
      <w:r w:rsidRPr="006E796B">
        <w:rPr>
          <w:rFonts w:ascii="Times New Roman" w:hAnsi="Times New Roman" w:cs="Times New Roman"/>
          <w:sz w:val="24"/>
          <w:szCs w:val="24"/>
          <w:lang w:val="en-US"/>
        </w:rPr>
        <w:t>Saptarshi</w:t>
      </w:r>
      <w:proofErr w:type="spellEnd"/>
      <w:r w:rsidRPr="006E796B">
        <w:rPr>
          <w:rFonts w:ascii="Times New Roman" w:hAnsi="Times New Roman" w:cs="Times New Roman"/>
          <w:sz w:val="24"/>
          <w:szCs w:val="24"/>
          <w:lang w:val="en-US"/>
        </w:rPr>
        <w:t xml:space="preserve"> Majumdar &amp; Helen </w:t>
      </w:r>
      <w:proofErr w:type="spellStart"/>
      <w:r w:rsidRPr="006E796B">
        <w:rPr>
          <w:rFonts w:ascii="Times New Roman" w:hAnsi="Times New Roman" w:cs="Times New Roman"/>
          <w:sz w:val="24"/>
          <w:szCs w:val="24"/>
          <w:lang w:val="en-US"/>
        </w:rPr>
        <w:t>Tatlow</w:t>
      </w:r>
      <w:proofErr w:type="spellEnd"/>
      <w:r w:rsidRPr="006E796B">
        <w:rPr>
          <w:rFonts w:ascii="Times New Roman" w:hAnsi="Times New Roman" w:cs="Times New Roman"/>
          <w:sz w:val="24"/>
          <w:szCs w:val="24"/>
          <w:lang w:val="en-US"/>
        </w:rPr>
        <w:t xml:space="preserve"> (2021), </w:t>
      </w:r>
      <w:r w:rsidRPr="00E81D24">
        <w:rPr>
          <w:rFonts w:ascii="Times New Roman" w:hAnsi="Times New Roman" w:cs="Times New Roman"/>
          <w:sz w:val="24"/>
          <w:szCs w:val="24"/>
          <w:lang w:val="en-US"/>
        </w:rPr>
        <w:t xml:space="preserve">A global panel database of pandemic policies (Oxford COVID-19 Government Response Tracker). Nature Human </w:t>
      </w:r>
      <w:proofErr w:type="spellStart"/>
      <w:r w:rsidRPr="00E81D24">
        <w:rPr>
          <w:rFonts w:ascii="Times New Roman" w:hAnsi="Times New Roman" w:cs="Times New Roman"/>
          <w:sz w:val="24"/>
          <w:szCs w:val="24"/>
          <w:lang w:val="en-US"/>
        </w:rPr>
        <w:t>Behaviour</w:t>
      </w:r>
      <w:proofErr w:type="spellEnd"/>
      <w:r w:rsidR="00445FC6" w:rsidRPr="005D4A86">
        <w:rPr>
          <w:rFonts w:ascii="Times New Roman" w:hAnsi="Times New Roman" w:cs="Times New Roman"/>
          <w:sz w:val="24"/>
          <w:szCs w:val="24"/>
          <w:lang w:val="en-US"/>
        </w:rPr>
        <w:t xml:space="preserve"> 5(4): 529–538</w:t>
      </w:r>
      <w:r w:rsidRPr="005D4A86">
        <w:rPr>
          <w:rFonts w:ascii="Times New Roman" w:hAnsi="Times New Roman" w:cs="Times New Roman"/>
          <w:sz w:val="24"/>
          <w:szCs w:val="24"/>
          <w:lang w:val="en-US"/>
        </w:rPr>
        <w:t xml:space="preserve"> </w:t>
      </w:r>
      <w:r w:rsidR="00D550B5" w:rsidRPr="00D550B5">
        <w:rPr>
          <w:rFonts w:ascii="Times New Roman" w:hAnsi="Times New Roman" w:cs="Times New Roman"/>
          <w:sz w:val="24"/>
          <w:szCs w:val="24"/>
          <w:lang w:val="en-US"/>
        </w:rPr>
        <w:t>https://doi.org/10.1038/s41562-021-01079-8</w:t>
      </w:r>
    </w:p>
    <w:p w14:paraId="187D8067" w14:textId="5C0C8F18" w:rsidR="00913D48" w:rsidRPr="005D4A86" w:rsidRDefault="008F63D8" w:rsidP="006E796B">
      <w:pPr>
        <w:spacing w:line="480" w:lineRule="auto"/>
        <w:jc w:val="both"/>
        <w:rPr>
          <w:rFonts w:ascii="Times New Roman" w:hAnsi="Times New Roman" w:cs="Times New Roman"/>
          <w:sz w:val="24"/>
          <w:szCs w:val="24"/>
          <w:lang w:val="en-US"/>
        </w:rPr>
      </w:pPr>
      <w:r w:rsidRPr="005D4A86">
        <w:rPr>
          <w:rFonts w:ascii="Times New Roman" w:hAnsi="Times New Roman" w:cs="Times New Roman"/>
          <w:sz w:val="24"/>
          <w:szCs w:val="24"/>
          <w:lang w:val="en-US"/>
        </w:rPr>
        <w:t xml:space="preserve">Wilson, </w:t>
      </w:r>
      <w:r w:rsidR="00913D48" w:rsidRPr="005D4A86">
        <w:rPr>
          <w:rFonts w:ascii="Times New Roman" w:hAnsi="Times New Roman" w:cs="Times New Roman"/>
          <w:sz w:val="24"/>
          <w:szCs w:val="24"/>
          <w:lang w:val="en-US"/>
        </w:rPr>
        <w:t xml:space="preserve">Frank L. (1983), </w:t>
      </w:r>
      <w:r w:rsidR="00913D48" w:rsidRPr="00D50107">
        <w:rPr>
          <w:rFonts w:ascii="Times New Roman" w:hAnsi="Times New Roman" w:cs="Times New Roman"/>
          <w:sz w:val="24"/>
          <w:szCs w:val="24"/>
          <w:lang w:val="en-US"/>
        </w:rPr>
        <w:t>Review: Interest Groups and Politics in Western Europe: The Neo</w:t>
      </w:r>
      <w:r w:rsidR="00913D48" w:rsidRPr="006E796B">
        <w:rPr>
          <w:rFonts w:ascii="Times New Roman" w:hAnsi="Times New Roman" w:cs="Times New Roman"/>
          <w:sz w:val="24"/>
          <w:szCs w:val="24"/>
          <w:lang w:val="en-US"/>
        </w:rPr>
        <w:t>-Corporatist Approach</w:t>
      </w:r>
      <w:r w:rsidR="008B4309" w:rsidRPr="006A2C5F">
        <w:rPr>
          <w:rFonts w:ascii="Times New Roman" w:hAnsi="Times New Roman" w:cs="Times New Roman"/>
          <w:sz w:val="24"/>
          <w:szCs w:val="24"/>
          <w:lang w:val="en-US"/>
        </w:rPr>
        <w:t>.</w:t>
      </w:r>
      <w:r w:rsidR="00913D48" w:rsidRPr="00E81D24">
        <w:rPr>
          <w:rFonts w:ascii="Times New Roman" w:hAnsi="Times New Roman" w:cs="Times New Roman"/>
          <w:sz w:val="24"/>
          <w:szCs w:val="24"/>
          <w:lang w:val="en-US"/>
        </w:rPr>
        <w:t xml:space="preserve"> </w:t>
      </w:r>
      <w:r w:rsidR="00913D48" w:rsidRPr="005D4A86">
        <w:rPr>
          <w:rFonts w:ascii="Times New Roman" w:hAnsi="Times New Roman" w:cs="Times New Roman"/>
          <w:sz w:val="24"/>
          <w:szCs w:val="24"/>
          <w:lang w:val="en-US"/>
        </w:rPr>
        <w:t xml:space="preserve">Comparative Politics, 16(1): 105-123. </w:t>
      </w:r>
      <w:r w:rsidR="002B0AB0" w:rsidRPr="002B0AB0">
        <w:rPr>
          <w:rFonts w:ascii="Times New Roman" w:hAnsi="Times New Roman" w:cs="Times New Roman"/>
          <w:sz w:val="24"/>
          <w:szCs w:val="24"/>
        </w:rPr>
        <w:t>https://doi.org/10.2307/421599</w:t>
      </w:r>
    </w:p>
    <w:p w14:paraId="57502EEB" w14:textId="77777777" w:rsidR="00913D48" w:rsidRPr="005D4A86" w:rsidRDefault="00913D48">
      <w:pPr>
        <w:spacing w:line="480" w:lineRule="auto"/>
        <w:jc w:val="both"/>
        <w:rPr>
          <w:rFonts w:ascii="Times New Roman" w:hAnsi="Times New Roman" w:cs="Times New Roman"/>
          <w:sz w:val="24"/>
          <w:szCs w:val="24"/>
          <w:lang w:val="en-US"/>
        </w:rPr>
      </w:pPr>
    </w:p>
    <w:sectPr w:rsidR="00913D48" w:rsidRPr="005D4A86">
      <w:footerReference w:type="default" r:id="rId3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57FA5" w14:textId="77777777" w:rsidR="00B60DEF" w:rsidRDefault="00B60DEF" w:rsidP="00AF3D40">
      <w:pPr>
        <w:spacing w:after="0" w:line="240" w:lineRule="auto"/>
      </w:pPr>
      <w:r>
        <w:separator/>
      </w:r>
    </w:p>
  </w:endnote>
  <w:endnote w:type="continuationSeparator" w:id="0">
    <w:p w14:paraId="786134E3" w14:textId="77777777" w:rsidR="00B60DEF" w:rsidRDefault="00B60DEF" w:rsidP="00AF3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258507"/>
      <w:docPartObj>
        <w:docPartGallery w:val="Page Numbers (Bottom of Page)"/>
        <w:docPartUnique/>
      </w:docPartObj>
    </w:sdtPr>
    <w:sdtContent>
      <w:p w14:paraId="6499D0F9" w14:textId="2D965C9B" w:rsidR="00AF3D40" w:rsidRDefault="00AF3D40">
        <w:pPr>
          <w:pStyle w:val="Sidefod"/>
          <w:jc w:val="center"/>
        </w:pPr>
        <w:r>
          <w:fldChar w:fldCharType="begin"/>
        </w:r>
        <w:r>
          <w:instrText>PAGE   \* MERGEFORMAT</w:instrText>
        </w:r>
        <w:r>
          <w:fldChar w:fldCharType="separate"/>
        </w:r>
        <w:r>
          <w:t>2</w:t>
        </w:r>
        <w:r>
          <w:fldChar w:fldCharType="end"/>
        </w:r>
      </w:p>
    </w:sdtContent>
  </w:sdt>
  <w:p w14:paraId="39BBADD5" w14:textId="77777777" w:rsidR="00AF3D40" w:rsidRDefault="00AF3D4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ECD48" w14:textId="77777777" w:rsidR="00B60DEF" w:rsidRDefault="00B60DEF" w:rsidP="00AF3D40">
      <w:pPr>
        <w:spacing w:after="0" w:line="240" w:lineRule="auto"/>
      </w:pPr>
      <w:r>
        <w:separator/>
      </w:r>
    </w:p>
  </w:footnote>
  <w:footnote w:type="continuationSeparator" w:id="0">
    <w:p w14:paraId="0851E048" w14:textId="77777777" w:rsidR="00B60DEF" w:rsidRDefault="00B60DEF" w:rsidP="00AF3D40">
      <w:pPr>
        <w:spacing w:after="0" w:line="240" w:lineRule="auto"/>
      </w:pPr>
      <w:r>
        <w:continuationSeparator/>
      </w:r>
    </w:p>
  </w:footnote>
  <w:footnote w:id="1">
    <w:p w14:paraId="66ACC419" w14:textId="17B2064E" w:rsidR="004D533C" w:rsidRPr="004D533C" w:rsidRDefault="004D533C">
      <w:pPr>
        <w:pStyle w:val="Fodnotetekst"/>
        <w:rPr>
          <w:lang w:val="en-US"/>
        </w:rPr>
      </w:pPr>
      <w:r>
        <w:rPr>
          <w:rStyle w:val="Fodnotehenvisning"/>
        </w:rPr>
        <w:footnoteRef/>
      </w:r>
      <w:r w:rsidRPr="004D533C">
        <w:rPr>
          <w:lang w:val="en-US"/>
        </w:rPr>
        <w:t xml:space="preserve"> </w:t>
      </w:r>
      <w:r>
        <w:rPr>
          <w:lang w:val="en-US"/>
        </w:rPr>
        <w:t>Copenhagen Business School, Roskilde University, Roskilde University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500"/>
    <w:rsid w:val="000077CE"/>
    <w:rsid w:val="00010466"/>
    <w:rsid w:val="000126DE"/>
    <w:rsid w:val="0001551F"/>
    <w:rsid w:val="0001674A"/>
    <w:rsid w:val="00020E1B"/>
    <w:rsid w:val="00022009"/>
    <w:rsid w:val="00027CEE"/>
    <w:rsid w:val="00035EAF"/>
    <w:rsid w:val="000360CE"/>
    <w:rsid w:val="0003653B"/>
    <w:rsid w:val="00041BC2"/>
    <w:rsid w:val="0004206E"/>
    <w:rsid w:val="00045879"/>
    <w:rsid w:val="000462E1"/>
    <w:rsid w:val="000468FD"/>
    <w:rsid w:val="0005628B"/>
    <w:rsid w:val="0005709C"/>
    <w:rsid w:val="00057ADA"/>
    <w:rsid w:val="00062A23"/>
    <w:rsid w:val="00071A05"/>
    <w:rsid w:val="00071C18"/>
    <w:rsid w:val="00090441"/>
    <w:rsid w:val="0009060E"/>
    <w:rsid w:val="00095E88"/>
    <w:rsid w:val="000A1184"/>
    <w:rsid w:val="000A1411"/>
    <w:rsid w:val="000A2422"/>
    <w:rsid w:val="000A56C1"/>
    <w:rsid w:val="000A7E50"/>
    <w:rsid w:val="000B0597"/>
    <w:rsid w:val="000C27F9"/>
    <w:rsid w:val="000C3C60"/>
    <w:rsid w:val="000C7DC1"/>
    <w:rsid w:val="000D046C"/>
    <w:rsid w:val="000D0640"/>
    <w:rsid w:val="000D229A"/>
    <w:rsid w:val="000D383F"/>
    <w:rsid w:val="000D6A95"/>
    <w:rsid w:val="000D6BE8"/>
    <w:rsid w:val="000E358A"/>
    <w:rsid w:val="000E5F12"/>
    <w:rsid w:val="000F3E5F"/>
    <w:rsid w:val="000F4ED2"/>
    <w:rsid w:val="00111B15"/>
    <w:rsid w:val="0011422E"/>
    <w:rsid w:val="00115337"/>
    <w:rsid w:val="00115F6D"/>
    <w:rsid w:val="00116AC6"/>
    <w:rsid w:val="00116F09"/>
    <w:rsid w:val="00120A3C"/>
    <w:rsid w:val="00136A8F"/>
    <w:rsid w:val="00145D9F"/>
    <w:rsid w:val="001829C5"/>
    <w:rsid w:val="00187719"/>
    <w:rsid w:val="00187D4F"/>
    <w:rsid w:val="001A1399"/>
    <w:rsid w:val="001A493C"/>
    <w:rsid w:val="001A57E4"/>
    <w:rsid w:val="001A5B79"/>
    <w:rsid w:val="001A5F0E"/>
    <w:rsid w:val="001B11DA"/>
    <w:rsid w:val="001B39C3"/>
    <w:rsid w:val="001B3F70"/>
    <w:rsid w:val="001B4311"/>
    <w:rsid w:val="001B4635"/>
    <w:rsid w:val="001C3F78"/>
    <w:rsid w:val="001C53E6"/>
    <w:rsid w:val="001D003D"/>
    <w:rsid w:val="001D0839"/>
    <w:rsid w:val="001D0D1C"/>
    <w:rsid w:val="001D4421"/>
    <w:rsid w:val="001D485E"/>
    <w:rsid w:val="001D77BF"/>
    <w:rsid w:val="001E2212"/>
    <w:rsid w:val="001E5CCA"/>
    <w:rsid w:val="001E7404"/>
    <w:rsid w:val="001F1E3B"/>
    <w:rsid w:val="001F1E74"/>
    <w:rsid w:val="001F648C"/>
    <w:rsid w:val="001F7A55"/>
    <w:rsid w:val="002021EA"/>
    <w:rsid w:val="00205EA9"/>
    <w:rsid w:val="00206EC8"/>
    <w:rsid w:val="00211CFF"/>
    <w:rsid w:val="002146B9"/>
    <w:rsid w:val="00221878"/>
    <w:rsid w:val="0022254F"/>
    <w:rsid w:val="002240DB"/>
    <w:rsid w:val="00236C89"/>
    <w:rsid w:val="002414E5"/>
    <w:rsid w:val="00241EF6"/>
    <w:rsid w:val="00244099"/>
    <w:rsid w:val="002574C1"/>
    <w:rsid w:val="00257686"/>
    <w:rsid w:val="0026249E"/>
    <w:rsid w:val="00263D26"/>
    <w:rsid w:val="00264226"/>
    <w:rsid w:val="00264927"/>
    <w:rsid w:val="0026558E"/>
    <w:rsid w:val="002860DC"/>
    <w:rsid w:val="0028650D"/>
    <w:rsid w:val="002A0C7F"/>
    <w:rsid w:val="002A4D3C"/>
    <w:rsid w:val="002A5E9D"/>
    <w:rsid w:val="002B0AB0"/>
    <w:rsid w:val="002B18EA"/>
    <w:rsid w:val="002B691A"/>
    <w:rsid w:val="002C7A9A"/>
    <w:rsid w:val="002D1716"/>
    <w:rsid w:val="002D1E6B"/>
    <w:rsid w:val="002D4176"/>
    <w:rsid w:val="002E24B2"/>
    <w:rsid w:val="002E676A"/>
    <w:rsid w:val="002F0C90"/>
    <w:rsid w:val="002F4185"/>
    <w:rsid w:val="00300FD0"/>
    <w:rsid w:val="003013EA"/>
    <w:rsid w:val="00303E82"/>
    <w:rsid w:val="00305CC8"/>
    <w:rsid w:val="00312AA9"/>
    <w:rsid w:val="00313A75"/>
    <w:rsid w:val="00320FBB"/>
    <w:rsid w:val="00322500"/>
    <w:rsid w:val="003262D9"/>
    <w:rsid w:val="00330D77"/>
    <w:rsid w:val="00332459"/>
    <w:rsid w:val="00335AD4"/>
    <w:rsid w:val="00336314"/>
    <w:rsid w:val="003365A6"/>
    <w:rsid w:val="003371DB"/>
    <w:rsid w:val="003417C9"/>
    <w:rsid w:val="003436B2"/>
    <w:rsid w:val="00350124"/>
    <w:rsid w:val="0036082A"/>
    <w:rsid w:val="0036393C"/>
    <w:rsid w:val="003642F0"/>
    <w:rsid w:val="00364A65"/>
    <w:rsid w:val="00394937"/>
    <w:rsid w:val="003A0344"/>
    <w:rsid w:val="003A1FFD"/>
    <w:rsid w:val="003A434F"/>
    <w:rsid w:val="003A6D1D"/>
    <w:rsid w:val="003B58D3"/>
    <w:rsid w:val="003C42E2"/>
    <w:rsid w:val="003D3F5D"/>
    <w:rsid w:val="003D5EA5"/>
    <w:rsid w:val="003E04A9"/>
    <w:rsid w:val="003E159A"/>
    <w:rsid w:val="003E2BA8"/>
    <w:rsid w:val="003E354A"/>
    <w:rsid w:val="003E37D4"/>
    <w:rsid w:val="003E3AA4"/>
    <w:rsid w:val="003F0C6A"/>
    <w:rsid w:val="003F4761"/>
    <w:rsid w:val="003F4966"/>
    <w:rsid w:val="003F6535"/>
    <w:rsid w:val="00403DED"/>
    <w:rsid w:val="004043C6"/>
    <w:rsid w:val="00420641"/>
    <w:rsid w:val="0043308D"/>
    <w:rsid w:val="004334B2"/>
    <w:rsid w:val="00437B9F"/>
    <w:rsid w:val="0044081A"/>
    <w:rsid w:val="00445101"/>
    <w:rsid w:val="00445971"/>
    <w:rsid w:val="00445FC6"/>
    <w:rsid w:val="00447B24"/>
    <w:rsid w:val="0045594C"/>
    <w:rsid w:val="00461535"/>
    <w:rsid w:val="004642B8"/>
    <w:rsid w:val="00470076"/>
    <w:rsid w:val="004746E5"/>
    <w:rsid w:val="004772BA"/>
    <w:rsid w:val="004939B8"/>
    <w:rsid w:val="004A0F14"/>
    <w:rsid w:val="004A23C6"/>
    <w:rsid w:val="004A26ED"/>
    <w:rsid w:val="004B2B0C"/>
    <w:rsid w:val="004B5675"/>
    <w:rsid w:val="004B5CAE"/>
    <w:rsid w:val="004D533C"/>
    <w:rsid w:val="004E2890"/>
    <w:rsid w:val="004E4ED4"/>
    <w:rsid w:val="004E59A9"/>
    <w:rsid w:val="004E6051"/>
    <w:rsid w:val="004E6BD1"/>
    <w:rsid w:val="00502FF6"/>
    <w:rsid w:val="00516A1A"/>
    <w:rsid w:val="0051775C"/>
    <w:rsid w:val="0052001D"/>
    <w:rsid w:val="00531315"/>
    <w:rsid w:val="00531320"/>
    <w:rsid w:val="0054138C"/>
    <w:rsid w:val="005417D9"/>
    <w:rsid w:val="00545F66"/>
    <w:rsid w:val="005460A0"/>
    <w:rsid w:val="00546577"/>
    <w:rsid w:val="00557172"/>
    <w:rsid w:val="0056002D"/>
    <w:rsid w:val="005614B1"/>
    <w:rsid w:val="00565976"/>
    <w:rsid w:val="005706B3"/>
    <w:rsid w:val="0057542A"/>
    <w:rsid w:val="0058397E"/>
    <w:rsid w:val="005874E1"/>
    <w:rsid w:val="00594473"/>
    <w:rsid w:val="0059557D"/>
    <w:rsid w:val="005A0CA2"/>
    <w:rsid w:val="005A5027"/>
    <w:rsid w:val="005A65E6"/>
    <w:rsid w:val="005A706A"/>
    <w:rsid w:val="005B16E6"/>
    <w:rsid w:val="005B2A47"/>
    <w:rsid w:val="005B403D"/>
    <w:rsid w:val="005B50C9"/>
    <w:rsid w:val="005B6EAA"/>
    <w:rsid w:val="005D491B"/>
    <w:rsid w:val="005D4A86"/>
    <w:rsid w:val="005D4DA0"/>
    <w:rsid w:val="005D56CB"/>
    <w:rsid w:val="005D7468"/>
    <w:rsid w:val="005E5258"/>
    <w:rsid w:val="00600219"/>
    <w:rsid w:val="0060494E"/>
    <w:rsid w:val="00604C25"/>
    <w:rsid w:val="00611FE3"/>
    <w:rsid w:val="00612AEB"/>
    <w:rsid w:val="00615CC3"/>
    <w:rsid w:val="00616BE9"/>
    <w:rsid w:val="006201DA"/>
    <w:rsid w:val="00622752"/>
    <w:rsid w:val="0062583C"/>
    <w:rsid w:val="00626721"/>
    <w:rsid w:val="00627C7E"/>
    <w:rsid w:val="0063085F"/>
    <w:rsid w:val="00635696"/>
    <w:rsid w:val="006413DF"/>
    <w:rsid w:val="00642243"/>
    <w:rsid w:val="00643280"/>
    <w:rsid w:val="00645250"/>
    <w:rsid w:val="006511D4"/>
    <w:rsid w:val="006549C1"/>
    <w:rsid w:val="00655CDE"/>
    <w:rsid w:val="00657524"/>
    <w:rsid w:val="00660483"/>
    <w:rsid w:val="006648F2"/>
    <w:rsid w:val="006735EE"/>
    <w:rsid w:val="00674A92"/>
    <w:rsid w:val="006767DC"/>
    <w:rsid w:val="006873D9"/>
    <w:rsid w:val="00687B81"/>
    <w:rsid w:val="00693770"/>
    <w:rsid w:val="00694ACE"/>
    <w:rsid w:val="00696954"/>
    <w:rsid w:val="006A0465"/>
    <w:rsid w:val="006A2C5F"/>
    <w:rsid w:val="006A53B3"/>
    <w:rsid w:val="006B0943"/>
    <w:rsid w:val="006C4567"/>
    <w:rsid w:val="006C6A4D"/>
    <w:rsid w:val="006D0003"/>
    <w:rsid w:val="006D139F"/>
    <w:rsid w:val="006E52DF"/>
    <w:rsid w:val="006E70DC"/>
    <w:rsid w:val="006E796B"/>
    <w:rsid w:val="006F05B5"/>
    <w:rsid w:val="00700099"/>
    <w:rsid w:val="00702111"/>
    <w:rsid w:val="00704480"/>
    <w:rsid w:val="00704C29"/>
    <w:rsid w:val="00707A5B"/>
    <w:rsid w:val="00713D72"/>
    <w:rsid w:val="007154F7"/>
    <w:rsid w:val="00716341"/>
    <w:rsid w:val="007222F5"/>
    <w:rsid w:val="0072376B"/>
    <w:rsid w:val="007245F9"/>
    <w:rsid w:val="00724E81"/>
    <w:rsid w:val="00725E34"/>
    <w:rsid w:val="00732066"/>
    <w:rsid w:val="0073291A"/>
    <w:rsid w:val="00733FF4"/>
    <w:rsid w:val="00747322"/>
    <w:rsid w:val="00751DBC"/>
    <w:rsid w:val="00752FB6"/>
    <w:rsid w:val="007567B9"/>
    <w:rsid w:val="00760733"/>
    <w:rsid w:val="00771131"/>
    <w:rsid w:val="00781656"/>
    <w:rsid w:val="00787B4D"/>
    <w:rsid w:val="007974BE"/>
    <w:rsid w:val="00797B48"/>
    <w:rsid w:val="007A1AE2"/>
    <w:rsid w:val="007A482D"/>
    <w:rsid w:val="007B4F4C"/>
    <w:rsid w:val="007B50F5"/>
    <w:rsid w:val="007B7432"/>
    <w:rsid w:val="007C0D37"/>
    <w:rsid w:val="007C3312"/>
    <w:rsid w:val="007D0BB3"/>
    <w:rsid w:val="007D3BA5"/>
    <w:rsid w:val="007D53C8"/>
    <w:rsid w:val="007E14BC"/>
    <w:rsid w:val="007E396B"/>
    <w:rsid w:val="007E5922"/>
    <w:rsid w:val="007E5E2B"/>
    <w:rsid w:val="007E6C6D"/>
    <w:rsid w:val="007F76F0"/>
    <w:rsid w:val="00800CA2"/>
    <w:rsid w:val="00802ECC"/>
    <w:rsid w:val="00813A08"/>
    <w:rsid w:val="00821AB0"/>
    <w:rsid w:val="00822152"/>
    <w:rsid w:val="00822FB9"/>
    <w:rsid w:val="0082679B"/>
    <w:rsid w:val="00827D8B"/>
    <w:rsid w:val="00830C04"/>
    <w:rsid w:val="008330FE"/>
    <w:rsid w:val="00833EEC"/>
    <w:rsid w:val="008356D9"/>
    <w:rsid w:val="00842674"/>
    <w:rsid w:val="00842935"/>
    <w:rsid w:val="008431A9"/>
    <w:rsid w:val="00844E37"/>
    <w:rsid w:val="0084707A"/>
    <w:rsid w:val="0085271E"/>
    <w:rsid w:val="00860135"/>
    <w:rsid w:val="008619C8"/>
    <w:rsid w:val="00867C0F"/>
    <w:rsid w:val="008817B4"/>
    <w:rsid w:val="008847B3"/>
    <w:rsid w:val="00884AD6"/>
    <w:rsid w:val="00890322"/>
    <w:rsid w:val="008904D1"/>
    <w:rsid w:val="00892749"/>
    <w:rsid w:val="008A4F22"/>
    <w:rsid w:val="008B223C"/>
    <w:rsid w:val="008B2DAF"/>
    <w:rsid w:val="008B4309"/>
    <w:rsid w:val="008C145D"/>
    <w:rsid w:val="008C5E74"/>
    <w:rsid w:val="008C69B5"/>
    <w:rsid w:val="008D7681"/>
    <w:rsid w:val="008D77E9"/>
    <w:rsid w:val="008E129D"/>
    <w:rsid w:val="008E19A7"/>
    <w:rsid w:val="008E47FC"/>
    <w:rsid w:val="008F2ACE"/>
    <w:rsid w:val="008F4778"/>
    <w:rsid w:val="008F63D8"/>
    <w:rsid w:val="009035F8"/>
    <w:rsid w:val="00904340"/>
    <w:rsid w:val="00904726"/>
    <w:rsid w:val="0090677E"/>
    <w:rsid w:val="00913429"/>
    <w:rsid w:val="0091361C"/>
    <w:rsid w:val="00913D48"/>
    <w:rsid w:val="00914AD4"/>
    <w:rsid w:val="00921510"/>
    <w:rsid w:val="00927DD2"/>
    <w:rsid w:val="00933EB4"/>
    <w:rsid w:val="00935A35"/>
    <w:rsid w:val="00947E0D"/>
    <w:rsid w:val="00952F12"/>
    <w:rsid w:val="00954D72"/>
    <w:rsid w:val="00960472"/>
    <w:rsid w:val="00961A0F"/>
    <w:rsid w:val="009654BD"/>
    <w:rsid w:val="0096691C"/>
    <w:rsid w:val="00966D20"/>
    <w:rsid w:val="009744CF"/>
    <w:rsid w:val="0097497B"/>
    <w:rsid w:val="00980B71"/>
    <w:rsid w:val="0098147E"/>
    <w:rsid w:val="00996C9D"/>
    <w:rsid w:val="00997D90"/>
    <w:rsid w:val="009A0FD3"/>
    <w:rsid w:val="009A1ABE"/>
    <w:rsid w:val="009A262C"/>
    <w:rsid w:val="009A54A5"/>
    <w:rsid w:val="009B79D7"/>
    <w:rsid w:val="009D0985"/>
    <w:rsid w:val="009D59C6"/>
    <w:rsid w:val="009E5130"/>
    <w:rsid w:val="009E6E39"/>
    <w:rsid w:val="009F0FD3"/>
    <w:rsid w:val="009F7E3B"/>
    <w:rsid w:val="00A05452"/>
    <w:rsid w:val="00A0553C"/>
    <w:rsid w:val="00A06AB8"/>
    <w:rsid w:val="00A07385"/>
    <w:rsid w:val="00A12326"/>
    <w:rsid w:val="00A138C4"/>
    <w:rsid w:val="00A14AA5"/>
    <w:rsid w:val="00A15648"/>
    <w:rsid w:val="00A160F7"/>
    <w:rsid w:val="00A165C0"/>
    <w:rsid w:val="00A23F3D"/>
    <w:rsid w:val="00A24791"/>
    <w:rsid w:val="00A24C55"/>
    <w:rsid w:val="00A257F8"/>
    <w:rsid w:val="00A432F4"/>
    <w:rsid w:val="00A57862"/>
    <w:rsid w:val="00A6014D"/>
    <w:rsid w:val="00A71B79"/>
    <w:rsid w:val="00A74534"/>
    <w:rsid w:val="00A74C6D"/>
    <w:rsid w:val="00A75B32"/>
    <w:rsid w:val="00A87FEA"/>
    <w:rsid w:val="00A94EC7"/>
    <w:rsid w:val="00A970E0"/>
    <w:rsid w:val="00AA0F8B"/>
    <w:rsid w:val="00AA1627"/>
    <w:rsid w:val="00AA1C0A"/>
    <w:rsid w:val="00AA3111"/>
    <w:rsid w:val="00AA4D49"/>
    <w:rsid w:val="00AB02F2"/>
    <w:rsid w:val="00AB0C6A"/>
    <w:rsid w:val="00AB4E80"/>
    <w:rsid w:val="00AB5234"/>
    <w:rsid w:val="00AB6D1B"/>
    <w:rsid w:val="00AE1B5E"/>
    <w:rsid w:val="00AE1EF7"/>
    <w:rsid w:val="00AE248B"/>
    <w:rsid w:val="00AE295C"/>
    <w:rsid w:val="00AF04D9"/>
    <w:rsid w:val="00AF10E1"/>
    <w:rsid w:val="00AF2373"/>
    <w:rsid w:val="00AF3D40"/>
    <w:rsid w:val="00AF5176"/>
    <w:rsid w:val="00AF6316"/>
    <w:rsid w:val="00B069C7"/>
    <w:rsid w:val="00B12834"/>
    <w:rsid w:val="00B15DDF"/>
    <w:rsid w:val="00B3124C"/>
    <w:rsid w:val="00B3618C"/>
    <w:rsid w:val="00B37318"/>
    <w:rsid w:val="00B428AD"/>
    <w:rsid w:val="00B44ADB"/>
    <w:rsid w:val="00B538F8"/>
    <w:rsid w:val="00B5719F"/>
    <w:rsid w:val="00B60DEF"/>
    <w:rsid w:val="00B6330D"/>
    <w:rsid w:val="00B65E10"/>
    <w:rsid w:val="00B711CE"/>
    <w:rsid w:val="00B712E8"/>
    <w:rsid w:val="00B751F6"/>
    <w:rsid w:val="00B7598B"/>
    <w:rsid w:val="00B80691"/>
    <w:rsid w:val="00B868E7"/>
    <w:rsid w:val="00B87191"/>
    <w:rsid w:val="00B9191F"/>
    <w:rsid w:val="00B9230E"/>
    <w:rsid w:val="00B94D13"/>
    <w:rsid w:val="00B95AC7"/>
    <w:rsid w:val="00BA04EA"/>
    <w:rsid w:val="00BA3952"/>
    <w:rsid w:val="00BA7BF3"/>
    <w:rsid w:val="00BC006E"/>
    <w:rsid w:val="00BC572D"/>
    <w:rsid w:val="00BC6F2E"/>
    <w:rsid w:val="00BD4F5D"/>
    <w:rsid w:val="00BD4F73"/>
    <w:rsid w:val="00BD52FE"/>
    <w:rsid w:val="00BD7AAD"/>
    <w:rsid w:val="00BE3D3B"/>
    <w:rsid w:val="00BE6E74"/>
    <w:rsid w:val="00BF3CDC"/>
    <w:rsid w:val="00BF6FA9"/>
    <w:rsid w:val="00C14F1B"/>
    <w:rsid w:val="00C1554B"/>
    <w:rsid w:val="00C24B76"/>
    <w:rsid w:val="00C24D7A"/>
    <w:rsid w:val="00C272FA"/>
    <w:rsid w:val="00C31BB0"/>
    <w:rsid w:val="00C33486"/>
    <w:rsid w:val="00C3469C"/>
    <w:rsid w:val="00C356F6"/>
    <w:rsid w:val="00C36817"/>
    <w:rsid w:val="00C36CF3"/>
    <w:rsid w:val="00C4160A"/>
    <w:rsid w:val="00C42685"/>
    <w:rsid w:val="00C465A6"/>
    <w:rsid w:val="00C50435"/>
    <w:rsid w:val="00C519D1"/>
    <w:rsid w:val="00C52528"/>
    <w:rsid w:val="00C57F08"/>
    <w:rsid w:val="00C635A5"/>
    <w:rsid w:val="00C668D2"/>
    <w:rsid w:val="00C673AD"/>
    <w:rsid w:val="00C7353E"/>
    <w:rsid w:val="00C778C2"/>
    <w:rsid w:val="00C77B8E"/>
    <w:rsid w:val="00C81665"/>
    <w:rsid w:val="00C9045B"/>
    <w:rsid w:val="00C92566"/>
    <w:rsid w:val="00C9347E"/>
    <w:rsid w:val="00C946FA"/>
    <w:rsid w:val="00C965CE"/>
    <w:rsid w:val="00CA1713"/>
    <w:rsid w:val="00CA1B06"/>
    <w:rsid w:val="00CA7A67"/>
    <w:rsid w:val="00CB42CB"/>
    <w:rsid w:val="00CC28A8"/>
    <w:rsid w:val="00CC2C8F"/>
    <w:rsid w:val="00CC323C"/>
    <w:rsid w:val="00CC3A57"/>
    <w:rsid w:val="00CC6ED1"/>
    <w:rsid w:val="00CC79F0"/>
    <w:rsid w:val="00CC7B65"/>
    <w:rsid w:val="00CD77A6"/>
    <w:rsid w:val="00CE14DD"/>
    <w:rsid w:val="00CE3B7D"/>
    <w:rsid w:val="00CF347D"/>
    <w:rsid w:val="00D05C37"/>
    <w:rsid w:val="00D15758"/>
    <w:rsid w:val="00D31FF4"/>
    <w:rsid w:val="00D37393"/>
    <w:rsid w:val="00D3747F"/>
    <w:rsid w:val="00D37D9B"/>
    <w:rsid w:val="00D41EAE"/>
    <w:rsid w:val="00D47115"/>
    <w:rsid w:val="00D50107"/>
    <w:rsid w:val="00D523B9"/>
    <w:rsid w:val="00D550B5"/>
    <w:rsid w:val="00D60B17"/>
    <w:rsid w:val="00D61C18"/>
    <w:rsid w:val="00D6477E"/>
    <w:rsid w:val="00D64FAC"/>
    <w:rsid w:val="00D73158"/>
    <w:rsid w:val="00D75599"/>
    <w:rsid w:val="00D77305"/>
    <w:rsid w:val="00D774FA"/>
    <w:rsid w:val="00D84D0E"/>
    <w:rsid w:val="00D84D95"/>
    <w:rsid w:val="00D9311E"/>
    <w:rsid w:val="00D93EAE"/>
    <w:rsid w:val="00DA7A20"/>
    <w:rsid w:val="00DC53C1"/>
    <w:rsid w:val="00DC7930"/>
    <w:rsid w:val="00DD0CD1"/>
    <w:rsid w:val="00DD46B7"/>
    <w:rsid w:val="00DE0718"/>
    <w:rsid w:val="00DF1C82"/>
    <w:rsid w:val="00E029E4"/>
    <w:rsid w:val="00E05047"/>
    <w:rsid w:val="00E1312D"/>
    <w:rsid w:val="00E13447"/>
    <w:rsid w:val="00E13A8C"/>
    <w:rsid w:val="00E1587D"/>
    <w:rsid w:val="00E15A7F"/>
    <w:rsid w:val="00E20565"/>
    <w:rsid w:val="00E25862"/>
    <w:rsid w:val="00E278A8"/>
    <w:rsid w:val="00E278C7"/>
    <w:rsid w:val="00E3650F"/>
    <w:rsid w:val="00E430BC"/>
    <w:rsid w:val="00E80BEE"/>
    <w:rsid w:val="00E81D24"/>
    <w:rsid w:val="00E824EC"/>
    <w:rsid w:val="00E838A1"/>
    <w:rsid w:val="00E85217"/>
    <w:rsid w:val="00E86D1E"/>
    <w:rsid w:val="00E93961"/>
    <w:rsid w:val="00E975DC"/>
    <w:rsid w:val="00EA19F0"/>
    <w:rsid w:val="00EB1025"/>
    <w:rsid w:val="00EB5CEE"/>
    <w:rsid w:val="00EC28D7"/>
    <w:rsid w:val="00EC2B20"/>
    <w:rsid w:val="00EC2B4B"/>
    <w:rsid w:val="00EC34B1"/>
    <w:rsid w:val="00EC7B45"/>
    <w:rsid w:val="00ED4E39"/>
    <w:rsid w:val="00EE6F22"/>
    <w:rsid w:val="00EF194D"/>
    <w:rsid w:val="00EF1D37"/>
    <w:rsid w:val="00EF370E"/>
    <w:rsid w:val="00EF4687"/>
    <w:rsid w:val="00EF7F33"/>
    <w:rsid w:val="00F007A2"/>
    <w:rsid w:val="00F00A67"/>
    <w:rsid w:val="00F076FA"/>
    <w:rsid w:val="00F25151"/>
    <w:rsid w:val="00F251C4"/>
    <w:rsid w:val="00F26BCD"/>
    <w:rsid w:val="00F31D27"/>
    <w:rsid w:val="00F37FB2"/>
    <w:rsid w:val="00F41D3C"/>
    <w:rsid w:val="00F53D00"/>
    <w:rsid w:val="00F66591"/>
    <w:rsid w:val="00F67531"/>
    <w:rsid w:val="00F84577"/>
    <w:rsid w:val="00F9081B"/>
    <w:rsid w:val="00F91031"/>
    <w:rsid w:val="00F967E8"/>
    <w:rsid w:val="00FB0AD7"/>
    <w:rsid w:val="00FB3C18"/>
    <w:rsid w:val="00FB55FB"/>
    <w:rsid w:val="00FB661F"/>
    <w:rsid w:val="00FD0ED2"/>
    <w:rsid w:val="00FD29F3"/>
    <w:rsid w:val="00FD3366"/>
    <w:rsid w:val="00FD73A8"/>
    <w:rsid w:val="00FF4197"/>
    <w:rsid w:val="00FF6C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9513"/>
  <w15:chartTrackingRefBased/>
  <w15:docId w15:val="{E886165C-79AE-4831-AE5A-449665AA3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D9F"/>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913D48"/>
    <w:rPr>
      <w:color w:val="0563C1" w:themeColor="hyperlink"/>
      <w:u w:val="single"/>
    </w:rPr>
  </w:style>
  <w:style w:type="character" w:styleId="Ulstomtale">
    <w:name w:val="Unresolved Mention"/>
    <w:basedOn w:val="Standardskrifttypeiafsnit"/>
    <w:uiPriority w:val="99"/>
    <w:semiHidden/>
    <w:unhideWhenUsed/>
    <w:rsid w:val="00913D48"/>
    <w:rPr>
      <w:color w:val="605E5C"/>
      <w:shd w:val="clear" w:color="auto" w:fill="E1DFDD"/>
    </w:rPr>
  </w:style>
  <w:style w:type="character" w:styleId="Kommentarhenvisning">
    <w:name w:val="annotation reference"/>
    <w:basedOn w:val="Standardskrifttypeiafsnit"/>
    <w:uiPriority w:val="99"/>
    <w:semiHidden/>
    <w:unhideWhenUsed/>
    <w:rsid w:val="00E81D24"/>
    <w:rPr>
      <w:sz w:val="16"/>
      <w:szCs w:val="16"/>
    </w:rPr>
  </w:style>
  <w:style w:type="paragraph" w:styleId="Kommentartekst">
    <w:name w:val="annotation text"/>
    <w:basedOn w:val="Normal"/>
    <w:link w:val="KommentartekstTegn"/>
    <w:uiPriority w:val="99"/>
    <w:semiHidden/>
    <w:unhideWhenUsed/>
    <w:rsid w:val="00E81D2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E81D24"/>
    <w:rPr>
      <w:sz w:val="20"/>
      <w:szCs w:val="20"/>
    </w:rPr>
  </w:style>
  <w:style w:type="paragraph" w:styleId="Kommentaremne">
    <w:name w:val="annotation subject"/>
    <w:basedOn w:val="Kommentartekst"/>
    <w:next w:val="Kommentartekst"/>
    <w:link w:val="KommentaremneTegn"/>
    <w:uiPriority w:val="99"/>
    <w:semiHidden/>
    <w:unhideWhenUsed/>
    <w:rsid w:val="00E81D24"/>
    <w:rPr>
      <w:b/>
      <w:bCs/>
    </w:rPr>
  </w:style>
  <w:style w:type="character" w:customStyle="1" w:styleId="KommentaremneTegn">
    <w:name w:val="Kommentaremne Tegn"/>
    <w:basedOn w:val="KommentartekstTegn"/>
    <w:link w:val="Kommentaremne"/>
    <w:uiPriority w:val="99"/>
    <w:semiHidden/>
    <w:rsid w:val="00E81D24"/>
    <w:rPr>
      <w:b/>
      <w:bCs/>
      <w:sz w:val="20"/>
      <w:szCs w:val="20"/>
    </w:rPr>
  </w:style>
  <w:style w:type="paragraph" w:styleId="Korrektur">
    <w:name w:val="Revision"/>
    <w:hidden/>
    <w:uiPriority w:val="99"/>
    <w:semiHidden/>
    <w:rsid w:val="0085271E"/>
    <w:pPr>
      <w:spacing w:after="0" w:line="240" w:lineRule="auto"/>
    </w:pPr>
  </w:style>
  <w:style w:type="paragraph" w:styleId="Sidehoved">
    <w:name w:val="header"/>
    <w:basedOn w:val="Normal"/>
    <w:link w:val="SidehovedTegn"/>
    <w:uiPriority w:val="99"/>
    <w:unhideWhenUsed/>
    <w:rsid w:val="00AF3D4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F3D40"/>
  </w:style>
  <w:style w:type="paragraph" w:styleId="Sidefod">
    <w:name w:val="footer"/>
    <w:basedOn w:val="Normal"/>
    <w:link w:val="SidefodTegn"/>
    <w:uiPriority w:val="99"/>
    <w:unhideWhenUsed/>
    <w:rsid w:val="00AF3D4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F3D40"/>
  </w:style>
  <w:style w:type="paragraph" w:styleId="Fodnotetekst">
    <w:name w:val="footnote text"/>
    <w:basedOn w:val="Normal"/>
    <w:link w:val="FodnotetekstTegn"/>
    <w:uiPriority w:val="99"/>
    <w:semiHidden/>
    <w:unhideWhenUsed/>
    <w:rsid w:val="004D533C"/>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D533C"/>
    <w:rPr>
      <w:sz w:val="20"/>
      <w:szCs w:val="20"/>
    </w:rPr>
  </w:style>
  <w:style w:type="character" w:styleId="Fodnotehenvisning">
    <w:name w:val="footnote reference"/>
    <w:basedOn w:val="Standardskrifttypeiafsnit"/>
    <w:uiPriority w:val="99"/>
    <w:semiHidden/>
    <w:unhideWhenUsed/>
    <w:rsid w:val="004D53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9206">
      <w:bodyDiv w:val="1"/>
      <w:marLeft w:val="0"/>
      <w:marRight w:val="0"/>
      <w:marTop w:val="0"/>
      <w:marBottom w:val="0"/>
      <w:divBdr>
        <w:top w:val="none" w:sz="0" w:space="0" w:color="auto"/>
        <w:left w:val="none" w:sz="0" w:space="0" w:color="auto"/>
        <w:bottom w:val="none" w:sz="0" w:space="0" w:color="auto"/>
        <w:right w:val="none" w:sz="0" w:space="0" w:color="auto"/>
      </w:divBdr>
      <w:divsChild>
        <w:div w:id="662004103">
          <w:marLeft w:val="0"/>
          <w:marRight w:val="0"/>
          <w:marTop w:val="0"/>
          <w:marBottom w:val="0"/>
          <w:divBdr>
            <w:top w:val="none" w:sz="0" w:space="0" w:color="auto"/>
            <w:left w:val="none" w:sz="0" w:space="0" w:color="auto"/>
            <w:bottom w:val="none" w:sz="0" w:space="0" w:color="auto"/>
            <w:right w:val="none" w:sz="0" w:space="0" w:color="auto"/>
          </w:divBdr>
          <w:divsChild>
            <w:div w:id="841972819">
              <w:marLeft w:val="0"/>
              <w:marRight w:val="0"/>
              <w:marTop w:val="0"/>
              <w:marBottom w:val="0"/>
              <w:divBdr>
                <w:top w:val="none" w:sz="0" w:space="0" w:color="auto"/>
                <w:left w:val="none" w:sz="0" w:space="0" w:color="auto"/>
                <w:bottom w:val="none" w:sz="0" w:space="0" w:color="auto"/>
                <w:right w:val="none" w:sz="0" w:space="0" w:color="auto"/>
              </w:divBdr>
              <w:divsChild>
                <w:div w:id="19121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6941">
          <w:marLeft w:val="0"/>
          <w:marRight w:val="0"/>
          <w:marTop w:val="100"/>
          <w:marBottom w:val="0"/>
          <w:divBdr>
            <w:top w:val="none" w:sz="0" w:space="0" w:color="auto"/>
            <w:left w:val="none" w:sz="0" w:space="0" w:color="auto"/>
            <w:bottom w:val="none" w:sz="0" w:space="0" w:color="auto"/>
            <w:right w:val="none" w:sz="0" w:space="0" w:color="auto"/>
          </w:divBdr>
        </w:div>
      </w:divsChild>
    </w:div>
    <w:div w:id="425804133">
      <w:bodyDiv w:val="1"/>
      <w:marLeft w:val="0"/>
      <w:marRight w:val="0"/>
      <w:marTop w:val="0"/>
      <w:marBottom w:val="0"/>
      <w:divBdr>
        <w:top w:val="none" w:sz="0" w:space="0" w:color="auto"/>
        <w:left w:val="none" w:sz="0" w:space="0" w:color="auto"/>
        <w:bottom w:val="none" w:sz="0" w:space="0" w:color="auto"/>
        <w:right w:val="none" w:sz="0" w:space="0" w:color="auto"/>
      </w:divBdr>
    </w:div>
    <w:div w:id="753093427">
      <w:bodyDiv w:val="1"/>
      <w:marLeft w:val="0"/>
      <w:marRight w:val="0"/>
      <w:marTop w:val="0"/>
      <w:marBottom w:val="0"/>
      <w:divBdr>
        <w:top w:val="none" w:sz="0" w:space="0" w:color="auto"/>
        <w:left w:val="none" w:sz="0" w:space="0" w:color="auto"/>
        <w:bottom w:val="none" w:sz="0" w:space="0" w:color="auto"/>
        <w:right w:val="none" w:sz="0" w:space="0" w:color="auto"/>
      </w:divBdr>
    </w:div>
    <w:div w:id="770273305">
      <w:bodyDiv w:val="1"/>
      <w:marLeft w:val="0"/>
      <w:marRight w:val="0"/>
      <w:marTop w:val="0"/>
      <w:marBottom w:val="0"/>
      <w:divBdr>
        <w:top w:val="none" w:sz="0" w:space="0" w:color="auto"/>
        <w:left w:val="none" w:sz="0" w:space="0" w:color="auto"/>
        <w:bottom w:val="none" w:sz="0" w:space="0" w:color="auto"/>
        <w:right w:val="none" w:sz="0" w:space="0" w:color="auto"/>
      </w:divBdr>
    </w:div>
    <w:div w:id="773405356">
      <w:bodyDiv w:val="1"/>
      <w:marLeft w:val="0"/>
      <w:marRight w:val="0"/>
      <w:marTop w:val="0"/>
      <w:marBottom w:val="0"/>
      <w:divBdr>
        <w:top w:val="none" w:sz="0" w:space="0" w:color="auto"/>
        <w:left w:val="none" w:sz="0" w:space="0" w:color="auto"/>
        <w:bottom w:val="none" w:sz="0" w:space="0" w:color="auto"/>
        <w:right w:val="none" w:sz="0" w:space="0" w:color="auto"/>
      </w:divBdr>
      <w:divsChild>
        <w:div w:id="398745504">
          <w:marLeft w:val="0"/>
          <w:marRight w:val="0"/>
          <w:marTop w:val="0"/>
          <w:marBottom w:val="0"/>
          <w:divBdr>
            <w:top w:val="none" w:sz="0" w:space="0" w:color="auto"/>
            <w:left w:val="none" w:sz="0" w:space="0" w:color="auto"/>
            <w:bottom w:val="none" w:sz="0" w:space="0" w:color="auto"/>
            <w:right w:val="none" w:sz="0" w:space="0" w:color="auto"/>
          </w:divBdr>
          <w:divsChild>
            <w:div w:id="1776554533">
              <w:marLeft w:val="0"/>
              <w:marRight w:val="0"/>
              <w:marTop w:val="0"/>
              <w:marBottom w:val="0"/>
              <w:divBdr>
                <w:top w:val="none" w:sz="0" w:space="0" w:color="auto"/>
                <w:left w:val="none" w:sz="0" w:space="0" w:color="auto"/>
                <w:bottom w:val="none" w:sz="0" w:space="0" w:color="auto"/>
                <w:right w:val="none" w:sz="0" w:space="0" w:color="auto"/>
              </w:divBdr>
              <w:divsChild>
                <w:div w:id="15539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2892">
          <w:marLeft w:val="0"/>
          <w:marRight w:val="0"/>
          <w:marTop w:val="100"/>
          <w:marBottom w:val="0"/>
          <w:divBdr>
            <w:top w:val="none" w:sz="0" w:space="0" w:color="auto"/>
            <w:left w:val="none" w:sz="0" w:space="0" w:color="auto"/>
            <w:bottom w:val="none" w:sz="0" w:space="0" w:color="auto"/>
            <w:right w:val="none" w:sz="0" w:space="0" w:color="auto"/>
          </w:divBdr>
        </w:div>
      </w:divsChild>
    </w:div>
    <w:div w:id="774860257">
      <w:bodyDiv w:val="1"/>
      <w:marLeft w:val="0"/>
      <w:marRight w:val="0"/>
      <w:marTop w:val="0"/>
      <w:marBottom w:val="0"/>
      <w:divBdr>
        <w:top w:val="none" w:sz="0" w:space="0" w:color="auto"/>
        <w:left w:val="none" w:sz="0" w:space="0" w:color="auto"/>
        <w:bottom w:val="none" w:sz="0" w:space="0" w:color="auto"/>
        <w:right w:val="none" w:sz="0" w:space="0" w:color="auto"/>
      </w:divBdr>
    </w:div>
    <w:div w:id="929435200">
      <w:bodyDiv w:val="1"/>
      <w:marLeft w:val="0"/>
      <w:marRight w:val="0"/>
      <w:marTop w:val="0"/>
      <w:marBottom w:val="0"/>
      <w:divBdr>
        <w:top w:val="none" w:sz="0" w:space="0" w:color="auto"/>
        <w:left w:val="none" w:sz="0" w:space="0" w:color="auto"/>
        <w:bottom w:val="none" w:sz="0" w:space="0" w:color="auto"/>
        <w:right w:val="none" w:sz="0" w:space="0" w:color="auto"/>
      </w:divBdr>
      <w:divsChild>
        <w:div w:id="154616651">
          <w:marLeft w:val="0"/>
          <w:marRight w:val="0"/>
          <w:marTop w:val="0"/>
          <w:marBottom w:val="0"/>
          <w:divBdr>
            <w:top w:val="none" w:sz="0" w:space="0" w:color="auto"/>
            <w:left w:val="none" w:sz="0" w:space="0" w:color="auto"/>
            <w:bottom w:val="none" w:sz="0" w:space="0" w:color="auto"/>
            <w:right w:val="none" w:sz="0" w:space="0" w:color="auto"/>
          </w:divBdr>
          <w:divsChild>
            <w:div w:id="270167051">
              <w:marLeft w:val="0"/>
              <w:marRight w:val="0"/>
              <w:marTop w:val="0"/>
              <w:marBottom w:val="0"/>
              <w:divBdr>
                <w:top w:val="none" w:sz="0" w:space="0" w:color="auto"/>
                <w:left w:val="none" w:sz="0" w:space="0" w:color="auto"/>
                <w:bottom w:val="none" w:sz="0" w:space="0" w:color="auto"/>
                <w:right w:val="none" w:sz="0" w:space="0" w:color="auto"/>
              </w:divBdr>
              <w:divsChild>
                <w:div w:id="18655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7548">
          <w:marLeft w:val="0"/>
          <w:marRight w:val="0"/>
          <w:marTop w:val="100"/>
          <w:marBottom w:val="0"/>
          <w:divBdr>
            <w:top w:val="none" w:sz="0" w:space="0" w:color="auto"/>
            <w:left w:val="none" w:sz="0" w:space="0" w:color="auto"/>
            <w:bottom w:val="none" w:sz="0" w:space="0" w:color="auto"/>
            <w:right w:val="none" w:sz="0" w:space="0" w:color="auto"/>
          </w:divBdr>
        </w:div>
      </w:divsChild>
    </w:div>
    <w:div w:id="1071121995">
      <w:bodyDiv w:val="1"/>
      <w:marLeft w:val="0"/>
      <w:marRight w:val="0"/>
      <w:marTop w:val="0"/>
      <w:marBottom w:val="0"/>
      <w:divBdr>
        <w:top w:val="none" w:sz="0" w:space="0" w:color="auto"/>
        <w:left w:val="none" w:sz="0" w:space="0" w:color="auto"/>
        <w:bottom w:val="none" w:sz="0" w:space="0" w:color="auto"/>
        <w:right w:val="none" w:sz="0" w:space="0" w:color="auto"/>
      </w:divBdr>
    </w:div>
    <w:div w:id="1091973301">
      <w:bodyDiv w:val="1"/>
      <w:marLeft w:val="0"/>
      <w:marRight w:val="0"/>
      <w:marTop w:val="0"/>
      <w:marBottom w:val="0"/>
      <w:divBdr>
        <w:top w:val="none" w:sz="0" w:space="0" w:color="auto"/>
        <w:left w:val="none" w:sz="0" w:space="0" w:color="auto"/>
        <w:bottom w:val="none" w:sz="0" w:space="0" w:color="auto"/>
        <w:right w:val="none" w:sz="0" w:space="0" w:color="auto"/>
      </w:divBdr>
    </w:div>
    <w:div w:id="1366783874">
      <w:bodyDiv w:val="1"/>
      <w:marLeft w:val="0"/>
      <w:marRight w:val="0"/>
      <w:marTop w:val="0"/>
      <w:marBottom w:val="0"/>
      <w:divBdr>
        <w:top w:val="none" w:sz="0" w:space="0" w:color="auto"/>
        <w:left w:val="none" w:sz="0" w:space="0" w:color="auto"/>
        <w:bottom w:val="none" w:sz="0" w:space="0" w:color="auto"/>
        <w:right w:val="none" w:sz="0" w:space="0" w:color="auto"/>
      </w:divBdr>
    </w:div>
    <w:div w:id="1713340114">
      <w:bodyDiv w:val="1"/>
      <w:marLeft w:val="0"/>
      <w:marRight w:val="0"/>
      <w:marTop w:val="0"/>
      <w:marBottom w:val="0"/>
      <w:divBdr>
        <w:top w:val="none" w:sz="0" w:space="0" w:color="auto"/>
        <w:left w:val="none" w:sz="0" w:space="0" w:color="auto"/>
        <w:bottom w:val="none" w:sz="0" w:space="0" w:color="auto"/>
        <w:right w:val="none" w:sz="0" w:space="0" w:color="auto"/>
      </w:divBdr>
    </w:div>
    <w:div w:id="171619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chart" Target="charts/chart6.xml"/><Relationship Id="rId25" Type="http://schemas.openxmlformats.org/officeDocument/2006/relationships/image" Target="media/image9.png"/><Relationship Id="rId33" Type="http://schemas.openxmlformats.org/officeDocument/2006/relationships/hyperlink" Target="https://foreignpolicy.com/2020/12/22/sweden-coronavirus-covid-response/?fbclid=IwAR1STOgyICe-MGNnnj8GGv4jTxVF_npYOJ_sIDgcKEhiATiLqpzKyNDhaCU" TargetMode="Externa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hyperlink" Target="https://doi.org/10.1177%2F095892879600600102" TargetMode="Externa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chart" Target="charts/chart12.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www.expressen.se/nyheter/qs/interna-radslaget-om-flockimmunitet/"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2"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mdj.dbp\Dropbox%20(CBS)\Corona%20Book\Survey\Data\Expert_autonomy_consensu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mdj.dbp\Dropbox%20(CBS)\Corona%20Book\Conclusion\Coordination.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mdj.dbp\Dropbox%20(CBS)\Corona%20Book\Survey\Data\Autonomy.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Book3"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6"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dj.dbp\Dropbox%20(CBS)\Corona%20Book\Conclusion\Politicization%20polici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dj.dbp\Dropbox%20(CBS)\Corona%20Book\Conclusion\Public%20and%20parliamentary%20support.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13"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mdj.dbp\Dropbox%20(CBS)\Corona%20Book\Conclusion\Involvement.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Scope</c:v>
                </c:pt>
              </c:strCache>
            </c:strRef>
          </c:tx>
          <c:spPr>
            <a:solidFill>
              <a:schemeClr val="bg1">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Sheet1!$B$2:$R$2</c:f>
              <c:strCache>
                <c:ptCount val="17"/>
                <c:pt idx="0">
                  <c:v>Containment &amp; Closure: School closing</c:v>
                </c:pt>
                <c:pt idx="1">
                  <c:v>Containment &amp; Closure: Workplace closing</c:v>
                </c:pt>
                <c:pt idx="2">
                  <c:v>Containment &amp; Closure: Cancel public events</c:v>
                </c:pt>
                <c:pt idx="3">
                  <c:v>Containment &amp; Closure: Restrictions on gathering size</c:v>
                </c:pt>
                <c:pt idx="4">
                  <c:v>Containment &amp; Closure:  Close public transport</c:v>
                </c:pt>
                <c:pt idx="5">
                  <c:v>Containment &amp; Closure:  Stay at home requirements</c:v>
                </c:pt>
                <c:pt idx="6">
                  <c:v>Containment &amp; Closure: Restrictions on internal movement</c:v>
                </c:pt>
                <c:pt idx="7">
                  <c:v>Economic response:  Income support</c:v>
                </c:pt>
                <c:pt idx="8">
                  <c:v>Economic response:  Debt/Contract relief for households</c:v>
                </c:pt>
                <c:pt idx="9">
                  <c:v>Economic response:  Fiscal measures</c:v>
                </c:pt>
                <c:pt idx="10">
                  <c:v>Economic response: Giving international support</c:v>
                </c:pt>
                <c:pt idx="11">
                  <c:v>Health systems: Public information campaign</c:v>
                </c:pt>
                <c:pt idx="12">
                  <c:v>Health systems: Testing policy</c:v>
                </c:pt>
                <c:pt idx="13">
                  <c:v>Health systems:  Contact tracing</c:v>
                </c:pt>
                <c:pt idx="14">
                  <c:v>Health systems: Emergency investment in healthcare</c:v>
                </c:pt>
                <c:pt idx="15">
                  <c:v>Health systems:  Investment in Covid-19 vaccines</c:v>
                </c:pt>
                <c:pt idx="16">
                  <c:v>Health systems:  Facial coverings (masks)</c:v>
                </c:pt>
              </c:strCache>
            </c:strRef>
          </c:cat>
          <c:val>
            <c:numRef>
              <c:f>Sheet1!$B$3:$R$3</c:f>
              <c:numCache>
                <c:formatCode>General</c:formatCode>
                <c:ptCount val="17"/>
                <c:pt idx="0">
                  <c:v>4.03</c:v>
                </c:pt>
                <c:pt idx="1">
                  <c:v>3.43</c:v>
                </c:pt>
                <c:pt idx="2">
                  <c:v>4.38</c:v>
                </c:pt>
                <c:pt idx="3">
                  <c:v>4.5999999999999996</c:v>
                </c:pt>
                <c:pt idx="4">
                  <c:v>2.5</c:v>
                </c:pt>
                <c:pt idx="5">
                  <c:v>3.57</c:v>
                </c:pt>
                <c:pt idx="6">
                  <c:v>3.57</c:v>
                </c:pt>
                <c:pt idx="7">
                  <c:v>3.19</c:v>
                </c:pt>
                <c:pt idx="8">
                  <c:v>2.87</c:v>
                </c:pt>
                <c:pt idx="9">
                  <c:v>3.63</c:v>
                </c:pt>
                <c:pt idx="10">
                  <c:v>1.89</c:v>
                </c:pt>
                <c:pt idx="11">
                  <c:v>4.7699999999999996</c:v>
                </c:pt>
                <c:pt idx="12">
                  <c:v>4.43</c:v>
                </c:pt>
                <c:pt idx="13">
                  <c:v>4.17</c:v>
                </c:pt>
                <c:pt idx="14">
                  <c:v>3.71</c:v>
                </c:pt>
                <c:pt idx="15">
                  <c:v>4.04</c:v>
                </c:pt>
                <c:pt idx="16">
                  <c:v>4.53</c:v>
                </c:pt>
              </c:numCache>
            </c:numRef>
          </c:val>
          <c:extLst>
            <c:ext xmlns:c16="http://schemas.microsoft.com/office/drawing/2014/chart" uri="{C3380CC4-5D6E-409C-BE32-E72D297353CC}">
              <c16:uniqueId val="{00000000-192D-4719-B976-6CB67C503765}"/>
            </c:ext>
          </c:extLst>
        </c:ser>
        <c:ser>
          <c:idx val="1"/>
          <c:order val="1"/>
          <c:tx>
            <c:strRef>
              <c:f>Sheet1!$A$4</c:f>
              <c:strCache>
                <c:ptCount val="1"/>
                <c:pt idx="0">
                  <c:v>Invasiveness</c:v>
                </c:pt>
              </c:strCache>
            </c:strRef>
          </c:tx>
          <c:spPr>
            <a:solidFill>
              <a:schemeClr val="tx1">
                <a:lumMod val="50000"/>
                <a:lumOff val="5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Sheet1!$B$2:$R$2</c:f>
              <c:strCache>
                <c:ptCount val="17"/>
                <c:pt idx="0">
                  <c:v>Containment &amp; Closure: School closing</c:v>
                </c:pt>
                <c:pt idx="1">
                  <c:v>Containment &amp; Closure: Workplace closing</c:v>
                </c:pt>
                <c:pt idx="2">
                  <c:v>Containment &amp; Closure: Cancel public events</c:v>
                </c:pt>
                <c:pt idx="3">
                  <c:v>Containment &amp; Closure: Restrictions on gathering size</c:v>
                </c:pt>
                <c:pt idx="4">
                  <c:v>Containment &amp; Closure:  Close public transport</c:v>
                </c:pt>
                <c:pt idx="5">
                  <c:v>Containment &amp; Closure:  Stay at home requirements</c:v>
                </c:pt>
                <c:pt idx="6">
                  <c:v>Containment &amp; Closure: Restrictions on internal movement</c:v>
                </c:pt>
                <c:pt idx="7">
                  <c:v>Economic response:  Income support</c:v>
                </c:pt>
                <c:pt idx="8">
                  <c:v>Economic response:  Debt/Contract relief for households</c:v>
                </c:pt>
                <c:pt idx="9">
                  <c:v>Economic response:  Fiscal measures</c:v>
                </c:pt>
                <c:pt idx="10">
                  <c:v>Economic response: Giving international support</c:v>
                </c:pt>
                <c:pt idx="11">
                  <c:v>Health systems: Public information campaign</c:v>
                </c:pt>
                <c:pt idx="12">
                  <c:v>Health systems: Testing policy</c:v>
                </c:pt>
                <c:pt idx="13">
                  <c:v>Health systems:  Contact tracing</c:v>
                </c:pt>
                <c:pt idx="14">
                  <c:v>Health systems: Emergency investment in healthcare</c:v>
                </c:pt>
                <c:pt idx="15">
                  <c:v>Health systems:  Investment in Covid-19 vaccines</c:v>
                </c:pt>
                <c:pt idx="16">
                  <c:v>Health systems:  Facial coverings (masks)</c:v>
                </c:pt>
              </c:strCache>
            </c:strRef>
          </c:cat>
          <c:val>
            <c:numRef>
              <c:f>Sheet1!$B$4:$R$4</c:f>
              <c:numCache>
                <c:formatCode>General</c:formatCode>
                <c:ptCount val="17"/>
                <c:pt idx="0">
                  <c:v>4.7699999999999996</c:v>
                </c:pt>
                <c:pt idx="1">
                  <c:v>4.13</c:v>
                </c:pt>
                <c:pt idx="2">
                  <c:v>4.83</c:v>
                </c:pt>
                <c:pt idx="3">
                  <c:v>4.87</c:v>
                </c:pt>
                <c:pt idx="4">
                  <c:v>3.03</c:v>
                </c:pt>
                <c:pt idx="5">
                  <c:v>4.13</c:v>
                </c:pt>
                <c:pt idx="6">
                  <c:v>4.16</c:v>
                </c:pt>
                <c:pt idx="7">
                  <c:v>3.32</c:v>
                </c:pt>
                <c:pt idx="8">
                  <c:v>3.19</c:v>
                </c:pt>
                <c:pt idx="9">
                  <c:v>3.37</c:v>
                </c:pt>
                <c:pt idx="10">
                  <c:v>1.48</c:v>
                </c:pt>
                <c:pt idx="11">
                  <c:v>3.63</c:v>
                </c:pt>
                <c:pt idx="12">
                  <c:v>4.17</c:v>
                </c:pt>
                <c:pt idx="13">
                  <c:v>3.93</c:v>
                </c:pt>
                <c:pt idx="14">
                  <c:v>3.12</c:v>
                </c:pt>
                <c:pt idx="15">
                  <c:v>3.3</c:v>
                </c:pt>
                <c:pt idx="16">
                  <c:v>4.59</c:v>
                </c:pt>
              </c:numCache>
            </c:numRef>
          </c:val>
          <c:extLst>
            <c:ext xmlns:c16="http://schemas.microsoft.com/office/drawing/2014/chart" uri="{C3380CC4-5D6E-409C-BE32-E72D297353CC}">
              <c16:uniqueId val="{00000001-192D-4719-B976-6CB67C503765}"/>
            </c:ext>
          </c:extLst>
        </c:ser>
        <c:dLbls>
          <c:showLegendKey val="0"/>
          <c:showVal val="0"/>
          <c:showCatName val="0"/>
          <c:showSerName val="0"/>
          <c:showPercent val="0"/>
          <c:showBubbleSize val="0"/>
        </c:dLbls>
        <c:gapWidth val="150"/>
        <c:axId val="682470648"/>
        <c:axId val="682471632"/>
      </c:barChart>
      <c:catAx>
        <c:axId val="68247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82471632"/>
        <c:crosses val="autoZero"/>
        <c:auto val="1"/>
        <c:lblAlgn val="ctr"/>
        <c:lblOffset val="100"/>
        <c:noMultiLvlLbl val="0"/>
      </c:catAx>
      <c:valAx>
        <c:axId val="68247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82470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Sheet1!$K$7</c:f>
              <c:strCache>
                <c:ptCount val="1"/>
                <c:pt idx="0">
                  <c:v>Expert autonomy</c:v>
                </c:pt>
              </c:strCache>
            </c:strRef>
          </c:tx>
          <c:spPr>
            <a:solidFill>
              <a:schemeClr val="tx1">
                <a:lumMod val="65000"/>
                <a:lumOff val="3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Sheet1!$J$8:$J$10</c:f>
              <c:strCache>
                <c:ptCount val="3"/>
                <c:pt idx="0">
                  <c:v>Containment and closure</c:v>
                </c:pt>
                <c:pt idx="1">
                  <c:v>Economic response policies</c:v>
                </c:pt>
                <c:pt idx="2">
                  <c:v>Health related policies</c:v>
                </c:pt>
              </c:strCache>
            </c:strRef>
          </c:cat>
          <c:val>
            <c:numRef>
              <c:f>Sheet1!$K$8:$K$10</c:f>
              <c:numCache>
                <c:formatCode>General</c:formatCode>
                <c:ptCount val="3"/>
                <c:pt idx="0">
                  <c:v>3.57</c:v>
                </c:pt>
                <c:pt idx="1">
                  <c:v>2.79</c:v>
                </c:pt>
                <c:pt idx="2">
                  <c:v>3.39</c:v>
                </c:pt>
              </c:numCache>
            </c:numRef>
          </c:val>
          <c:extLst>
            <c:ext xmlns:c16="http://schemas.microsoft.com/office/drawing/2014/chart" uri="{C3380CC4-5D6E-409C-BE32-E72D297353CC}">
              <c16:uniqueId val="{00000000-EED2-4145-A544-7DBB998ED800}"/>
            </c:ext>
          </c:extLst>
        </c:ser>
        <c:ser>
          <c:idx val="1"/>
          <c:order val="1"/>
          <c:tx>
            <c:strRef>
              <c:f>Sheet1!$L$7</c:f>
              <c:strCache>
                <c:ptCount val="1"/>
                <c:pt idx="0">
                  <c:v>Expert consensus</c:v>
                </c:pt>
              </c:strCache>
            </c:strRef>
          </c:tx>
          <c:spPr>
            <a:solidFill>
              <a:schemeClr val="bg1">
                <a:lumMod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Sheet1!$J$8:$J$10</c:f>
              <c:strCache>
                <c:ptCount val="3"/>
                <c:pt idx="0">
                  <c:v>Containment and closure</c:v>
                </c:pt>
                <c:pt idx="1">
                  <c:v>Economic response policies</c:v>
                </c:pt>
                <c:pt idx="2">
                  <c:v>Health related policies</c:v>
                </c:pt>
              </c:strCache>
            </c:strRef>
          </c:cat>
          <c:val>
            <c:numRef>
              <c:f>Sheet1!$L$8:$L$10</c:f>
              <c:numCache>
                <c:formatCode>General</c:formatCode>
                <c:ptCount val="3"/>
                <c:pt idx="0">
                  <c:v>3.5</c:v>
                </c:pt>
                <c:pt idx="1">
                  <c:v>3.39</c:v>
                </c:pt>
                <c:pt idx="2">
                  <c:v>3.38</c:v>
                </c:pt>
              </c:numCache>
            </c:numRef>
          </c:val>
          <c:extLst>
            <c:ext xmlns:c16="http://schemas.microsoft.com/office/drawing/2014/chart" uri="{C3380CC4-5D6E-409C-BE32-E72D297353CC}">
              <c16:uniqueId val="{00000001-EED2-4145-A544-7DBB998ED800}"/>
            </c:ext>
          </c:extLst>
        </c:ser>
        <c:dLbls>
          <c:showLegendKey val="0"/>
          <c:showVal val="0"/>
          <c:showCatName val="0"/>
          <c:showSerName val="0"/>
          <c:showPercent val="0"/>
          <c:showBubbleSize val="0"/>
        </c:dLbls>
        <c:gapWidth val="150"/>
        <c:axId val="315453608"/>
        <c:axId val="315451640"/>
      </c:barChart>
      <c:catAx>
        <c:axId val="31545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da-DK"/>
          </a:p>
        </c:txPr>
        <c:crossAx val="315451640"/>
        <c:crosses val="autoZero"/>
        <c:auto val="1"/>
        <c:lblAlgn val="ctr"/>
        <c:lblOffset val="100"/>
        <c:noMultiLvlLbl val="0"/>
      </c:catAx>
      <c:valAx>
        <c:axId val="315451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154536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Sheet2!$A$2</c:f>
              <c:strCache>
                <c:ptCount val="1"/>
                <c:pt idx="0">
                  <c:v>Command and control from the center</c:v>
                </c:pt>
              </c:strCache>
            </c:strRef>
          </c:tx>
          <c:spPr>
            <a:solidFill>
              <a:schemeClr val="tx1">
                <a:lumMod val="65000"/>
                <a:lumOff val="35000"/>
              </a:schemeClr>
            </a:solidFill>
            <a:ln>
              <a:solidFill>
                <a:schemeClr val="tx1">
                  <a:lumMod val="75000"/>
                  <a:lumOff val="25000"/>
                </a:schemeClr>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Sheet2!$B$1:$F$1</c:f>
              <c:strCache>
                <c:ptCount val="5"/>
                <c:pt idx="0">
                  <c:v>Normal policymaking</c:v>
                </c:pt>
                <c:pt idx="1">
                  <c:v>First lockdown</c:v>
                </c:pt>
                <c:pt idx="2">
                  <c:v>First reopening</c:v>
                </c:pt>
                <c:pt idx="3">
                  <c:v>Second lockdown</c:v>
                </c:pt>
                <c:pt idx="4">
                  <c:v>Second reopening</c:v>
                </c:pt>
              </c:strCache>
            </c:strRef>
          </c:cat>
          <c:val>
            <c:numRef>
              <c:f>Sheet2!$B$2:$F$2</c:f>
              <c:numCache>
                <c:formatCode>General</c:formatCode>
                <c:ptCount val="5"/>
                <c:pt idx="0">
                  <c:v>3.45</c:v>
                </c:pt>
                <c:pt idx="1">
                  <c:v>4.42</c:v>
                </c:pt>
                <c:pt idx="2">
                  <c:v>4.2</c:v>
                </c:pt>
                <c:pt idx="3">
                  <c:v>4.21</c:v>
                </c:pt>
                <c:pt idx="4">
                  <c:v>4.25</c:v>
                </c:pt>
              </c:numCache>
            </c:numRef>
          </c:val>
          <c:extLst>
            <c:ext xmlns:c16="http://schemas.microsoft.com/office/drawing/2014/chart" uri="{C3380CC4-5D6E-409C-BE32-E72D297353CC}">
              <c16:uniqueId val="{00000000-2098-4307-AEA9-1E9A3F95CC20}"/>
            </c:ext>
          </c:extLst>
        </c:ser>
        <c:ser>
          <c:idx val="1"/>
          <c:order val="1"/>
          <c:tx>
            <c:strRef>
              <c:f>Sheet2!$A$3</c:f>
              <c:strCache>
                <c:ptCount val="1"/>
                <c:pt idx="0">
                  <c:v>Negotiations among interdependent actors</c:v>
                </c:pt>
              </c:strCache>
            </c:strRef>
          </c:tx>
          <c:spPr>
            <a:solidFill>
              <a:schemeClr val="bg1">
                <a:lumMod val="5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Sheet2!$B$1:$F$1</c:f>
              <c:strCache>
                <c:ptCount val="5"/>
                <c:pt idx="0">
                  <c:v>Normal policymaking</c:v>
                </c:pt>
                <c:pt idx="1">
                  <c:v>First lockdown</c:v>
                </c:pt>
                <c:pt idx="2">
                  <c:v>First reopening</c:v>
                </c:pt>
                <c:pt idx="3">
                  <c:v>Second lockdown</c:v>
                </c:pt>
                <c:pt idx="4">
                  <c:v>Second reopening</c:v>
                </c:pt>
              </c:strCache>
            </c:strRef>
          </c:cat>
          <c:val>
            <c:numRef>
              <c:f>Sheet2!$B$3:$F$3</c:f>
              <c:numCache>
                <c:formatCode>General</c:formatCode>
                <c:ptCount val="5"/>
                <c:pt idx="0">
                  <c:v>3.26</c:v>
                </c:pt>
                <c:pt idx="1">
                  <c:v>2.92</c:v>
                </c:pt>
                <c:pt idx="2">
                  <c:v>3.36</c:v>
                </c:pt>
                <c:pt idx="3">
                  <c:v>3.21</c:v>
                </c:pt>
                <c:pt idx="4">
                  <c:v>3.38</c:v>
                </c:pt>
              </c:numCache>
            </c:numRef>
          </c:val>
          <c:extLst>
            <c:ext xmlns:c16="http://schemas.microsoft.com/office/drawing/2014/chart" uri="{C3380CC4-5D6E-409C-BE32-E72D297353CC}">
              <c16:uniqueId val="{00000001-2098-4307-AEA9-1E9A3F95CC20}"/>
            </c:ext>
          </c:extLst>
        </c:ser>
        <c:ser>
          <c:idx val="2"/>
          <c:order val="2"/>
          <c:tx>
            <c:strRef>
              <c:f>Sheet2!$A$4</c:f>
              <c:strCache>
                <c:ptCount val="1"/>
                <c:pt idx="0">
                  <c:v>Decisions through majority voting</c:v>
                </c:pt>
              </c:strCache>
            </c:strRef>
          </c:tx>
          <c:spPr>
            <a:solidFill>
              <a:schemeClr val="bg1">
                <a:lumMod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Sheet2!$B$1:$F$1</c:f>
              <c:strCache>
                <c:ptCount val="5"/>
                <c:pt idx="0">
                  <c:v>Normal policymaking</c:v>
                </c:pt>
                <c:pt idx="1">
                  <c:v>First lockdown</c:v>
                </c:pt>
                <c:pt idx="2">
                  <c:v>First reopening</c:v>
                </c:pt>
                <c:pt idx="3">
                  <c:v>Second lockdown</c:v>
                </c:pt>
                <c:pt idx="4">
                  <c:v>Second reopening</c:v>
                </c:pt>
              </c:strCache>
            </c:strRef>
          </c:cat>
          <c:val>
            <c:numRef>
              <c:f>Sheet2!$B$4:$F$4</c:f>
              <c:numCache>
                <c:formatCode>General</c:formatCode>
                <c:ptCount val="5"/>
                <c:pt idx="0">
                  <c:v>3.39</c:v>
                </c:pt>
                <c:pt idx="1">
                  <c:v>2.92</c:v>
                </c:pt>
                <c:pt idx="2">
                  <c:v>3</c:v>
                </c:pt>
                <c:pt idx="3">
                  <c:v>3.08</c:v>
                </c:pt>
                <c:pt idx="4">
                  <c:v>3.21</c:v>
                </c:pt>
              </c:numCache>
            </c:numRef>
          </c:val>
          <c:extLst>
            <c:ext xmlns:c16="http://schemas.microsoft.com/office/drawing/2014/chart" uri="{C3380CC4-5D6E-409C-BE32-E72D297353CC}">
              <c16:uniqueId val="{00000002-2098-4307-AEA9-1E9A3F95CC20}"/>
            </c:ext>
          </c:extLst>
        </c:ser>
        <c:ser>
          <c:idx val="3"/>
          <c:order val="3"/>
          <c:tx>
            <c:strRef>
              <c:f>Sheet2!$A$5</c:f>
              <c:strCache>
                <c:ptCount val="1"/>
                <c:pt idx="0">
                  <c:v>Unilateral decision of the actors based on economic incentives</c:v>
                </c:pt>
              </c:strCache>
            </c:strRef>
          </c:tx>
          <c:spPr>
            <a:solidFill>
              <a:schemeClr val="bg1">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Sheet2!$B$1:$F$1</c:f>
              <c:strCache>
                <c:ptCount val="5"/>
                <c:pt idx="0">
                  <c:v>Normal policymaking</c:v>
                </c:pt>
                <c:pt idx="1">
                  <c:v>First lockdown</c:v>
                </c:pt>
                <c:pt idx="2">
                  <c:v>First reopening</c:v>
                </c:pt>
                <c:pt idx="3">
                  <c:v>Second lockdown</c:v>
                </c:pt>
                <c:pt idx="4">
                  <c:v>Second reopening</c:v>
                </c:pt>
              </c:strCache>
            </c:strRef>
          </c:cat>
          <c:val>
            <c:numRef>
              <c:f>Sheet2!$B$5:$F$5</c:f>
              <c:numCache>
                <c:formatCode>General</c:formatCode>
                <c:ptCount val="5"/>
                <c:pt idx="0">
                  <c:v>2.87</c:v>
                </c:pt>
                <c:pt idx="1">
                  <c:v>2.5</c:v>
                </c:pt>
                <c:pt idx="2">
                  <c:v>2.92</c:v>
                </c:pt>
                <c:pt idx="3">
                  <c:v>2.7</c:v>
                </c:pt>
                <c:pt idx="4">
                  <c:v>2.87</c:v>
                </c:pt>
              </c:numCache>
            </c:numRef>
          </c:val>
          <c:extLst>
            <c:ext xmlns:c16="http://schemas.microsoft.com/office/drawing/2014/chart" uri="{C3380CC4-5D6E-409C-BE32-E72D297353CC}">
              <c16:uniqueId val="{00000003-2098-4307-AEA9-1E9A3F95CC20}"/>
            </c:ext>
          </c:extLst>
        </c:ser>
        <c:dLbls>
          <c:dLblPos val="outEnd"/>
          <c:showLegendKey val="0"/>
          <c:showVal val="1"/>
          <c:showCatName val="0"/>
          <c:showSerName val="0"/>
          <c:showPercent val="0"/>
          <c:showBubbleSize val="0"/>
        </c:dLbls>
        <c:gapWidth val="444"/>
        <c:overlap val="-90"/>
        <c:axId val="600769920"/>
        <c:axId val="600770576"/>
      </c:barChart>
      <c:catAx>
        <c:axId val="600769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da-DK"/>
          </a:p>
        </c:txPr>
        <c:crossAx val="600770576"/>
        <c:crosses val="autoZero"/>
        <c:auto val="1"/>
        <c:lblAlgn val="ctr"/>
        <c:lblOffset val="100"/>
        <c:noMultiLvlLbl val="0"/>
      </c:catAx>
      <c:valAx>
        <c:axId val="600770576"/>
        <c:scaling>
          <c:orientation val="minMax"/>
        </c:scaling>
        <c:delete val="1"/>
        <c:axPos val="l"/>
        <c:numFmt formatCode="General" sourceLinked="1"/>
        <c:majorTickMark val="none"/>
        <c:minorTickMark val="none"/>
        <c:tickLblPos val="nextTo"/>
        <c:crossAx val="600769920"/>
        <c:crosses val="autoZero"/>
        <c:crossBetween val="between"/>
      </c:valAx>
      <c:spPr>
        <a:noFill/>
        <a:ln>
          <a:noFill/>
        </a:ln>
        <a:effectLst/>
      </c:spPr>
    </c:plotArea>
    <c:legend>
      <c:legendPos val="t"/>
      <c:layout>
        <c:manualLayout>
          <c:xMode val="edge"/>
          <c:yMode val="edge"/>
          <c:x val="3.5952610878178366E-2"/>
          <c:y val="2.7777777777777776E-2"/>
          <c:w val="0.89803135876997875"/>
          <c:h val="0.246867678125600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Sheet1!$K$9</c:f>
              <c:strCache>
                <c:ptCount val="1"/>
                <c:pt idx="0">
                  <c:v>How much autonomy did the municipalities have vis-à-vis the central government in handling the Covid-19 crisis?</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Sheet1!$L$8:$Q$8</c:f>
              <c:strCache>
                <c:ptCount val="6"/>
                <c:pt idx="0">
                  <c:v>Regions</c:v>
                </c:pt>
                <c:pt idx="1">
                  <c:v>Municipalities</c:v>
                </c:pt>
                <c:pt idx="2">
                  <c:v>Health authorities</c:v>
                </c:pt>
                <c:pt idx="3">
                  <c:v>Police</c:v>
                </c:pt>
                <c:pt idx="4">
                  <c:v>Interest groups</c:v>
                </c:pt>
                <c:pt idx="5">
                  <c:v>Social groups</c:v>
                </c:pt>
              </c:strCache>
            </c:strRef>
          </c:cat>
          <c:val>
            <c:numRef>
              <c:f>Sheet1!$L$9:$Q$9</c:f>
              <c:numCache>
                <c:formatCode>General</c:formatCode>
                <c:ptCount val="6"/>
                <c:pt idx="0">
                  <c:v>2.64</c:v>
                </c:pt>
                <c:pt idx="1">
                  <c:v>2.2000000000000002</c:v>
                </c:pt>
                <c:pt idx="2">
                  <c:v>2.61</c:v>
                </c:pt>
                <c:pt idx="3">
                  <c:v>2.1</c:v>
                </c:pt>
                <c:pt idx="4">
                  <c:v>2.52</c:v>
                </c:pt>
                <c:pt idx="5">
                  <c:v>2.23</c:v>
                </c:pt>
              </c:numCache>
            </c:numRef>
          </c:val>
          <c:extLst>
            <c:ext xmlns:c16="http://schemas.microsoft.com/office/drawing/2014/chart" uri="{C3380CC4-5D6E-409C-BE32-E72D297353CC}">
              <c16:uniqueId val="{00000000-E7F6-49FE-851F-4A0ADA7ADBEC}"/>
            </c:ext>
          </c:extLst>
        </c:ser>
        <c:dLbls>
          <c:showLegendKey val="0"/>
          <c:showVal val="0"/>
          <c:showCatName val="0"/>
          <c:showSerName val="0"/>
          <c:showPercent val="0"/>
          <c:showBubbleSize val="0"/>
        </c:dLbls>
        <c:gapWidth val="150"/>
        <c:axId val="1365767744"/>
        <c:axId val="1505289568"/>
      </c:barChart>
      <c:catAx>
        <c:axId val="136576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505289568"/>
        <c:crosses val="autoZero"/>
        <c:auto val="1"/>
        <c:lblAlgn val="ctr"/>
        <c:lblOffset val="100"/>
        <c:noMultiLvlLbl val="0"/>
      </c:catAx>
      <c:valAx>
        <c:axId val="150528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365767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Sheet2!$A$12</c:f>
              <c:strCache>
                <c:ptCount val="1"/>
                <c:pt idx="0">
                  <c:v>To what degree did policy-learning take place from</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Sheet2!$B$11:$H$11</c:f>
              <c:strCache>
                <c:ptCount val="7"/>
                <c:pt idx="0">
                  <c:v>Previous crisis management</c:v>
                </c:pt>
                <c:pt idx="1">
                  <c:v>Other countries negative experience</c:v>
                </c:pt>
                <c:pt idx="2">
                  <c:v>Other countries positive experience</c:v>
                </c:pt>
                <c:pt idx="3">
                  <c:v>Policy feedback</c:v>
                </c:pt>
                <c:pt idx="4">
                  <c:v>EU</c:v>
                </c:pt>
                <c:pt idx="5">
                  <c:v>WHO</c:v>
                </c:pt>
                <c:pt idx="6">
                  <c:v>Other international organizations</c:v>
                </c:pt>
              </c:strCache>
            </c:strRef>
          </c:cat>
          <c:val>
            <c:numRef>
              <c:f>Sheet2!$B$12:$H$12</c:f>
              <c:numCache>
                <c:formatCode>General</c:formatCode>
                <c:ptCount val="7"/>
                <c:pt idx="0">
                  <c:v>2.17</c:v>
                </c:pt>
                <c:pt idx="1">
                  <c:v>3.25</c:v>
                </c:pt>
                <c:pt idx="2">
                  <c:v>2.69</c:v>
                </c:pt>
                <c:pt idx="3">
                  <c:v>2.73</c:v>
                </c:pt>
                <c:pt idx="4">
                  <c:v>2.94</c:v>
                </c:pt>
                <c:pt idx="5">
                  <c:v>2.84</c:v>
                </c:pt>
                <c:pt idx="6">
                  <c:v>1.97</c:v>
                </c:pt>
              </c:numCache>
            </c:numRef>
          </c:val>
          <c:extLst>
            <c:ext xmlns:c16="http://schemas.microsoft.com/office/drawing/2014/chart" uri="{C3380CC4-5D6E-409C-BE32-E72D297353CC}">
              <c16:uniqueId val="{00000000-C778-4583-843C-E708A2917CDF}"/>
            </c:ext>
          </c:extLst>
        </c:ser>
        <c:dLbls>
          <c:showLegendKey val="0"/>
          <c:showVal val="0"/>
          <c:showCatName val="0"/>
          <c:showSerName val="0"/>
          <c:showPercent val="0"/>
          <c:showBubbleSize val="0"/>
        </c:dLbls>
        <c:gapWidth val="150"/>
        <c:axId val="1058104232"/>
        <c:axId val="1058106856"/>
      </c:barChart>
      <c:catAx>
        <c:axId val="105810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58106856"/>
        <c:crosses val="autoZero"/>
        <c:auto val="1"/>
        <c:lblAlgn val="ctr"/>
        <c:lblOffset val="100"/>
        <c:noMultiLvlLbl val="0"/>
      </c:catAx>
      <c:valAx>
        <c:axId val="1058106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058104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What is the efficacy of the policies?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Sheet1!$B$2:$E$2</c:f>
              <c:strCache>
                <c:ptCount val="4"/>
                <c:pt idx="0">
                  <c:v>Containment &amp; Closure Policies</c:v>
                </c:pt>
                <c:pt idx="1">
                  <c:v>Economic Response Policies</c:v>
                </c:pt>
                <c:pt idx="2">
                  <c:v>Health System Policies</c:v>
                </c:pt>
                <c:pt idx="3">
                  <c:v>Policy mix</c:v>
                </c:pt>
              </c:strCache>
            </c:strRef>
          </c:cat>
          <c:val>
            <c:numRef>
              <c:f>Sheet1!$B$3:$E$3</c:f>
              <c:numCache>
                <c:formatCode>General</c:formatCode>
                <c:ptCount val="4"/>
                <c:pt idx="0">
                  <c:v>3.53</c:v>
                </c:pt>
                <c:pt idx="1">
                  <c:v>3.23</c:v>
                </c:pt>
                <c:pt idx="2">
                  <c:v>3.48</c:v>
                </c:pt>
              </c:numCache>
            </c:numRef>
          </c:val>
          <c:extLst>
            <c:ext xmlns:c16="http://schemas.microsoft.com/office/drawing/2014/chart" uri="{C3380CC4-5D6E-409C-BE32-E72D297353CC}">
              <c16:uniqueId val="{00000000-43E5-4F56-8D12-2D756E614C75}"/>
            </c:ext>
          </c:extLst>
        </c:ser>
        <c:ser>
          <c:idx val="1"/>
          <c:order val="1"/>
          <c:tx>
            <c:strRef>
              <c:f>Sheet1!$A$4</c:f>
              <c:strCache>
                <c:ptCount val="1"/>
                <c:pt idx="0">
                  <c:v>Overall, did the mix of policies achieve what they were set out to achieve?</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Sheet1!$B$2:$E$2</c:f>
              <c:strCache>
                <c:ptCount val="4"/>
                <c:pt idx="0">
                  <c:v>Containment &amp; Closure Policies</c:v>
                </c:pt>
                <c:pt idx="1">
                  <c:v>Economic Response Policies</c:v>
                </c:pt>
                <c:pt idx="2">
                  <c:v>Health System Policies</c:v>
                </c:pt>
                <c:pt idx="3">
                  <c:v>Policy mix</c:v>
                </c:pt>
              </c:strCache>
            </c:strRef>
          </c:cat>
          <c:val>
            <c:numRef>
              <c:f>Sheet1!$B$4:$E$4</c:f>
              <c:numCache>
                <c:formatCode>General</c:formatCode>
                <c:ptCount val="4"/>
                <c:pt idx="3">
                  <c:v>3.43</c:v>
                </c:pt>
              </c:numCache>
            </c:numRef>
          </c:val>
          <c:extLst>
            <c:ext xmlns:c16="http://schemas.microsoft.com/office/drawing/2014/chart" uri="{C3380CC4-5D6E-409C-BE32-E72D297353CC}">
              <c16:uniqueId val="{00000001-43E5-4F56-8D12-2D756E614C75}"/>
            </c:ext>
          </c:extLst>
        </c:ser>
        <c:dLbls>
          <c:showLegendKey val="0"/>
          <c:showVal val="0"/>
          <c:showCatName val="0"/>
          <c:showSerName val="0"/>
          <c:showPercent val="0"/>
          <c:showBubbleSize val="0"/>
        </c:dLbls>
        <c:gapWidth val="150"/>
        <c:axId val="365973424"/>
        <c:axId val="367450144"/>
      </c:barChart>
      <c:catAx>
        <c:axId val="36597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67450144"/>
        <c:crosses val="autoZero"/>
        <c:auto val="1"/>
        <c:lblAlgn val="ctr"/>
        <c:lblOffset val="100"/>
        <c:noMultiLvlLbl val="0"/>
      </c:catAx>
      <c:valAx>
        <c:axId val="36745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65973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Sheet2!$A$2</c:f>
              <c:strCache>
                <c:ptCount val="1"/>
                <c:pt idx="0">
                  <c:v>How would you characterize the political dynamics among parties in different phases? </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Normal policymaking</c:v>
                </c:pt>
                <c:pt idx="1">
                  <c:v>First lockdown</c:v>
                </c:pt>
                <c:pt idx="2">
                  <c:v>First reopening</c:v>
                </c:pt>
                <c:pt idx="3">
                  <c:v>Second lockdown</c:v>
                </c:pt>
                <c:pt idx="4">
                  <c:v>Second reopening</c:v>
                </c:pt>
              </c:strCache>
            </c:strRef>
          </c:cat>
          <c:val>
            <c:numRef>
              <c:f>Sheet2!$B$2:$F$2</c:f>
              <c:numCache>
                <c:formatCode>0.00</c:formatCode>
                <c:ptCount val="5"/>
                <c:pt idx="0">
                  <c:v>3.87</c:v>
                </c:pt>
                <c:pt idx="1">
                  <c:v>2.67</c:v>
                </c:pt>
                <c:pt idx="2">
                  <c:v>3.07</c:v>
                </c:pt>
                <c:pt idx="3">
                  <c:v>3.39</c:v>
                </c:pt>
                <c:pt idx="4">
                  <c:v>3.46</c:v>
                </c:pt>
              </c:numCache>
            </c:numRef>
          </c:val>
          <c:extLst>
            <c:ext xmlns:c16="http://schemas.microsoft.com/office/drawing/2014/chart" uri="{C3380CC4-5D6E-409C-BE32-E72D297353CC}">
              <c16:uniqueId val="{00000000-B2D1-4A77-BEFB-3CE9412DF0E1}"/>
            </c:ext>
          </c:extLst>
        </c:ser>
        <c:dLbls>
          <c:showLegendKey val="0"/>
          <c:showVal val="0"/>
          <c:showCatName val="0"/>
          <c:showSerName val="0"/>
          <c:showPercent val="0"/>
          <c:showBubbleSize val="0"/>
        </c:dLbls>
        <c:gapWidth val="150"/>
        <c:axId val="566000096"/>
        <c:axId val="566004032"/>
      </c:barChart>
      <c:catAx>
        <c:axId val="56600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6004032"/>
        <c:crosses val="autoZero"/>
        <c:auto val="1"/>
        <c:lblAlgn val="ctr"/>
        <c:lblOffset val="100"/>
        <c:noMultiLvlLbl val="0"/>
      </c:catAx>
      <c:valAx>
        <c:axId val="566004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6000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F12E-4CA4-9175-70B03FB80E54}"/>
              </c:ext>
            </c:extLst>
          </c:dPt>
          <c:dPt>
            <c:idx val="1"/>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3-F12E-4CA4-9175-70B03FB80E54}"/>
              </c:ext>
            </c:extLst>
          </c:dPt>
          <c:dPt>
            <c:idx val="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5-F12E-4CA4-9175-70B03FB80E54}"/>
              </c:ext>
            </c:extLst>
          </c:dPt>
          <c:dPt>
            <c:idx val="3"/>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7-F12E-4CA4-9175-70B03FB80E54}"/>
              </c:ext>
            </c:extLst>
          </c:dPt>
          <c:dPt>
            <c:idx val="4"/>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9-F12E-4CA4-9175-70B03FB80E54}"/>
              </c:ext>
            </c:extLst>
          </c:dPt>
          <c:dPt>
            <c:idx val="5"/>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B-F12E-4CA4-9175-70B03FB80E54}"/>
              </c:ext>
            </c:extLst>
          </c:dPt>
          <c:dPt>
            <c:idx val="6"/>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D-F12E-4CA4-9175-70B03FB80E54}"/>
              </c:ext>
            </c:extLst>
          </c:dPt>
          <c:dPt>
            <c:idx val="7"/>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F-F12E-4CA4-9175-70B03FB80E54}"/>
              </c:ext>
            </c:extLst>
          </c:dPt>
          <c:dPt>
            <c:idx val="8"/>
            <c:invertIfNegative val="0"/>
            <c:bubble3D val="0"/>
            <c:spPr>
              <a:solidFill>
                <a:schemeClr val="bg1">
                  <a:lumMod val="65000"/>
                </a:schemeClr>
              </a:solidFill>
              <a:ln>
                <a:noFill/>
              </a:ln>
              <a:effectLst/>
            </c:spPr>
            <c:extLst>
              <c:ext xmlns:c16="http://schemas.microsoft.com/office/drawing/2014/chart" uri="{C3380CC4-5D6E-409C-BE32-E72D297353CC}">
                <c16:uniqueId val="{00000011-F12E-4CA4-9175-70B03FB80E54}"/>
              </c:ext>
            </c:extLst>
          </c:dPt>
          <c:dPt>
            <c:idx val="9"/>
            <c:invertIfNegative val="0"/>
            <c:bubble3D val="0"/>
            <c:spPr>
              <a:solidFill>
                <a:schemeClr val="bg1">
                  <a:lumMod val="65000"/>
                </a:schemeClr>
              </a:solidFill>
              <a:ln>
                <a:noFill/>
              </a:ln>
              <a:effectLst/>
            </c:spPr>
            <c:extLst>
              <c:ext xmlns:c16="http://schemas.microsoft.com/office/drawing/2014/chart" uri="{C3380CC4-5D6E-409C-BE32-E72D297353CC}">
                <c16:uniqueId val="{00000013-F12E-4CA4-9175-70B03FB80E54}"/>
              </c:ext>
            </c:extLst>
          </c:dPt>
          <c:dPt>
            <c:idx val="10"/>
            <c:invertIfNegative val="0"/>
            <c:bubble3D val="0"/>
            <c:spPr>
              <a:solidFill>
                <a:schemeClr val="bg1">
                  <a:lumMod val="65000"/>
                </a:schemeClr>
              </a:solidFill>
              <a:ln>
                <a:noFill/>
              </a:ln>
              <a:effectLst/>
            </c:spPr>
            <c:extLst>
              <c:ext xmlns:c16="http://schemas.microsoft.com/office/drawing/2014/chart" uri="{C3380CC4-5D6E-409C-BE32-E72D297353CC}">
                <c16:uniqueId val="{00000015-F12E-4CA4-9175-70B03FB80E54}"/>
              </c:ext>
            </c:extLst>
          </c:dPt>
          <c:dPt>
            <c:idx val="11"/>
            <c:invertIfNegative val="0"/>
            <c:bubble3D val="0"/>
            <c:spPr>
              <a:solidFill>
                <a:schemeClr val="bg1">
                  <a:lumMod val="65000"/>
                </a:schemeClr>
              </a:solidFill>
              <a:ln>
                <a:noFill/>
              </a:ln>
              <a:effectLst/>
            </c:spPr>
            <c:extLst>
              <c:ext xmlns:c16="http://schemas.microsoft.com/office/drawing/2014/chart" uri="{C3380CC4-5D6E-409C-BE32-E72D297353CC}">
                <c16:uniqueId val="{00000017-F12E-4CA4-9175-70B03FB80E54}"/>
              </c:ext>
            </c:extLst>
          </c:dPt>
          <c:dPt>
            <c:idx val="12"/>
            <c:invertIfNegative val="0"/>
            <c:bubble3D val="0"/>
            <c:spPr>
              <a:solidFill>
                <a:schemeClr val="bg1">
                  <a:lumMod val="85000"/>
                </a:schemeClr>
              </a:solidFill>
              <a:ln>
                <a:noFill/>
              </a:ln>
              <a:effectLst/>
            </c:spPr>
            <c:extLst>
              <c:ext xmlns:c16="http://schemas.microsoft.com/office/drawing/2014/chart" uri="{C3380CC4-5D6E-409C-BE32-E72D297353CC}">
                <c16:uniqueId val="{00000019-F12E-4CA4-9175-70B03FB80E54}"/>
              </c:ext>
            </c:extLst>
          </c:dPt>
          <c:dPt>
            <c:idx val="13"/>
            <c:invertIfNegative val="0"/>
            <c:bubble3D val="0"/>
            <c:spPr>
              <a:solidFill>
                <a:schemeClr val="bg1">
                  <a:lumMod val="85000"/>
                </a:schemeClr>
              </a:solidFill>
              <a:ln>
                <a:noFill/>
              </a:ln>
              <a:effectLst/>
            </c:spPr>
            <c:extLst>
              <c:ext xmlns:c16="http://schemas.microsoft.com/office/drawing/2014/chart" uri="{C3380CC4-5D6E-409C-BE32-E72D297353CC}">
                <c16:uniqueId val="{0000001B-F12E-4CA4-9175-70B03FB80E54}"/>
              </c:ext>
            </c:extLst>
          </c:dPt>
          <c:dPt>
            <c:idx val="14"/>
            <c:invertIfNegative val="0"/>
            <c:bubble3D val="0"/>
            <c:spPr>
              <a:solidFill>
                <a:schemeClr val="bg1">
                  <a:lumMod val="85000"/>
                </a:schemeClr>
              </a:solidFill>
              <a:ln>
                <a:noFill/>
              </a:ln>
              <a:effectLst/>
            </c:spPr>
            <c:extLst>
              <c:ext xmlns:c16="http://schemas.microsoft.com/office/drawing/2014/chart" uri="{C3380CC4-5D6E-409C-BE32-E72D297353CC}">
                <c16:uniqueId val="{0000001D-F12E-4CA4-9175-70B03FB80E54}"/>
              </c:ext>
            </c:extLst>
          </c:dPt>
          <c:dPt>
            <c:idx val="15"/>
            <c:invertIfNegative val="0"/>
            <c:bubble3D val="0"/>
            <c:spPr>
              <a:solidFill>
                <a:schemeClr val="bg1">
                  <a:lumMod val="85000"/>
                </a:schemeClr>
              </a:solidFill>
              <a:ln>
                <a:noFill/>
              </a:ln>
              <a:effectLst/>
            </c:spPr>
            <c:extLst>
              <c:ext xmlns:c16="http://schemas.microsoft.com/office/drawing/2014/chart" uri="{C3380CC4-5D6E-409C-BE32-E72D297353CC}">
                <c16:uniqueId val="{0000001F-F12E-4CA4-9175-70B03FB80E54}"/>
              </c:ext>
            </c:extLst>
          </c:dPt>
          <c:dPt>
            <c:idx val="16"/>
            <c:invertIfNegative val="0"/>
            <c:bubble3D val="0"/>
            <c:spPr>
              <a:solidFill>
                <a:schemeClr val="bg1">
                  <a:lumMod val="85000"/>
                </a:schemeClr>
              </a:solidFill>
              <a:ln>
                <a:noFill/>
              </a:ln>
              <a:effectLst/>
            </c:spPr>
            <c:extLst>
              <c:ext xmlns:c16="http://schemas.microsoft.com/office/drawing/2014/chart" uri="{C3380CC4-5D6E-409C-BE32-E72D297353CC}">
                <c16:uniqueId val="{00000021-F12E-4CA4-9175-70B03FB80E54}"/>
              </c:ext>
            </c:extLst>
          </c:dPt>
          <c:dPt>
            <c:idx val="17"/>
            <c:invertIfNegative val="0"/>
            <c:bubble3D val="0"/>
            <c:spPr>
              <a:solidFill>
                <a:schemeClr val="bg1">
                  <a:lumMod val="85000"/>
                </a:schemeClr>
              </a:solidFill>
              <a:ln>
                <a:noFill/>
              </a:ln>
              <a:effectLst/>
            </c:spPr>
            <c:extLst>
              <c:ext xmlns:c16="http://schemas.microsoft.com/office/drawing/2014/chart" uri="{C3380CC4-5D6E-409C-BE32-E72D297353CC}">
                <c16:uniqueId val="{00000023-F12E-4CA4-9175-70B03FB80E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Sheet3!$B$43:$B$60</c:f>
              <c:strCache>
                <c:ptCount val="18"/>
                <c:pt idx="0">
                  <c:v>Containment &amp; Closure: School closing</c:v>
                </c:pt>
                <c:pt idx="1">
                  <c:v>Containment &amp; Closure: Workplace closing</c:v>
                </c:pt>
                <c:pt idx="2">
                  <c:v>Containment &amp; Closure: Cancel public events</c:v>
                </c:pt>
                <c:pt idx="3">
                  <c:v>Containment &amp; Closure: Restrictions on gathering size</c:v>
                </c:pt>
                <c:pt idx="4">
                  <c:v>Containment &amp; Closure:  Close public transport</c:v>
                </c:pt>
                <c:pt idx="5">
                  <c:v>Containment &amp; Closure:  Stay at home requirements</c:v>
                </c:pt>
                <c:pt idx="6">
                  <c:v>Containment &amp; Closure: Restrictions on internal movement</c:v>
                </c:pt>
                <c:pt idx="7">
                  <c:v>Containment &amp; Closure: Restrictions on international travel</c:v>
                </c:pt>
                <c:pt idx="8">
                  <c:v>Economic response:  Income support</c:v>
                </c:pt>
                <c:pt idx="9">
                  <c:v>Economic response:  Debt/Contract relief for households</c:v>
                </c:pt>
                <c:pt idx="10">
                  <c:v>Economic response:  Fiscal measures</c:v>
                </c:pt>
                <c:pt idx="11">
                  <c:v>Economic response: Giving international support</c:v>
                </c:pt>
                <c:pt idx="12">
                  <c:v>Health systems: Public information campaign</c:v>
                </c:pt>
                <c:pt idx="13">
                  <c:v>Health systems: Testing policy</c:v>
                </c:pt>
                <c:pt idx="14">
                  <c:v>Health systems:  Contact tracing</c:v>
                </c:pt>
                <c:pt idx="15">
                  <c:v>Health systems: Emergency investment in healthcare</c:v>
                </c:pt>
                <c:pt idx="16">
                  <c:v>Health systems:  Investment in Covid-19 vaccines</c:v>
                </c:pt>
                <c:pt idx="17">
                  <c:v>Health systems:  Facial coverings (masks)</c:v>
                </c:pt>
              </c:strCache>
            </c:strRef>
          </c:cat>
          <c:val>
            <c:numRef>
              <c:f>Sheet3!$C$43:$C$60</c:f>
              <c:numCache>
                <c:formatCode>General</c:formatCode>
                <c:ptCount val="18"/>
                <c:pt idx="0">
                  <c:v>2.83</c:v>
                </c:pt>
                <c:pt idx="1">
                  <c:v>2.38</c:v>
                </c:pt>
                <c:pt idx="2">
                  <c:v>2.2000000000000002</c:v>
                </c:pt>
                <c:pt idx="3">
                  <c:v>2.58</c:v>
                </c:pt>
                <c:pt idx="4">
                  <c:v>2.2400000000000002</c:v>
                </c:pt>
                <c:pt idx="5">
                  <c:v>2.48</c:v>
                </c:pt>
                <c:pt idx="6">
                  <c:v>2.37</c:v>
                </c:pt>
                <c:pt idx="7">
                  <c:v>2.17</c:v>
                </c:pt>
                <c:pt idx="8">
                  <c:v>2.39</c:v>
                </c:pt>
                <c:pt idx="9">
                  <c:v>2.1</c:v>
                </c:pt>
                <c:pt idx="10">
                  <c:v>2.27</c:v>
                </c:pt>
                <c:pt idx="11">
                  <c:v>1.7</c:v>
                </c:pt>
                <c:pt idx="12">
                  <c:v>2.42</c:v>
                </c:pt>
                <c:pt idx="13">
                  <c:v>2.74</c:v>
                </c:pt>
                <c:pt idx="14">
                  <c:v>2.61</c:v>
                </c:pt>
                <c:pt idx="15">
                  <c:v>2</c:v>
                </c:pt>
                <c:pt idx="16">
                  <c:v>1.94</c:v>
                </c:pt>
                <c:pt idx="17">
                  <c:v>2.9</c:v>
                </c:pt>
              </c:numCache>
            </c:numRef>
          </c:val>
          <c:extLst>
            <c:ext xmlns:c16="http://schemas.microsoft.com/office/drawing/2014/chart" uri="{C3380CC4-5D6E-409C-BE32-E72D297353CC}">
              <c16:uniqueId val="{00000024-F12E-4CA4-9175-70B03FB80E54}"/>
            </c:ext>
          </c:extLst>
        </c:ser>
        <c:dLbls>
          <c:showLegendKey val="0"/>
          <c:showVal val="0"/>
          <c:showCatName val="0"/>
          <c:showSerName val="0"/>
          <c:showPercent val="0"/>
          <c:showBubbleSize val="0"/>
        </c:dLbls>
        <c:gapWidth val="219"/>
        <c:overlap val="-27"/>
        <c:axId val="518664008"/>
        <c:axId val="518664664"/>
      </c:barChart>
      <c:catAx>
        <c:axId val="51866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18664664"/>
        <c:crosses val="autoZero"/>
        <c:auto val="1"/>
        <c:lblAlgn val="ctr"/>
        <c:lblOffset val="100"/>
        <c:noMultiLvlLbl val="0"/>
      </c:catAx>
      <c:valAx>
        <c:axId val="518664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18664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Public Support</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Containment &amp; Closure Policies
</c:v>
                </c:pt>
                <c:pt idx="1">
                  <c:v>Economic Response Policies</c:v>
                </c:pt>
                <c:pt idx="2">
                  <c:v>Health System Policies
</c:v>
                </c:pt>
              </c:strCache>
            </c:strRef>
          </c:cat>
          <c:val>
            <c:numRef>
              <c:f>Sheet1!$B$2:$D$2</c:f>
              <c:numCache>
                <c:formatCode>General</c:formatCode>
                <c:ptCount val="3"/>
                <c:pt idx="0">
                  <c:v>3.9</c:v>
                </c:pt>
                <c:pt idx="1">
                  <c:v>3.87</c:v>
                </c:pt>
                <c:pt idx="2">
                  <c:v>3.9</c:v>
                </c:pt>
              </c:numCache>
            </c:numRef>
          </c:val>
          <c:extLst>
            <c:ext xmlns:c16="http://schemas.microsoft.com/office/drawing/2014/chart" uri="{C3380CC4-5D6E-409C-BE32-E72D297353CC}">
              <c16:uniqueId val="{00000000-5EDF-4BA9-8456-F9A1CB364BA2}"/>
            </c:ext>
          </c:extLst>
        </c:ser>
        <c:ser>
          <c:idx val="1"/>
          <c:order val="1"/>
          <c:tx>
            <c:strRef>
              <c:f>Sheet1!$A$3</c:f>
              <c:strCache>
                <c:ptCount val="1"/>
                <c:pt idx="0">
                  <c:v>Parliamentary support</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Containment &amp; Closure Policies
</c:v>
                </c:pt>
                <c:pt idx="1">
                  <c:v>Economic Response Policies</c:v>
                </c:pt>
                <c:pt idx="2">
                  <c:v>Health System Policies
</c:v>
                </c:pt>
              </c:strCache>
            </c:strRef>
          </c:cat>
          <c:val>
            <c:numRef>
              <c:f>Sheet1!$B$3:$D$3</c:f>
              <c:numCache>
                <c:formatCode>General</c:formatCode>
                <c:ptCount val="3"/>
                <c:pt idx="0">
                  <c:v>4.2</c:v>
                </c:pt>
                <c:pt idx="1">
                  <c:v>4.3</c:v>
                </c:pt>
                <c:pt idx="2">
                  <c:v>4.07</c:v>
                </c:pt>
              </c:numCache>
            </c:numRef>
          </c:val>
          <c:extLst>
            <c:ext xmlns:c16="http://schemas.microsoft.com/office/drawing/2014/chart" uri="{C3380CC4-5D6E-409C-BE32-E72D297353CC}">
              <c16:uniqueId val="{00000001-5EDF-4BA9-8456-F9A1CB364BA2}"/>
            </c:ext>
          </c:extLst>
        </c:ser>
        <c:dLbls>
          <c:showLegendKey val="0"/>
          <c:showVal val="0"/>
          <c:showCatName val="0"/>
          <c:showSerName val="0"/>
          <c:showPercent val="0"/>
          <c:showBubbleSize val="0"/>
        </c:dLbls>
        <c:gapWidth val="150"/>
        <c:axId val="1485880600"/>
        <c:axId val="1485879616"/>
      </c:barChart>
      <c:catAx>
        <c:axId val="148588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85879616"/>
        <c:crosses val="autoZero"/>
        <c:auto val="1"/>
        <c:lblAlgn val="ctr"/>
        <c:lblOffset val="100"/>
        <c:noMultiLvlLbl val="0"/>
      </c:catAx>
      <c:valAx>
        <c:axId val="148587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85880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Increased media attention</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Sheet1!$B$2:$D$2</c:f>
              <c:strCache>
                <c:ptCount val="3"/>
                <c:pt idx="0">
                  <c:v>Containment &amp; Closure Policies
</c:v>
                </c:pt>
                <c:pt idx="1">
                  <c:v>Economic Response Policies</c:v>
                </c:pt>
                <c:pt idx="2">
                  <c:v>Health System Policies
</c:v>
                </c:pt>
              </c:strCache>
            </c:strRef>
          </c:cat>
          <c:val>
            <c:numRef>
              <c:f>Sheet1!$B$3:$D$3</c:f>
              <c:numCache>
                <c:formatCode>General</c:formatCode>
                <c:ptCount val="3"/>
                <c:pt idx="0">
                  <c:v>4.53</c:v>
                </c:pt>
                <c:pt idx="1">
                  <c:v>3.77</c:v>
                </c:pt>
                <c:pt idx="2">
                  <c:v>4.34</c:v>
                </c:pt>
              </c:numCache>
            </c:numRef>
          </c:val>
          <c:extLst>
            <c:ext xmlns:c16="http://schemas.microsoft.com/office/drawing/2014/chart" uri="{C3380CC4-5D6E-409C-BE32-E72D297353CC}">
              <c16:uniqueId val="{00000000-095E-4EF3-80A0-0545DBE3395F}"/>
            </c:ext>
          </c:extLst>
        </c:ser>
        <c:ser>
          <c:idx val="1"/>
          <c:order val="1"/>
          <c:tx>
            <c:strRef>
              <c:f>Sheet1!$A$4</c:f>
              <c:strCache>
                <c:ptCount val="1"/>
                <c:pt idx="0">
                  <c:v>Increased media polarization </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Sheet1!$B$2:$D$2</c:f>
              <c:strCache>
                <c:ptCount val="3"/>
                <c:pt idx="0">
                  <c:v>Containment &amp; Closure Policies
</c:v>
                </c:pt>
                <c:pt idx="1">
                  <c:v>Economic Response Policies</c:v>
                </c:pt>
                <c:pt idx="2">
                  <c:v>Health System Policies
</c:v>
                </c:pt>
              </c:strCache>
            </c:strRef>
          </c:cat>
          <c:val>
            <c:numRef>
              <c:f>Sheet1!$B$4:$D$4</c:f>
              <c:numCache>
                <c:formatCode>General</c:formatCode>
                <c:ptCount val="3"/>
                <c:pt idx="0">
                  <c:v>3.07</c:v>
                </c:pt>
                <c:pt idx="1">
                  <c:v>2.87</c:v>
                </c:pt>
                <c:pt idx="2">
                  <c:v>3.3</c:v>
                </c:pt>
              </c:numCache>
            </c:numRef>
          </c:val>
          <c:extLst>
            <c:ext xmlns:c16="http://schemas.microsoft.com/office/drawing/2014/chart" uri="{C3380CC4-5D6E-409C-BE32-E72D297353CC}">
              <c16:uniqueId val="{00000001-095E-4EF3-80A0-0545DBE3395F}"/>
            </c:ext>
          </c:extLst>
        </c:ser>
        <c:ser>
          <c:idx val="2"/>
          <c:order val="2"/>
          <c:tx>
            <c:strRef>
              <c:f>Sheet1!$A$5</c:f>
              <c:strCache>
                <c:ptCount val="1"/>
                <c:pt idx="0">
                  <c:v>Increased media participation </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Sheet1!$B$2:$D$2</c:f>
              <c:strCache>
                <c:ptCount val="3"/>
                <c:pt idx="0">
                  <c:v>Containment &amp; Closure Policies
</c:v>
                </c:pt>
                <c:pt idx="1">
                  <c:v>Economic Response Policies</c:v>
                </c:pt>
                <c:pt idx="2">
                  <c:v>Health System Policies
</c:v>
                </c:pt>
              </c:strCache>
            </c:strRef>
          </c:cat>
          <c:val>
            <c:numRef>
              <c:f>Sheet1!$B$5:$D$5</c:f>
              <c:numCache>
                <c:formatCode>General</c:formatCode>
                <c:ptCount val="3"/>
                <c:pt idx="0">
                  <c:v>3.34</c:v>
                </c:pt>
                <c:pt idx="1">
                  <c:v>3.1</c:v>
                </c:pt>
                <c:pt idx="2">
                  <c:v>3.69</c:v>
                </c:pt>
              </c:numCache>
            </c:numRef>
          </c:val>
          <c:extLst>
            <c:ext xmlns:c16="http://schemas.microsoft.com/office/drawing/2014/chart" uri="{C3380CC4-5D6E-409C-BE32-E72D297353CC}">
              <c16:uniqueId val="{00000002-095E-4EF3-80A0-0545DBE3395F}"/>
            </c:ext>
          </c:extLst>
        </c:ser>
        <c:dLbls>
          <c:showLegendKey val="0"/>
          <c:showVal val="0"/>
          <c:showCatName val="0"/>
          <c:showSerName val="0"/>
          <c:showPercent val="0"/>
          <c:showBubbleSize val="0"/>
        </c:dLbls>
        <c:gapWidth val="150"/>
        <c:axId val="562677632"/>
        <c:axId val="562677960"/>
      </c:barChart>
      <c:catAx>
        <c:axId val="5626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2677960"/>
        <c:crosses val="autoZero"/>
        <c:auto val="1"/>
        <c:lblAlgn val="ctr"/>
        <c:lblOffset val="100"/>
        <c:noMultiLvlLbl val="0"/>
      </c:catAx>
      <c:valAx>
        <c:axId val="562677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62677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Sheet2!$B$1</c:f>
              <c:strCache>
                <c:ptCount val="1"/>
                <c:pt idx="0">
                  <c:v>Normal policymaking</c:v>
                </c:pt>
              </c:strCache>
            </c:strRef>
          </c:tx>
          <c:spPr>
            <a:solidFill>
              <a:schemeClr val="tx1">
                <a:lumMod val="95000"/>
                <a:lumOff val="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Sheet2!$A$2:$A$9</c:f>
              <c:strCache>
                <c:ptCount val="8"/>
                <c:pt idx="0">
                  <c:v>Government</c:v>
                </c:pt>
                <c:pt idx="1">
                  <c:v>Parliament</c:v>
                </c:pt>
                <c:pt idx="2">
                  <c:v>Courts</c:v>
                </c:pt>
                <c:pt idx="3">
                  <c:v>Regions</c:v>
                </c:pt>
                <c:pt idx="4">
                  <c:v>Administration</c:v>
                </c:pt>
                <c:pt idx="5">
                  <c:v>Interest Groups</c:v>
                </c:pt>
                <c:pt idx="6">
                  <c:v>Social Groups</c:v>
                </c:pt>
                <c:pt idx="7">
                  <c:v>Experts</c:v>
                </c:pt>
              </c:strCache>
            </c:strRef>
          </c:cat>
          <c:val>
            <c:numRef>
              <c:f>Sheet2!$B$2:$B$9</c:f>
              <c:numCache>
                <c:formatCode>General</c:formatCode>
                <c:ptCount val="8"/>
                <c:pt idx="0">
                  <c:v>4.84</c:v>
                </c:pt>
                <c:pt idx="1">
                  <c:v>3.58</c:v>
                </c:pt>
                <c:pt idx="2">
                  <c:v>2.5499999999999998</c:v>
                </c:pt>
                <c:pt idx="3">
                  <c:v>2.4500000000000002</c:v>
                </c:pt>
                <c:pt idx="4">
                  <c:v>3.71</c:v>
                </c:pt>
                <c:pt idx="5">
                  <c:v>3.29</c:v>
                </c:pt>
                <c:pt idx="6">
                  <c:v>2.39</c:v>
                </c:pt>
                <c:pt idx="7">
                  <c:v>2.9</c:v>
                </c:pt>
              </c:numCache>
            </c:numRef>
          </c:val>
          <c:extLst>
            <c:ext xmlns:c16="http://schemas.microsoft.com/office/drawing/2014/chart" uri="{C3380CC4-5D6E-409C-BE32-E72D297353CC}">
              <c16:uniqueId val="{00000000-D9B6-437E-BF5F-B5CCAB4DD820}"/>
            </c:ext>
          </c:extLst>
        </c:ser>
        <c:ser>
          <c:idx val="1"/>
          <c:order val="1"/>
          <c:tx>
            <c:strRef>
              <c:f>Sheet2!$C$1</c:f>
              <c:strCache>
                <c:ptCount val="1"/>
                <c:pt idx="0">
                  <c:v>First lockdown</c:v>
                </c:pt>
              </c:strCache>
            </c:strRef>
          </c:tx>
          <c:spPr>
            <a:solidFill>
              <a:schemeClr val="bg1">
                <a:lumMod val="5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Sheet2!$A$2:$A$9</c:f>
              <c:strCache>
                <c:ptCount val="8"/>
                <c:pt idx="0">
                  <c:v>Government</c:v>
                </c:pt>
                <c:pt idx="1">
                  <c:v>Parliament</c:v>
                </c:pt>
                <c:pt idx="2">
                  <c:v>Courts</c:v>
                </c:pt>
                <c:pt idx="3">
                  <c:v>Regions</c:v>
                </c:pt>
                <c:pt idx="4">
                  <c:v>Administration</c:v>
                </c:pt>
                <c:pt idx="5">
                  <c:v>Interest Groups</c:v>
                </c:pt>
                <c:pt idx="6">
                  <c:v>Social Groups</c:v>
                </c:pt>
                <c:pt idx="7">
                  <c:v>Experts</c:v>
                </c:pt>
              </c:strCache>
            </c:strRef>
          </c:cat>
          <c:val>
            <c:numRef>
              <c:f>Sheet2!$C$2:$C$9</c:f>
              <c:numCache>
                <c:formatCode>General</c:formatCode>
                <c:ptCount val="8"/>
                <c:pt idx="0">
                  <c:v>4.88</c:v>
                </c:pt>
                <c:pt idx="1">
                  <c:v>3.31</c:v>
                </c:pt>
                <c:pt idx="2">
                  <c:v>2.54</c:v>
                </c:pt>
                <c:pt idx="3">
                  <c:v>2.79</c:v>
                </c:pt>
                <c:pt idx="4">
                  <c:v>4.2300000000000004</c:v>
                </c:pt>
                <c:pt idx="5">
                  <c:v>3.15</c:v>
                </c:pt>
                <c:pt idx="6">
                  <c:v>2.46</c:v>
                </c:pt>
                <c:pt idx="7">
                  <c:v>3.81</c:v>
                </c:pt>
              </c:numCache>
            </c:numRef>
          </c:val>
          <c:extLst>
            <c:ext xmlns:c16="http://schemas.microsoft.com/office/drawing/2014/chart" uri="{C3380CC4-5D6E-409C-BE32-E72D297353CC}">
              <c16:uniqueId val="{00000001-D9B6-437E-BF5F-B5CCAB4DD820}"/>
            </c:ext>
          </c:extLst>
        </c:ser>
        <c:ser>
          <c:idx val="2"/>
          <c:order val="2"/>
          <c:tx>
            <c:strRef>
              <c:f>Sheet2!$D$1</c:f>
              <c:strCache>
                <c:ptCount val="1"/>
                <c:pt idx="0">
                  <c:v>First reopening</c:v>
                </c:pt>
              </c:strCache>
            </c:strRef>
          </c:tx>
          <c:spPr>
            <a:solidFill>
              <a:schemeClr val="bg1">
                <a:lumMod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Sheet2!$A$2:$A$9</c:f>
              <c:strCache>
                <c:ptCount val="8"/>
                <c:pt idx="0">
                  <c:v>Government</c:v>
                </c:pt>
                <c:pt idx="1">
                  <c:v>Parliament</c:v>
                </c:pt>
                <c:pt idx="2">
                  <c:v>Courts</c:v>
                </c:pt>
                <c:pt idx="3">
                  <c:v>Regions</c:v>
                </c:pt>
                <c:pt idx="4">
                  <c:v>Administration</c:v>
                </c:pt>
                <c:pt idx="5">
                  <c:v>Interest Groups</c:v>
                </c:pt>
                <c:pt idx="6">
                  <c:v>Social Groups</c:v>
                </c:pt>
                <c:pt idx="7">
                  <c:v>Experts</c:v>
                </c:pt>
              </c:strCache>
            </c:strRef>
          </c:cat>
          <c:val>
            <c:numRef>
              <c:f>Sheet2!$D$2:$D$9</c:f>
              <c:numCache>
                <c:formatCode>General</c:formatCode>
                <c:ptCount val="8"/>
                <c:pt idx="0">
                  <c:v>4.88</c:v>
                </c:pt>
                <c:pt idx="1">
                  <c:v>3.2</c:v>
                </c:pt>
                <c:pt idx="2">
                  <c:v>2.16</c:v>
                </c:pt>
                <c:pt idx="3">
                  <c:v>3.17</c:v>
                </c:pt>
                <c:pt idx="4">
                  <c:v>4</c:v>
                </c:pt>
                <c:pt idx="5">
                  <c:v>3.4</c:v>
                </c:pt>
                <c:pt idx="6">
                  <c:v>2.6</c:v>
                </c:pt>
                <c:pt idx="7">
                  <c:v>3.92</c:v>
                </c:pt>
              </c:numCache>
            </c:numRef>
          </c:val>
          <c:extLst>
            <c:ext xmlns:c16="http://schemas.microsoft.com/office/drawing/2014/chart" uri="{C3380CC4-5D6E-409C-BE32-E72D297353CC}">
              <c16:uniqueId val="{00000002-D9B6-437E-BF5F-B5CCAB4DD820}"/>
            </c:ext>
          </c:extLst>
        </c:ser>
        <c:ser>
          <c:idx val="3"/>
          <c:order val="3"/>
          <c:tx>
            <c:strRef>
              <c:f>Sheet2!$E$1</c:f>
              <c:strCache>
                <c:ptCount val="1"/>
                <c:pt idx="0">
                  <c:v>Second lockdown</c:v>
                </c:pt>
              </c:strCache>
            </c:strRef>
          </c:tx>
          <c:spPr>
            <a:solidFill>
              <a:schemeClr val="bg1">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Sheet2!$A$2:$A$9</c:f>
              <c:strCache>
                <c:ptCount val="8"/>
                <c:pt idx="0">
                  <c:v>Government</c:v>
                </c:pt>
                <c:pt idx="1">
                  <c:v>Parliament</c:v>
                </c:pt>
                <c:pt idx="2">
                  <c:v>Courts</c:v>
                </c:pt>
                <c:pt idx="3">
                  <c:v>Regions</c:v>
                </c:pt>
                <c:pt idx="4">
                  <c:v>Administration</c:v>
                </c:pt>
                <c:pt idx="5">
                  <c:v>Interest Groups</c:v>
                </c:pt>
                <c:pt idx="6">
                  <c:v>Social Groups</c:v>
                </c:pt>
                <c:pt idx="7">
                  <c:v>Experts</c:v>
                </c:pt>
              </c:strCache>
            </c:strRef>
          </c:cat>
          <c:val>
            <c:numRef>
              <c:f>Sheet2!$E$2:$E$9</c:f>
              <c:numCache>
                <c:formatCode>General</c:formatCode>
                <c:ptCount val="8"/>
                <c:pt idx="0">
                  <c:v>4.83</c:v>
                </c:pt>
                <c:pt idx="1">
                  <c:v>3.25</c:v>
                </c:pt>
                <c:pt idx="2">
                  <c:v>2.21</c:v>
                </c:pt>
                <c:pt idx="3">
                  <c:v>3.27</c:v>
                </c:pt>
                <c:pt idx="4">
                  <c:v>4.04</c:v>
                </c:pt>
                <c:pt idx="5">
                  <c:v>3.25</c:v>
                </c:pt>
                <c:pt idx="6">
                  <c:v>2.2599999999999998</c:v>
                </c:pt>
                <c:pt idx="7">
                  <c:v>3.96</c:v>
                </c:pt>
              </c:numCache>
            </c:numRef>
          </c:val>
          <c:extLst>
            <c:ext xmlns:c16="http://schemas.microsoft.com/office/drawing/2014/chart" uri="{C3380CC4-5D6E-409C-BE32-E72D297353CC}">
              <c16:uniqueId val="{00000003-D9B6-437E-BF5F-B5CCAB4DD820}"/>
            </c:ext>
          </c:extLst>
        </c:ser>
        <c:ser>
          <c:idx val="4"/>
          <c:order val="4"/>
          <c:tx>
            <c:strRef>
              <c:f>Sheet2!$F$1</c:f>
              <c:strCache>
                <c:ptCount val="1"/>
                <c:pt idx="0">
                  <c:v>Second reopening</c:v>
                </c:pt>
              </c:strCache>
            </c:strRef>
          </c:tx>
          <c:spPr>
            <a:solidFill>
              <a:schemeClr val="bg1">
                <a:lumMod val="8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Sheet2!$A$2:$A$9</c:f>
              <c:strCache>
                <c:ptCount val="8"/>
                <c:pt idx="0">
                  <c:v>Government</c:v>
                </c:pt>
                <c:pt idx="1">
                  <c:v>Parliament</c:v>
                </c:pt>
                <c:pt idx="2">
                  <c:v>Courts</c:v>
                </c:pt>
                <c:pt idx="3">
                  <c:v>Regions</c:v>
                </c:pt>
                <c:pt idx="4">
                  <c:v>Administration</c:v>
                </c:pt>
                <c:pt idx="5">
                  <c:v>Interest Groups</c:v>
                </c:pt>
                <c:pt idx="6">
                  <c:v>Social Groups</c:v>
                </c:pt>
                <c:pt idx="7">
                  <c:v>Experts</c:v>
                </c:pt>
              </c:strCache>
            </c:strRef>
          </c:cat>
          <c:val>
            <c:numRef>
              <c:f>Sheet2!$F$2:$F$9</c:f>
              <c:numCache>
                <c:formatCode>General</c:formatCode>
                <c:ptCount val="8"/>
                <c:pt idx="0">
                  <c:v>4.79</c:v>
                </c:pt>
                <c:pt idx="1">
                  <c:v>3.42</c:v>
                </c:pt>
                <c:pt idx="2">
                  <c:v>2.13</c:v>
                </c:pt>
                <c:pt idx="3">
                  <c:v>3.14</c:v>
                </c:pt>
                <c:pt idx="4">
                  <c:v>4.08</c:v>
                </c:pt>
                <c:pt idx="5">
                  <c:v>3.42</c:v>
                </c:pt>
                <c:pt idx="6">
                  <c:v>2.5</c:v>
                </c:pt>
                <c:pt idx="7">
                  <c:v>3.96</c:v>
                </c:pt>
              </c:numCache>
            </c:numRef>
          </c:val>
          <c:extLst>
            <c:ext xmlns:c16="http://schemas.microsoft.com/office/drawing/2014/chart" uri="{C3380CC4-5D6E-409C-BE32-E72D297353CC}">
              <c16:uniqueId val="{00000004-D9B6-437E-BF5F-B5CCAB4DD820}"/>
            </c:ext>
          </c:extLst>
        </c:ser>
        <c:dLbls>
          <c:dLblPos val="outEnd"/>
          <c:showLegendKey val="0"/>
          <c:showVal val="1"/>
          <c:showCatName val="0"/>
          <c:showSerName val="0"/>
          <c:showPercent val="0"/>
          <c:showBubbleSize val="0"/>
        </c:dLbls>
        <c:gapWidth val="444"/>
        <c:overlap val="-90"/>
        <c:axId val="535982696"/>
        <c:axId val="535978432"/>
      </c:barChart>
      <c:catAx>
        <c:axId val="535982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da-DK"/>
          </a:p>
        </c:txPr>
        <c:crossAx val="535978432"/>
        <c:crosses val="autoZero"/>
        <c:auto val="1"/>
        <c:lblAlgn val="ctr"/>
        <c:lblOffset val="100"/>
        <c:noMultiLvlLbl val="0"/>
      </c:catAx>
      <c:valAx>
        <c:axId val="535978432"/>
        <c:scaling>
          <c:orientation val="minMax"/>
        </c:scaling>
        <c:delete val="1"/>
        <c:axPos val="l"/>
        <c:numFmt formatCode="General" sourceLinked="1"/>
        <c:majorTickMark val="none"/>
        <c:minorTickMark val="none"/>
        <c:tickLblPos val="nextTo"/>
        <c:crossAx val="535982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Sheet2!$C$2</c:f>
              <c:strCache>
                <c:ptCount val="1"/>
                <c:pt idx="0">
                  <c:v>Normal policymaking</c:v>
                </c:pt>
              </c:strCache>
            </c:strRef>
          </c:tx>
          <c:spPr>
            <a:solidFill>
              <a:schemeClr val="tx1">
                <a:lumMod val="75000"/>
                <a:lumOff val="2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Sheet2!$B$3:$B$10</c:f>
              <c:strCache>
                <c:ptCount val="8"/>
                <c:pt idx="0">
                  <c:v>Government</c:v>
                </c:pt>
                <c:pt idx="1">
                  <c:v>Parliament</c:v>
                </c:pt>
                <c:pt idx="2">
                  <c:v>Courts</c:v>
                </c:pt>
                <c:pt idx="3">
                  <c:v>Regions</c:v>
                </c:pt>
                <c:pt idx="4">
                  <c:v>Administration</c:v>
                </c:pt>
                <c:pt idx="5">
                  <c:v>Interest Groups</c:v>
                </c:pt>
                <c:pt idx="6">
                  <c:v>Social Groups</c:v>
                </c:pt>
                <c:pt idx="7">
                  <c:v>Experts</c:v>
                </c:pt>
              </c:strCache>
            </c:strRef>
          </c:cat>
          <c:val>
            <c:numRef>
              <c:f>Sheet2!$C$3:$C$10</c:f>
              <c:numCache>
                <c:formatCode>General</c:formatCode>
                <c:ptCount val="8"/>
                <c:pt idx="0">
                  <c:v>4.7699999999999996</c:v>
                </c:pt>
                <c:pt idx="1">
                  <c:v>3.65</c:v>
                </c:pt>
                <c:pt idx="2">
                  <c:v>2.77</c:v>
                </c:pt>
                <c:pt idx="3">
                  <c:v>2.69</c:v>
                </c:pt>
                <c:pt idx="4">
                  <c:v>3.55</c:v>
                </c:pt>
                <c:pt idx="5">
                  <c:v>3.23</c:v>
                </c:pt>
                <c:pt idx="6">
                  <c:v>2.52</c:v>
                </c:pt>
                <c:pt idx="7">
                  <c:v>2.65</c:v>
                </c:pt>
              </c:numCache>
            </c:numRef>
          </c:val>
          <c:extLst>
            <c:ext xmlns:c16="http://schemas.microsoft.com/office/drawing/2014/chart" uri="{C3380CC4-5D6E-409C-BE32-E72D297353CC}">
              <c16:uniqueId val="{00000000-9665-4161-9602-BD5AEBCB92B6}"/>
            </c:ext>
          </c:extLst>
        </c:ser>
        <c:ser>
          <c:idx val="1"/>
          <c:order val="1"/>
          <c:tx>
            <c:strRef>
              <c:f>Sheet2!$D$2</c:f>
              <c:strCache>
                <c:ptCount val="1"/>
                <c:pt idx="0">
                  <c:v>First lockdown</c:v>
                </c:pt>
              </c:strCache>
            </c:strRef>
          </c:tx>
          <c:spPr>
            <a:solidFill>
              <a:schemeClr val="bg1">
                <a:lumMod val="5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Sheet2!$B$3:$B$10</c:f>
              <c:strCache>
                <c:ptCount val="8"/>
                <c:pt idx="0">
                  <c:v>Government</c:v>
                </c:pt>
                <c:pt idx="1">
                  <c:v>Parliament</c:v>
                </c:pt>
                <c:pt idx="2">
                  <c:v>Courts</c:v>
                </c:pt>
                <c:pt idx="3">
                  <c:v>Regions</c:v>
                </c:pt>
                <c:pt idx="4">
                  <c:v>Administration</c:v>
                </c:pt>
                <c:pt idx="5">
                  <c:v>Interest Groups</c:v>
                </c:pt>
                <c:pt idx="6">
                  <c:v>Social Groups</c:v>
                </c:pt>
                <c:pt idx="7">
                  <c:v>Experts</c:v>
                </c:pt>
              </c:strCache>
            </c:strRef>
          </c:cat>
          <c:val>
            <c:numRef>
              <c:f>Sheet2!$D$3:$D$10</c:f>
              <c:numCache>
                <c:formatCode>General</c:formatCode>
                <c:ptCount val="8"/>
                <c:pt idx="0">
                  <c:v>4.8899999999999997</c:v>
                </c:pt>
                <c:pt idx="1">
                  <c:v>2.71</c:v>
                </c:pt>
                <c:pt idx="2">
                  <c:v>2</c:v>
                </c:pt>
                <c:pt idx="3">
                  <c:v>2.42</c:v>
                </c:pt>
                <c:pt idx="4">
                  <c:v>3.61</c:v>
                </c:pt>
                <c:pt idx="5">
                  <c:v>2.54</c:v>
                </c:pt>
                <c:pt idx="6">
                  <c:v>1.93</c:v>
                </c:pt>
                <c:pt idx="7">
                  <c:v>3.89</c:v>
                </c:pt>
              </c:numCache>
            </c:numRef>
          </c:val>
          <c:extLst>
            <c:ext xmlns:c16="http://schemas.microsoft.com/office/drawing/2014/chart" uri="{C3380CC4-5D6E-409C-BE32-E72D297353CC}">
              <c16:uniqueId val="{00000001-9665-4161-9602-BD5AEBCB92B6}"/>
            </c:ext>
          </c:extLst>
        </c:ser>
        <c:ser>
          <c:idx val="2"/>
          <c:order val="2"/>
          <c:tx>
            <c:strRef>
              <c:f>Sheet2!$E$2</c:f>
              <c:strCache>
                <c:ptCount val="1"/>
                <c:pt idx="0">
                  <c:v>First reopening</c:v>
                </c:pt>
              </c:strCache>
            </c:strRef>
          </c:tx>
          <c:spPr>
            <a:solidFill>
              <a:schemeClr val="bg1">
                <a:lumMod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Sheet2!$B$3:$B$10</c:f>
              <c:strCache>
                <c:ptCount val="8"/>
                <c:pt idx="0">
                  <c:v>Government</c:v>
                </c:pt>
                <c:pt idx="1">
                  <c:v>Parliament</c:v>
                </c:pt>
                <c:pt idx="2">
                  <c:v>Courts</c:v>
                </c:pt>
                <c:pt idx="3">
                  <c:v>Regions</c:v>
                </c:pt>
                <c:pt idx="4">
                  <c:v>Administration</c:v>
                </c:pt>
                <c:pt idx="5">
                  <c:v>Interest Groups</c:v>
                </c:pt>
                <c:pt idx="6">
                  <c:v>Social Groups</c:v>
                </c:pt>
                <c:pt idx="7">
                  <c:v>Experts</c:v>
                </c:pt>
              </c:strCache>
            </c:strRef>
          </c:cat>
          <c:val>
            <c:numRef>
              <c:f>Sheet2!$E$3:$E$10</c:f>
              <c:numCache>
                <c:formatCode>General</c:formatCode>
                <c:ptCount val="8"/>
                <c:pt idx="0">
                  <c:v>4.93</c:v>
                </c:pt>
                <c:pt idx="1">
                  <c:v>2.96</c:v>
                </c:pt>
                <c:pt idx="2">
                  <c:v>2.19</c:v>
                </c:pt>
                <c:pt idx="3">
                  <c:v>2.72</c:v>
                </c:pt>
                <c:pt idx="4">
                  <c:v>3.56</c:v>
                </c:pt>
                <c:pt idx="5">
                  <c:v>3.22</c:v>
                </c:pt>
                <c:pt idx="6">
                  <c:v>2.27</c:v>
                </c:pt>
                <c:pt idx="7">
                  <c:v>3.74</c:v>
                </c:pt>
              </c:numCache>
            </c:numRef>
          </c:val>
          <c:extLst>
            <c:ext xmlns:c16="http://schemas.microsoft.com/office/drawing/2014/chart" uri="{C3380CC4-5D6E-409C-BE32-E72D297353CC}">
              <c16:uniqueId val="{00000002-9665-4161-9602-BD5AEBCB92B6}"/>
            </c:ext>
          </c:extLst>
        </c:ser>
        <c:ser>
          <c:idx val="3"/>
          <c:order val="3"/>
          <c:tx>
            <c:strRef>
              <c:f>Sheet2!$F$2</c:f>
              <c:strCache>
                <c:ptCount val="1"/>
                <c:pt idx="0">
                  <c:v>Second lockdown</c:v>
                </c:pt>
              </c:strCache>
            </c:strRef>
          </c:tx>
          <c:spPr>
            <a:solidFill>
              <a:schemeClr val="bg1">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Sheet2!$B$3:$B$10</c:f>
              <c:strCache>
                <c:ptCount val="8"/>
                <c:pt idx="0">
                  <c:v>Government</c:v>
                </c:pt>
                <c:pt idx="1">
                  <c:v>Parliament</c:v>
                </c:pt>
                <c:pt idx="2">
                  <c:v>Courts</c:v>
                </c:pt>
                <c:pt idx="3">
                  <c:v>Regions</c:v>
                </c:pt>
                <c:pt idx="4">
                  <c:v>Administration</c:v>
                </c:pt>
                <c:pt idx="5">
                  <c:v>Interest Groups</c:v>
                </c:pt>
                <c:pt idx="6">
                  <c:v>Social Groups</c:v>
                </c:pt>
                <c:pt idx="7">
                  <c:v>Experts</c:v>
                </c:pt>
              </c:strCache>
            </c:strRef>
          </c:cat>
          <c:val>
            <c:numRef>
              <c:f>Sheet2!$F$3:$F$10</c:f>
              <c:numCache>
                <c:formatCode>General</c:formatCode>
                <c:ptCount val="8"/>
                <c:pt idx="0">
                  <c:v>4.8499999999999996</c:v>
                </c:pt>
                <c:pt idx="1">
                  <c:v>2.89</c:v>
                </c:pt>
                <c:pt idx="2">
                  <c:v>2.2599999999999998</c:v>
                </c:pt>
                <c:pt idx="3">
                  <c:v>2.68</c:v>
                </c:pt>
                <c:pt idx="4">
                  <c:v>3.41</c:v>
                </c:pt>
                <c:pt idx="5">
                  <c:v>2.74</c:v>
                </c:pt>
                <c:pt idx="6">
                  <c:v>2.0699999999999998</c:v>
                </c:pt>
                <c:pt idx="7">
                  <c:v>3.81</c:v>
                </c:pt>
              </c:numCache>
            </c:numRef>
          </c:val>
          <c:extLst>
            <c:ext xmlns:c16="http://schemas.microsoft.com/office/drawing/2014/chart" uri="{C3380CC4-5D6E-409C-BE32-E72D297353CC}">
              <c16:uniqueId val="{00000003-9665-4161-9602-BD5AEBCB92B6}"/>
            </c:ext>
          </c:extLst>
        </c:ser>
        <c:ser>
          <c:idx val="4"/>
          <c:order val="4"/>
          <c:tx>
            <c:strRef>
              <c:f>Sheet2!$G$2</c:f>
              <c:strCache>
                <c:ptCount val="1"/>
                <c:pt idx="0">
                  <c:v>Second reopening</c:v>
                </c:pt>
              </c:strCache>
            </c:strRef>
          </c:tx>
          <c:spPr>
            <a:solidFill>
              <a:schemeClr val="bg1">
                <a:lumMod val="8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Sheet2!$B$3:$B$10</c:f>
              <c:strCache>
                <c:ptCount val="8"/>
                <c:pt idx="0">
                  <c:v>Government</c:v>
                </c:pt>
                <c:pt idx="1">
                  <c:v>Parliament</c:v>
                </c:pt>
                <c:pt idx="2">
                  <c:v>Courts</c:v>
                </c:pt>
                <c:pt idx="3">
                  <c:v>Regions</c:v>
                </c:pt>
                <c:pt idx="4">
                  <c:v>Administration</c:v>
                </c:pt>
                <c:pt idx="5">
                  <c:v>Interest Groups</c:v>
                </c:pt>
                <c:pt idx="6">
                  <c:v>Social Groups</c:v>
                </c:pt>
                <c:pt idx="7">
                  <c:v>Experts</c:v>
                </c:pt>
              </c:strCache>
            </c:strRef>
          </c:cat>
          <c:val>
            <c:numRef>
              <c:f>Sheet2!$G$3:$G$10</c:f>
              <c:numCache>
                <c:formatCode>General</c:formatCode>
                <c:ptCount val="8"/>
                <c:pt idx="0">
                  <c:v>4.8499999999999996</c:v>
                </c:pt>
                <c:pt idx="1">
                  <c:v>3</c:v>
                </c:pt>
                <c:pt idx="2">
                  <c:v>2.11</c:v>
                </c:pt>
                <c:pt idx="3">
                  <c:v>2.96</c:v>
                </c:pt>
                <c:pt idx="4">
                  <c:v>3.48</c:v>
                </c:pt>
                <c:pt idx="5">
                  <c:v>3.33</c:v>
                </c:pt>
                <c:pt idx="6">
                  <c:v>2.33</c:v>
                </c:pt>
                <c:pt idx="7">
                  <c:v>3.56</c:v>
                </c:pt>
              </c:numCache>
            </c:numRef>
          </c:val>
          <c:extLst>
            <c:ext xmlns:c16="http://schemas.microsoft.com/office/drawing/2014/chart" uri="{C3380CC4-5D6E-409C-BE32-E72D297353CC}">
              <c16:uniqueId val="{00000004-9665-4161-9602-BD5AEBCB92B6}"/>
            </c:ext>
          </c:extLst>
        </c:ser>
        <c:dLbls>
          <c:dLblPos val="outEnd"/>
          <c:showLegendKey val="0"/>
          <c:showVal val="1"/>
          <c:showCatName val="0"/>
          <c:showSerName val="0"/>
          <c:showPercent val="0"/>
          <c:showBubbleSize val="0"/>
        </c:dLbls>
        <c:gapWidth val="444"/>
        <c:overlap val="-90"/>
        <c:axId val="1218820080"/>
        <c:axId val="1218825984"/>
      </c:barChart>
      <c:catAx>
        <c:axId val="1218820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da-DK"/>
          </a:p>
        </c:txPr>
        <c:crossAx val="1218825984"/>
        <c:crosses val="autoZero"/>
        <c:auto val="1"/>
        <c:lblAlgn val="ctr"/>
        <c:lblOffset val="100"/>
        <c:noMultiLvlLbl val="0"/>
      </c:catAx>
      <c:valAx>
        <c:axId val="1218825984"/>
        <c:scaling>
          <c:orientation val="minMax"/>
        </c:scaling>
        <c:delete val="1"/>
        <c:axPos val="l"/>
        <c:numFmt formatCode="General" sourceLinked="1"/>
        <c:majorTickMark val="none"/>
        <c:minorTickMark val="none"/>
        <c:tickLblPos val="nextTo"/>
        <c:crossAx val="1218820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pPr>
      <a:endParaRPr lang="da-D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Sheet1!$A$2</c:f>
              <c:strCache>
                <c:ptCount val="1"/>
                <c:pt idx="0">
                  <c:v>Containment and closure</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Government Agency experts</c:v>
                </c:pt>
                <c:pt idx="1">
                  <c:v>University experts</c:v>
                </c:pt>
                <c:pt idx="2">
                  <c:v>Research Institute experts</c:v>
                </c:pt>
                <c:pt idx="3">
                  <c:v>Experts from NGO’s or Think Tanks</c:v>
                </c:pt>
                <c:pt idx="4">
                  <c:v>Private sector experts</c:v>
                </c:pt>
                <c:pt idx="5">
                  <c:v>EU experts</c:v>
                </c:pt>
                <c:pt idx="6">
                  <c:v>WHO experts</c:v>
                </c:pt>
                <c:pt idx="7">
                  <c:v>Other foreign or international experts</c:v>
                </c:pt>
              </c:strCache>
            </c:strRef>
          </c:cat>
          <c:val>
            <c:numRef>
              <c:f>Sheet1!$B$2:$I$2</c:f>
              <c:numCache>
                <c:formatCode>General</c:formatCode>
                <c:ptCount val="8"/>
                <c:pt idx="0">
                  <c:v>4.26</c:v>
                </c:pt>
                <c:pt idx="1">
                  <c:v>3.42</c:v>
                </c:pt>
                <c:pt idx="2">
                  <c:v>3.16</c:v>
                </c:pt>
                <c:pt idx="3">
                  <c:v>2.0299999999999998</c:v>
                </c:pt>
                <c:pt idx="4">
                  <c:v>2.35</c:v>
                </c:pt>
                <c:pt idx="5">
                  <c:v>2.29</c:v>
                </c:pt>
                <c:pt idx="6">
                  <c:v>2.5499999999999998</c:v>
                </c:pt>
                <c:pt idx="7">
                  <c:v>2.16</c:v>
                </c:pt>
              </c:numCache>
            </c:numRef>
          </c:val>
          <c:extLst>
            <c:ext xmlns:c16="http://schemas.microsoft.com/office/drawing/2014/chart" uri="{C3380CC4-5D6E-409C-BE32-E72D297353CC}">
              <c16:uniqueId val="{00000000-9DF9-4CB4-95D2-AFAB667F83B6}"/>
            </c:ext>
          </c:extLst>
        </c:ser>
        <c:ser>
          <c:idx val="1"/>
          <c:order val="1"/>
          <c:tx>
            <c:strRef>
              <c:f>Sheet1!$A$3</c:f>
              <c:strCache>
                <c:ptCount val="1"/>
                <c:pt idx="0">
                  <c:v>Economic response policies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Government Agency experts</c:v>
                </c:pt>
                <c:pt idx="1">
                  <c:v>University experts</c:v>
                </c:pt>
                <c:pt idx="2">
                  <c:v>Research Institute experts</c:v>
                </c:pt>
                <c:pt idx="3">
                  <c:v>Experts from NGO’s or Think Tanks</c:v>
                </c:pt>
                <c:pt idx="4">
                  <c:v>Private sector experts</c:v>
                </c:pt>
                <c:pt idx="5">
                  <c:v>EU experts</c:v>
                </c:pt>
                <c:pt idx="6">
                  <c:v>WHO experts</c:v>
                </c:pt>
                <c:pt idx="7">
                  <c:v>Other foreign or international experts</c:v>
                </c:pt>
              </c:strCache>
            </c:strRef>
          </c:cat>
          <c:val>
            <c:numRef>
              <c:f>Sheet1!$B$3:$I$3</c:f>
              <c:numCache>
                <c:formatCode>General</c:formatCode>
                <c:ptCount val="8"/>
                <c:pt idx="0">
                  <c:v>3.6</c:v>
                </c:pt>
                <c:pt idx="1">
                  <c:v>2.5</c:v>
                </c:pt>
                <c:pt idx="2">
                  <c:v>2.4</c:v>
                </c:pt>
                <c:pt idx="3">
                  <c:v>1.97</c:v>
                </c:pt>
                <c:pt idx="4">
                  <c:v>2.38</c:v>
                </c:pt>
                <c:pt idx="5">
                  <c:v>1.87</c:v>
                </c:pt>
                <c:pt idx="6">
                  <c:v>1.53</c:v>
                </c:pt>
                <c:pt idx="7">
                  <c:v>1.83</c:v>
                </c:pt>
              </c:numCache>
            </c:numRef>
          </c:val>
          <c:extLst>
            <c:ext xmlns:c16="http://schemas.microsoft.com/office/drawing/2014/chart" uri="{C3380CC4-5D6E-409C-BE32-E72D297353CC}">
              <c16:uniqueId val="{00000001-9DF9-4CB4-95D2-AFAB667F83B6}"/>
            </c:ext>
          </c:extLst>
        </c:ser>
        <c:ser>
          <c:idx val="2"/>
          <c:order val="2"/>
          <c:tx>
            <c:strRef>
              <c:f>Sheet1!$A$4</c:f>
              <c:strCache>
                <c:ptCount val="1"/>
                <c:pt idx="0">
                  <c:v>Health related policies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Government Agency experts</c:v>
                </c:pt>
                <c:pt idx="1">
                  <c:v>University experts</c:v>
                </c:pt>
                <c:pt idx="2">
                  <c:v>Research Institute experts</c:v>
                </c:pt>
                <c:pt idx="3">
                  <c:v>Experts from NGO’s or Think Tanks</c:v>
                </c:pt>
                <c:pt idx="4">
                  <c:v>Private sector experts</c:v>
                </c:pt>
                <c:pt idx="5">
                  <c:v>EU experts</c:v>
                </c:pt>
                <c:pt idx="6">
                  <c:v>WHO experts</c:v>
                </c:pt>
                <c:pt idx="7">
                  <c:v>Other foreign or international experts</c:v>
                </c:pt>
              </c:strCache>
            </c:strRef>
          </c:cat>
          <c:val>
            <c:numRef>
              <c:f>Sheet1!$B$4:$I$4</c:f>
              <c:numCache>
                <c:formatCode>General</c:formatCode>
                <c:ptCount val="8"/>
                <c:pt idx="0">
                  <c:v>3.86</c:v>
                </c:pt>
                <c:pt idx="1">
                  <c:v>3.2</c:v>
                </c:pt>
                <c:pt idx="2">
                  <c:v>2.93</c:v>
                </c:pt>
                <c:pt idx="3">
                  <c:v>1.97</c:v>
                </c:pt>
                <c:pt idx="4">
                  <c:v>1.97</c:v>
                </c:pt>
                <c:pt idx="5">
                  <c:v>2.1</c:v>
                </c:pt>
                <c:pt idx="6">
                  <c:v>2.27</c:v>
                </c:pt>
                <c:pt idx="7">
                  <c:v>1.64</c:v>
                </c:pt>
              </c:numCache>
            </c:numRef>
          </c:val>
          <c:extLst>
            <c:ext xmlns:c16="http://schemas.microsoft.com/office/drawing/2014/chart" uri="{C3380CC4-5D6E-409C-BE32-E72D297353CC}">
              <c16:uniqueId val="{00000002-9DF9-4CB4-95D2-AFAB667F83B6}"/>
            </c:ext>
          </c:extLst>
        </c:ser>
        <c:dLbls>
          <c:showLegendKey val="0"/>
          <c:showVal val="0"/>
          <c:showCatName val="0"/>
          <c:showSerName val="0"/>
          <c:showPercent val="0"/>
          <c:showBubbleSize val="0"/>
        </c:dLbls>
        <c:gapWidth val="150"/>
        <c:axId val="305312760"/>
        <c:axId val="305309808"/>
      </c:barChart>
      <c:catAx>
        <c:axId val="305312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05309808"/>
        <c:crosses val="autoZero"/>
        <c:auto val="1"/>
        <c:lblAlgn val="ctr"/>
        <c:lblOffset val="100"/>
        <c:noMultiLvlLbl val="0"/>
      </c:catAx>
      <c:valAx>
        <c:axId val="305309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05312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4FBE5-20C9-4064-AAF2-CDED6D3B5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30</Pages>
  <Words>6007</Words>
  <Characters>36645</Characters>
  <Application>Microsoft Office Word</Application>
  <DocSecurity>0</DocSecurity>
  <Lines>305</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CBS - Copenhagen Business School</Company>
  <LinksUpToDate>false</LinksUpToDate>
  <CharactersWithSpaces>42567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Dagnis Jensen</dc:creator>
  <cp:keywords/>
  <dc:description/>
  <cp:lastModifiedBy>Michael Friederich Kluth</cp:lastModifiedBy>
  <cp:revision>16</cp:revision>
  <dcterms:created xsi:type="dcterms:W3CDTF">2022-05-16T13:30:00Z</dcterms:created>
  <dcterms:modified xsi:type="dcterms:W3CDTF">2022-05-16T17:06:00Z</dcterms:modified>
</cp:coreProperties>
</file>