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2F0E" w14:textId="7EE1AAB9" w:rsidR="009F6689" w:rsidRPr="00552065" w:rsidRDefault="009F6689" w:rsidP="009F6689">
      <w:pPr>
        <w:pStyle w:val="Kopfzeile"/>
        <w:rPr>
          <w:rFonts w:ascii="Verdana" w:hAnsi="Verdana"/>
          <w:b/>
          <w:bCs/>
          <w:sz w:val="28"/>
          <w:szCs w:val="28"/>
          <w:lang w:val="en-GB"/>
        </w:rPr>
      </w:pPr>
      <w:r w:rsidRPr="00552065">
        <w:rPr>
          <w:rFonts w:ascii="Verdana" w:hAnsi="Verdana"/>
          <w:b/>
          <w:bCs/>
          <w:sz w:val="28"/>
          <w:szCs w:val="28"/>
          <w:lang w:val="en-GB"/>
        </w:rPr>
        <w:t>Disrupting colonial continuities</w:t>
      </w:r>
      <w:r w:rsidR="0022736A">
        <w:rPr>
          <w:rFonts w:ascii="Verdana" w:hAnsi="Verdana"/>
          <w:b/>
          <w:bCs/>
          <w:sz w:val="28"/>
          <w:szCs w:val="28"/>
          <w:lang w:val="en-GB"/>
        </w:rPr>
        <w:t>:</w:t>
      </w:r>
      <w:r w:rsidRPr="00552065">
        <w:rPr>
          <w:rFonts w:ascii="Verdana" w:hAnsi="Verdana"/>
          <w:b/>
          <w:bCs/>
          <w:sz w:val="28"/>
          <w:szCs w:val="28"/>
          <w:lang w:val="en-GB"/>
        </w:rPr>
        <w:t xml:space="preserve"> </w:t>
      </w:r>
    </w:p>
    <w:p w14:paraId="623BEEC2" w14:textId="1C0D1EFE" w:rsidR="00DF5403" w:rsidRPr="00552065" w:rsidRDefault="00DF5403" w:rsidP="00B1171B">
      <w:pPr>
        <w:pStyle w:val="Kopfzeile"/>
        <w:rPr>
          <w:rFonts w:ascii="Verdana" w:hAnsi="Verdana"/>
          <w:b/>
          <w:bCs/>
          <w:sz w:val="28"/>
          <w:szCs w:val="28"/>
          <w:lang w:val="en-GB"/>
        </w:rPr>
      </w:pPr>
      <w:r w:rsidRPr="00552065">
        <w:rPr>
          <w:rFonts w:ascii="Verdana" w:hAnsi="Verdana"/>
          <w:b/>
          <w:bCs/>
          <w:sz w:val="28"/>
          <w:szCs w:val="28"/>
          <w:lang w:val="en-GB"/>
        </w:rPr>
        <w:t xml:space="preserve">Who is </w:t>
      </w:r>
      <w:r w:rsidR="00F03271">
        <w:rPr>
          <w:rFonts w:ascii="Verdana" w:hAnsi="Verdana"/>
          <w:b/>
          <w:bCs/>
          <w:sz w:val="28"/>
          <w:szCs w:val="28"/>
          <w:lang w:val="en-GB"/>
        </w:rPr>
        <w:t>important</w:t>
      </w:r>
      <w:r w:rsidRPr="00552065">
        <w:rPr>
          <w:rFonts w:ascii="Verdana" w:hAnsi="Verdana"/>
          <w:b/>
          <w:bCs/>
          <w:sz w:val="28"/>
          <w:szCs w:val="28"/>
          <w:lang w:val="en-GB"/>
        </w:rPr>
        <w:t xml:space="preserve"> </w:t>
      </w:r>
      <w:r w:rsidR="00CD575B">
        <w:rPr>
          <w:rFonts w:ascii="Verdana" w:hAnsi="Verdana"/>
          <w:b/>
          <w:bCs/>
          <w:sz w:val="28"/>
          <w:szCs w:val="28"/>
          <w:lang w:val="en-GB"/>
        </w:rPr>
        <w:t xml:space="preserve">enough </w:t>
      </w:r>
      <w:r w:rsidR="009F6689">
        <w:rPr>
          <w:rFonts w:ascii="Verdana" w:hAnsi="Verdana"/>
          <w:b/>
          <w:bCs/>
          <w:sz w:val="28"/>
          <w:szCs w:val="28"/>
          <w:lang w:val="en-GB"/>
        </w:rPr>
        <w:t xml:space="preserve">for the EU </w:t>
      </w:r>
      <w:r w:rsidR="00CD575B">
        <w:rPr>
          <w:rFonts w:ascii="Verdana" w:hAnsi="Verdana"/>
          <w:b/>
          <w:bCs/>
          <w:sz w:val="28"/>
          <w:szCs w:val="28"/>
          <w:lang w:val="en-GB"/>
        </w:rPr>
        <w:t>to</w:t>
      </w:r>
      <w:r w:rsidR="00A55B29" w:rsidRPr="00552065">
        <w:rPr>
          <w:rFonts w:ascii="Verdana" w:hAnsi="Verdana"/>
          <w:b/>
          <w:bCs/>
          <w:sz w:val="28"/>
          <w:szCs w:val="28"/>
          <w:lang w:val="en-GB"/>
        </w:rPr>
        <w:t xml:space="preserve"> </w:t>
      </w:r>
      <w:r w:rsidRPr="00552065">
        <w:rPr>
          <w:rFonts w:ascii="Verdana" w:hAnsi="Verdana"/>
          <w:b/>
          <w:bCs/>
          <w:sz w:val="28"/>
          <w:szCs w:val="28"/>
          <w:lang w:val="en-GB"/>
        </w:rPr>
        <w:t xml:space="preserve">seek legitimacy from? </w:t>
      </w:r>
    </w:p>
    <w:p w14:paraId="4CCFFD79" w14:textId="77777777" w:rsidR="00DF5403" w:rsidRPr="00552065" w:rsidRDefault="00DF5403" w:rsidP="00B1171B">
      <w:pPr>
        <w:spacing w:line="240" w:lineRule="auto"/>
        <w:jc w:val="both"/>
        <w:rPr>
          <w:rStyle w:val="Buchtitel"/>
          <w:rFonts w:ascii="Verdana" w:hAnsi="Verdana" w:cstheme="minorHAnsi"/>
          <w:b w:val="0"/>
          <w:bCs w:val="0"/>
          <w:i w:val="0"/>
          <w:iCs w:val="0"/>
          <w:lang w:val="en-GB"/>
        </w:rPr>
      </w:pPr>
    </w:p>
    <w:p w14:paraId="3063D878" w14:textId="34F3D17A" w:rsidR="004850AE" w:rsidRPr="00552065" w:rsidRDefault="004850AE" w:rsidP="00B1171B">
      <w:pPr>
        <w:spacing w:line="240" w:lineRule="auto"/>
        <w:jc w:val="both"/>
        <w:rPr>
          <w:rStyle w:val="Buchtitel"/>
          <w:rFonts w:ascii="Verdana" w:hAnsi="Verdana" w:cstheme="minorHAnsi"/>
          <w:b w:val="0"/>
          <w:bCs w:val="0"/>
          <w:i w:val="0"/>
          <w:iCs w:val="0"/>
          <w:sz w:val="20"/>
          <w:szCs w:val="20"/>
          <w:lang w:val="en-GB"/>
        </w:rPr>
      </w:pPr>
      <w:r w:rsidRPr="00552065">
        <w:rPr>
          <w:rStyle w:val="Buchtitel"/>
          <w:rFonts w:ascii="Verdana" w:hAnsi="Verdana" w:cstheme="minorHAnsi"/>
          <w:b w:val="0"/>
          <w:bCs w:val="0"/>
          <w:i w:val="0"/>
          <w:iCs w:val="0"/>
          <w:sz w:val="20"/>
          <w:szCs w:val="20"/>
          <w:lang w:val="en-GB"/>
        </w:rPr>
        <w:t>With this</w:t>
      </w:r>
      <w:r w:rsidR="00487388" w:rsidRPr="00552065">
        <w:rPr>
          <w:rStyle w:val="Buchtitel"/>
          <w:rFonts w:ascii="Verdana" w:hAnsi="Verdana" w:cstheme="minorHAnsi"/>
          <w:b w:val="0"/>
          <w:bCs w:val="0"/>
          <w:i w:val="0"/>
          <w:iCs w:val="0"/>
          <w:sz w:val="20"/>
          <w:szCs w:val="20"/>
          <w:lang w:val="en-GB"/>
        </w:rPr>
        <w:t xml:space="preserve"> article</w:t>
      </w:r>
      <w:r w:rsidR="00A40B9D" w:rsidRPr="00552065">
        <w:rPr>
          <w:rStyle w:val="Buchtitel"/>
          <w:rFonts w:ascii="Verdana" w:hAnsi="Verdana" w:cstheme="minorHAnsi"/>
          <w:b w:val="0"/>
          <w:bCs w:val="0"/>
          <w:i w:val="0"/>
          <w:iCs w:val="0"/>
          <w:sz w:val="20"/>
          <w:szCs w:val="20"/>
          <w:lang w:val="en-GB"/>
        </w:rPr>
        <w:t>,</w:t>
      </w:r>
      <w:r w:rsidR="00487388" w:rsidRPr="00552065">
        <w:rPr>
          <w:rStyle w:val="Buchtitel"/>
          <w:rFonts w:ascii="Verdana" w:hAnsi="Verdana" w:cstheme="minorHAnsi"/>
          <w:b w:val="0"/>
          <w:bCs w:val="0"/>
          <w:i w:val="0"/>
          <w:iCs w:val="0"/>
          <w:sz w:val="20"/>
          <w:szCs w:val="20"/>
          <w:lang w:val="en-GB"/>
        </w:rPr>
        <w:t xml:space="preserve"> </w:t>
      </w:r>
      <w:r w:rsidRPr="00552065">
        <w:rPr>
          <w:rStyle w:val="Buchtitel"/>
          <w:rFonts w:ascii="Verdana" w:hAnsi="Verdana" w:cstheme="minorHAnsi"/>
          <w:b w:val="0"/>
          <w:bCs w:val="0"/>
          <w:i w:val="0"/>
          <w:iCs w:val="0"/>
          <w:sz w:val="20"/>
          <w:szCs w:val="20"/>
          <w:lang w:val="en-GB"/>
        </w:rPr>
        <w:t xml:space="preserve">I </w:t>
      </w:r>
      <w:r w:rsidR="00487388" w:rsidRPr="00552065">
        <w:rPr>
          <w:rStyle w:val="Buchtitel"/>
          <w:rFonts w:ascii="Verdana" w:hAnsi="Verdana" w:cstheme="minorHAnsi"/>
          <w:b w:val="0"/>
          <w:bCs w:val="0"/>
          <w:i w:val="0"/>
          <w:iCs w:val="0"/>
          <w:sz w:val="20"/>
          <w:szCs w:val="20"/>
          <w:lang w:val="en-GB"/>
        </w:rPr>
        <w:t>critically</w:t>
      </w:r>
      <w:r w:rsidR="00A40B9D" w:rsidRPr="00552065">
        <w:rPr>
          <w:rStyle w:val="Buchtitel"/>
          <w:rFonts w:ascii="Verdana" w:hAnsi="Verdana" w:cstheme="minorHAnsi"/>
          <w:b w:val="0"/>
          <w:bCs w:val="0"/>
          <w:i w:val="0"/>
          <w:iCs w:val="0"/>
          <w:sz w:val="20"/>
          <w:szCs w:val="20"/>
          <w:lang w:val="en-GB"/>
        </w:rPr>
        <w:t xml:space="preserve"> </w:t>
      </w:r>
      <w:r w:rsidRPr="00552065">
        <w:rPr>
          <w:rStyle w:val="Buchtitel"/>
          <w:rFonts w:ascii="Verdana" w:hAnsi="Verdana" w:cstheme="minorHAnsi"/>
          <w:b w:val="0"/>
          <w:bCs w:val="0"/>
          <w:i w:val="0"/>
          <w:iCs w:val="0"/>
          <w:sz w:val="20"/>
          <w:szCs w:val="20"/>
          <w:lang w:val="en-GB"/>
        </w:rPr>
        <w:t>analyse</w:t>
      </w:r>
      <w:r w:rsidR="00487388" w:rsidRPr="00552065">
        <w:rPr>
          <w:rStyle w:val="Buchtitel"/>
          <w:rFonts w:ascii="Verdana" w:hAnsi="Verdana" w:cstheme="minorHAnsi"/>
          <w:b w:val="0"/>
          <w:bCs w:val="0"/>
          <w:i w:val="0"/>
          <w:iCs w:val="0"/>
          <w:sz w:val="20"/>
          <w:szCs w:val="20"/>
          <w:lang w:val="en-GB"/>
        </w:rPr>
        <w:t xml:space="preserve"> the audiences that the E</w:t>
      </w:r>
      <w:r w:rsidR="00A41F95" w:rsidRPr="00552065">
        <w:rPr>
          <w:rStyle w:val="Buchtitel"/>
          <w:rFonts w:ascii="Verdana" w:hAnsi="Verdana" w:cstheme="minorHAnsi"/>
          <w:b w:val="0"/>
          <w:bCs w:val="0"/>
          <w:i w:val="0"/>
          <w:iCs w:val="0"/>
          <w:sz w:val="20"/>
          <w:szCs w:val="20"/>
          <w:lang w:val="en-GB"/>
        </w:rPr>
        <w:t>uropean Union</w:t>
      </w:r>
      <w:r w:rsidR="00487388" w:rsidRPr="00552065">
        <w:rPr>
          <w:rStyle w:val="Buchtitel"/>
          <w:rFonts w:ascii="Verdana" w:hAnsi="Verdana" w:cstheme="minorHAnsi"/>
          <w:b w:val="0"/>
          <w:bCs w:val="0"/>
          <w:i w:val="0"/>
          <w:iCs w:val="0"/>
          <w:sz w:val="20"/>
          <w:szCs w:val="20"/>
          <w:lang w:val="en-GB"/>
        </w:rPr>
        <w:t xml:space="preserve"> targets in its attempts to legitimise its governing of the Women, </w:t>
      </w:r>
      <w:proofErr w:type="gramStart"/>
      <w:r w:rsidR="00487388" w:rsidRPr="00552065">
        <w:rPr>
          <w:rStyle w:val="Buchtitel"/>
          <w:rFonts w:ascii="Verdana" w:hAnsi="Verdana" w:cstheme="minorHAnsi"/>
          <w:b w:val="0"/>
          <w:bCs w:val="0"/>
          <w:i w:val="0"/>
          <w:iCs w:val="0"/>
          <w:sz w:val="20"/>
          <w:szCs w:val="20"/>
          <w:lang w:val="en-GB"/>
        </w:rPr>
        <w:t>Peace</w:t>
      </w:r>
      <w:proofErr w:type="gramEnd"/>
      <w:r w:rsidR="00487388" w:rsidRPr="00552065">
        <w:rPr>
          <w:rStyle w:val="Buchtitel"/>
          <w:rFonts w:ascii="Verdana" w:hAnsi="Verdana" w:cstheme="minorHAnsi"/>
          <w:b w:val="0"/>
          <w:bCs w:val="0"/>
          <w:i w:val="0"/>
          <w:iCs w:val="0"/>
          <w:sz w:val="20"/>
          <w:szCs w:val="20"/>
          <w:lang w:val="en-GB"/>
        </w:rPr>
        <w:t xml:space="preserve"> and Security agenda</w:t>
      </w:r>
      <w:r w:rsidRPr="00552065">
        <w:rPr>
          <w:rStyle w:val="Buchtitel"/>
          <w:rFonts w:ascii="Verdana" w:hAnsi="Verdana" w:cstheme="minorHAnsi"/>
          <w:b w:val="0"/>
          <w:bCs w:val="0"/>
          <w:i w:val="0"/>
          <w:iCs w:val="0"/>
          <w:sz w:val="20"/>
          <w:szCs w:val="20"/>
          <w:lang w:val="en-GB"/>
        </w:rPr>
        <w:t xml:space="preserve"> (WPS agenda)</w:t>
      </w:r>
      <w:r w:rsidR="00487388" w:rsidRPr="00552065">
        <w:rPr>
          <w:rStyle w:val="Buchtitel"/>
          <w:rFonts w:ascii="Verdana" w:hAnsi="Verdana" w:cstheme="minorHAnsi"/>
          <w:b w:val="0"/>
          <w:bCs w:val="0"/>
          <w:i w:val="0"/>
          <w:iCs w:val="0"/>
          <w:sz w:val="20"/>
          <w:szCs w:val="20"/>
          <w:lang w:val="en-GB"/>
        </w:rPr>
        <w:t xml:space="preserve">. </w:t>
      </w:r>
      <w:r w:rsidR="00A40B9D" w:rsidRPr="00552065">
        <w:rPr>
          <w:rStyle w:val="Buchtitel"/>
          <w:rFonts w:ascii="Verdana" w:hAnsi="Verdana" w:cstheme="minorHAnsi"/>
          <w:b w:val="0"/>
          <w:bCs w:val="0"/>
          <w:i w:val="0"/>
          <w:iCs w:val="0"/>
          <w:sz w:val="20"/>
          <w:szCs w:val="20"/>
          <w:lang w:val="en-GB"/>
        </w:rPr>
        <w:t xml:space="preserve">With the help of feminist and post-colonial theories, I explore </w:t>
      </w:r>
      <w:r w:rsidR="00DE54D8" w:rsidRPr="00552065">
        <w:rPr>
          <w:rStyle w:val="Buchtitel"/>
          <w:rFonts w:ascii="Verdana" w:hAnsi="Verdana" w:cstheme="minorHAnsi"/>
          <w:b w:val="0"/>
          <w:bCs w:val="0"/>
          <w:i w:val="0"/>
          <w:iCs w:val="0"/>
          <w:sz w:val="20"/>
          <w:szCs w:val="20"/>
          <w:lang w:val="en-GB"/>
        </w:rPr>
        <w:t>who</w:t>
      </w:r>
      <w:r w:rsidR="00A40B9D" w:rsidRPr="00552065">
        <w:rPr>
          <w:rFonts w:ascii="Verdana" w:hAnsi="Verdana" w:cstheme="minorHAnsi"/>
          <w:color w:val="000000" w:themeColor="text1"/>
          <w:sz w:val="20"/>
          <w:szCs w:val="20"/>
          <w:lang w:val="en-GB"/>
        </w:rPr>
        <w:t xml:space="preserve"> is the EU seeking legitimacy from and to what degree are these legitimation processes based on colonial assumptions?</w:t>
      </w:r>
    </w:p>
    <w:p w14:paraId="2017B510" w14:textId="08B7F5FD" w:rsidR="00487388" w:rsidRPr="00552065" w:rsidRDefault="00A41F95" w:rsidP="00B1171B">
      <w:pPr>
        <w:spacing w:line="240" w:lineRule="auto"/>
        <w:jc w:val="both"/>
        <w:rPr>
          <w:rStyle w:val="Buchtitel"/>
          <w:rFonts w:ascii="Verdana" w:hAnsi="Verdana" w:cstheme="minorHAnsi"/>
          <w:b w:val="0"/>
          <w:bCs w:val="0"/>
          <w:i w:val="0"/>
          <w:iCs w:val="0"/>
          <w:color w:val="000000" w:themeColor="text1"/>
          <w:sz w:val="20"/>
          <w:szCs w:val="20"/>
          <w:lang w:val="en-GB"/>
        </w:rPr>
      </w:pPr>
      <w:r w:rsidRPr="00552065">
        <w:rPr>
          <w:rStyle w:val="Buchtitel"/>
          <w:rFonts w:ascii="Verdana" w:hAnsi="Verdana" w:cstheme="minorHAnsi"/>
          <w:b w:val="0"/>
          <w:bCs w:val="0"/>
          <w:i w:val="0"/>
          <w:iCs w:val="0"/>
          <w:sz w:val="20"/>
          <w:szCs w:val="20"/>
          <w:lang w:val="en-GB"/>
        </w:rPr>
        <w:t xml:space="preserve">I </w:t>
      </w:r>
      <w:r w:rsidR="00487388" w:rsidRPr="00552065">
        <w:rPr>
          <w:rStyle w:val="Buchtitel"/>
          <w:rFonts w:ascii="Verdana" w:hAnsi="Verdana" w:cstheme="minorHAnsi"/>
          <w:b w:val="0"/>
          <w:bCs w:val="0"/>
          <w:i w:val="0"/>
          <w:iCs w:val="0"/>
          <w:sz w:val="20"/>
          <w:szCs w:val="20"/>
          <w:lang w:val="en-GB"/>
        </w:rPr>
        <w:t>argue that the selection of audiences reflects and potentially reinforces underlying power structures such as colonial continuities in legitimation processes.</w:t>
      </w:r>
      <w:r w:rsidR="001B0725" w:rsidRPr="00552065">
        <w:rPr>
          <w:rStyle w:val="Buchtitel"/>
          <w:rFonts w:ascii="Verdana" w:hAnsi="Verdana" w:cstheme="minorHAnsi"/>
          <w:b w:val="0"/>
          <w:bCs w:val="0"/>
          <w:i w:val="0"/>
          <w:iCs w:val="0"/>
          <w:sz w:val="20"/>
          <w:szCs w:val="20"/>
          <w:lang w:val="en-GB"/>
        </w:rPr>
        <w:t xml:space="preserve"> </w:t>
      </w:r>
      <w:r w:rsidR="00487388" w:rsidRPr="00552065">
        <w:rPr>
          <w:rStyle w:val="Buchtitel"/>
          <w:rFonts w:ascii="Verdana" w:hAnsi="Verdana" w:cstheme="minorHAnsi"/>
          <w:b w:val="0"/>
          <w:bCs w:val="0"/>
          <w:i w:val="0"/>
          <w:iCs w:val="0"/>
          <w:sz w:val="20"/>
          <w:szCs w:val="20"/>
          <w:lang w:val="en-GB"/>
        </w:rPr>
        <w:t xml:space="preserve">To demonstrate </w:t>
      </w:r>
      <w:r w:rsidR="00FD0825" w:rsidRPr="00552065">
        <w:rPr>
          <w:rStyle w:val="Buchtitel"/>
          <w:rFonts w:ascii="Verdana" w:hAnsi="Verdana" w:cstheme="minorHAnsi"/>
          <w:b w:val="0"/>
          <w:bCs w:val="0"/>
          <w:i w:val="0"/>
          <w:iCs w:val="0"/>
          <w:sz w:val="20"/>
          <w:szCs w:val="20"/>
          <w:lang w:val="en-GB"/>
        </w:rPr>
        <w:t xml:space="preserve">the potential </w:t>
      </w:r>
      <w:r w:rsidR="00487388" w:rsidRPr="00552065">
        <w:rPr>
          <w:rStyle w:val="Buchtitel"/>
          <w:rFonts w:ascii="Verdana" w:hAnsi="Verdana" w:cstheme="minorHAnsi"/>
          <w:b w:val="0"/>
          <w:bCs w:val="0"/>
          <w:i w:val="0"/>
          <w:iCs w:val="0"/>
          <w:sz w:val="20"/>
          <w:szCs w:val="20"/>
          <w:lang w:val="en-GB"/>
        </w:rPr>
        <w:t xml:space="preserve">colonial continuities </w:t>
      </w:r>
      <w:r w:rsidR="00FD0825" w:rsidRPr="00552065">
        <w:rPr>
          <w:rStyle w:val="Buchtitel"/>
          <w:rFonts w:ascii="Verdana" w:hAnsi="Verdana" w:cstheme="minorHAnsi"/>
          <w:b w:val="0"/>
          <w:bCs w:val="0"/>
          <w:i w:val="0"/>
          <w:iCs w:val="0"/>
          <w:sz w:val="20"/>
          <w:szCs w:val="20"/>
          <w:lang w:val="en-GB"/>
        </w:rPr>
        <w:t>of</w:t>
      </w:r>
      <w:r w:rsidR="00487388" w:rsidRPr="00552065">
        <w:rPr>
          <w:rStyle w:val="Buchtitel"/>
          <w:rFonts w:ascii="Verdana" w:hAnsi="Verdana" w:cstheme="minorHAnsi"/>
          <w:b w:val="0"/>
          <w:bCs w:val="0"/>
          <w:i w:val="0"/>
          <w:iCs w:val="0"/>
          <w:sz w:val="20"/>
          <w:szCs w:val="20"/>
          <w:lang w:val="en-GB"/>
        </w:rPr>
        <w:t xml:space="preserve"> the EU’s regional governance</w:t>
      </w:r>
      <w:r w:rsidR="00FD0825" w:rsidRPr="00552065">
        <w:rPr>
          <w:rStyle w:val="Buchtitel"/>
          <w:rFonts w:ascii="Verdana" w:hAnsi="Verdana" w:cstheme="minorHAnsi"/>
          <w:b w:val="0"/>
          <w:bCs w:val="0"/>
          <w:i w:val="0"/>
          <w:iCs w:val="0"/>
          <w:sz w:val="20"/>
          <w:szCs w:val="20"/>
          <w:lang w:val="en-GB"/>
        </w:rPr>
        <w:t xml:space="preserve"> in the global arena</w:t>
      </w:r>
      <w:r w:rsidR="00487388" w:rsidRPr="00552065">
        <w:rPr>
          <w:rStyle w:val="Buchtitel"/>
          <w:rFonts w:ascii="Verdana" w:hAnsi="Verdana" w:cstheme="minorHAnsi"/>
          <w:b w:val="0"/>
          <w:bCs w:val="0"/>
          <w:i w:val="0"/>
          <w:iCs w:val="0"/>
          <w:sz w:val="20"/>
          <w:szCs w:val="20"/>
          <w:lang w:val="en-GB"/>
        </w:rPr>
        <w:t xml:space="preserve">, I analyse the legitimation attempts of the EU during the annual open debate in the UN Security Council on the Women, </w:t>
      </w:r>
      <w:proofErr w:type="gramStart"/>
      <w:r w:rsidR="00487388" w:rsidRPr="00552065">
        <w:rPr>
          <w:rStyle w:val="Buchtitel"/>
          <w:rFonts w:ascii="Verdana" w:hAnsi="Verdana" w:cstheme="minorHAnsi"/>
          <w:b w:val="0"/>
          <w:bCs w:val="0"/>
          <w:i w:val="0"/>
          <w:iCs w:val="0"/>
          <w:sz w:val="20"/>
          <w:szCs w:val="20"/>
          <w:lang w:val="en-GB"/>
        </w:rPr>
        <w:t>Peace</w:t>
      </w:r>
      <w:proofErr w:type="gramEnd"/>
      <w:r w:rsidR="00487388" w:rsidRPr="00552065">
        <w:rPr>
          <w:rStyle w:val="Buchtitel"/>
          <w:rFonts w:ascii="Verdana" w:hAnsi="Verdana" w:cstheme="minorHAnsi"/>
          <w:b w:val="0"/>
          <w:bCs w:val="0"/>
          <w:i w:val="0"/>
          <w:iCs w:val="0"/>
          <w:sz w:val="20"/>
          <w:szCs w:val="20"/>
          <w:lang w:val="en-GB"/>
        </w:rPr>
        <w:t xml:space="preserve"> and Security agenda. The UN Security Council</w:t>
      </w:r>
      <w:r w:rsidR="000A7B7F" w:rsidRPr="00552065">
        <w:rPr>
          <w:rStyle w:val="Buchtitel"/>
          <w:rFonts w:ascii="Verdana" w:hAnsi="Verdana" w:cstheme="minorHAnsi"/>
          <w:b w:val="0"/>
          <w:bCs w:val="0"/>
          <w:i w:val="0"/>
          <w:iCs w:val="0"/>
          <w:sz w:val="20"/>
          <w:szCs w:val="20"/>
          <w:lang w:val="en-GB"/>
        </w:rPr>
        <w:t>,</w:t>
      </w:r>
      <w:r w:rsidR="00487388" w:rsidRPr="00552065">
        <w:rPr>
          <w:rStyle w:val="Buchtitel"/>
          <w:rFonts w:ascii="Verdana" w:hAnsi="Verdana" w:cstheme="minorHAnsi"/>
          <w:b w:val="0"/>
          <w:bCs w:val="0"/>
          <w:i w:val="0"/>
          <w:iCs w:val="0"/>
          <w:sz w:val="20"/>
          <w:szCs w:val="20"/>
          <w:lang w:val="en-GB"/>
        </w:rPr>
        <w:t xml:space="preserve"> as an arena of legitimation</w:t>
      </w:r>
      <w:r w:rsidR="000A7B7F" w:rsidRPr="00552065">
        <w:rPr>
          <w:rStyle w:val="Buchtitel"/>
          <w:rFonts w:ascii="Verdana" w:hAnsi="Verdana" w:cstheme="minorHAnsi"/>
          <w:b w:val="0"/>
          <w:bCs w:val="0"/>
          <w:i w:val="0"/>
          <w:iCs w:val="0"/>
          <w:sz w:val="20"/>
          <w:szCs w:val="20"/>
          <w:lang w:val="en-GB"/>
        </w:rPr>
        <w:t>,</w:t>
      </w:r>
      <w:r w:rsidR="00487388" w:rsidRPr="00552065">
        <w:rPr>
          <w:rStyle w:val="Buchtitel"/>
          <w:rFonts w:ascii="Verdana" w:hAnsi="Verdana" w:cstheme="minorHAnsi"/>
          <w:b w:val="0"/>
          <w:bCs w:val="0"/>
          <w:i w:val="0"/>
          <w:iCs w:val="0"/>
          <w:sz w:val="20"/>
          <w:szCs w:val="20"/>
          <w:lang w:val="en-GB"/>
        </w:rPr>
        <w:t xml:space="preserve"> offers a variety of legitimation audiences inside and outside the UN SC</w:t>
      </w:r>
      <w:r w:rsidR="00FD0825" w:rsidRPr="00552065">
        <w:rPr>
          <w:rStyle w:val="Buchtitel"/>
          <w:rFonts w:ascii="Verdana" w:hAnsi="Verdana" w:cstheme="minorHAnsi"/>
          <w:b w:val="0"/>
          <w:bCs w:val="0"/>
          <w:i w:val="0"/>
          <w:iCs w:val="0"/>
          <w:sz w:val="20"/>
          <w:szCs w:val="20"/>
          <w:lang w:val="en-GB"/>
        </w:rPr>
        <w:t xml:space="preserve">, </w:t>
      </w:r>
      <w:r w:rsidR="00487388" w:rsidRPr="00552065">
        <w:rPr>
          <w:rStyle w:val="Buchtitel"/>
          <w:rFonts w:ascii="Verdana" w:hAnsi="Verdana" w:cstheme="minorHAnsi"/>
          <w:b w:val="0"/>
          <w:bCs w:val="0"/>
          <w:i w:val="0"/>
          <w:iCs w:val="0"/>
          <w:sz w:val="20"/>
          <w:szCs w:val="20"/>
          <w:lang w:val="en-GB"/>
        </w:rPr>
        <w:t xml:space="preserve">including former colonial and colonised </w:t>
      </w:r>
      <w:r w:rsidR="00FD0825" w:rsidRPr="00552065">
        <w:rPr>
          <w:rStyle w:val="Buchtitel"/>
          <w:rFonts w:ascii="Verdana" w:hAnsi="Verdana" w:cstheme="minorHAnsi"/>
          <w:b w:val="0"/>
          <w:bCs w:val="0"/>
          <w:i w:val="0"/>
          <w:iCs w:val="0"/>
          <w:sz w:val="20"/>
          <w:szCs w:val="20"/>
          <w:lang w:val="en-GB"/>
        </w:rPr>
        <w:t>audiences</w:t>
      </w:r>
      <w:r w:rsidR="00487388" w:rsidRPr="00552065">
        <w:rPr>
          <w:rStyle w:val="Buchtitel"/>
          <w:rFonts w:ascii="Verdana" w:hAnsi="Verdana" w:cstheme="minorHAnsi"/>
          <w:b w:val="0"/>
          <w:bCs w:val="0"/>
          <w:i w:val="0"/>
          <w:iCs w:val="0"/>
          <w:sz w:val="20"/>
          <w:szCs w:val="20"/>
          <w:lang w:val="en-GB"/>
        </w:rPr>
        <w:t>. Furthermore, the WPS agenda</w:t>
      </w:r>
      <w:r w:rsidR="00941A77">
        <w:rPr>
          <w:rStyle w:val="Buchtitel"/>
          <w:rFonts w:ascii="Verdana" w:hAnsi="Verdana" w:cstheme="minorHAnsi"/>
          <w:b w:val="0"/>
          <w:bCs w:val="0"/>
          <w:i w:val="0"/>
          <w:iCs w:val="0"/>
          <w:sz w:val="20"/>
          <w:szCs w:val="20"/>
          <w:lang w:val="en-GB"/>
        </w:rPr>
        <w:t xml:space="preserve"> </w:t>
      </w:r>
      <w:r w:rsidR="00487388" w:rsidRPr="00552065">
        <w:rPr>
          <w:rStyle w:val="Buchtitel"/>
          <w:rFonts w:ascii="Verdana" w:hAnsi="Verdana" w:cstheme="minorHAnsi"/>
          <w:b w:val="0"/>
          <w:bCs w:val="0"/>
          <w:i w:val="0"/>
          <w:iCs w:val="0"/>
          <w:sz w:val="20"/>
          <w:szCs w:val="20"/>
          <w:lang w:val="en-GB"/>
        </w:rPr>
        <w:t xml:space="preserve">helps </w:t>
      </w:r>
      <w:r w:rsidR="00FD0825" w:rsidRPr="00552065">
        <w:rPr>
          <w:rStyle w:val="Buchtitel"/>
          <w:rFonts w:ascii="Verdana" w:hAnsi="Verdana" w:cstheme="minorHAnsi"/>
          <w:b w:val="0"/>
          <w:bCs w:val="0"/>
          <w:i w:val="0"/>
          <w:iCs w:val="0"/>
          <w:sz w:val="20"/>
          <w:szCs w:val="20"/>
          <w:lang w:val="en-GB"/>
        </w:rPr>
        <w:t>shed</w:t>
      </w:r>
      <w:r w:rsidR="00487388" w:rsidRPr="00552065">
        <w:rPr>
          <w:rStyle w:val="Buchtitel"/>
          <w:rFonts w:ascii="Verdana" w:hAnsi="Verdana" w:cstheme="minorHAnsi"/>
          <w:b w:val="0"/>
          <w:bCs w:val="0"/>
          <w:i w:val="0"/>
          <w:iCs w:val="0"/>
          <w:sz w:val="20"/>
          <w:szCs w:val="20"/>
          <w:lang w:val="en-GB"/>
        </w:rPr>
        <w:t xml:space="preserve"> light on the </w:t>
      </w:r>
      <w:r w:rsidR="00FD0825" w:rsidRPr="00552065">
        <w:rPr>
          <w:rStyle w:val="Buchtitel"/>
          <w:rFonts w:ascii="Verdana" w:hAnsi="Verdana" w:cstheme="minorHAnsi"/>
          <w:b w:val="0"/>
          <w:bCs w:val="0"/>
          <w:i w:val="0"/>
          <w:iCs w:val="0"/>
          <w:sz w:val="20"/>
          <w:szCs w:val="20"/>
          <w:lang w:val="en-GB"/>
        </w:rPr>
        <w:t xml:space="preserve">continuous </w:t>
      </w:r>
      <w:r w:rsidR="00487388" w:rsidRPr="00552065">
        <w:rPr>
          <w:rStyle w:val="Buchtitel"/>
          <w:rFonts w:ascii="Verdana" w:hAnsi="Verdana" w:cstheme="minorHAnsi"/>
          <w:b w:val="0"/>
          <w:bCs w:val="0"/>
          <w:i w:val="0"/>
          <w:iCs w:val="0"/>
          <w:sz w:val="20"/>
          <w:szCs w:val="20"/>
          <w:lang w:val="en-GB"/>
        </w:rPr>
        <w:t>colonial assumptions govern</w:t>
      </w:r>
      <w:r w:rsidR="0071689E" w:rsidRPr="00552065">
        <w:rPr>
          <w:rStyle w:val="Buchtitel"/>
          <w:rFonts w:ascii="Verdana" w:hAnsi="Verdana" w:cstheme="minorHAnsi"/>
          <w:b w:val="0"/>
          <w:bCs w:val="0"/>
          <w:i w:val="0"/>
          <w:iCs w:val="0"/>
          <w:sz w:val="20"/>
          <w:szCs w:val="20"/>
          <w:lang w:val="en-GB"/>
        </w:rPr>
        <w:t xml:space="preserve">ing </w:t>
      </w:r>
      <w:r w:rsidR="00487388" w:rsidRPr="00552065">
        <w:rPr>
          <w:rStyle w:val="Buchtitel"/>
          <w:rFonts w:ascii="Verdana" w:hAnsi="Verdana" w:cstheme="minorHAnsi"/>
          <w:b w:val="0"/>
          <w:bCs w:val="0"/>
          <w:i w:val="0"/>
          <w:iCs w:val="0"/>
          <w:sz w:val="20"/>
          <w:szCs w:val="20"/>
          <w:lang w:val="en-GB"/>
        </w:rPr>
        <w:t>gender equality by Global North institutions, such as the EU. Focusing on the audiences that regional governance institutions choose to address thus provides us with additional insights into the role of these layers and their relationship. Therefore, inquiring into the selections made by the EU as a legitimation agent offer</w:t>
      </w:r>
      <w:r w:rsidR="009A74C8" w:rsidRPr="00552065">
        <w:rPr>
          <w:rStyle w:val="Buchtitel"/>
          <w:rFonts w:ascii="Verdana" w:hAnsi="Verdana" w:cstheme="minorHAnsi"/>
          <w:b w:val="0"/>
          <w:bCs w:val="0"/>
          <w:i w:val="0"/>
          <w:iCs w:val="0"/>
          <w:sz w:val="20"/>
          <w:szCs w:val="20"/>
          <w:lang w:val="en-GB"/>
        </w:rPr>
        <w:t xml:space="preserve">s </w:t>
      </w:r>
      <w:r w:rsidR="000A7B7F" w:rsidRPr="00552065">
        <w:rPr>
          <w:rStyle w:val="Buchtitel"/>
          <w:rFonts w:ascii="Verdana" w:hAnsi="Verdana" w:cstheme="minorHAnsi"/>
          <w:b w:val="0"/>
          <w:bCs w:val="0"/>
          <w:i w:val="0"/>
          <w:iCs w:val="0"/>
          <w:sz w:val="20"/>
          <w:szCs w:val="20"/>
          <w:lang w:val="en-GB"/>
        </w:rPr>
        <w:t>a different</w:t>
      </w:r>
      <w:r w:rsidR="009A74C8" w:rsidRPr="00552065">
        <w:rPr>
          <w:rStyle w:val="Buchtitel"/>
          <w:rFonts w:ascii="Verdana" w:hAnsi="Verdana" w:cstheme="minorHAnsi"/>
          <w:b w:val="0"/>
          <w:bCs w:val="0"/>
          <w:i w:val="0"/>
          <w:iCs w:val="0"/>
          <w:sz w:val="20"/>
          <w:szCs w:val="20"/>
          <w:lang w:val="en-GB"/>
        </w:rPr>
        <w:t xml:space="preserve"> entry point of post-colonial research in</w:t>
      </w:r>
      <w:r w:rsidR="00487388" w:rsidRPr="00552065">
        <w:rPr>
          <w:rStyle w:val="Buchtitel"/>
          <w:rFonts w:ascii="Verdana" w:hAnsi="Verdana" w:cstheme="minorHAnsi"/>
          <w:b w:val="0"/>
          <w:bCs w:val="0"/>
          <w:i w:val="0"/>
          <w:iCs w:val="0"/>
          <w:sz w:val="20"/>
          <w:szCs w:val="20"/>
          <w:lang w:val="en-GB"/>
        </w:rPr>
        <w:t xml:space="preserve"> legitimation research</w:t>
      </w:r>
      <w:r w:rsidR="006C110C" w:rsidRPr="00552065">
        <w:rPr>
          <w:rStyle w:val="Buchtitel"/>
          <w:rFonts w:ascii="Verdana" w:hAnsi="Verdana" w:cstheme="minorHAnsi"/>
          <w:b w:val="0"/>
          <w:bCs w:val="0"/>
          <w:i w:val="0"/>
          <w:iCs w:val="0"/>
          <w:sz w:val="20"/>
          <w:szCs w:val="20"/>
          <w:lang w:val="en-GB"/>
        </w:rPr>
        <w:t xml:space="preserve"> and </w:t>
      </w:r>
      <w:r w:rsidR="009A74C8" w:rsidRPr="00552065">
        <w:rPr>
          <w:rStyle w:val="Buchtitel"/>
          <w:rFonts w:ascii="Verdana" w:hAnsi="Verdana" w:cstheme="minorHAnsi"/>
          <w:b w:val="0"/>
          <w:bCs w:val="0"/>
          <w:i w:val="0"/>
          <w:iCs w:val="0"/>
          <w:sz w:val="20"/>
          <w:szCs w:val="20"/>
          <w:lang w:val="en-GB"/>
        </w:rPr>
        <w:t xml:space="preserve">disruption of </w:t>
      </w:r>
      <w:r w:rsidR="006C110C" w:rsidRPr="00552065">
        <w:rPr>
          <w:rStyle w:val="Buchtitel"/>
          <w:rFonts w:ascii="Verdana" w:hAnsi="Verdana" w:cstheme="minorHAnsi"/>
          <w:b w:val="0"/>
          <w:bCs w:val="0"/>
          <w:i w:val="0"/>
          <w:iCs w:val="0"/>
          <w:sz w:val="20"/>
          <w:szCs w:val="20"/>
          <w:lang w:val="en-GB"/>
        </w:rPr>
        <w:t>epistemological assumptions</w:t>
      </w:r>
      <w:r w:rsidR="009A74C8" w:rsidRPr="00552065">
        <w:rPr>
          <w:rStyle w:val="Buchtitel"/>
          <w:rFonts w:ascii="Verdana" w:hAnsi="Verdana" w:cstheme="minorHAnsi"/>
          <w:b w:val="0"/>
          <w:bCs w:val="0"/>
          <w:i w:val="0"/>
          <w:iCs w:val="0"/>
          <w:sz w:val="20"/>
          <w:szCs w:val="20"/>
          <w:lang w:val="en-GB"/>
        </w:rPr>
        <w:t xml:space="preserve"> around EU and European studies. </w:t>
      </w:r>
    </w:p>
    <w:p w14:paraId="3C0A41CC" w14:textId="45E563F6" w:rsidR="00BC0CA8" w:rsidRDefault="00BC0CA8" w:rsidP="00B1171B">
      <w:pPr>
        <w:spacing w:line="240" w:lineRule="auto"/>
        <w:jc w:val="both"/>
        <w:rPr>
          <w:rStyle w:val="Buchtitel"/>
          <w:rFonts w:ascii="Verdana" w:hAnsi="Verdana" w:cstheme="minorHAnsi"/>
          <w:b w:val="0"/>
          <w:bCs w:val="0"/>
          <w:i w:val="0"/>
          <w:iCs w:val="0"/>
          <w:sz w:val="20"/>
          <w:szCs w:val="20"/>
          <w:lang w:val="en-GB"/>
        </w:rPr>
      </w:pPr>
    </w:p>
    <w:p w14:paraId="0C38BDA5" w14:textId="77777777" w:rsidR="00D9797E" w:rsidRPr="00552065" w:rsidRDefault="00D9797E" w:rsidP="00B1171B">
      <w:pPr>
        <w:spacing w:line="240" w:lineRule="auto"/>
        <w:jc w:val="both"/>
        <w:rPr>
          <w:rStyle w:val="Buchtitel"/>
          <w:rFonts w:ascii="Verdana" w:hAnsi="Verdana" w:cstheme="minorHAnsi"/>
          <w:b w:val="0"/>
          <w:bCs w:val="0"/>
          <w:i w:val="0"/>
          <w:iCs w:val="0"/>
          <w:sz w:val="20"/>
          <w:szCs w:val="20"/>
          <w:lang w:val="en-GB"/>
        </w:rPr>
      </w:pPr>
    </w:p>
    <w:p w14:paraId="1BD57D29" w14:textId="2DF65441" w:rsidR="00911C8E" w:rsidRPr="00552065" w:rsidRDefault="00234CF4" w:rsidP="00B1171B">
      <w:pPr>
        <w:spacing w:line="240" w:lineRule="auto"/>
        <w:rPr>
          <w:rStyle w:val="Buchtitel"/>
          <w:rFonts w:ascii="Verdana" w:hAnsi="Verdana"/>
          <w:b w:val="0"/>
          <w:bCs w:val="0"/>
          <w:i w:val="0"/>
          <w:iCs w:val="0"/>
          <w:spacing w:val="0"/>
          <w:lang w:val="en-GB"/>
        </w:rPr>
      </w:pPr>
      <w:r w:rsidRPr="00552065">
        <w:rPr>
          <w:rFonts w:ascii="Verdana" w:hAnsi="Verdana"/>
          <w:b/>
          <w:bCs/>
          <w:lang w:val="en-GB"/>
        </w:rPr>
        <w:t xml:space="preserve">EPISTEMOLOGICAL ASSUMPTION IN LEGITIMATION RESEARCH </w:t>
      </w:r>
    </w:p>
    <w:p w14:paraId="1F83A211" w14:textId="0A04A8EA" w:rsidR="00754D4C" w:rsidRPr="0090096B" w:rsidRDefault="0002444E" w:rsidP="00754D4C">
      <w:pPr>
        <w:spacing w:line="240" w:lineRule="auto"/>
        <w:jc w:val="both"/>
        <w:rPr>
          <w:rStyle w:val="Buchtitel"/>
          <w:rFonts w:ascii="Verdana" w:hAnsi="Verdana" w:cstheme="minorHAnsi"/>
          <w:b w:val="0"/>
          <w:bCs w:val="0"/>
          <w:i w:val="0"/>
          <w:iCs w:val="0"/>
          <w:spacing w:val="0"/>
          <w:sz w:val="20"/>
          <w:szCs w:val="20"/>
          <w:lang w:val="en-GB"/>
        </w:rPr>
      </w:pPr>
      <w:r w:rsidRPr="00465BBB">
        <w:rPr>
          <w:rStyle w:val="Buchtitel"/>
          <w:rFonts w:ascii="Verdana" w:hAnsi="Verdana" w:cstheme="minorHAnsi"/>
          <w:b w:val="0"/>
          <w:bCs w:val="0"/>
          <w:i w:val="0"/>
          <w:iCs w:val="0"/>
          <w:sz w:val="20"/>
          <w:szCs w:val="20"/>
          <w:lang w:val="en-GB"/>
        </w:rPr>
        <w:t xml:space="preserve">In </w:t>
      </w:r>
      <w:r w:rsidR="00CF69DB" w:rsidRPr="00465BBB">
        <w:rPr>
          <w:rStyle w:val="Buchtitel"/>
          <w:rFonts w:ascii="Verdana" w:hAnsi="Verdana" w:cstheme="minorHAnsi"/>
          <w:b w:val="0"/>
          <w:bCs w:val="0"/>
          <w:i w:val="0"/>
          <w:iCs w:val="0"/>
          <w:sz w:val="20"/>
          <w:szCs w:val="20"/>
          <w:lang w:val="en-GB"/>
        </w:rPr>
        <w:t>International Relations</w:t>
      </w:r>
      <w:r w:rsidR="00734DE7" w:rsidRPr="00465BBB">
        <w:rPr>
          <w:rStyle w:val="Buchtitel"/>
          <w:rFonts w:ascii="Verdana" w:hAnsi="Verdana" w:cstheme="minorHAnsi"/>
          <w:b w:val="0"/>
          <w:bCs w:val="0"/>
          <w:i w:val="0"/>
          <w:iCs w:val="0"/>
          <w:sz w:val="20"/>
          <w:szCs w:val="20"/>
          <w:lang w:val="en-GB"/>
        </w:rPr>
        <w:t>, political actors aim to maintain or reinforce their power</w:t>
      </w:r>
      <w:r w:rsidR="00465BBB">
        <w:rPr>
          <w:rStyle w:val="Buchtitel"/>
          <w:rFonts w:ascii="Verdana" w:hAnsi="Verdana" w:cstheme="minorHAnsi"/>
          <w:b w:val="0"/>
          <w:bCs w:val="0"/>
          <w:i w:val="0"/>
          <w:iCs w:val="0"/>
          <w:sz w:val="20"/>
          <w:szCs w:val="20"/>
          <w:lang w:val="en-GB"/>
        </w:rPr>
        <w:t xml:space="preserve"> </w:t>
      </w:r>
      <w:r w:rsidR="00465BBB" w:rsidRPr="00CD38AB">
        <w:rPr>
          <w:rStyle w:val="Buchtitel"/>
          <w:rFonts w:ascii="Verdana" w:hAnsi="Verdana" w:cstheme="minorHAnsi"/>
          <w:b w:val="0"/>
          <w:bCs w:val="0"/>
          <w:i w:val="0"/>
          <w:iCs w:val="0"/>
          <w:sz w:val="20"/>
          <w:szCs w:val="20"/>
          <w:lang w:val="en-GB"/>
        </w:rPr>
        <w:t>(Morse and Keohane 2014;</w:t>
      </w:r>
      <w:r w:rsidR="00465BBB" w:rsidRPr="00552065">
        <w:rPr>
          <w:rStyle w:val="Buchtitel"/>
          <w:rFonts w:ascii="Verdana" w:hAnsi="Verdana" w:cstheme="minorHAnsi"/>
          <w:b w:val="0"/>
          <w:bCs w:val="0"/>
          <w:i w:val="0"/>
          <w:iCs w:val="0"/>
          <w:sz w:val="20"/>
          <w:szCs w:val="20"/>
          <w:lang w:val="en-GB"/>
        </w:rPr>
        <w:t xml:space="preserve"> </w:t>
      </w:r>
      <w:proofErr w:type="spellStart"/>
      <w:r w:rsidR="00465BBB" w:rsidRPr="00552065">
        <w:rPr>
          <w:rStyle w:val="Buchtitel"/>
          <w:rFonts w:ascii="Verdana" w:hAnsi="Verdana" w:cstheme="minorHAnsi"/>
          <w:b w:val="0"/>
          <w:bCs w:val="0"/>
          <w:i w:val="0"/>
          <w:iCs w:val="0"/>
          <w:sz w:val="20"/>
          <w:szCs w:val="20"/>
          <w:lang w:val="en-GB"/>
        </w:rPr>
        <w:t>Zelli</w:t>
      </w:r>
      <w:proofErr w:type="spellEnd"/>
      <w:r w:rsidR="00465BBB" w:rsidRPr="00552065">
        <w:rPr>
          <w:rStyle w:val="Buchtitel"/>
          <w:rFonts w:ascii="Verdana" w:hAnsi="Verdana" w:cstheme="minorHAnsi"/>
          <w:b w:val="0"/>
          <w:bCs w:val="0"/>
          <w:i w:val="0"/>
          <w:iCs w:val="0"/>
          <w:sz w:val="20"/>
          <w:szCs w:val="20"/>
          <w:lang w:val="en-GB"/>
        </w:rPr>
        <w:t xml:space="preserve"> 2018</w:t>
      </w:r>
      <w:r w:rsidR="00465BBB">
        <w:rPr>
          <w:rStyle w:val="Buchtitel"/>
          <w:rFonts w:ascii="Verdana" w:hAnsi="Verdana" w:cstheme="minorHAnsi"/>
          <w:b w:val="0"/>
          <w:bCs w:val="0"/>
          <w:i w:val="0"/>
          <w:iCs w:val="0"/>
          <w:sz w:val="20"/>
          <w:szCs w:val="20"/>
          <w:lang w:val="en-GB"/>
        </w:rPr>
        <w:t>)</w:t>
      </w:r>
      <w:r w:rsidR="00734DE7" w:rsidRPr="00465BBB">
        <w:rPr>
          <w:rStyle w:val="Buchtitel"/>
          <w:rFonts w:ascii="Verdana" w:hAnsi="Verdana" w:cstheme="minorHAnsi"/>
          <w:b w:val="0"/>
          <w:bCs w:val="0"/>
          <w:i w:val="0"/>
          <w:iCs w:val="0"/>
          <w:sz w:val="20"/>
          <w:szCs w:val="20"/>
          <w:lang w:val="en-GB"/>
        </w:rPr>
        <w:t>.</w:t>
      </w:r>
      <w:r w:rsidR="00DF4E8F" w:rsidRPr="00465BBB">
        <w:rPr>
          <w:rStyle w:val="Buchtitel"/>
          <w:rFonts w:ascii="Verdana" w:hAnsi="Verdana" w:cstheme="minorHAnsi"/>
          <w:b w:val="0"/>
          <w:bCs w:val="0"/>
          <w:i w:val="0"/>
          <w:iCs w:val="0"/>
          <w:sz w:val="20"/>
          <w:szCs w:val="20"/>
          <w:lang w:val="en-GB"/>
        </w:rPr>
        <w:t xml:space="preserve"> </w:t>
      </w:r>
      <w:r w:rsidR="00465BBB">
        <w:rPr>
          <w:rStyle w:val="Buchtitel"/>
          <w:rFonts w:ascii="Verdana" w:hAnsi="Verdana" w:cstheme="minorHAnsi"/>
          <w:b w:val="0"/>
          <w:bCs w:val="0"/>
          <w:i w:val="0"/>
          <w:iCs w:val="0"/>
          <w:sz w:val="20"/>
          <w:szCs w:val="20"/>
          <w:lang w:val="en-GB"/>
        </w:rPr>
        <w:t>Therefore</w:t>
      </w:r>
      <w:r w:rsidR="009B2AD7">
        <w:rPr>
          <w:rStyle w:val="Buchtitel"/>
          <w:rFonts w:ascii="Verdana" w:hAnsi="Verdana" w:cstheme="minorHAnsi"/>
          <w:b w:val="0"/>
          <w:bCs w:val="0"/>
          <w:i w:val="0"/>
          <w:iCs w:val="0"/>
          <w:sz w:val="20"/>
          <w:szCs w:val="20"/>
          <w:lang w:val="en-GB"/>
        </w:rPr>
        <w:t xml:space="preserve">, in principle, rule and authority </w:t>
      </w:r>
      <w:proofErr w:type="gramStart"/>
      <w:r w:rsidR="009B2AD7">
        <w:rPr>
          <w:rStyle w:val="Buchtitel"/>
          <w:rFonts w:ascii="Verdana" w:hAnsi="Verdana" w:cstheme="minorHAnsi"/>
          <w:b w:val="0"/>
          <w:bCs w:val="0"/>
          <w:i w:val="0"/>
          <w:iCs w:val="0"/>
          <w:sz w:val="20"/>
          <w:szCs w:val="20"/>
          <w:lang w:val="en-GB"/>
        </w:rPr>
        <w:t>are</w:t>
      </w:r>
      <w:r w:rsidR="00BA0AE1" w:rsidRPr="00465BBB">
        <w:rPr>
          <w:rFonts w:ascii="Verdana" w:hAnsi="Verdana" w:cstheme="minorHAnsi"/>
          <w:sz w:val="20"/>
          <w:szCs w:val="20"/>
          <w:lang w:val="en-GB"/>
        </w:rPr>
        <w:t xml:space="preserve"> in need of</w:t>
      </w:r>
      <w:proofErr w:type="gramEnd"/>
      <w:r w:rsidR="00BA0AE1" w:rsidRPr="00465BBB">
        <w:rPr>
          <w:rFonts w:ascii="Verdana" w:hAnsi="Verdana" w:cstheme="minorHAnsi"/>
          <w:sz w:val="20"/>
          <w:szCs w:val="20"/>
          <w:lang w:val="en-GB"/>
        </w:rPr>
        <w:t xml:space="preserve"> legitimation. </w:t>
      </w:r>
      <w:r w:rsidR="00465BBB">
        <w:rPr>
          <w:rFonts w:ascii="Verdana" w:hAnsi="Verdana" w:cstheme="minorHAnsi"/>
          <w:sz w:val="20"/>
          <w:szCs w:val="20"/>
          <w:lang w:val="en-GB"/>
        </w:rPr>
        <w:t>Nurturing this need</w:t>
      </w:r>
      <w:r w:rsidR="00BA0AE1" w:rsidRPr="00465BBB">
        <w:rPr>
          <w:rFonts w:ascii="Verdana" w:hAnsi="Verdana" w:cstheme="minorHAnsi"/>
          <w:sz w:val="20"/>
          <w:szCs w:val="20"/>
          <w:lang w:val="en-GB"/>
        </w:rPr>
        <w:t xml:space="preserve">, </w:t>
      </w:r>
      <w:r w:rsidR="001430B2" w:rsidRPr="00465BBB">
        <w:rPr>
          <w:rStyle w:val="Buchtitel"/>
          <w:rFonts w:ascii="Verdana" w:hAnsi="Verdana" w:cstheme="minorHAnsi"/>
          <w:b w:val="0"/>
          <w:bCs w:val="0"/>
          <w:i w:val="0"/>
          <w:iCs w:val="0"/>
          <w:sz w:val="20"/>
          <w:szCs w:val="20"/>
          <w:lang w:val="en-GB"/>
        </w:rPr>
        <w:t>political actors</w:t>
      </w:r>
      <w:r w:rsidR="00BA0AE1" w:rsidRPr="00465BBB">
        <w:rPr>
          <w:rFonts w:ascii="Verdana" w:hAnsi="Verdana" w:cstheme="minorHAnsi"/>
          <w:sz w:val="20"/>
          <w:szCs w:val="20"/>
          <w:lang w:val="en-GB"/>
        </w:rPr>
        <w:t xml:space="preserve"> undergo a permanent attempt to stimulate and nurse the beliefs in legitimacy (</w:t>
      </w:r>
      <w:proofErr w:type="spellStart"/>
      <w:r w:rsidR="00BA0AE1" w:rsidRPr="00465BBB">
        <w:rPr>
          <w:rFonts w:ascii="Verdana" w:hAnsi="Verdana" w:cstheme="minorHAnsi"/>
          <w:sz w:val="20"/>
          <w:szCs w:val="20"/>
          <w:lang w:val="en-GB"/>
        </w:rPr>
        <w:t>Zürn</w:t>
      </w:r>
      <w:proofErr w:type="spellEnd"/>
      <w:r w:rsidR="00BA0AE1" w:rsidRPr="00465BBB">
        <w:rPr>
          <w:rFonts w:ascii="Verdana" w:hAnsi="Verdana" w:cstheme="minorHAnsi"/>
          <w:sz w:val="20"/>
          <w:szCs w:val="20"/>
          <w:lang w:val="en-GB"/>
        </w:rPr>
        <w:t xml:space="preserve"> 2018, 2012), which means legitimacy is generated through legitimation processes (ibid. 2012).</w:t>
      </w:r>
      <w:r w:rsidR="006E0D67">
        <w:rPr>
          <w:rStyle w:val="Buchtitel"/>
          <w:rFonts w:ascii="Verdana" w:hAnsi="Verdana" w:cstheme="minorHAnsi"/>
          <w:b w:val="0"/>
          <w:bCs w:val="0"/>
          <w:i w:val="0"/>
          <w:iCs w:val="0"/>
          <w:sz w:val="20"/>
          <w:szCs w:val="20"/>
          <w:lang w:val="en-GB"/>
        </w:rPr>
        <w:t xml:space="preserve"> L</w:t>
      </w:r>
      <w:r w:rsidR="00D61C4B" w:rsidRPr="00552065">
        <w:rPr>
          <w:rStyle w:val="Buchtitel"/>
          <w:rFonts w:ascii="Verdana" w:hAnsi="Verdana" w:cstheme="minorHAnsi"/>
          <w:b w:val="0"/>
          <w:bCs w:val="0"/>
          <w:i w:val="0"/>
          <w:iCs w:val="0"/>
          <w:sz w:val="20"/>
          <w:szCs w:val="20"/>
          <w:lang w:val="en-GB"/>
        </w:rPr>
        <w:t xml:space="preserve">egitimation is </w:t>
      </w:r>
      <w:r w:rsidR="006E0D67">
        <w:rPr>
          <w:rStyle w:val="Buchtitel"/>
          <w:rFonts w:ascii="Verdana" w:hAnsi="Verdana" w:cstheme="minorHAnsi"/>
          <w:b w:val="0"/>
          <w:bCs w:val="0"/>
          <w:i w:val="0"/>
          <w:iCs w:val="0"/>
          <w:sz w:val="20"/>
          <w:szCs w:val="20"/>
          <w:lang w:val="en-GB"/>
        </w:rPr>
        <w:t xml:space="preserve">thus </w:t>
      </w:r>
      <w:r w:rsidR="00D61C4B" w:rsidRPr="00552065">
        <w:rPr>
          <w:rStyle w:val="Buchtitel"/>
          <w:rFonts w:ascii="Verdana" w:hAnsi="Verdana" w:cstheme="minorHAnsi"/>
          <w:b w:val="0"/>
          <w:bCs w:val="0"/>
          <w:i w:val="0"/>
          <w:iCs w:val="0"/>
          <w:sz w:val="20"/>
          <w:szCs w:val="20"/>
          <w:lang w:val="en-GB"/>
        </w:rPr>
        <w:t xml:space="preserve">an </w:t>
      </w:r>
      <w:r w:rsidR="00287171">
        <w:rPr>
          <w:rStyle w:val="Buchtitel"/>
          <w:rFonts w:ascii="Verdana" w:hAnsi="Verdana" w:cstheme="minorHAnsi"/>
          <w:b w:val="0"/>
          <w:bCs w:val="0"/>
          <w:i w:val="0"/>
          <w:iCs w:val="0"/>
          <w:sz w:val="20"/>
          <w:szCs w:val="20"/>
          <w:lang w:val="en-GB"/>
        </w:rPr>
        <w:t>‘</w:t>
      </w:r>
      <w:r w:rsidR="00D61C4B" w:rsidRPr="00552065">
        <w:rPr>
          <w:rStyle w:val="Buchtitel"/>
          <w:rFonts w:ascii="Verdana" w:hAnsi="Verdana" w:cstheme="minorHAnsi"/>
          <w:b w:val="0"/>
          <w:bCs w:val="0"/>
          <w:i w:val="0"/>
          <w:iCs w:val="0"/>
          <w:sz w:val="20"/>
          <w:szCs w:val="20"/>
          <w:lang w:val="en-GB"/>
        </w:rPr>
        <w:t>activity which can be observed</w:t>
      </w:r>
      <w:r w:rsidR="00287171">
        <w:rPr>
          <w:rStyle w:val="Buchtitel"/>
          <w:rFonts w:ascii="Verdana" w:hAnsi="Verdana" w:cstheme="minorHAnsi"/>
          <w:b w:val="0"/>
          <w:bCs w:val="0"/>
          <w:i w:val="0"/>
          <w:iCs w:val="0"/>
          <w:sz w:val="20"/>
          <w:szCs w:val="20"/>
          <w:lang w:val="en-GB"/>
        </w:rPr>
        <w:t>’</w:t>
      </w:r>
      <w:r w:rsidR="00D61C4B" w:rsidRPr="009B77D7">
        <w:rPr>
          <w:rStyle w:val="Buchtitel"/>
          <w:rFonts w:ascii="Verdana" w:hAnsi="Verdana" w:cstheme="minorHAnsi"/>
          <w:b w:val="0"/>
          <w:bCs w:val="0"/>
          <w:i w:val="0"/>
          <w:iCs w:val="0"/>
          <w:sz w:val="20"/>
          <w:szCs w:val="20"/>
          <w:lang w:val="en-GB"/>
        </w:rPr>
        <w:t xml:space="preserve"> (Barker 2001:24)</w:t>
      </w:r>
      <w:r w:rsidR="00457EE4" w:rsidRPr="009B77D7">
        <w:rPr>
          <w:rStyle w:val="Buchtitel"/>
          <w:rFonts w:ascii="Verdana" w:hAnsi="Verdana" w:cstheme="minorHAnsi"/>
          <w:b w:val="0"/>
          <w:bCs w:val="0"/>
          <w:i w:val="0"/>
          <w:iCs w:val="0"/>
          <w:sz w:val="20"/>
          <w:szCs w:val="20"/>
          <w:lang w:val="en-GB"/>
        </w:rPr>
        <w:t>,</w:t>
      </w:r>
      <w:r w:rsidR="00D61C4B" w:rsidRPr="00552065">
        <w:rPr>
          <w:rStyle w:val="Buchtitel"/>
          <w:rFonts w:ascii="Verdana" w:hAnsi="Verdana" w:cstheme="minorHAnsi"/>
          <w:b w:val="0"/>
          <w:bCs w:val="0"/>
          <w:i w:val="0"/>
          <w:iCs w:val="0"/>
          <w:sz w:val="20"/>
          <w:szCs w:val="20"/>
          <w:lang w:val="en-GB"/>
        </w:rPr>
        <w:t xml:space="preserve"> </w:t>
      </w:r>
      <w:r w:rsidR="00B16CC7" w:rsidRPr="00552065">
        <w:rPr>
          <w:rStyle w:val="Buchtitel"/>
          <w:rFonts w:ascii="Verdana" w:hAnsi="Verdana" w:cstheme="minorHAnsi"/>
          <w:b w:val="0"/>
          <w:bCs w:val="0"/>
          <w:i w:val="0"/>
          <w:iCs w:val="0"/>
          <w:sz w:val="20"/>
          <w:szCs w:val="20"/>
          <w:lang w:val="en-GB"/>
        </w:rPr>
        <w:t>for example</w:t>
      </w:r>
      <w:r w:rsidR="000A7B7F" w:rsidRPr="00552065">
        <w:rPr>
          <w:rStyle w:val="Buchtitel"/>
          <w:rFonts w:ascii="Verdana" w:hAnsi="Verdana" w:cstheme="minorHAnsi"/>
          <w:b w:val="0"/>
          <w:bCs w:val="0"/>
          <w:i w:val="0"/>
          <w:iCs w:val="0"/>
          <w:sz w:val="20"/>
          <w:szCs w:val="20"/>
          <w:lang w:val="en-GB"/>
        </w:rPr>
        <w:t>,</w:t>
      </w:r>
      <w:r w:rsidR="00734DE7" w:rsidRPr="00552065">
        <w:rPr>
          <w:rStyle w:val="Buchtitel"/>
          <w:rFonts w:ascii="Verdana" w:hAnsi="Verdana" w:cstheme="minorHAnsi"/>
          <w:b w:val="0"/>
          <w:bCs w:val="0"/>
          <w:i w:val="0"/>
          <w:iCs w:val="0"/>
          <w:sz w:val="20"/>
          <w:szCs w:val="20"/>
          <w:lang w:val="en-GB"/>
        </w:rPr>
        <w:t xml:space="preserve"> in </w:t>
      </w:r>
      <w:r w:rsidRPr="00552065">
        <w:rPr>
          <w:rStyle w:val="Buchtitel"/>
          <w:rFonts w:ascii="Verdana" w:hAnsi="Verdana" w:cstheme="minorHAnsi"/>
          <w:b w:val="0"/>
          <w:bCs w:val="0"/>
          <w:i w:val="0"/>
          <w:iCs w:val="0"/>
          <w:sz w:val="20"/>
          <w:szCs w:val="20"/>
          <w:lang w:val="en-GB"/>
        </w:rPr>
        <w:t>public statements</w:t>
      </w:r>
      <w:r w:rsidR="00CF69DB" w:rsidRPr="00552065">
        <w:rPr>
          <w:rStyle w:val="Buchtitel"/>
          <w:rFonts w:ascii="Verdana" w:hAnsi="Verdana" w:cstheme="minorHAnsi"/>
          <w:b w:val="0"/>
          <w:bCs w:val="0"/>
          <w:i w:val="0"/>
          <w:iCs w:val="0"/>
          <w:sz w:val="20"/>
          <w:szCs w:val="20"/>
          <w:lang w:val="en-GB"/>
        </w:rPr>
        <w:t xml:space="preserve"> or </w:t>
      </w:r>
      <w:r w:rsidRPr="00552065">
        <w:rPr>
          <w:rStyle w:val="Buchtitel"/>
          <w:rFonts w:ascii="Verdana" w:hAnsi="Verdana" w:cstheme="minorHAnsi"/>
          <w:b w:val="0"/>
          <w:bCs w:val="0"/>
          <w:i w:val="0"/>
          <w:iCs w:val="0"/>
          <w:sz w:val="20"/>
          <w:szCs w:val="20"/>
          <w:lang w:val="en-GB"/>
        </w:rPr>
        <w:t>diplomatic exchanges</w:t>
      </w:r>
      <w:r w:rsidR="00381102">
        <w:rPr>
          <w:rStyle w:val="Buchtitel"/>
          <w:rFonts w:ascii="Verdana" w:hAnsi="Verdana" w:cstheme="minorHAnsi"/>
          <w:b w:val="0"/>
          <w:bCs w:val="0"/>
          <w:i w:val="0"/>
          <w:iCs w:val="0"/>
          <w:sz w:val="20"/>
          <w:szCs w:val="20"/>
          <w:lang w:val="en-GB"/>
        </w:rPr>
        <w:t xml:space="preserve">. </w:t>
      </w:r>
      <w:r w:rsidR="00094473" w:rsidRPr="00552065">
        <w:rPr>
          <w:rStyle w:val="Buchtitel"/>
          <w:rFonts w:ascii="Verdana" w:hAnsi="Verdana" w:cstheme="minorHAnsi"/>
          <w:b w:val="0"/>
          <w:bCs w:val="0"/>
          <w:i w:val="0"/>
          <w:iCs w:val="0"/>
          <w:sz w:val="20"/>
          <w:szCs w:val="20"/>
          <w:lang w:val="en-GB"/>
        </w:rPr>
        <w:t>I</w:t>
      </w:r>
      <w:r w:rsidR="00CA5530" w:rsidRPr="00552065">
        <w:rPr>
          <w:rStyle w:val="Buchtitel"/>
          <w:rFonts w:ascii="Verdana" w:hAnsi="Verdana" w:cstheme="minorHAnsi"/>
          <w:b w:val="0"/>
          <w:bCs w:val="0"/>
          <w:i w:val="0"/>
          <w:iCs w:val="0"/>
          <w:sz w:val="20"/>
          <w:szCs w:val="20"/>
          <w:lang w:val="en-GB"/>
        </w:rPr>
        <w:t xml:space="preserve">n </w:t>
      </w:r>
      <w:r w:rsidR="00094473" w:rsidRPr="00552065">
        <w:rPr>
          <w:rStyle w:val="Buchtitel"/>
          <w:rFonts w:ascii="Verdana" w:hAnsi="Verdana" w:cstheme="minorHAnsi"/>
          <w:b w:val="0"/>
          <w:bCs w:val="0"/>
          <w:i w:val="0"/>
          <w:iCs w:val="0"/>
          <w:sz w:val="20"/>
          <w:szCs w:val="20"/>
          <w:lang w:val="en-GB"/>
        </w:rPr>
        <w:t>studying</w:t>
      </w:r>
      <w:r w:rsidR="00CA5530" w:rsidRPr="00552065">
        <w:rPr>
          <w:rStyle w:val="Buchtitel"/>
          <w:rFonts w:ascii="Verdana" w:hAnsi="Verdana" w:cstheme="minorHAnsi"/>
          <w:b w:val="0"/>
          <w:bCs w:val="0"/>
          <w:i w:val="0"/>
          <w:iCs w:val="0"/>
          <w:sz w:val="20"/>
          <w:szCs w:val="20"/>
          <w:lang w:val="en-GB"/>
        </w:rPr>
        <w:t xml:space="preserve"> power </w:t>
      </w:r>
      <w:r w:rsidR="00094473" w:rsidRPr="00552065">
        <w:rPr>
          <w:rStyle w:val="Buchtitel"/>
          <w:rFonts w:ascii="Verdana" w:hAnsi="Verdana" w:cstheme="minorHAnsi"/>
          <w:b w:val="0"/>
          <w:bCs w:val="0"/>
          <w:i w:val="0"/>
          <w:iCs w:val="0"/>
          <w:sz w:val="20"/>
          <w:szCs w:val="20"/>
          <w:lang w:val="en-GB"/>
        </w:rPr>
        <w:t xml:space="preserve">structures and colonial </w:t>
      </w:r>
      <w:r w:rsidR="00926005" w:rsidRPr="00552065">
        <w:rPr>
          <w:rStyle w:val="Buchtitel"/>
          <w:rFonts w:ascii="Verdana" w:hAnsi="Verdana" w:cstheme="minorHAnsi"/>
          <w:b w:val="0"/>
          <w:bCs w:val="0"/>
          <w:i w:val="0"/>
          <w:iCs w:val="0"/>
          <w:sz w:val="20"/>
          <w:szCs w:val="20"/>
          <w:lang w:val="en-GB"/>
        </w:rPr>
        <w:t>continuities</w:t>
      </w:r>
      <w:r w:rsidR="00CA5530" w:rsidRPr="00552065">
        <w:rPr>
          <w:rStyle w:val="Buchtitel"/>
          <w:rFonts w:ascii="Verdana" w:hAnsi="Verdana" w:cstheme="minorHAnsi"/>
          <w:b w:val="0"/>
          <w:bCs w:val="0"/>
          <w:i w:val="0"/>
          <w:iCs w:val="0"/>
          <w:sz w:val="20"/>
          <w:szCs w:val="20"/>
          <w:lang w:val="en-GB"/>
        </w:rPr>
        <w:t xml:space="preserve">, it is essential to also look at the </w:t>
      </w:r>
      <w:proofErr w:type="spellStart"/>
      <w:r w:rsidR="00CA5530" w:rsidRPr="00552065">
        <w:rPr>
          <w:rStyle w:val="Buchtitel"/>
          <w:rFonts w:ascii="Verdana" w:hAnsi="Verdana" w:cstheme="minorHAnsi"/>
          <w:b w:val="0"/>
          <w:bCs w:val="0"/>
          <w:i w:val="0"/>
          <w:iCs w:val="0"/>
          <w:sz w:val="20"/>
          <w:szCs w:val="20"/>
          <w:lang w:val="en-GB"/>
        </w:rPr>
        <w:t>delegitimation</w:t>
      </w:r>
      <w:proofErr w:type="spellEnd"/>
      <w:r w:rsidR="00CA5530" w:rsidRPr="00552065">
        <w:rPr>
          <w:rStyle w:val="Buchtitel"/>
          <w:rFonts w:ascii="Verdana" w:hAnsi="Verdana" w:cstheme="minorHAnsi"/>
          <w:b w:val="0"/>
          <w:bCs w:val="0"/>
          <w:i w:val="0"/>
          <w:iCs w:val="0"/>
          <w:sz w:val="20"/>
          <w:szCs w:val="20"/>
          <w:lang w:val="en-GB"/>
        </w:rPr>
        <w:t xml:space="preserve"> </w:t>
      </w:r>
      <w:r w:rsidR="00B16CC7" w:rsidRPr="00552065">
        <w:rPr>
          <w:rStyle w:val="Buchtitel"/>
          <w:rFonts w:ascii="Verdana" w:hAnsi="Verdana" w:cstheme="minorHAnsi"/>
          <w:b w:val="0"/>
          <w:bCs w:val="0"/>
          <w:i w:val="0"/>
          <w:iCs w:val="0"/>
          <w:sz w:val="20"/>
          <w:szCs w:val="20"/>
          <w:lang w:val="en-GB"/>
        </w:rPr>
        <w:t>process</w:t>
      </w:r>
      <w:r w:rsidR="00CA5530" w:rsidRPr="00552065">
        <w:rPr>
          <w:rStyle w:val="Buchtitel"/>
          <w:rFonts w:ascii="Verdana" w:hAnsi="Verdana" w:cstheme="minorHAnsi"/>
          <w:b w:val="0"/>
          <w:bCs w:val="0"/>
          <w:i w:val="0"/>
          <w:iCs w:val="0"/>
          <w:sz w:val="20"/>
          <w:szCs w:val="20"/>
          <w:lang w:val="en-GB"/>
        </w:rPr>
        <w:t>,</w:t>
      </w:r>
      <w:r w:rsidR="00B16CC7" w:rsidRPr="00552065">
        <w:rPr>
          <w:rStyle w:val="Buchtitel"/>
          <w:rFonts w:ascii="Verdana" w:hAnsi="Verdana" w:cstheme="minorHAnsi"/>
          <w:b w:val="0"/>
          <w:bCs w:val="0"/>
          <w:i w:val="0"/>
          <w:iCs w:val="0"/>
          <w:sz w:val="20"/>
          <w:szCs w:val="20"/>
          <w:lang w:val="en-GB"/>
        </w:rPr>
        <w:t xml:space="preserve"> where political actors</w:t>
      </w:r>
      <w:r w:rsidR="000A7B7F" w:rsidRPr="00552065">
        <w:rPr>
          <w:rStyle w:val="Buchtitel"/>
          <w:rFonts w:ascii="Verdana" w:hAnsi="Verdana" w:cstheme="minorHAnsi"/>
          <w:b w:val="0"/>
          <w:bCs w:val="0"/>
          <w:i w:val="0"/>
          <w:iCs w:val="0"/>
          <w:sz w:val="20"/>
          <w:szCs w:val="20"/>
          <w:lang w:val="en-GB"/>
        </w:rPr>
        <w:t>,</w:t>
      </w:r>
      <w:r w:rsidR="00CA5530" w:rsidRPr="00552065">
        <w:rPr>
          <w:rStyle w:val="Buchtitel"/>
          <w:rFonts w:ascii="Verdana" w:hAnsi="Verdana" w:cstheme="minorHAnsi"/>
          <w:b w:val="0"/>
          <w:bCs w:val="0"/>
          <w:i w:val="0"/>
          <w:iCs w:val="0"/>
          <w:sz w:val="20"/>
          <w:szCs w:val="20"/>
          <w:lang w:val="en-GB"/>
        </w:rPr>
        <w:t xml:space="preserve"> </w:t>
      </w:r>
      <w:r w:rsidR="007672EB" w:rsidRPr="00552065">
        <w:rPr>
          <w:rStyle w:val="Buchtitel"/>
          <w:rFonts w:ascii="Verdana" w:hAnsi="Verdana" w:cstheme="minorHAnsi"/>
          <w:b w:val="0"/>
          <w:bCs w:val="0"/>
          <w:i w:val="0"/>
          <w:iCs w:val="0"/>
          <w:sz w:val="20"/>
          <w:szCs w:val="20"/>
          <w:lang w:val="en-GB"/>
        </w:rPr>
        <w:t>for example</w:t>
      </w:r>
      <w:r w:rsidR="00F14063">
        <w:rPr>
          <w:rStyle w:val="Buchtitel"/>
          <w:rFonts w:ascii="Verdana" w:hAnsi="Verdana" w:cstheme="minorHAnsi"/>
          <w:b w:val="0"/>
          <w:bCs w:val="0"/>
          <w:i w:val="0"/>
          <w:iCs w:val="0"/>
          <w:sz w:val="20"/>
          <w:szCs w:val="20"/>
          <w:lang w:val="en-GB"/>
        </w:rPr>
        <w:t>,</w:t>
      </w:r>
      <w:r w:rsidR="007672EB" w:rsidRPr="00552065">
        <w:rPr>
          <w:rStyle w:val="Buchtitel"/>
          <w:rFonts w:ascii="Verdana" w:hAnsi="Verdana" w:cstheme="minorHAnsi"/>
          <w:b w:val="0"/>
          <w:bCs w:val="0"/>
          <w:i w:val="0"/>
          <w:iCs w:val="0"/>
          <w:sz w:val="20"/>
          <w:szCs w:val="20"/>
          <w:lang w:val="en-GB"/>
        </w:rPr>
        <w:t xml:space="preserve"> </w:t>
      </w:r>
      <w:r w:rsidR="00CA5530" w:rsidRPr="00552065">
        <w:rPr>
          <w:rStyle w:val="Buchtitel"/>
          <w:rFonts w:ascii="Verdana" w:hAnsi="Verdana" w:cstheme="minorHAnsi"/>
          <w:b w:val="0"/>
          <w:bCs w:val="0"/>
          <w:i w:val="0"/>
          <w:iCs w:val="0"/>
          <w:sz w:val="20"/>
          <w:szCs w:val="20"/>
          <w:lang w:val="en-GB"/>
        </w:rPr>
        <w:t xml:space="preserve">condemn a powerful state or revoke support from it in international institutions </w:t>
      </w:r>
      <w:r w:rsidR="00CA5530" w:rsidRPr="00C57466">
        <w:rPr>
          <w:rStyle w:val="Buchtitel"/>
          <w:rFonts w:ascii="Verdana" w:hAnsi="Verdana" w:cstheme="minorHAnsi"/>
          <w:b w:val="0"/>
          <w:bCs w:val="0"/>
          <w:i w:val="0"/>
          <w:iCs w:val="0"/>
          <w:sz w:val="20"/>
          <w:szCs w:val="20"/>
          <w:lang w:val="en-GB"/>
        </w:rPr>
        <w:t>(Walt 2005).</w:t>
      </w:r>
      <w:r w:rsidR="006E1D7B" w:rsidRPr="00552065">
        <w:rPr>
          <w:rStyle w:val="Buchtitel"/>
          <w:rFonts w:ascii="Verdana" w:hAnsi="Verdana" w:cstheme="minorHAnsi"/>
          <w:b w:val="0"/>
          <w:bCs w:val="0"/>
          <w:i w:val="0"/>
          <w:iCs w:val="0"/>
          <w:sz w:val="20"/>
          <w:szCs w:val="20"/>
          <w:lang w:val="en-GB"/>
        </w:rPr>
        <w:t xml:space="preserve"> </w:t>
      </w:r>
      <w:r w:rsidR="002E30F2" w:rsidRPr="00552065">
        <w:rPr>
          <w:rStyle w:val="Buchtitel"/>
          <w:rFonts w:ascii="Verdana" w:hAnsi="Verdana" w:cstheme="minorHAnsi"/>
          <w:b w:val="0"/>
          <w:bCs w:val="0"/>
          <w:i w:val="0"/>
          <w:iCs w:val="0"/>
          <w:sz w:val="20"/>
          <w:szCs w:val="20"/>
          <w:lang w:val="en-GB"/>
        </w:rPr>
        <w:t xml:space="preserve">However, this part of legitimation research </w:t>
      </w:r>
      <w:r w:rsidR="00457EE4" w:rsidRPr="00457EE4">
        <w:rPr>
          <w:rStyle w:val="Buchtitel"/>
          <w:rFonts w:ascii="Verdana" w:hAnsi="Verdana" w:cstheme="minorHAnsi"/>
          <w:b w:val="0"/>
          <w:bCs w:val="0"/>
          <w:i w:val="0"/>
          <w:iCs w:val="0"/>
          <w:sz w:val="20"/>
          <w:szCs w:val="20"/>
          <w:lang w:val="en-GB"/>
        </w:rPr>
        <w:t>focuses on how Global North actors condemn a Global South actor, particularly</w:t>
      </w:r>
      <w:r w:rsidR="002E30F2" w:rsidRPr="00552065">
        <w:rPr>
          <w:rStyle w:val="Buchtitel"/>
          <w:rFonts w:ascii="Verdana" w:hAnsi="Verdana" w:cstheme="minorHAnsi"/>
          <w:b w:val="0"/>
          <w:bCs w:val="0"/>
          <w:i w:val="0"/>
          <w:iCs w:val="0"/>
          <w:sz w:val="20"/>
          <w:szCs w:val="20"/>
          <w:lang w:val="en-GB"/>
        </w:rPr>
        <w:t xml:space="preserve"> </w:t>
      </w:r>
      <w:r w:rsidR="00F46E39" w:rsidRPr="00552065">
        <w:rPr>
          <w:rStyle w:val="Buchtitel"/>
          <w:rFonts w:ascii="Verdana" w:hAnsi="Verdana" w:cstheme="minorHAnsi"/>
          <w:b w:val="0"/>
          <w:bCs w:val="0"/>
          <w:i w:val="0"/>
          <w:iCs w:val="0"/>
          <w:sz w:val="20"/>
          <w:szCs w:val="20"/>
          <w:lang w:val="en-GB"/>
        </w:rPr>
        <w:t xml:space="preserve">when it comes to democracy deficits and </w:t>
      </w:r>
      <w:r w:rsidR="002E30F2" w:rsidRPr="00552065">
        <w:rPr>
          <w:rStyle w:val="Buchtitel"/>
          <w:rFonts w:ascii="Verdana" w:hAnsi="Verdana" w:cstheme="minorHAnsi"/>
          <w:b w:val="0"/>
          <w:bCs w:val="0"/>
          <w:i w:val="0"/>
          <w:iCs w:val="0"/>
          <w:sz w:val="20"/>
          <w:szCs w:val="20"/>
          <w:lang w:val="en-GB"/>
        </w:rPr>
        <w:t>human rights violations</w:t>
      </w:r>
      <w:r w:rsidR="00D73A6C">
        <w:rPr>
          <w:rStyle w:val="Buchtitel"/>
          <w:rFonts w:ascii="Verdana" w:hAnsi="Verdana" w:cstheme="minorHAnsi"/>
          <w:b w:val="0"/>
          <w:bCs w:val="0"/>
          <w:i w:val="0"/>
          <w:iCs w:val="0"/>
          <w:sz w:val="20"/>
          <w:szCs w:val="20"/>
          <w:lang w:val="en-GB"/>
        </w:rPr>
        <w:t xml:space="preserve">. </w:t>
      </w:r>
      <w:r w:rsidR="00C96194" w:rsidRPr="00552065">
        <w:rPr>
          <w:rStyle w:val="Buchtitel"/>
          <w:rFonts w:ascii="Verdana" w:hAnsi="Verdana" w:cstheme="minorHAnsi"/>
          <w:b w:val="0"/>
          <w:bCs w:val="0"/>
          <w:i w:val="0"/>
          <w:iCs w:val="0"/>
          <w:sz w:val="20"/>
          <w:szCs w:val="20"/>
          <w:lang w:val="en-GB"/>
        </w:rPr>
        <w:t xml:space="preserve">One reason </w:t>
      </w:r>
      <w:r w:rsidR="00A054DF" w:rsidRPr="00552065">
        <w:rPr>
          <w:rStyle w:val="Buchtitel"/>
          <w:rFonts w:ascii="Verdana" w:hAnsi="Verdana" w:cstheme="minorHAnsi"/>
          <w:b w:val="0"/>
          <w:bCs w:val="0"/>
          <w:i w:val="0"/>
          <w:iCs w:val="0"/>
          <w:sz w:val="20"/>
          <w:szCs w:val="20"/>
          <w:lang w:val="en-GB"/>
        </w:rPr>
        <w:t>for</w:t>
      </w:r>
      <w:r w:rsidR="00C96194" w:rsidRPr="00552065">
        <w:rPr>
          <w:rStyle w:val="Buchtitel"/>
          <w:rFonts w:ascii="Verdana" w:hAnsi="Verdana" w:cstheme="minorHAnsi"/>
          <w:b w:val="0"/>
          <w:bCs w:val="0"/>
          <w:i w:val="0"/>
          <w:iCs w:val="0"/>
          <w:sz w:val="20"/>
          <w:szCs w:val="20"/>
          <w:lang w:val="en-GB"/>
        </w:rPr>
        <w:t xml:space="preserve"> </w:t>
      </w:r>
      <w:r w:rsidR="00A054DF" w:rsidRPr="00552065">
        <w:rPr>
          <w:rStyle w:val="Buchtitel"/>
          <w:rFonts w:ascii="Verdana" w:hAnsi="Verdana" w:cstheme="minorHAnsi"/>
          <w:b w:val="0"/>
          <w:bCs w:val="0"/>
          <w:i w:val="0"/>
          <w:iCs w:val="0"/>
          <w:sz w:val="20"/>
          <w:szCs w:val="20"/>
          <w:lang w:val="en-GB"/>
        </w:rPr>
        <w:t>that</w:t>
      </w:r>
      <w:r w:rsidR="00C96194" w:rsidRPr="00552065">
        <w:rPr>
          <w:rStyle w:val="Buchtitel"/>
          <w:rFonts w:ascii="Verdana" w:hAnsi="Verdana" w:cstheme="minorHAnsi"/>
          <w:b w:val="0"/>
          <w:bCs w:val="0"/>
          <w:i w:val="0"/>
          <w:iCs w:val="0"/>
          <w:sz w:val="20"/>
          <w:szCs w:val="20"/>
          <w:lang w:val="en-GB"/>
        </w:rPr>
        <w:t xml:space="preserve"> focus is based on the assumptions that </w:t>
      </w:r>
      <w:r w:rsidR="000A7B7F" w:rsidRPr="00552065">
        <w:rPr>
          <w:rFonts w:ascii="Verdana" w:hAnsi="Verdana" w:cstheme="minorHAnsi"/>
          <w:sz w:val="20"/>
          <w:szCs w:val="20"/>
          <w:lang w:val="en-GB"/>
        </w:rPr>
        <w:t xml:space="preserve">(de-)legitimation processes </w:t>
      </w:r>
      <w:r w:rsidR="00C96194" w:rsidRPr="00552065">
        <w:rPr>
          <w:rFonts w:ascii="Verdana" w:hAnsi="Verdana" w:cstheme="minorHAnsi"/>
          <w:sz w:val="20"/>
          <w:szCs w:val="20"/>
          <w:lang w:val="en-GB"/>
        </w:rPr>
        <w:t>usually refer to a socially constructed system of norms, values, beliefs, and definitions</w:t>
      </w:r>
      <w:r w:rsidR="00D73A6C">
        <w:rPr>
          <w:rFonts w:ascii="Verdana" w:hAnsi="Verdana" w:cstheme="minorHAnsi"/>
          <w:sz w:val="20"/>
          <w:szCs w:val="20"/>
          <w:lang w:val="en-GB"/>
        </w:rPr>
        <w:t xml:space="preserve">- </w:t>
      </w:r>
      <w:r w:rsidR="00926005" w:rsidRPr="00552065">
        <w:rPr>
          <w:rFonts w:ascii="Verdana" w:hAnsi="Verdana" w:cstheme="minorHAnsi"/>
          <w:sz w:val="20"/>
          <w:szCs w:val="20"/>
          <w:lang w:val="en-GB"/>
        </w:rPr>
        <w:t xml:space="preserve">Critically analysing </w:t>
      </w:r>
      <w:proofErr w:type="spellStart"/>
      <w:r w:rsidR="00926005" w:rsidRPr="00552065">
        <w:rPr>
          <w:rFonts w:ascii="Verdana" w:hAnsi="Verdana" w:cstheme="minorHAnsi"/>
          <w:sz w:val="20"/>
          <w:szCs w:val="20"/>
          <w:lang w:val="en-GB"/>
        </w:rPr>
        <w:t>Zürn’s</w:t>
      </w:r>
      <w:proofErr w:type="spellEnd"/>
      <w:r w:rsidR="00926005" w:rsidRPr="00552065">
        <w:rPr>
          <w:rFonts w:ascii="Verdana" w:hAnsi="Verdana" w:cstheme="minorHAnsi"/>
          <w:sz w:val="20"/>
          <w:szCs w:val="20"/>
          <w:lang w:val="en-GB"/>
        </w:rPr>
        <w:t xml:space="preserve"> </w:t>
      </w:r>
      <w:r w:rsidR="00926005" w:rsidRPr="00552065">
        <w:rPr>
          <w:rStyle w:val="Buchtitel"/>
          <w:rFonts w:ascii="Verdana" w:hAnsi="Verdana" w:cstheme="minorHAnsi"/>
          <w:b w:val="0"/>
          <w:bCs w:val="0"/>
          <w:i w:val="0"/>
          <w:iCs w:val="0"/>
          <w:sz w:val="20"/>
          <w:szCs w:val="20"/>
          <w:lang w:val="en-GB"/>
        </w:rPr>
        <w:t xml:space="preserve">definition that legitimation processes are </w:t>
      </w:r>
      <w:r w:rsidR="00926005" w:rsidRPr="00552065">
        <w:rPr>
          <w:rFonts w:ascii="Verdana" w:hAnsi="Verdana" w:cstheme="minorHAnsi"/>
          <w:sz w:val="20"/>
          <w:szCs w:val="20"/>
          <w:lang w:val="en-GB"/>
        </w:rPr>
        <w:t xml:space="preserve">‘strategic attempts to justify the existing power and authority relations embodied in the institutions of global governance (2012: 42), it raises the question </w:t>
      </w:r>
      <w:r w:rsidR="000A7B7F" w:rsidRPr="00552065">
        <w:rPr>
          <w:rFonts w:ascii="Verdana" w:hAnsi="Verdana" w:cstheme="minorHAnsi"/>
          <w:sz w:val="20"/>
          <w:szCs w:val="20"/>
          <w:lang w:val="en-GB"/>
        </w:rPr>
        <w:t xml:space="preserve">of </w:t>
      </w:r>
      <w:r w:rsidR="00926005" w:rsidRPr="00552065">
        <w:rPr>
          <w:rFonts w:ascii="Verdana" w:hAnsi="Verdana" w:cstheme="minorHAnsi"/>
          <w:sz w:val="20"/>
          <w:szCs w:val="20"/>
          <w:lang w:val="en-GB"/>
        </w:rPr>
        <w:t xml:space="preserve">to what </w:t>
      </w:r>
      <w:r w:rsidR="00457EE4" w:rsidRPr="00457EE4">
        <w:rPr>
          <w:rFonts w:ascii="Verdana" w:hAnsi="Verdana" w:cstheme="minorHAnsi"/>
          <w:sz w:val="20"/>
          <w:szCs w:val="20"/>
          <w:lang w:val="en-GB"/>
        </w:rPr>
        <w:t>colonial continuities regarding power relations influence degree legitimation processes</w:t>
      </w:r>
      <w:r w:rsidR="00926005" w:rsidRPr="00552065">
        <w:rPr>
          <w:rFonts w:ascii="Verdana" w:hAnsi="Verdana" w:cstheme="minorHAnsi"/>
          <w:sz w:val="20"/>
          <w:szCs w:val="20"/>
          <w:lang w:val="en-GB"/>
        </w:rPr>
        <w:t>.</w:t>
      </w:r>
      <w:r w:rsidR="00A264E0" w:rsidRPr="00552065">
        <w:rPr>
          <w:rFonts w:ascii="Verdana" w:hAnsi="Verdana" w:cstheme="minorHAnsi"/>
          <w:sz w:val="20"/>
          <w:szCs w:val="20"/>
          <w:lang w:val="en-GB"/>
        </w:rPr>
        <w:t xml:space="preserve"> </w:t>
      </w:r>
      <w:r w:rsidR="005D04FD" w:rsidRPr="005D04FD">
        <w:rPr>
          <w:rFonts w:ascii="Verdana" w:hAnsi="Verdana"/>
          <w:sz w:val="20"/>
          <w:szCs w:val="20"/>
          <w:lang w:val="en-GB"/>
        </w:rPr>
        <w:t>Theories on global political legitimacy outside the mainstream framework</w:t>
      </w:r>
      <w:r w:rsidR="005D04FD">
        <w:rPr>
          <w:rFonts w:ascii="Verdana" w:hAnsi="Verdana"/>
          <w:sz w:val="20"/>
          <w:szCs w:val="20"/>
          <w:lang w:val="en-GB"/>
        </w:rPr>
        <w:t xml:space="preserve"> belong</w:t>
      </w:r>
      <w:r w:rsidR="00C74391">
        <w:rPr>
          <w:rFonts w:ascii="Verdana" w:hAnsi="Verdana"/>
          <w:sz w:val="20"/>
          <w:szCs w:val="20"/>
          <w:lang w:val="en-GB"/>
        </w:rPr>
        <w:t>,</w:t>
      </w:r>
      <w:r w:rsidR="005D04FD">
        <w:rPr>
          <w:rFonts w:ascii="Verdana" w:hAnsi="Verdana"/>
          <w:sz w:val="20"/>
          <w:szCs w:val="20"/>
          <w:lang w:val="en-GB"/>
        </w:rPr>
        <w:t xml:space="preserve"> for example</w:t>
      </w:r>
      <w:r w:rsidR="00B10E9A">
        <w:rPr>
          <w:rFonts w:ascii="Verdana" w:hAnsi="Verdana"/>
          <w:sz w:val="20"/>
          <w:szCs w:val="20"/>
          <w:lang w:val="en-GB"/>
        </w:rPr>
        <w:t>,</w:t>
      </w:r>
      <w:r w:rsidR="005D04FD">
        <w:rPr>
          <w:rFonts w:ascii="Verdana" w:hAnsi="Verdana"/>
          <w:sz w:val="20"/>
          <w:szCs w:val="20"/>
          <w:lang w:val="en-GB"/>
        </w:rPr>
        <w:t xml:space="preserve"> to </w:t>
      </w:r>
      <w:r w:rsidR="005D04FD" w:rsidRPr="005D04FD">
        <w:rPr>
          <w:rFonts w:ascii="Verdana" w:hAnsi="Verdana"/>
          <w:sz w:val="20"/>
          <w:szCs w:val="20"/>
          <w:lang w:val="en-GB"/>
        </w:rPr>
        <w:t xml:space="preserve">a fragmented ‘pluralist’ tradition of normative political thought (see Macdonald and Macdonald 2019). </w:t>
      </w:r>
      <w:r w:rsidR="008045FB">
        <w:rPr>
          <w:rStyle w:val="Buchtitel"/>
          <w:rFonts w:ascii="Verdana" w:hAnsi="Verdana" w:cstheme="minorHAnsi"/>
          <w:b w:val="0"/>
          <w:bCs w:val="0"/>
          <w:i w:val="0"/>
          <w:iCs w:val="0"/>
          <w:sz w:val="20"/>
          <w:szCs w:val="20"/>
          <w:lang w:val="en-GB"/>
        </w:rPr>
        <w:t xml:space="preserve">Moreover, </w:t>
      </w:r>
      <w:r w:rsidR="00B94880" w:rsidRPr="00B94880">
        <w:rPr>
          <w:rFonts w:ascii="Verdana" w:hAnsi="Verdana"/>
          <w:sz w:val="20"/>
          <w:szCs w:val="20"/>
          <w:lang w:val="en-GB"/>
        </w:rPr>
        <w:t>Ba</w:t>
      </w:r>
      <w:r w:rsidR="00B94880">
        <w:rPr>
          <w:rFonts w:ascii="Verdana" w:hAnsi="Verdana"/>
          <w:sz w:val="20"/>
          <w:szCs w:val="20"/>
          <w:lang w:val="en-GB"/>
        </w:rPr>
        <w:t>’s</w:t>
      </w:r>
      <w:r w:rsidR="00B94880" w:rsidRPr="00B94880">
        <w:rPr>
          <w:rFonts w:ascii="Verdana" w:hAnsi="Verdana"/>
          <w:sz w:val="20"/>
          <w:szCs w:val="20"/>
          <w:lang w:val="en-GB"/>
        </w:rPr>
        <w:t xml:space="preserve"> </w:t>
      </w:r>
      <w:r w:rsidR="00B94880">
        <w:rPr>
          <w:rFonts w:ascii="Verdana" w:hAnsi="Verdana"/>
          <w:sz w:val="20"/>
          <w:szCs w:val="20"/>
          <w:lang w:val="en-GB"/>
        </w:rPr>
        <w:t xml:space="preserve">research </w:t>
      </w:r>
      <w:r w:rsidR="00B94880" w:rsidRPr="00B94880">
        <w:rPr>
          <w:rFonts w:ascii="Verdana" w:hAnsi="Verdana"/>
          <w:sz w:val="20"/>
          <w:szCs w:val="20"/>
          <w:lang w:val="en-GB"/>
        </w:rPr>
        <w:t>(2013) argues that regional organisations in the Global South, like ASEAN, need to legitimate themselves both internally towards their own membership but also externally</w:t>
      </w:r>
      <w:r w:rsidR="00457EE4">
        <w:rPr>
          <w:rFonts w:ascii="Verdana" w:hAnsi="Verdana"/>
          <w:sz w:val="20"/>
          <w:szCs w:val="20"/>
          <w:lang w:val="en-GB"/>
        </w:rPr>
        <w:t>,</w:t>
      </w:r>
      <w:r w:rsidR="00B94880" w:rsidRPr="00B94880">
        <w:rPr>
          <w:rFonts w:ascii="Verdana" w:hAnsi="Verdana"/>
          <w:sz w:val="20"/>
          <w:szCs w:val="20"/>
          <w:lang w:val="en-GB"/>
        </w:rPr>
        <w:t xml:space="preserve"> </w:t>
      </w:r>
      <w:proofErr w:type="gramStart"/>
      <w:r w:rsidR="00B94880" w:rsidRPr="00B94880">
        <w:rPr>
          <w:rFonts w:ascii="Verdana" w:hAnsi="Verdana"/>
          <w:sz w:val="20"/>
          <w:szCs w:val="20"/>
          <w:lang w:val="en-GB"/>
        </w:rPr>
        <w:t>in particular towards</w:t>
      </w:r>
      <w:proofErr w:type="gramEnd"/>
      <w:r w:rsidR="00B94880" w:rsidRPr="00B94880">
        <w:rPr>
          <w:rFonts w:ascii="Verdana" w:hAnsi="Verdana"/>
          <w:sz w:val="20"/>
          <w:szCs w:val="20"/>
          <w:lang w:val="en-GB"/>
        </w:rPr>
        <w:t xml:space="preserve"> powerful Western states and organisations</w:t>
      </w:r>
      <w:r w:rsidR="00B94880">
        <w:rPr>
          <w:rFonts w:ascii="Verdana" w:hAnsi="Verdana"/>
          <w:sz w:val="20"/>
          <w:szCs w:val="20"/>
          <w:lang w:val="en-GB"/>
        </w:rPr>
        <w:t>.</w:t>
      </w:r>
      <w:r w:rsidR="00B94880" w:rsidRPr="00B94880">
        <w:rPr>
          <w:rFonts w:ascii="Verdana" w:hAnsi="Verdana" w:cstheme="minorHAnsi"/>
          <w:sz w:val="20"/>
          <w:szCs w:val="20"/>
          <w:lang w:val="en-GB"/>
        </w:rPr>
        <w:t xml:space="preserve"> </w:t>
      </w:r>
      <w:r w:rsidR="00C569DA">
        <w:rPr>
          <w:rFonts w:ascii="Verdana" w:hAnsi="Verdana" w:cstheme="minorHAnsi"/>
          <w:sz w:val="20"/>
          <w:szCs w:val="20"/>
          <w:lang w:val="en-GB"/>
        </w:rPr>
        <w:t xml:space="preserve">Another example of critical theories is the work of </w:t>
      </w:r>
      <w:r w:rsidR="00C569DA" w:rsidRPr="00C569DA">
        <w:rPr>
          <w:rFonts w:ascii="Verdana" w:hAnsi="Verdana"/>
          <w:sz w:val="20"/>
          <w:szCs w:val="20"/>
          <w:lang w:val="en-GB"/>
        </w:rPr>
        <w:t>Louise Chappell</w:t>
      </w:r>
      <w:r w:rsidR="00C569DA">
        <w:rPr>
          <w:rFonts w:ascii="Verdana" w:hAnsi="Verdana"/>
          <w:sz w:val="20"/>
          <w:szCs w:val="20"/>
          <w:lang w:val="en-GB"/>
        </w:rPr>
        <w:t xml:space="preserve">. This research </w:t>
      </w:r>
      <w:r w:rsidR="00C569DA" w:rsidRPr="00C569DA">
        <w:rPr>
          <w:rFonts w:ascii="Verdana" w:hAnsi="Verdana"/>
          <w:sz w:val="20"/>
          <w:szCs w:val="20"/>
          <w:lang w:val="en-GB"/>
        </w:rPr>
        <w:t xml:space="preserve">explores the legitimacy of gender justice at the International Criminal Court </w:t>
      </w:r>
      <w:r w:rsidR="00C569DA" w:rsidRPr="00C569DA">
        <w:rPr>
          <w:rFonts w:ascii="Verdana" w:hAnsi="Verdana"/>
          <w:sz w:val="20"/>
          <w:szCs w:val="20"/>
          <w:lang w:val="en-GB"/>
        </w:rPr>
        <w:lastRenderedPageBreak/>
        <w:t>(2016)</w:t>
      </w:r>
      <w:r w:rsidR="00EC328E">
        <w:rPr>
          <w:rFonts w:ascii="Verdana" w:hAnsi="Verdana"/>
          <w:sz w:val="20"/>
          <w:szCs w:val="20"/>
          <w:lang w:val="en-GB"/>
        </w:rPr>
        <w:t xml:space="preserve"> by using a feminist </w:t>
      </w:r>
      <w:r w:rsidR="007D76B4">
        <w:rPr>
          <w:rFonts w:ascii="Verdana" w:hAnsi="Verdana"/>
          <w:sz w:val="20"/>
          <w:szCs w:val="20"/>
          <w:lang w:val="en-GB"/>
        </w:rPr>
        <w:t>theoretical</w:t>
      </w:r>
      <w:r w:rsidR="00EC328E">
        <w:rPr>
          <w:rFonts w:ascii="Verdana" w:hAnsi="Verdana"/>
          <w:sz w:val="20"/>
          <w:szCs w:val="20"/>
          <w:lang w:val="en-GB"/>
        </w:rPr>
        <w:t xml:space="preserve"> framework.</w:t>
      </w:r>
      <w:r w:rsidR="007D76B4">
        <w:rPr>
          <w:rFonts w:ascii="Verdana" w:hAnsi="Verdana" w:cstheme="minorHAnsi"/>
          <w:sz w:val="20"/>
          <w:szCs w:val="20"/>
          <w:lang w:val="en-GB"/>
        </w:rPr>
        <w:t xml:space="preserve"> </w:t>
      </w:r>
      <w:r w:rsidR="00B94880" w:rsidRPr="00552065">
        <w:rPr>
          <w:rFonts w:ascii="Verdana" w:hAnsi="Verdana" w:cstheme="minorHAnsi"/>
          <w:sz w:val="20"/>
          <w:szCs w:val="20"/>
          <w:lang w:val="en-GB"/>
        </w:rPr>
        <w:t xml:space="preserve">Although the legitimation research is rich </w:t>
      </w:r>
      <w:r w:rsidR="00D34C6B">
        <w:rPr>
          <w:rFonts w:ascii="Verdana" w:hAnsi="Verdana" w:cstheme="minorHAnsi"/>
          <w:sz w:val="20"/>
          <w:szCs w:val="20"/>
          <w:lang w:val="en-GB"/>
        </w:rPr>
        <w:t>in</w:t>
      </w:r>
      <w:r w:rsidR="00B94880" w:rsidRPr="00552065">
        <w:rPr>
          <w:rFonts w:ascii="Verdana" w:hAnsi="Verdana" w:cstheme="minorHAnsi"/>
          <w:sz w:val="20"/>
          <w:szCs w:val="20"/>
          <w:lang w:val="en-GB"/>
        </w:rPr>
        <w:t xml:space="preserve"> literature </w:t>
      </w:r>
      <w:r w:rsidR="00B94880" w:rsidRPr="006C61FF">
        <w:rPr>
          <w:rFonts w:ascii="Verdana" w:hAnsi="Verdana" w:cstheme="minorHAnsi"/>
          <w:sz w:val="20"/>
          <w:szCs w:val="20"/>
          <w:lang w:val="en-GB"/>
        </w:rPr>
        <w:t>(</w:t>
      </w:r>
      <w:proofErr w:type="spellStart"/>
      <w:r w:rsidR="00B502EA" w:rsidRPr="006C61FF">
        <w:rPr>
          <w:rFonts w:ascii="Verdana" w:hAnsi="Verdana" w:cstheme="minorHAnsi"/>
          <w:sz w:val="20"/>
          <w:szCs w:val="20"/>
          <w:lang w:val="en-GB"/>
        </w:rPr>
        <w:t>Rittberger</w:t>
      </w:r>
      <w:proofErr w:type="spellEnd"/>
      <w:r w:rsidR="00B502EA" w:rsidRPr="006C61FF">
        <w:rPr>
          <w:rFonts w:ascii="Verdana" w:hAnsi="Verdana" w:cstheme="minorHAnsi"/>
          <w:sz w:val="20"/>
          <w:szCs w:val="20"/>
          <w:lang w:val="en-GB"/>
        </w:rPr>
        <w:t xml:space="preserve"> and Philipp Schroeder 2016; Scholte and </w:t>
      </w:r>
      <w:proofErr w:type="spellStart"/>
      <w:r w:rsidR="00B502EA" w:rsidRPr="006C61FF">
        <w:rPr>
          <w:rFonts w:ascii="Verdana" w:hAnsi="Verdana" w:cstheme="minorHAnsi"/>
          <w:sz w:val="20"/>
          <w:szCs w:val="20"/>
          <w:lang w:val="en-GB"/>
        </w:rPr>
        <w:t>Tallberg</w:t>
      </w:r>
      <w:proofErr w:type="spellEnd"/>
      <w:r w:rsidR="00B502EA" w:rsidRPr="006C61FF">
        <w:rPr>
          <w:rFonts w:ascii="Verdana" w:hAnsi="Verdana" w:cstheme="minorHAnsi"/>
          <w:sz w:val="20"/>
          <w:szCs w:val="20"/>
          <w:lang w:val="en-GB"/>
        </w:rPr>
        <w:t xml:space="preserve"> 2018</w:t>
      </w:r>
      <w:r w:rsidR="00B94880" w:rsidRPr="006C61FF">
        <w:rPr>
          <w:rStyle w:val="Buchtitel"/>
          <w:rFonts w:ascii="Verdana" w:hAnsi="Verdana" w:cstheme="minorHAnsi"/>
          <w:b w:val="0"/>
          <w:bCs w:val="0"/>
          <w:i w:val="0"/>
          <w:iCs w:val="0"/>
          <w:sz w:val="20"/>
          <w:szCs w:val="20"/>
          <w:lang w:val="en-GB"/>
        </w:rPr>
        <w:t>),</w:t>
      </w:r>
      <w:r w:rsidR="00B94880" w:rsidRPr="00944225">
        <w:rPr>
          <w:rStyle w:val="Buchtitel"/>
          <w:rFonts w:ascii="Verdana" w:hAnsi="Verdana" w:cstheme="minorHAnsi"/>
          <w:b w:val="0"/>
          <w:bCs w:val="0"/>
          <w:i w:val="0"/>
          <w:iCs w:val="0"/>
          <w:sz w:val="20"/>
          <w:szCs w:val="20"/>
          <w:lang w:val="en-GB"/>
        </w:rPr>
        <w:t xml:space="preserve"> p</w:t>
      </w:r>
      <w:r w:rsidR="00B94880" w:rsidRPr="00552065">
        <w:rPr>
          <w:rStyle w:val="Buchtitel"/>
          <w:rFonts w:ascii="Verdana" w:hAnsi="Verdana" w:cstheme="minorHAnsi"/>
          <w:b w:val="0"/>
          <w:bCs w:val="0"/>
          <w:i w:val="0"/>
          <w:iCs w:val="0"/>
          <w:sz w:val="20"/>
          <w:szCs w:val="20"/>
          <w:lang w:val="en-GB"/>
        </w:rPr>
        <w:t>ost-colonial and/or feminist approaches seem not to have entered the mainstream knowledge production.</w:t>
      </w:r>
      <w:r w:rsidR="00754D4C">
        <w:rPr>
          <w:rStyle w:val="Buchtitel"/>
          <w:rFonts w:ascii="Verdana" w:hAnsi="Verdana" w:cstheme="minorHAnsi"/>
          <w:b w:val="0"/>
          <w:bCs w:val="0"/>
          <w:i w:val="0"/>
          <w:iCs w:val="0"/>
          <w:sz w:val="20"/>
          <w:szCs w:val="20"/>
          <w:lang w:val="en-GB"/>
        </w:rPr>
        <w:t xml:space="preserve"> </w:t>
      </w:r>
    </w:p>
    <w:p w14:paraId="4CE5807B" w14:textId="2D5336E9" w:rsidR="0002444E" w:rsidRPr="00F5696E" w:rsidRDefault="00E456C7" w:rsidP="00B1171B">
      <w:pPr>
        <w:spacing w:line="240" w:lineRule="auto"/>
        <w:jc w:val="both"/>
        <w:rPr>
          <w:rStyle w:val="Buchtitel"/>
          <w:rFonts w:ascii="Verdana" w:hAnsi="Verdana" w:cstheme="minorHAnsi"/>
          <w:i w:val="0"/>
          <w:iCs w:val="0"/>
          <w:sz w:val="20"/>
          <w:szCs w:val="20"/>
          <w:lang w:val="en-GB"/>
        </w:rPr>
      </w:pPr>
      <w:r w:rsidRPr="00F5696E">
        <w:rPr>
          <w:rStyle w:val="Buchtitel"/>
          <w:rFonts w:ascii="Verdana" w:hAnsi="Verdana" w:cstheme="minorHAnsi"/>
          <w:i w:val="0"/>
          <w:iCs w:val="0"/>
          <w:sz w:val="20"/>
          <w:szCs w:val="20"/>
          <w:lang w:val="en-GB"/>
        </w:rPr>
        <w:t xml:space="preserve">The need </w:t>
      </w:r>
      <w:r w:rsidR="00BC0CA8" w:rsidRPr="00F5696E">
        <w:rPr>
          <w:rStyle w:val="Buchtitel"/>
          <w:rFonts w:ascii="Verdana" w:hAnsi="Verdana" w:cstheme="minorHAnsi"/>
          <w:i w:val="0"/>
          <w:iCs w:val="0"/>
          <w:sz w:val="20"/>
          <w:szCs w:val="20"/>
          <w:lang w:val="en-GB"/>
        </w:rPr>
        <w:t>for</w:t>
      </w:r>
      <w:r w:rsidRPr="00F5696E">
        <w:rPr>
          <w:rStyle w:val="Buchtitel"/>
          <w:rFonts w:ascii="Verdana" w:hAnsi="Verdana" w:cstheme="minorHAnsi"/>
          <w:i w:val="0"/>
          <w:iCs w:val="0"/>
          <w:sz w:val="20"/>
          <w:szCs w:val="20"/>
          <w:lang w:val="en-GB"/>
        </w:rPr>
        <w:t xml:space="preserve"> feminist and post-colonial legitimation research </w:t>
      </w:r>
    </w:p>
    <w:p w14:paraId="382E771A" w14:textId="52D6A9C9" w:rsidR="00BA06BA" w:rsidRPr="00552065" w:rsidRDefault="00BC0CA8" w:rsidP="00B1171B">
      <w:pPr>
        <w:spacing w:line="240" w:lineRule="auto"/>
        <w:jc w:val="both"/>
        <w:rPr>
          <w:rStyle w:val="Buchtitel"/>
          <w:rFonts w:ascii="Verdana" w:hAnsi="Verdana" w:cstheme="minorHAnsi"/>
          <w:b w:val="0"/>
          <w:bCs w:val="0"/>
          <w:i w:val="0"/>
          <w:iCs w:val="0"/>
          <w:spacing w:val="0"/>
          <w:sz w:val="20"/>
          <w:szCs w:val="20"/>
          <w:lang w:val="en-GB"/>
        </w:rPr>
      </w:pPr>
      <w:r w:rsidRPr="00552065">
        <w:rPr>
          <w:rStyle w:val="Buchtitel"/>
          <w:rFonts w:ascii="Verdana" w:hAnsi="Verdana" w:cstheme="minorHAnsi"/>
          <w:b w:val="0"/>
          <w:bCs w:val="0"/>
          <w:i w:val="0"/>
          <w:iCs w:val="0"/>
          <w:sz w:val="20"/>
          <w:szCs w:val="20"/>
          <w:lang w:val="en-GB"/>
        </w:rPr>
        <w:t>Feminist</w:t>
      </w:r>
      <w:r w:rsidR="00BA06BA" w:rsidRPr="00552065">
        <w:rPr>
          <w:rStyle w:val="Buchtitel"/>
          <w:rFonts w:ascii="Verdana" w:hAnsi="Verdana" w:cstheme="minorHAnsi"/>
          <w:b w:val="0"/>
          <w:bCs w:val="0"/>
          <w:i w:val="0"/>
          <w:iCs w:val="0"/>
          <w:sz w:val="20"/>
          <w:szCs w:val="20"/>
          <w:lang w:val="en-GB"/>
        </w:rPr>
        <w:t xml:space="preserve"> and post-colonial</w:t>
      </w:r>
      <w:r w:rsidRPr="00552065">
        <w:rPr>
          <w:rStyle w:val="Buchtitel"/>
          <w:rFonts w:ascii="Verdana" w:hAnsi="Verdana" w:cstheme="minorHAnsi"/>
          <w:b w:val="0"/>
          <w:bCs w:val="0"/>
          <w:i w:val="0"/>
          <w:iCs w:val="0"/>
          <w:sz w:val="20"/>
          <w:szCs w:val="20"/>
          <w:lang w:val="en-GB"/>
        </w:rPr>
        <w:t xml:space="preserve"> research is </w:t>
      </w:r>
      <w:r w:rsidR="000A7B7F" w:rsidRPr="00552065">
        <w:rPr>
          <w:rStyle w:val="Buchtitel"/>
          <w:rFonts w:ascii="Verdana" w:hAnsi="Verdana" w:cstheme="minorHAnsi"/>
          <w:b w:val="0"/>
          <w:bCs w:val="0"/>
          <w:i w:val="0"/>
          <w:iCs w:val="0"/>
          <w:sz w:val="20"/>
          <w:szCs w:val="20"/>
          <w:lang w:val="en-GB"/>
        </w:rPr>
        <w:t>helpful</w:t>
      </w:r>
      <w:r w:rsidRPr="00552065">
        <w:rPr>
          <w:rStyle w:val="Buchtitel"/>
          <w:rFonts w:ascii="Verdana" w:hAnsi="Verdana" w:cstheme="minorHAnsi"/>
          <w:b w:val="0"/>
          <w:bCs w:val="0"/>
          <w:i w:val="0"/>
          <w:iCs w:val="0"/>
          <w:sz w:val="20"/>
          <w:szCs w:val="20"/>
          <w:lang w:val="en-GB"/>
        </w:rPr>
        <w:t xml:space="preserve"> for critically analysing the legitimation studies on the EU because it allows going beyond Eurocentric approaches of </w:t>
      </w:r>
      <w:r w:rsidR="000A7B7F" w:rsidRPr="00552065">
        <w:rPr>
          <w:rStyle w:val="Buchtitel"/>
          <w:rFonts w:ascii="Verdana" w:hAnsi="Verdana" w:cstheme="minorHAnsi"/>
          <w:b w:val="0"/>
          <w:bCs w:val="0"/>
          <w:i w:val="0"/>
          <w:iCs w:val="0"/>
          <w:sz w:val="20"/>
          <w:szCs w:val="20"/>
          <w:lang w:val="en-GB"/>
        </w:rPr>
        <w:t xml:space="preserve">the </w:t>
      </w:r>
      <w:r w:rsidRPr="00552065">
        <w:rPr>
          <w:rStyle w:val="Buchtitel"/>
          <w:rFonts w:ascii="Verdana" w:hAnsi="Verdana" w:cstheme="minorHAnsi"/>
          <w:b w:val="0"/>
          <w:bCs w:val="0"/>
          <w:i w:val="0"/>
          <w:iCs w:val="0"/>
          <w:sz w:val="20"/>
          <w:szCs w:val="20"/>
          <w:lang w:val="en-GB"/>
        </w:rPr>
        <w:t xml:space="preserve">method, methodology and epistemology. </w:t>
      </w:r>
      <w:r w:rsidR="00BA06BA" w:rsidRPr="00552065">
        <w:rPr>
          <w:rStyle w:val="Buchtitel"/>
          <w:rFonts w:ascii="Verdana" w:hAnsi="Verdana" w:cstheme="minorHAnsi"/>
          <w:b w:val="0"/>
          <w:bCs w:val="0"/>
          <w:i w:val="0"/>
          <w:iCs w:val="0"/>
          <w:sz w:val="20"/>
          <w:szCs w:val="20"/>
          <w:lang w:val="en-GB"/>
        </w:rPr>
        <w:t xml:space="preserve">It helps </w:t>
      </w:r>
      <w:r w:rsidR="00A63F09">
        <w:rPr>
          <w:rStyle w:val="Buchtitel"/>
          <w:rFonts w:ascii="Verdana" w:hAnsi="Verdana" w:cstheme="minorHAnsi"/>
          <w:b w:val="0"/>
          <w:bCs w:val="0"/>
          <w:i w:val="0"/>
          <w:iCs w:val="0"/>
          <w:sz w:val="20"/>
          <w:szCs w:val="20"/>
          <w:lang w:val="en-GB"/>
        </w:rPr>
        <w:t>map</w:t>
      </w:r>
      <w:r w:rsidR="00BA06BA" w:rsidRPr="00552065">
        <w:rPr>
          <w:rStyle w:val="Buchtitel"/>
          <w:rFonts w:ascii="Verdana" w:hAnsi="Verdana" w:cstheme="minorHAnsi"/>
          <w:b w:val="0"/>
          <w:bCs w:val="0"/>
          <w:i w:val="0"/>
          <w:iCs w:val="0"/>
          <w:sz w:val="20"/>
          <w:szCs w:val="20"/>
          <w:lang w:val="en-GB"/>
        </w:rPr>
        <w:t xml:space="preserve"> out </w:t>
      </w:r>
      <w:r w:rsidR="00BA06BA" w:rsidRPr="00552065">
        <w:rPr>
          <w:rFonts w:ascii="Verdana" w:hAnsi="Verdana" w:cstheme="minorHAnsi"/>
          <w:sz w:val="20"/>
          <w:szCs w:val="20"/>
          <w:lang w:val="en-GB"/>
        </w:rPr>
        <w:t xml:space="preserve">what legitimation research </w:t>
      </w:r>
      <w:r w:rsidR="006370AA" w:rsidRPr="00552065">
        <w:rPr>
          <w:rFonts w:ascii="Verdana" w:hAnsi="Verdana" w:cstheme="minorHAnsi"/>
          <w:sz w:val="20"/>
          <w:szCs w:val="20"/>
          <w:lang w:val="en-GB"/>
        </w:rPr>
        <w:t xml:space="preserve">is </w:t>
      </w:r>
      <w:r w:rsidR="00BA06BA" w:rsidRPr="00552065">
        <w:rPr>
          <w:rFonts w:ascii="Verdana" w:hAnsi="Verdana" w:cstheme="minorHAnsi"/>
          <w:sz w:val="20"/>
          <w:szCs w:val="20"/>
          <w:lang w:val="en-GB"/>
        </w:rPr>
        <w:t xml:space="preserve">missing out </w:t>
      </w:r>
      <w:r w:rsidR="00A63F09">
        <w:rPr>
          <w:rFonts w:ascii="Verdana" w:hAnsi="Verdana" w:cstheme="minorHAnsi"/>
          <w:sz w:val="20"/>
          <w:szCs w:val="20"/>
          <w:lang w:val="en-GB"/>
        </w:rPr>
        <w:t xml:space="preserve">on </w:t>
      </w:r>
      <w:proofErr w:type="gramStart"/>
      <w:r w:rsidR="006370AA" w:rsidRPr="00552065">
        <w:rPr>
          <w:rFonts w:ascii="Verdana" w:hAnsi="Verdana" w:cstheme="minorHAnsi"/>
          <w:sz w:val="20"/>
          <w:szCs w:val="20"/>
          <w:lang w:val="en-GB"/>
        </w:rPr>
        <w:t>due to the fact that</w:t>
      </w:r>
      <w:proofErr w:type="gramEnd"/>
      <w:r w:rsidR="006370AA" w:rsidRPr="00552065">
        <w:rPr>
          <w:rFonts w:ascii="Verdana" w:hAnsi="Verdana" w:cstheme="minorHAnsi"/>
          <w:sz w:val="20"/>
          <w:szCs w:val="20"/>
          <w:lang w:val="en-GB"/>
        </w:rPr>
        <w:t xml:space="preserve"> </w:t>
      </w:r>
      <w:r w:rsidR="00BA06BA" w:rsidRPr="00552065">
        <w:rPr>
          <w:rFonts w:ascii="Verdana" w:hAnsi="Verdana" w:cstheme="minorHAnsi"/>
          <w:sz w:val="20"/>
          <w:szCs w:val="20"/>
          <w:lang w:val="en-GB"/>
        </w:rPr>
        <w:t xml:space="preserve">knowledge </w:t>
      </w:r>
      <w:r w:rsidR="006370AA" w:rsidRPr="00552065">
        <w:rPr>
          <w:rFonts w:ascii="Verdana" w:hAnsi="Verdana" w:cstheme="minorHAnsi"/>
          <w:sz w:val="20"/>
          <w:szCs w:val="20"/>
          <w:lang w:val="en-GB"/>
        </w:rPr>
        <w:t xml:space="preserve">is </w:t>
      </w:r>
      <w:r w:rsidR="00BA06BA" w:rsidRPr="00552065">
        <w:rPr>
          <w:rFonts w:ascii="Verdana" w:hAnsi="Verdana" w:cstheme="minorHAnsi"/>
          <w:sz w:val="20"/>
          <w:szCs w:val="20"/>
          <w:lang w:val="en-GB"/>
        </w:rPr>
        <w:t xml:space="preserve">historically </w:t>
      </w:r>
      <w:r w:rsidR="006370AA" w:rsidRPr="00552065">
        <w:rPr>
          <w:rFonts w:ascii="Verdana" w:hAnsi="Verdana" w:cstheme="minorHAnsi"/>
          <w:sz w:val="20"/>
          <w:szCs w:val="20"/>
          <w:lang w:val="en-GB"/>
        </w:rPr>
        <w:t xml:space="preserve">being </w:t>
      </w:r>
      <w:r w:rsidR="00BA06BA" w:rsidRPr="00552065">
        <w:rPr>
          <w:rFonts w:ascii="Verdana" w:hAnsi="Verdana" w:cstheme="minorHAnsi"/>
          <w:sz w:val="20"/>
          <w:szCs w:val="20"/>
          <w:lang w:val="en-GB"/>
        </w:rPr>
        <w:t xml:space="preserve">pushed to the margins or even destroyed? </w:t>
      </w:r>
      <w:r w:rsidR="000A7B7F" w:rsidRPr="00552065">
        <w:rPr>
          <w:rFonts w:ascii="Verdana" w:hAnsi="Verdana" w:cstheme="minorHAnsi"/>
          <w:sz w:val="20"/>
          <w:szCs w:val="20"/>
          <w:lang w:val="en-GB"/>
        </w:rPr>
        <w:t xml:space="preserve">Bringing another entry point to how EU and European research is conducted, marginalised knowledge production by feminist and post-colonial scholars presents an opportunity to fill </w:t>
      </w:r>
      <w:r w:rsidR="006370AA" w:rsidRPr="00552065">
        <w:rPr>
          <w:rFonts w:ascii="Verdana" w:hAnsi="Verdana" w:cstheme="minorHAnsi"/>
          <w:sz w:val="20"/>
          <w:szCs w:val="20"/>
          <w:lang w:val="en-GB"/>
        </w:rPr>
        <w:t xml:space="preserve">the </w:t>
      </w:r>
      <w:r w:rsidR="00BA06BA" w:rsidRPr="00552065">
        <w:rPr>
          <w:rFonts w:ascii="Verdana" w:hAnsi="Verdana" w:cstheme="minorHAnsi"/>
          <w:sz w:val="20"/>
          <w:szCs w:val="20"/>
          <w:lang w:val="en-GB"/>
        </w:rPr>
        <w:t>research gaps</w:t>
      </w:r>
      <w:r w:rsidR="006370AA" w:rsidRPr="00552065">
        <w:rPr>
          <w:rFonts w:ascii="Verdana" w:hAnsi="Verdana" w:cstheme="minorHAnsi"/>
          <w:sz w:val="20"/>
          <w:szCs w:val="20"/>
          <w:lang w:val="en-GB"/>
        </w:rPr>
        <w:t xml:space="preserve"> </w:t>
      </w:r>
      <w:r w:rsidR="000A5D27" w:rsidRPr="00552065">
        <w:rPr>
          <w:rFonts w:ascii="Verdana" w:hAnsi="Verdana" w:cstheme="minorHAnsi"/>
          <w:sz w:val="20"/>
          <w:szCs w:val="20"/>
          <w:lang w:val="en-GB"/>
        </w:rPr>
        <w:t>of</w:t>
      </w:r>
      <w:r w:rsidR="006370AA" w:rsidRPr="00552065">
        <w:rPr>
          <w:rFonts w:ascii="Verdana" w:hAnsi="Verdana" w:cstheme="minorHAnsi"/>
          <w:sz w:val="20"/>
          <w:szCs w:val="20"/>
          <w:lang w:val="en-GB"/>
        </w:rPr>
        <w:t xml:space="preserve"> legitimation research</w:t>
      </w:r>
      <w:r w:rsidR="000A5D27" w:rsidRPr="00552065">
        <w:rPr>
          <w:rFonts w:ascii="Verdana" w:hAnsi="Verdana" w:cstheme="minorHAnsi"/>
          <w:sz w:val="20"/>
          <w:szCs w:val="20"/>
          <w:lang w:val="en-GB"/>
        </w:rPr>
        <w:t>.</w:t>
      </w:r>
    </w:p>
    <w:p w14:paraId="60FE9B73" w14:textId="1F0AA32B" w:rsidR="00BC0CA8" w:rsidRPr="00695077" w:rsidRDefault="00BC0CA8" w:rsidP="00695077">
      <w:pPr>
        <w:tabs>
          <w:tab w:val="left" w:pos="2606"/>
        </w:tabs>
        <w:spacing w:line="240" w:lineRule="auto"/>
        <w:jc w:val="both"/>
        <w:rPr>
          <w:rFonts w:ascii="Verdana" w:hAnsi="Verdana"/>
          <w:sz w:val="16"/>
          <w:szCs w:val="16"/>
          <w:lang w:val="en-GB"/>
        </w:rPr>
      </w:pPr>
      <w:r w:rsidRPr="00552065">
        <w:rPr>
          <w:rStyle w:val="Buchtitel"/>
          <w:rFonts w:ascii="Verdana" w:hAnsi="Verdana" w:cstheme="minorHAnsi"/>
          <w:b w:val="0"/>
          <w:bCs w:val="0"/>
          <w:i w:val="0"/>
          <w:iCs w:val="0"/>
          <w:sz w:val="20"/>
          <w:szCs w:val="20"/>
          <w:lang w:val="en-GB"/>
        </w:rPr>
        <w:t xml:space="preserve">Before discussing the essential arguments of feminist epistemology, it is necessary to ensure that the definition of method and methodology is explained. This is necessary as method and methodology are sometimes not separated sharp enough. The research method refers to the way of gathering evidence. This includes listening to informants or observing behaviour </w:t>
      </w:r>
      <w:r w:rsidRPr="00785E03">
        <w:rPr>
          <w:rStyle w:val="Buchtitel"/>
          <w:rFonts w:ascii="Verdana" w:hAnsi="Verdana" w:cstheme="minorHAnsi"/>
          <w:b w:val="0"/>
          <w:bCs w:val="0"/>
          <w:i w:val="0"/>
          <w:iCs w:val="0"/>
          <w:sz w:val="20"/>
          <w:szCs w:val="20"/>
          <w:lang w:val="en-GB"/>
        </w:rPr>
        <w:t>(</w:t>
      </w:r>
      <w:r w:rsidR="00785E03" w:rsidRPr="00785E03">
        <w:rPr>
          <w:rStyle w:val="Buchtitel"/>
          <w:rFonts w:ascii="Verdana" w:hAnsi="Verdana" w:cstheme="minorHAnsi"/>
          <w:b w:val="0"/>
          <w:bCs w:val="0"/>
          <w:i w:val="0"/>
          <w:iCs w:val="0"/>
          <w:sz w:val="20"/>
          <w:szCs w:val="20"/>
          <w:lang w:val="en-GB"/>
        </w:rPr>
        <w:t>Harding 1987: 2</w:t>
      </w:r>
      <w:r w:rsidRPr="00785E03">
        <w:rPr>
          <w:rStyle w:val="Buchtitel"/>
          <w:rFonts w:ascii="Verdana" w:hAnsi="Verdana" w:cstheme="minorHAnsi"/>
          <w:b w:val="0"/>
          <w:bCs w:val="0"/>
          <w:i w:val="0"/>
          <w:iCs w:val="0"/>
          <w:sz w:val="20"/>
          <w:szCs w:val="20"/>
          <w:lang w:val="en-GB"/>
        </w:rPr>
        <w:t>).</w:t>
      </w:r>
      <w:r w:rsidRPr="00552065">
        <w:rPr>
          <w:rStyle w:val="Buchtitel"/>
          <w:rFonts w:ascii="Verdana" w:hAnsi="Verdana" w:cstheme="minorHAnsi"/>
          <w:b w:val="0"/>
          <w:bCs w:val="0"/>
          <w:i w:val="0"/>
          <w:iCs w:val="0"/>
          <w:sz w:val="20"/>
          <w:szCs w:val="20"/>
          <w:lang w:val="en-GB"/>
        </w:rPr>
        <w:t xml:space="preserve"> Methodology refers to how research does or should proceed (</w:t>
      </w:r>
      <w:r w:rsidR="00785E03">
        <w:rPr>
          <w:rStyle w:val="Buchtitel"/>
          <w:rFonts w:ascii="Verdana" w:hAnsi="Verdana" w:cstheme="minorHAnsi"/>
          <w:b w:val="0"/>
          <w:bCs w:val="0"/>
          <w:i w:val="0"/>
          <w:iCs w:val="0"/>
          <w:sz w:val="20"/>
          <w:szCs w:val="20"/>
          <w:lang w:val="en-GB"/>
        </w:rPr>
        <w:t>ibid. 1987:</w:t>
      </w:r>
      <w:r w:rsidR="00785E03" w:rsidRPr="00552065">
        <w:rPr>
          <w:rStyle w:val="Buchtitel"/>
          <w:rFonts w:ascii="Verdana" w:hAnsi="Verdana" w:cstheme="minorHAnsi"/>
          <w:b w:val="0"/>
          <w:bCs w:val="0"/>
          <w:i w:val="0"/>
          <w:iCs w:val="0"/>
          <w:sz w:val="20"/>
          <w:szCs w:val="20"/>
          <w:lang w:val="en-GB"/>
        </w:rPr>
        <w:t xml:space="preserve"> 3</w:t>
      </w:r>
      <w:r w:rsidRPr="00552065">
        <w:rPr>
          <w:rStyle w:val="Buchtitel"/>
          <w:rFonts w:ascii="Verdana" w:hAnsi="Verdana" w:cstheme="minorHAnsi"/>
          <w:b w:val="0"/>
          <w:bCs w:val="0"/>
          <w:i w:val="0"/>
          <w:iCs w:val="0"/>
          <w:sz w:val="20"/>
          <w:szCs w:val="20"/>
          <w:lang w:val="en-GB"/>
        </w:rPr>
        <w:t xml:space="preserve">). I identify as crucial to disrupting the legitimation research in EU studies by applying feminist epistemologies that help shed light on how legitimation research proceeds. Hence, epistemological issues certainly have vital implications for how general theoretical structures can and should be applied to disciplines and for the choice of </w:t>
      </w:r>
      <w:r w:rsidR="00457EE4">
        <w:rPr>
          <w:rStyle w:val="Buchtitel"/>
          <w:rFonts w:ascii="Verdana" w:hAnsi="Verdana" w:cstheme="minorHAnsi"/>
          <w:b w:val="0"/>
          <w:bCs w:val="0"/>
          <w:i w:val="0"/>
          <w:iCs w:val="0"/>
          <w:sz w:val="20"/>
          <w:szCs w:val="20"/>
          <w:lang w:val="en-GB"/>
        </w:rPr>
        <w:t>research methods</w:t>
      </w:r>
      <w:r w:rsidRPr="00552065">
        <w:rPr>
          <w:rStyle w:val="Buchtitel"/>
          <w:rFonts w:ascii="Verdana" w:hAnsi="Verdana" w:cstheme="minorHAnsi"/>
          <w:b w:val="0"/>
          <w:bCs w:val="0"/>
          <w:i w:val="0"/>
          <w:iCs w:val="0"/>
          <w:sz w:val="20"/>
          <w:szCs w:val="20"/>
          <w:lang w:val="en-GB"/>
        </w:rPr>
        <w:t xml:space="preserve"> (</w:t>
      </w:r>
      <w:r w:rsidR="00785E03">
        <w:rPr>
          <w:rStyle w:val="Buchtitel"/>
          <w:rFonts w:ascii="Verdana" w:hAnsi="Verdana" w:cstheme="minorHAnsi"/>
          <w:b w:val="0"/>
          <w:bCs w:val="0"/>
          <w:i w:val="0"/>
          <w:iCs w:val="0"/>
          <w:sz w:val="20"/>
          <w:szCs w:val="20"/>
          <w:lang w:val="en-GB"/>
        </w:rPr>
        <w:t>ibid.</w:t>
      </w:r>
      <w:r w:rsidRPr="00552065">
        <w:rPr>
          <w:rStyle w:val="Buchtitel"/>
          <w:rFonts w:ascii="Verdana" w:hAnsi="Verdana" w:cstheme="minorHAnsi"/>
          <w:b w:val="0"/>
          <w:bCs w:val="0"/>
          <w:i w:val="0"/>
          <w:iCs w:val="0"/>
          <w:sz w:val="20"/>
          <w:szCs w:val="20"/>
          <w:lang w:val="en-GB"/>
        </w:rPr>
        <w:t>). According to Sandra Harding, traditional epistemologies systematically exclude the possibility that women could be agents of knowledge.</w:t>
      </w:r>
      <w:r w:rsidR="00E206B9" w:rsidRPr="00552065">
        <w:rPr>
          <w:rStyle w:val="Buchtitel"/>
          <w:rFonts w:ascii="Verdana" w:hAnsi="Verdana" w:cstheme="minorHAnsi"/>
          <w:b w:val="0"/>
          <w:bCs w:val="0"/>
          <w:i w:val="0"/>
          <w:iCs w:val="0"/>
          <w:sz w:val="20"/>
          <w:szCs w:val="20"/>
          <w:lang w:val="en-GB"/>
        </w:rPr>
        <w:t xml:space="preserve"> </w:t>
      </w:r>
      <w:r w:rsidRPr="00552065">
        <w:rPr>
          <w:rStyle w:val="Buchtitel"/>
          <w:rFonts w:ascii="Verdana" w:hAnsi="Verdana" w:cstheme="minorHAnsi"/>
          <w:b w:val="0"/>
          <w:bCs w:val="0"/>
          <w:i w:val="0"/>
          <w:iCs w:val="0"/>
          <w:sz w:val="20"/>
          <w:szCs w:val="20"/>
          <w:lang w:val="en-GB"/>
        </w:rPr>
        <w:t>The voice of science is a masculine one</w:t>
      </w:r>
      <w:r w:rsidR="00457EE4">
        <w:rPr>
          <w:rStyle w:val="Buchtitel"/>
          <w:rFonts w:ascii="Verdana" w:hAnsi="Verdana" w:cstheme="minorHAnsi"/>
          <w:b w:val="0"/>
          <w:bCs w:val="0"/>
          <w:i w:val="0"/>
          <w:iCs w:val="0"/>
          <w:sz w:val="20"/>
          <w:szCs w:val="20"/>
          <w:lang w:val="en-GB"/>
        </w:rPr>
        <w:t xml:space="preserve"> whose</w:t>
      </w:r>
      <w:r w:rsidRPr="00552065">
        <w:rPr>
          <w:rStyle w:val="Buchtitel"/>
          <w:rFonts w:ascii="Verdana" w:hAnsi="Verdana" w:cstheme="minorHAnsi"/>
          <w:b w:val="0"/>
          <w:bCs w:val="0"/>
          <w:i w:val="0"/>
          <w:iCs w:val="0"/>
          <w:sz w:val="20"/>
          <w:szCs w:val="20"/>
          <w:lang w:val="en-GB"/>
        </w:rPr>
        <w:t xml:space="preserve"> history is written from only the point of men (of the dominant class and race). I argue that in traditional epistemologies, not only women are excluded from being agents of knowledge, but also every other group of knowledge agents that do not belong to the dominant group are being marginalised or even silenced. This phenomenon also applies to Black European and EU Studies</w:t>
      </w:r>
      <w:r w:rsidR="00E206B9" w:rsidRPr="00552065">
        <w:rPr>
          <w:rStyle w:val="Buchtitel"/>
          <w:rFonts w:ascii="Verdana" w:hAnsi="Verdana" w:cstheme="minorHAnsi"/>
          <w:b w:val="0"/>
          <w:bCs w:val="0"/>
          <w:i w:val="0"/>
          <w:iCs w:val="0"/>
          <w:sz w:val="20"/>
          <w:szCs w:val="20"/>
          <w:lang w:val="en-GB"/>
        </w:rPr>
        <w:t>,</w:t>
      </w:r>
      <w:r w:rsidRPr="00552065">
        <w:rPr>
          <w:rStyle w:val="Buchtitel"/>
          <w:rFonts w:ascii="Verdana" w:hAnsi="Verdana" w:cstheme="minorHAnsi"/>
          <w:b w:val="0"/>
          <w:bCs w:val="0"/>
          <w:i w:val="0"/>
          <w:iCs w:val="0"/>
          <w:sz w:val="20"/>
          <w:szCs w:val="20"/>
          <w:lang w:val="en-GB"/>
        </w:rPr>
        <w:t xml:space="preserve"> </w:t>
      </w:r>
      <w:r w:rsidRPr="00552065">
        <w:rPr>
          <w:rFonts w:ascii="Verdana" w:hAnsi="Verdana" w:cstheme="minorHAnsi"/>
          <w:sz w:val="20"/>
          <w:szCs w:val="20"/>
          <w:lang w:val="en-GB"/>
        </w:rPr>
        <w:t xml:space="preserve">which contributes to decolonising how knowledge is produced, collected, and applied in academia </w:t>
      </w:r>
      <w:r w:rsidRPr="00695077">
        <w:rPr>
          <w:rFonts w:ascii="Verdana" w:hAnsi="Verdana" w:cstheme="minorHAnsi"/>
          <w:sz w:val="20"/>
          <w:szCs w:val="20"/>
          <w:lang w:val="en-GB"/>
        </w:rPr>
        <w:t>(</w:t>
      </w:r>
      <w:proofErr w:type="spellStart"/>
      <w:r w:rsidR="00695077" w:rsidRPr="00695077">
        <w:rPr>
          <w:rFonts w:ascii="Verdana" w:hAnsi="Verdana"/>
          <w:sz w:val="20"/>
          <w:szCs w:val="20"/>
          <w:lang w:val="en-GB"/>
        </w:rPr>
        <w:t>Nimako</w:t>
      </w:r>
      <w:proofErr w:type="spellEnd"/>
      <w:r w:rsidR="00695077" w:rsidRPr="00695077">
        <w:rPr>
          <w:rFonts w:ascii="Verdana" w:hAnsi="Verdana"/>
          <w:sz w:val="20"/>
          <w:szCs w:val="20"/>
          <w:lang w:val="en-GB"/>
        </w:rPr>
        <w:t>, Kwame 2019)</w:t>
      </w:r>
      <w:r w:rsidRPr="00552065">
        <w:rPr>
          <w:rStyle w:val="Hervorhebung"/>
          <w:rFonts w:ascii="Verdana" w:hAnsi="Verdana" w:cstheme="minorHAnsi"/>
          <w:sz w:val="20"/>
          <w:szCs w:val="20"/>
          <w:shd w:val="clear" w:color="auto" w:fill="FFFFFF"/>
          <w:lang w:val="en-GB"/>
        </w:rPr>
        <w:t>.</w:t>
      </w:r>
      <w:r w:rsidRPr="00552065">
        <w:rPr>
          <w:rStyle w:val="Buchtitel"/>
          <w:rFonts w:ascii="Verdana" w:hAnsi="Verdana" w:cstheme="minorHAnsi"/>
          <w:sz w:val="20"/>
          <w:szCs w:val="20"/>
          <w:lang w:val="en-GB"/>
        </w:rPr>
        <w:t xml:space="preserve"> </w:t>
      </w:r>
      <w:r w:rsidRPr="00552065">
        <w:rPr>
          <w:rFonts w:ascii="Verdana" w:hAnsi="Verdana" w:cstheme="minorHAnsi"/>
          <w:sz w:val="20"/>
          <w:szCs w:val="20"/>
          <w:lang w:val="en-GB"/>
        </w:rPr>
        <w:t>For example, the work of Anton Wilhelm Amo from the 18</w:t>
      </w:r>
      <w:r w:rsidRPr="00552065">
        <w:rPr>
          <w:rFonts w:ascii="Verdana" w:hAnsi="Verdana" w:cstheme="minorHAnsi"/>
          <w:sz w:val="20"/>
          <w:szCs w:val="20"/>
          <w:vertAlign w:val="superscript"/>
          <w:lang w:val="en-GB"/>
        </w:rPr>
        <w:t>th</w:t>
      </w:r>
      <w:r w:rsidRPr="00552065">
        <w:rPr>
          <w:rFonts w:ascii="Verdana" w:hAnsi="Verdana" w:cstheme="minorHAnsi"/>
          <w:sz w:val="20"/>
          <w:szCs w:val="20"/>
          <w:lang w:val="en-GB"/>
        </w:rPr>
        <w:t xml:space="preserve"> century is suspected to be destroyed because it dealt with the l</w:t>
      </w:r>
      <w:r w:rsidRPr="00552065">
        <w:rPr>
          <w:rFonts w:ascii="Verdana" w:hAnsi="Verdana" w:cstheme="minorHAnsi"/>
          <w:sz w:val="20"/>
          <w:szCs w:val="20"/>
          <w:shd w:val="clear" w:color="auto" w:fill="FFFFFF"/>
          <w:lang w:val="en-GB"/>
        </w:rPr>
        <w:t xml:space="preserve">egal status of Black people in Europe (De jure </w:t>
      </w:r>
      <w:proofErr w:type="spellStart"/>
      <w:r w:rsidRPr="00552065">
        <w:rPr>
          <w:rFonts w:ascii="Verdana" w:hAnsi="Verdana" w:cstheme="minorHAnsi"/>
          <w:sz w:val="20"/>
          <w:szCs w:val="20"/>
          <w:shd w:val="clear" w:color="auto" w:fill="FFFFFF"/>
          <w:lang w:val="en-GB"/>
        </w:rPr>
        <w:t>Maurorum</w:t>
      </w:r>
      <w:proofErr w:type="spellEnd"/>
      <w:r w:rsidRPr="00552065">
        <w:rPr>
          <w:rFonts w:ascii="Verdana" w:hAnsi="Verdana" w:cstheme="minorHAnsi"/>
          <w:sz w:val="20"/>
          <w:szCs w:val="20"/>
          <w:shd w:val="clear" w:color="auto" w:fill="FFFFFF"/>
          <w:lang w:val="en-GB"/>
        </w:rPr>
        <w:t xml:space="preserve"> in Europa). He was </w:t>
      </w:r>
      <w:r w:rsidRPr="00552065">
        <w:rPr>
          <w:rFonts w:ascii="Verdana" w:hAnsi="Verdana" w:cstheme="minorHAnsi"/>
          <w:sz w:val="20"/>
          <w:szCs w:val="20"/>
          <w:lang w:val="en-GB"/>
        </w:rPr>
        <w:t xml:space="preserve">the first Black philosopher at a German University and arrived as an enslaved in Germany from Ghana (see Martin-Luther-Universität Halle-Wittenberg). </w:t>
      </w:r>
      <w:r w:rsidR="00C979C0">
        <w:rPr>
          <w:rFonts w:ascii="Verdana" w:hAnsi="Verdana" w:cstheme="minorHAnsi"/>
          <w:color w:val="000000" w:themeColor="text1"/>
          <w:sz w:val="20"/>
          <w:szCs w:val="20"/>
          <w:lang w:val="en-GB"/>
        </w:rPr>
        <w:t xml:space="preserve">The case of Wilhelm Anton Amo demonstrates </w:t>
      </w:r>
      <w:r w:rsidR="004A27AD">
        <w:rPr>
          <w:rFonts w:ascii="Verdana" w:hAnsi="Verdana" w:cstheme="minorHAnsi"/>
          <w:color w:val="000000" w:themeColor="text1"/>
          <w:sz w:val="20"/>
          <w:szCs w:val="20"/>
          <w:lang w:val="en-GB"/>
        </w:rPr>
        <w:t>the long history of</w:t>
      </w:r>
      <w:r w:rsidR="00C979C0">
        <w:rPr>
          <w:rFonts w:ascii="Verdana" w:hAnsi="Verdana" w:cstheme="minorHAnsi"/>
          <w:color w:val="000000" w:themeColor="text1"/>
          <w:sz w:val="20"/>
          <w:szCs w:val="20"/>
          <w:lang w:val="en-GB"/>
        </w:rPr>
        <w:t xml:space="preserve"> Black Theories </w:t>
      </w:r>
      <w:r w:rsidR="004A27AD">
        <w:rPr>
          <w:rFonts w:ascii="Verdana" w:hAnsi="Verdana" w:cstheme="minorHAnsi"/>
          <w:color w:val="000000" w:themeColor="text1"/>
          <w:sz w:val="20"/>
          <w:szCs w:val="20"/>
          <w:lang w:val="en-GB"/>
        </w:rPr>
        <w:t>being</w:t>
      </w:r>
      <w:r w:rsidR="00C979C0">
        <w:rPr>
          <w:rFonts w:ascii="Verdana" w:hAnsi="Verdana" w:cstheme="minorHAnsi"/>
          <w:color w:val="000000" w:themeColor="text1"/>
          <w:sz w:val="20"/>
          <w:szCs w:val="20"/>
          <w:lang w:val="en-GB"/>
        </w:rPr>
        <w:t xml:space="preserve"> </w:t>
      </w:r>
      <w:r w:rsidR="004A27AD">
        <w:rPr>
          <w:rFonts w:ascii="Verdana" w:hAnsi="Verdana" w:cstheme="minorHAnsi"/>
          <w:color w:val="000000" w:themeColor="text1"/>
          <w:sz w:val="20"/>
          <w:szCs w:val="20"/>
          <w:lang w:val="en-GB"/>
        </w:rPr>
        <w:t xml:space="preserve">put to the margin, even are destroyed, because theories and methods are framed as not scientific enough. These colonial continuities in knowledge production raise the epistemological questions: </w:t>
      </w:r>
      <w:r w:rsidR="004A27AD" w:rsidRPr="00552065">
        <w:rPr>
          <w:rFonts w:ascii="Verdana" w:hAnsi="Verdana" w:cstheme="minorHAnsi"/>
          <w:color w:val="000000" w:themeColor="text1"/>
          <w:sz w:val="20"/>
          <w:szCs w:val="20"/>
          <w:lang w:val="en-GB"/>
        </w:rPr>
        <w:t xml:space="preserve">What tests beliefs must pass </w:t>
      </w:r>
      <w:proofErr w:type="gramStart"/>
      <w:r w:rsidR="004A27AD" w:rsidRPr="00552065">
        <w:rPr>
          <w:rFonts w:ascii="Verdana" w:hAnsi="Verdana" w:cstheme="minorHAnsi"/>
          <w:color w:val="000000" w:themeColor="text1"/>
          <w:sz w:val="20"/>
          <w:szCs w:val="20"/>
          <w:lang w:val="en-GB"/>
        </w:rPr>
        <w:t>in order to</w:t>
      </w:r>
      <w:proofErr w:type="gramEnd"/>
      <w:r w:rsidR="004A27AD" w:rsidRPr="00552065">
        <w:rPr>
          <w:rFonts w:ascii="Verdana" w:hAnsi="Verdana" w:cstheme="minorHAnsi"/>
          <w:color w:val="000000" w:themeColor="text1"/>
          <w:sz w:val="20"/>
          <w:szCs w:val="20"/>
          <w:lang w:val="en-GB"/>
        </w:rPr>
        <w:t xml:space="preserve"> be legitimated as knowledge?</w:t>
      </w:r>
    </w:p>
    <w:p w14:paraId="43D29357" w14:textId="7BCFA006" w:rsidR="004604B9" w:rsidRDefault="00B23FD4" w:rsidP="00B1171B">
      <w:pPr>
        <w:spacing w:line="240" w:lineRule="auto"/>
        <w:jc w:val="both"/>
        <w:rPr>
          <w:rFonts w:ascii="Verdana" w:hAnsi="Verdana" w:cstheme="minorHAnsi"/>
          <w:sz w:val="20"/>
          <w:szCs w:val="20"/>
          <w:lang w:val="en-GB"/>
        </w:rPr>
      </w:pPr>
      <w:r w:rsidRPr="00552065">
        <w:rPr>
          <w:rFonts w:ascii="Verdana" w:hAnsi="Verdana" w:cstheme="minorHAnsi"/>
          <w:sz w:val="20"/>
          <w:szCs w:val="20"/>
          <w:lang w:val="en-GB"/>
        </w:rPr>
        <w:t xml:space="preserve">What kind of things can be known, and which aspects are being (intentionally or unintentionally) left out? In legitimation research in EU and European Studies, power relations and maintaining political power </w:t>
      </w:r>
      <w:r w:rsidR="00E206B9" w:rsidRPr="00552065">
        <w:rPr>
          <w:rFonts w:ascii="Verdana" w:hAnsi="Verdana" w:cstheme="minorHAnsi"/>
          <w:sz w:val="20"/>
          <w:szCs w:val="20"/>
          <w:lang w:val="en-GB"/>
        </w:rPr>
        <w:t>is</w:t>
      </w:r>
      <w:r w:rsidRPr="00552065">
        <w:rPr>
          <w:rFonts w:ascii="Verdana" w:hAnsi="Verdana" w:cstheme="minorHAnsi"/>
          <w:sz w:val="20"/>
          <w:szCs w:val="20"/>
          <w:lang w:val="en-GB"/>
        </w:rPr>
        <w:t xml:space="preserve"> crucial to understanding how political actors are seeking legitimacy from whom and how. </w:t>
      </w:r>
      <w:r w:rsidR="00E206B9" w:rsidRPr="00552065">
        <w:rPr>
          <w:rStyle w:val="Buchtitel"/>
          <w:rFonts w:ascii="Verdana" w:hAnsi="Verdana" w:cstheme="minorHAnsi"/>
          <w:b w:val="0"/>
          <w:bCs w:val="0"/>
          <w:i w:val="0"/>
          <w:iCs w:val="0"/>
          <w:sz w:val="20"/>
          <w:szCs w:val="20"/>
          <w:lang w:val="en-GB"/>
        </w:rPr>
        <w:t>The mutual</w:t>
      </w:r>
      <w:r w:rsidR="00CF1135" w:rsidRPr="00552065">
        <w:rPr>
          <w:rStyle w:val="Buchtitel"/>
          <w:rFonts w:ascii="Verdana" w:hAnsi="Verdana" w:cstheme="minorHAnsi"/>
          <w:b w:val="0"/>
          <w:bCs w:val="0"/>
          <w:i w:val="0"/>
          <w:iCs w:val="0"/>
          <w:sz w:val="20"/>
          <w:szCs w:val="20"/>
          <w:lang w:val="en-GB"/>
        </w:rPr>
        <w:t xml:space="preserve"> constitution of legitimacy-claiming and legitimacy-granting practices is thus always shaped by intricate political and power relations (Bernstein 2011, 2018; Clark 2005: 254).</w:t>
      </w:r>
      <w:r w:rsidR="00CF1135" w:rsidRPr="00552065">
        <w:rPr>
          <w:rFonts w:ascii="Verdana" w:hAnsi="Verdana" w:cstheme="minorHAnsi"/>
          <w:b/>
          <w:bCs/>
          <w:i/>
          <w:iCs/>
          <w:sz w:val="20"/>
          <w:szCs w:val="20"/>
          <w:lang w:val="en-GB"/>
        </w:rPr>
        <w:t xml:space="preserve"> </w:t>
      </w:r>
      <w:r w:rsidRPr="00552065">
        <w:rPr>
          <w:rFonts w:ascii="Verdana" w:hAnsi="Verdana" w:cstheme="minorHAnsi"/>
          <w:sz w:val="20"/>
          <w:szCs w:val="20"/>
          <w:lang w:val="en-GB"/>
        </w:rPr>
        <w:t>However, some historical events that clearly shaped the EU and Europe as powerful geopolitical actors are often left out (see</w:t>
      </w:r>
      <w:r w:rsidRPr="00552065">
        <w:rPr>
          <w:rFonts w:ascii="Verdana" w:hAnsi="Verdana" w:cstheme="minorHAnsi"/>
          <w:sz w:val="20"/>
          <w:szCs w:val="20"/>
          <w:shd w:val="clear" w:color="auto" w:fill="FFFFFF"/>
          <w:lang w:val="en-GB"/>
        </w:rPr>
        <w:t xml:space="preserve"> El-Tayeb 2008; Fanon 1961</w:t>
      </w:r>
      <w:r w:rsidRPr="00552065">
        <w:rPr>
          <w:rFonts w:ascii="Verdana" w:hAnsi="Verdana" w:cstheme="minorHAnsi"/>
          <w:sz w:val="20"/>
          <w:szCs w:val="20"/>
          <w:lang w:val="en-GB"/>
        </w:rPr>
        <w:t xml:space="preserve">). One example is the so-called Congo Conference from 1884 to 1885 is one example. Following the invitation of </w:t>
      </w:r>
      <w:r w:rsidRPr="00552065">
        <w:rPr>
          <w:rFonts w:ascii="Verdana" w:hAnsi="Verdana" w:cstheme="minorHAnsi"/>
          <w:sz w:val="20"/>
          <w:szCs w:val="20"/>
          <w:shd w:val="clear" w:color="auto" w:fill="FFFFFF"/>
          <w:lang w:val="en-GB"/>
        </w:rPr>
        <w:t xml:space="preserve">German Chancellor Otto von Bismarck, representatives of European states, the United States of America, and the Ottoman Empire came together to negotiate the division of the Global South into colonies (see </w:t>
      </w:r>
      <w:proofErr w:type="spellStart"/>
      <w:r w:rsidRPr="00552065">
        <w:rPr>
          <w:rFonts w:ascii="Verdana" w:hAnsi="Verdana" w:cstheme="minorHAnsi"/>
          <w:sz w:val="20"/>
          <w:szCs w:val="20"/>
          <w:shd w:val="clear" w:color="auto" w:fill="FFFFFF"/>
          <w:lang w:val="en-GB"/>
        </w:rPr>
        <w:t>Reichstagsprotokolle</w:t>
      </w:r>
      <w:proofErr w:type="spellEnd"/>
      <w:r w:rsidRPr="00552065">
        <w:rPr>
          <w:rFonts w:ascii="Verdana" w:hAnsi="Verdana" w:cstheme="minorHAnsi"/>
          <w:sz w:val="20"/>
          <w:szCs w:val="20"/>
          <w:shd w:val="clear" w:color="auto" w:fill="FFFFFF"/>
          <w:lang w:val="en-GB"/>
        </w:rPr>
        <w:t xml:space="preserve">, 1884/85). </w:t>
      </w:r>
      <w:r w:rsidRPr="00552065">
        <w:rPr>
          <w:rFonts w:ascii="Verdana" w:hAnsi="Verdana" w:cstheme="minorHAnsi"/>
          <w:sz w:val="20"/>
          <w:szCs w:val="20"/>
          <w:lang w:val="en-GB"/>
        </w:rPr>
        <w:t xml:space="preserve">The conference did not initiate colonialism, but it </w:t>
      </w:r>
      <w:r w:rsidRPr="00552065">
        <w:rPr>
          <w:rFonts w:ascii="Verdana" w:hAnsi="Verdana" w:cstheme="minorHAnsi"/>
          <w:sz w:val="20"/>
          <w:szCs w:val="20"/>
          <w:shd w:val="clear" w:color="auto" w:fill="FFFFFF"/>
          <w:lang w:val="en-GB"/>
        </w:rPr>
        <w:t>was a significant event to legitimise and formalise colonialisation as a process</w:t>
      </w:r>
      <w:r w:rsidRPr="00552065">
        <w:rPr>
          <w:rFonts w:ascii="Verdana" w:hAnsi="Verdana" w:cstheme="minorHAnsi"/>
          <w:sz w:val="20"/>
          <w:szCs w:val="20"/>
          <w:lang w:val="en-GB"/>
        </w:rPr>
        <w:t xml:space="preserve"> (see Die </w:t>
      </w:r>
      <w:proofErr w:type="spellStart"/>
      <w:r w:rsidRPr="00552065">
        <w:rPr>
          <w:rFonts w:ascii="Verdana" w:hAnsi="Verdana" w:cstheme="minorHAnsi"/>
          <w:sz w:val="20"/>
          <w:szCs w:val="20"/>
          <w:lang w:val="en-GB"/>
        </w:rPr>
        <w:t>Dekoloniale</w:t>
      </w:r>
      <w:proofErr w:type="spellEnd"/>
      <w:r w:rsidRPr="00552065">
        <w:rPr>
          <w:rFonts w:ascii="Verdana" w:hAnsi="Verdana" w:cstheme="minorHAnsi"/>
          <w:sz w:val="20"/>
          <w:szCs w:val="20"/>
          <w:lang w:val="en-GB"/>
        </w:rPr>
        <w:t xml:space="preserve"> Berliner Afrika </w:t>
      </w:r>
      <w:proofErr w:type="spellStart"/>
      <w:r w:rsidRPr="00552065">
        <w:rPr>
          <w:rFonts w:ascii="Verdana" w:hAnsi="Verdana" w:cstheme="minorHAnsi"/>
          <w:sz w:val="20"/>
          <w:szCs w:val="20"/>
          <w:lang w:val="en-GB"/>
        </w:rPr>
        <w:t>Konferenz</w:t>
      </w:r>
      <w:proofErr w:type="spellEnd"/>
      <w:r w:rsidRPr="00552065">
        <w:rPr>
          <w:rFonts w:ascii="Verdana" w:hAnsi="Verdana" w:cstheme="minorHAnsi"/>
          <w:sz w:val="20"/>
          <w:szCs w:val="20"/>
          <w:lang w:val="en-GB"/>
        </w:rPr>
        <w:t xml:space="preserve">). When it comes to European Studies, the conference is rarely </w:t>
      </w:r>
      <w:proofErr w:type="gramStart"/>
      <w:r w:rsidRPr="00552065">
        <w:rPr>
          <w:rFonts w:ascii="Verdana" w:hAnsi="Verdana" w:cstheme="minorHAnsi"/>
          <w:sz w:val="20"/>
          <w:szCs w:val="20"/>
          <w:lang w:val="en-GB"/>
        </w:rPr>
        <w:t>taking into account</w:t>
      </w:r>
      <w:proofErr w:type="gramEnd"/>
      <w:r w:rsidRPr="00552065">
        <w:rPr>
          <w:rFonts w:ascii="Verdana" w:hAnsi="Verdana" w:cstheme="minorHAnsi"/>
          <w:sz w:val="20"/>
          <w:szCs w:val="20"/>
          <w:lang w:val="en-GB"/>
        </w:rPr>
        <w:t xml:space="preserve"> the construction of Europe as a political and economic power. </w:t>
      </w:r>
      <w:r w:rsidRPr="00552065">
        <w:rPr>
          <w:rFonts w:ascii="Verdana" w:hAnsi="Verdana" w:cstheme="minorHAnsi"/>
          <w:sz w:val="20"/>
          <w:szCs w:val="20"/>
          <w:lang w:val="en-GB"/>
        </w:rPr>
        <w:lastRenderedPageBreak/>
        <w:t>As a result, today, the relationship between the EU, as a former colonial power, and the Global South, consisting of colonised countries, is faced with colonial continuities in theory and practice (</w:t>
      </w:r>
      <w:r w:rsidR="00C979C0">
        <w:rPr>
          <w:rFonts w:ascii="Verdana" w:hAnsi="Verdana" w:cstheme="minorHAnsi"/>
          <w:sz w:val="20"/>
          <w:szCs w:val="20"/>
          <w:lang w:val="en-GB"/>
        </w:rPr>
        <w:t xml:space="preserve">see </w:t>
      </w:r>
      <w:proofErr w:type="spellStart"/>
      <w:r w:rsidRPr="00552065">
        <w:rPr>
          <w:rFonts w:ascii="Verdana" w:hAnsi="Verdana" w:cstheme="minorHAnsi"/>
          <w:sz w:val="20"/>
          <w:szCs w:val="20"/>
          <w:lang w:val="en-GB"/>
        </w:rPr>
        <w:t>Rutazibwa</w:t>
      </w:r>
      <w:proofErr w:type="spellEnd"/>
      <w:r w:rsidRPr="00552065">
        <w:rPr>
          <w:rFonts w:ascii="Verdana" w:hAnsi="Verdana" w:cstheme="minorHAnsi"/>
          <w:sz w:val="20"/>
          <w:szCs w:val="20"/>
          <w:lang w:val="en-GB"/>
        </w:rPr>
        <w:t xml:space="preserve"> and </w:t>
      </w:r>
      <w:proofErr w:type="spellStart"/>
      <w:r w:rsidRPr="00552065">
        <w:rPr>
          <w:rFonts w:ascii="Verdana" w:hAnsi="Verdana" w:cstheme="minorHAnsi"/>
          <w:sz w:val="20"/>
          <w:szCs w:val="20"/>
          <w:lang w:val="en-GB"/>
        </w:rPr>
        <w:t>Shilliam</w:t>
      </w:r>
      <w:proofErr w:type="spellEnd"/>
      <w:r w:rsidRPr="00552065">
        <w:rPr>
          <w:rFonts w:ascii="Verdana" w:hAnsi="Verdana" w:cstheme="minorHAnsi"/>
          <w:sz w:val="20"/>
          <w:szCs w:val="20"/>
          <w:lang w:val="en-GB"/>
        </w:rPr>
        <w:t>, 2018).</w:t>
      </w:r>
      <w:r w:rsidR="00C979C0">
        <w:rPr>
          <w:rFonts w:ascii="Verdana" w:hAnsi="Verdana" w:cstheme="minorHAnsi"/>
          <w:sz w:val="20"/>
          <w:szCs w:val="20"/>
          <w:lang w:val="en-GB"/>
        </w:rPr>
        <w:t xml:space="preserve"> </w:t>
      </w:r>
    </w:p>
    <w:p w14:paraId="673AEE41" w14:textId="509D6F2D" w:rsidR="00583DC9" w:rsidRDefault="005513A2" w:rsidP="00B1171B">
      <w:pPr>
        <w:spacing w:line="240" w:lineRule="auto"/>
        <w:jc w:val="both"/>
        <w:rPr>
          <w:rFonts w:ascii="Verdana" w:hAnsi="Verdana"/>
          <w:sz w:val="20"/>
          <w:szCs w:val="20"/>
          <w:lang w:val="en-GB"/>
        </w:rPr>
      </w:pPr>
      <w:r>
        <w:rPr>
          <w:rFonts w:ascii="Verdana" w:hAnsi="Verdana" w:cstheme="minorHAnsi"/>
          <w:sz w:val="20"/>
          <w:szCs w:val="20"/>
          <w:lang w:val="en-GB"/>
        </w:rPr>
        <w:t xml:space="preserve">To disrupt these colonial continuities, feminist and post-colonial </w:t>
      </w:r>
      <w:r w:rsidR="00D1143E">
        <w:rPr>
          <w:rStyle w:val="Buchtitel"/>
          <w:rFonts w:ascii="Verdana" w:hAnsi="Verdana" w:cstheme="minorHAnsi"/>
          <w:b w:val="0"/>
          <w:bCs w:val="0"/>
          <w:i w:val="0"/>
          <w:iCs w:val="0"/>
          <w:sz w:val="20"/>
          <w:szCs w:val="20"/>
          <w:lang w:val="en-GB"/>
        </w:rPr>
        <w:t>methods</w:t>
      </w:r>
      <w:r w:rsidRPr="00552065">
        <w:rPr>
          <w:rStyle w:val="Buchtitel"/>
          <w:rFonts w:ascii="Verdana" w:hAnsi="Verdana" w:cstheme="minorHAnsi"/>
          <w:b w:val="0"/>
          <w:bCs w:val="0"/>
          <w:i w:val="0"/>
          <w:iCs w:val="0"/>
          <w:sz w:val="20"/>
          <w:szCs w:val="20"/>
          <w:lang w:val="en-GB"/>
        </w:rPr>
        <w:t>, methodolog</w:t>
      </w:r>
      <w:r w:rsidR="00D1143E">
        <w:rPr>
          <w:rStyle w:val="Buchtitel"/>
          <w:rFonts w:ascii="Verdana" w:hAnsi="Verdana" w:cstheme="minorHAnsi"/>
          <w:b w:val="0"/>
          <w:bCs w:val="0"/>
          <w:i w:val="0"/>
          <w:iCs w:val="0"/>
          <w:sz w:val="20"/>
          <w:szCs w:val="20"/>
          <w:lang w:val="en-GB"/>
        </w:rPr>
        <w:t>ies</w:t>
      </w:r>
      <w:r w:rsidRPr="00552065">
        <w:rPr>
          <w:rStyle w:val="Buchtitel"/>
          <w:rFonts w:ascii="Verdana" w:hAnsi="Verdana" w:cstheme="minorHAnsi"/>
          <w:b w:val="0"/>
          <w:bCs w:val="0"/>
          <w:i w:val="0"/>
          <w:iCs w:val="0"/>
          <w:sz w:val="20"/>
          <w:szCs w:val="20"/>
          <w:lang w:val="en-GB"/>
        </w:rPr>
        <w:t xml:space="preserve"> and epistemolog</w:t>
      </w:r>
      <w:r w:rsidR="00D1143E">
        <w:rPr>
          <w:rStyle w:val="Buchtitel"/>
          <w:rFonts w:ascii="Verdana" w:hAnsi="Verdana" w:cstheme="minorHAnsi"/>
          <w:b w:val="0"/>
          <w:bCs w:val="0"/>
          <w:i w:val="0"/>
          <w:iCs w:val="0"/>
          <w:sz w:val="20"/>
          <w:szCs w:val="20"/>
          <w:lang w:val="en-GB"/>
        </w:rPr>
        <w:t>ies offer a possibility</w:t>
      </w:r>
      <w:r w:rsidR="00EC0EB0">
        <w:rPr>
          <w:rStyle w:val="Buchtitel"/>
          <w:rFonts w:ascii="Verdana" w:hAnsi="Verdana" w:cstheme="minorHAnsi"/>
          <w:b w:val="0"/>
          <w:bCs w:val="0"/>
          <w:i w:val="0"/>
          <w:iCs w:val="0"/>
          <w:sz w:val="20"/>
          <w:szCs w:val="20"/>
          <w:lang w:val="en-GB"/>
        </w:rPr>
        <w:t xml:space="preserve"> to widen the perspective of how knowledge about Europe/the EU is being produced</w:t>
      </w:r>
      <w:r w:rsidR="00D1143E">
        <w:rPr>
          <w:rStyle w:val="Buchtitel"/>
          <w:rFonts w:ascii="Verdana" w:hAnsi="Verdana" w:cstheme="minorHAnsi"/>
          <w:b w:val="0"/>
          <w:bCs w:val="0"/>
          <w:i w:val="0"/>
          <w:iCs w:val="0"/>
          <w:sz w:val="20"/>
          <w:szCs w:val="20"/>
          <w:lang w:val="en-GB"/>
        </w:rPr>
        <w:t xml:space="preserve">. </w:t>
      </w:r>
      <w:r w:rsidR="007E5C48">
        <w:rPr>
          <w:rFonts w:ascii="Verdana" w:hAnsi="Verdana"/>
          <w:sz w:val="20"/>
          <w:szCs w:val="20"/>
          <w:lang w:val="en-GB"/>
        </w:rPr>
        <w:t>An</w:t>
      </w:r>
      <w:r w:rsidR="00531A3F">
        <w:rPr>
          <w:rFonts w:ascii="Verdana" w:hAnsi="Verdana"/>
          <w:sz w:val="20"/>
          <w:szCs w:val="20"/>
          <w:lang w:val="en-GB"/>
        </w:rPr>
        <w:t xml:space="preserve"> example of </w:t>
      </w:r>
      <w:r w:rsidR="00B462B3">
        <w:rPr>
          <w:rFonts w:ascii="Verdana" w:hAnsi="Verdana"/>
          <w:sz w:val="20"/>
          <w:szCs w:val="20"/>
          <w:lang w:val="en-GB"/>
        </w:rPr>
        <w:t xml:space="preserve">how </w:t>
      </w:r>
      <w:r w:rsidR="007E5C48">
        <w:rPr>
          <w:rFonts w:ascii="Verdana" w:hAnsi="Verdana"/>
          <w:sz w:val="20"/>
          <w:szCs w:val="20"/>
          <w:lang w:val="en-GB"/>
        </w:rPr>
        <w:t xml:space="preserve">post-colonial feminist </w:t>
      </w:r>
      <w:r w:rsidR="00531A3F">
        <w:rPr>
          <w:rFonts w:ascii="Verdana" w:hAnsi="Verdana"/>
          <w:sz w:val="20"/>
          <w:szCs w:val="20"/>
          <w:lang w:val="en-GB"/>
        </w:rPr>
        <w:t>epistemologies</w:t>
      </w:r>
      <w:r w:rsidR="007E5C48">
        <w:rPr>
          <w:rFonts w:ascii="Verdana" w:hAnsi="Verdana"/>
          <w:sz w:val="20"/>
          <w:szCs w:val="20"/>
          <w:lang w:val="en-GB"/>
        </w:rPr>
        <w:t xml:space="preserve"> </w:t>
      </w:r>
      <w:r w:rsidR="00B462B3">
        <w:rPr>
          <w:rFonts w:ascii="Verdana" w:hAnsi="Verdana"/>
          <w:sz w:val="20"/>
          <w:szCs w:val="20"/>
          <w:lang w:val="en-GB"/>
        </w:rPr>
        <w:t>help</w:t>
      </w:r>
      <w:r w:rsidR="007E5C48">
        <w:rPr>
          <w:rFonts w:ascii="Verdana" w:hAnsi="Verdana"/>
          <w:sz w:val="20"/>
          <w:szCs w:val="20"/>
          <w:lang w:val="en-GB"/>
        </w:rPr>
        <w:t xml:space="preserve"> </w:t>
      </w:r>
      <w:r w:rsidR="00B462B3">
        <w:rPr>
          <w:rFonts w:ascii="Verdana" w:hAnsi="Verdana"/>
          <w:sz w:val="20"/>
          <w:szCs w:val="20"/>
          <w:lang w:val="en-GB"/>
        </w:rPr>
        <w:t xml:space="preserve">disrupt dominant assumptions in legitimation research is </w:t>
      </w:r>
      <w:proofErr w:type="spellStart"/>
      <w:r w:rsidR="00B462B3">
        <w:rPr>
          <w:rFonts w:ascii="Verdana" w:hAnsi="Verdana"/>
          <w:sz w:val="20"/>
          <w:szCs w:val="20"/>
          <w:lang w:val="en-GB"/>
        </w:rPr>
        <w:t>Soumita</w:t>
      </w:r>
      <w:proofErr w:type="spellEnd"/>
      <w:r w:rsidR="00B462B3">
        <w:rPr>
          <w:rFonts w:ascii="Verdana" w:hAnsi="Verdana"/>
          <w:sz w:val="20"/>
          <w:szCs w:val="20"/>
          <w:lang w:val="en-GB"/>
        </w:rPr>
        <w:t xml:space="preserve"> </w:t>
      </w:r>
      <w:proofErr w:type="spellStart"/>
      <w:r w:rsidR="00B462B3">
        <w:rPr>
          <w:rFonts w:ascii="Verdana" w:hAnsi="Verdana"/>
          <w:sz w:val="20"/>
          <w:szCs w:val="20"/>
          <w:lang w:val="en-GB"/>
        </w:rPr>
        <w:t>Basu’s</w:t>
      </w:r>
      <w:proofErr w:type="spellEnd"/>
      <w:r w:rsidR="00B462B3">
        <w:rPr>
          <w:rFonts w:ascii="Verdana" w:hAnsi="Verdana"/>
          <w:sz w:val="20"/>
          <w:szCs w:val="20"/>
          <w:lang w:val="en-GB"/>
        </w:rPr>
        <w:t xml:space="preserve"> work on putting the Global South into the centre of WPS governance. </w:t>
      </w:r>
      <w:proofErr w:type="spellStart"/>
      <w:r w:rsidR="00531A3F">
        <w:rPr>
          <w:rFonts w:ascii="Verdana" w:hAnsi="Verdana"/>
          <w:sz w:val="20"/>
          <w:szCs w:val="20"/>
          <w:lang w:val="en-GB"/>
        </w:rPr>
        <w:t>Basu</w:t>
      </w:r>
      <w:proofErr w:type="spellEnd"/>
      <w:r w:rsidR="00531A3F">
        <w:rPr>
          <w:rFonts w:ascii="Verdana" w:hAnsi="Verdana"/>
          <w:sz w:val="20"/>
          <w:szCs w:val="20"/>
          <w:lang w:val="en-GB"/>
        </w:rPr>
        <w:t xml:space="preserve"> emphasises that it is essential </w:t>
      </w:r>
      <w:r w:rsidR="00531A3F" w:rsidRPr="008C6792">
        <w:rPr>
          <w:rFonts w:ascii="Verdana" w:hAnsi="Verdana"/>
          <w:sz w:val="20"/>
          <w:szCs w:val="20"/>
          <w:lang w:val="en-GB"/>
        </w:rPr>
        <w:t xml:space="preserve">to highlight the roots and branches of UNSCR 1325 that lie outside the </w:t>
      </w:r>
      <w:r w:rsidR="00531A3F">
        <w:rPr>
          <w:rFonts w:ascii="Verdana" w:hAnsi="Verdana"/>
          <w:sz w:val="20"/>
          <w:szCs w:val="20"/>
          <w:lang w:val="en-GB"/>
        </w:rPr>
        <w:t>UN SC</w:t>
      </w:r>
      <w:r w:rsidR="00531A3F" w:rsidRPr="008C6792">
        <w:rPr>
          <w:rFonts w:ascii="Verdana" w:hAnsi="Verdana"/>
          <w:sz w:val="20"/>
          <w:szCs w:val="20"/>
          <w:lang w:val="en-GB"/>
        </w:rPr>
        <w:t xml:space="preserve">, including in the Global South, </w:t>
      </w:r>
      <w:proofErr w:type="gramStart"/>
      <w:r w:rsidR="00531A3F" w:rsidRPr="008C6792">
        <w:rPr>
          <w:rFonts w:ascii="Verdana" w:hAnsi="Verdana"/>
          <w:sz w:val="20"/>
          <w:szCs w:val="20"/>
          <w:lang w:val="en-GB"/>
        </w:rPr>
        <w:t>in order to</w:t>
      </w:r>
      <w:proofErr w:type="gramEnd"/>
      <w:r w:rsidR="00531A3F" w:rsidRPr="008C6792">
        <w:rPr>
          <w:rFonts w:ascii="Verdana" w:hAnsi="Verdana"/>
          <w:sz w:val="20"/>
          <w:szCs w:val="20"/>
          <w:lang w:val="en-GB"/>
        </w:rPr>
        <w:t xml:space="preserve"> give legitimacy to the WPS agenda’ (</w:t>
      </w:r>
      <w:proofErr w:type="spellStart"/>
      <w:r w:rsidR="00531A3F" w:rsidRPr="008C6792">
        <w:rPr>
          <w:rFonts w:ascii="Verdana" w:hAnsi="Verdana"/>
          <w:sz w:val="20"/>
          <w:szCs w:val="20"/>
          <w:lang w:val="en-GB"/>
        </w:rPr>
        <w:t>Basu</w:t>
      </w:r>
      <w:proofErr w:type="spellEnd"/>
      <w:r w:rsidR="00531A3F" w:rsidRPr="008C6792">
        <w:rPr>
          <w:rFonts w:ascii="Verdana" w:hAnsi="Verdana"/>
          <w:sz w:val="20"/>
          <w:szCs w:val="20"/>
          <w:lang w:val="en-GB"/>
        </w:rPr>
        <w:t xml:space="preserve"> 2016: 365).</w:t>
      </w:r>
      <w:r w:rsidR="008C1FFA">
        <w:rPr>
          <w:rFonts w:ascii="Verdana" w:hAnsi="Verdana" w:cstheme="minorHAnsi"/>
          <w:spacing w:val="5"/>
          <w:sz w:val="20"/>
          <w:szCs w:val="20"/>
          <w:lang w:val="en-GB"/>
        </w:rPr>
        <w:t xml:space="preserve"> </w:t>
      </w:r>
      <w:r w:rsidR="007C4D70">
        <w:rPr>
          <w:rFonts w:ascii="Verdana" w:hAnsi="Verdana" w:cstheme="minorHAnsi"/>
          <w:spacing w:val="5"/>
          <w:sz w:val="20"/>
          <w:szCs w:val="20"/>
          <w:lang w:val="en-GB"/>
        </w:rPr>
        <w:t>Considering</w:t>
      </w:r>
      <w:r w:rsidR="00941A77">
        <w:rPr>
          <w:rFonts w:ascii="Verdana" w:hAnsi="Verdana" w:cstheme="minorHAnsi"/>
          <w:spacing w:val="5"/>
          <w:sz w:val="20"/>
          <w:szCs w:val="20"/>
          <w:lang w:val="en-GB"/>
        </w:rPr>
        <w:t xml:space="preserve"> legitimation processes that go</w:t>
      </w:r>
      <w:r w:rsidR="00941A77" w:rsidRPr="00941A77">
        <w:rPr>
          <w:rFonts w:ascii="Verdana" w:hAnsi="Verdana"/>
          <w:sz w:val="20"/>
          <w:szCs w:val="20"/>
          <w:lang w:val="en-GB"/>
        </w:rPr>
        <w:t xml:space="preserve"> beyond governmental structures </w:t>
      </w:r>
      <w:r w:rsidR="00941A77">
        <w:rPr>
          <w:rFonts w:ascii="Verdana" w:hAnsi="Verdana"/>
          <w:sz w:val="20"/>
          <w:szCs w:val="20"/>
          <w:lang w:val="en-GB"/>
        </w:rPr>
        <w:t>thus</w:t>
      </w:r>
      <w:r w:rsidR="00CE364C">
        <w:rPr>
          <w:rFonts w:ascii="Verdana" w:hAnsi="Verdana"/>
          <w:sz w:val="20"/>
          <w:szCs w:val="20"/>
          <w:lang w:val="en-GB"/>
        </w:rPr>
        <w:t xml:space="preserve"> </w:t>
      </w:r>
      <w:r w:rsidR="00941A77" w:rsidRPr="00941A77">
        <w:rPr>
          <w:rFonts w:ascii="Verdana" w:hAnsi="Verdana"/>
          <w:sz w:val="20"/>
          <w:szCs w:val="20"/>
          <w:lang w:val="en-GB"/>
        </w:rPr>
        <w:t xml:space="preserve">could </w:t>
      </w:r>
      <w:r w:rsidR="002D1535">
        <w:rPr>
          <w:rFonts w:ascii="Verdana" w:hAnsi="Verdana"/>
          <w:sz w:val="20"/>
          <w:szCs w:val="20"/>
          <w:lang w:val="en-GB"/>
        </w:rPr>
        <w:t xml:space="preserve">help to elaborate the idea </w:t>
      </w:r>
      <w:r w:rsidR="007C4D70">
        <w:rPr>
          <w:rFonts w:ascii="Verdana" w:hAnsi="Verdana"/>
          <w:sz w:val="20"/>
          <w:szCs w:val="20"/>
          <w:lang w:val="en-GB"/>
        </w:rPr>
        <w:t xml:space="preserve">of </w:t>
      </w:r>
      <w:r w:rsidR="002D1535">
        <w:rPr>
          <w:rFonts w:ascii="Verdana" w:hAnsi="Verdana"/>
          <w:sz w:val="20"/>
          <w:szCs w:val="20"/>
          <w:lang w:val="en-GB"/>
        </w:rPr>
        <w:t xml:space="preserve">how </w:t>
      </w:r>
      <w:r w:rsidR="002D1535" w:rsidRPr="00941A77">
        <w:rPr>
          <w:rFonts w:ascii="Verdana" w:hAnsi="Verdana"/>
          <w:sz w:val="20"/>
          <w:szCs w:val="20"/>
          <w:lang w:val="en-GB"/>
        </w:rPr>
        <w:t xml:space="preserve">bottom-up approaches </w:t>
      </w:r>
      <w:r w:rsidR="00941A77" w:rsidRPr="00941A77">
        <w:rPr>
          <w:rFonts w:ascii="Verdana" w:hAnsi="Verdana"/>
          <w:sz w:val="20"/>
          <w:szCs w:val="20"/>
          <w:lang w:val="en-GB"/>
        </w:rPr>
        <w:t xml:space="preserve">find their way into </w:t>
      </w:r>
      <w:r w:rsidR="003D231D">
        <w:rPr>
          <w:rFonts w:ascii="Verdana" w:hAnsi="Verdana"/>
          <w:sz w:val="20"/>
          <w:szCs w:val="20"/>
          <w:lang w:val="en-GB"/>
        </w:rPr>
        <w:t xml:space="preserve">the </w:t>
      </w:r>
      <w:r w:rsidR="002D1535">
        <w:rPr>
          <w:rFonts w:ascii="Verdana" w:hAnsi="Verdana"/>
          <w:sz w:val="20"/>
          <w:szCs w:val="20"/>
          <w:lang w:val="en-GB"/>
        </w:rPr>
        <w:t xml:space="preserve">official </w:t>
      </w:r>
      <w:r w:rsidR="00941A77" w:rsidRPr="00941A77">
        <w:rPr>
          <w:rFonts w:ascii="Verdana" w:hAnsi="Verdana"/>
          <w:sz w:val="20"/>
          <w:szCs w:val="20"/>
          <w:lang w:val="en-GB"/>
        </w:rPr>
        <w:t xml:space="preserve">implementation of the WPS agenda. </w:t>
      </w:r>
      <w:r w:rsidR="007C4D70">
        <w:rPr>
          <w:rFonts w:ascii="Verdana" w:hAnsi="Verdana"/>
          <w:sz w:val="20"/>
          <w:szCs w:val="20"/>
          <w:lang w:val="en-GB"/>
        </w:rPr>
        <w:t>As a result, p</w:t>
      </w:r>
      <w:r w:rsidR="00DB5007">
        <w:rPr>
          <w:rFonts w:ascii="Verdana" w:hAnsi="Verdana"/>
          <w:sz w:val="20"/>
          <w:szCs w:val="20"/>
          <w:lang w:val="en-GB"/>
        </w:rPr>
        <w:t>ost-colonial</w:t>
      </w:r>
      <w:r w:rsidR="005734BF">
        <w:rPr>
          <w:rFonts w:ascii="Verdana" w:hAnsi="Verdana"/>
          <w:sz w:val="20"/>
          <w:szCs w:val="20"/>
          <w:lang w:val="en-GB"/>
        </w:rPr>
        <w:t xml:space="preserve"> feminist</w:t>
      </w:r>
      <w:r w:rsidR="00DB5007">
        <w:rPr>
          <w:rFonts w:ascii="Verdana" w:hAnsi="Verdana"/>
          <w:sz w:val="20"/>
          <w:szCs w:val="20"/>
          <w:lang w:val="en-GB"/>
        </w:rPr>
        <w:t xml:space="preserve"> theories offer </w:t>
      </w:r>
      <w:r w:rsidR="005734BF">
        <w:rPr>
          <w:rFonts w:ascii="Verdana" w:hAnsi="Verdana"/>
          <w:sz w:val="20"/>
          <w:szCs w:val="20"/>
          <w:lang w:val="en-GB"/>
        </w:rPr>
        <w:t>an</w:t>
      </w:r>
      <w:r w:rsidR="00DB5007">
        <w:rPr>
          <w:rFonts w:ascii="Verdana" w:hAnsi="Verdana"/>
          <w:sz w:val="20"/>
          <w:szCs w:val="20"/>
          <w:lang w:val="en-GB"/>
        </w:rPr>
        <w:t xml:space="preserve"> opportunity </w:t>
      </w:r>
      <w:r w:rsidR="008C1FFA">
        <w:rPr>
          <w:rFonts w:ascii="Verdana" w:hAnsi="Verdana"/>
          <w:sz w:val="20"/>
          <w:szCs w:val="20"/>
          <w:lang w:val="en-GB"/>
        </w:rPr>
        <w:t>for</w:t>
      </w:r>
      <w:r w:rsidR="007E5C48">
        <w:rPr>
          <w:rFonts w:ascii="Verdana" w:hAnsi="Verdana"/>
          <w:sz w:val="20"/>
          <w:szCs w:val="20"/>
          <w:lang w:val="en-GB"/>
        </w:rPr>
        <w:t xml:space="preserve"> </w:t>
      </w:r>
      <w:r w:rsidR="00DB5007">
        <w:rPr>
          <w:rFonts w:ascii="Verdana" w:hAnsi="Verdana"/>
          <w:sz w:val="20"/>
          <w:szCs w:val="20"/>
          <w:lang w:val="en-GB"/>
        </w:rPr>
        <w:t>researchers to question the dominant understanding of who</w:t>
      </w:r>
      <w:r w:rsidR="007E5C48">
        <w:rPr>
          <w:rFonts w:ascii="Verdana" w:hAnsi="Verdana"/>
          <w:sz w:val="20"/>
          <w:szCs w:val="20"/>
          <w:lang w:val="en-GB"/>
        </w:rPr>
        <w:t xml:space="preserve"> </w:t>
      </w:r>
      <w:r w:rsidR="00941A77">
        <w:rPr>
          <w:rFonts w:ascii="Verdana" w:hAnsi="Verdana"/>
          <w:sz w:val="20"/>
          <w:szCs w:val="20"/>
          <w:lang w:val="en-GB"/>
        </w:rPr>
        <w:t>a knowledge producer can be</w:t>
      </w:r>
      <w:r w:rsidR="007E5C48">
        <w:rPr>
          <w:rFonts w:ascii="Verdana" w:hAnsi="Verdana"/>
          <w:sz w:val="20"/>
          <w:szCs w:val="20"/>
          <w:lang w:val="en-GB"/>
        </w:rPr>
        <w:t xml:space="preserve"> and where to look for them. </w:t>
      </w:r>
      <w:r w:rsidR="00AB36E4">
        <w:rPr>
          <w:rStyle w:val="Buchtitel"/>
          <w:rFonts w:ascii="Verdana" w:hAnsi="Verdana" w:cstheme="minorHAnsi"/>
          <w:b w:val="0"/>
          <w:bCs w:val="0"/>
          <w:i w:val="0"/>
          <w:iCs w:val="0"/>
          <w:sz w:val="20"/>
          <w:szCs w:val="20"/>
          <w:lang w:val="en-GB"/>
        </w:rPr>
        <w:t xml:space="preserve">For example, the methodology of </w:t>
      </w:r>
      <w:r w:rsidR="00AB36E4">
        <w:rPr>
          <w:rFonts w:ascii="Verdana" w:hAnsi="Verdana"/>
          <w:sz w:val="20"/>
          <w:szCs w:val="20"/>
          <w:lang w:val="en-GB"/>
        </w:rPr>
        <w:t xml:space="preserve">Feminist Institutionalism offers a theoretical framework </w:t>
      </w:r>
      <w:r w:rsidR="00AB36E4" w:rsidRPr="006F0194">
        <w:rPr>
          <w:rFonts w:ascii="Verdana" w:hAnsi="Verdana"/>
          <w:sz w:val="20"/>
          <w:szCs w:val="20"/>
          <w:lang w:val="en-GB"/>
        </w:rPr>
        <w:t xml:space="preserve">built on the assumption that institutions (in)formal rules, norms, conventions, and connections are shaped by social constructs (Mackay, </w:t>
      </w:r>
      <w:proofErr w:type="gramStart"/>
      <w:r w:rsidR="00AB36E4" w:rsidRPr="006F0194">
        <w:rPr>
          <w:rFonts w:ascii="Verdana" w:hAnsi="Verdana" w:cs="Arial"/>
          <w:color w:val="222222"/>
          <w:sz w:val="20"/>
          <w:szCs w:val="20"/>
          <w:shd w:val="clear" w:color="auto" w:fill="FFFFFF"/>
          <w:lang w:val="en-GB"/>
        </w:rPr>
        <w:t>Kenny</w:t>
      </w:r>
      <w:proofErr w:type="gramEnd"/>
      <w:r w:rsidR="00AB36E4" w:rsidRPr="006F0194">
        <w:rPr>
          <w:rFonts w:ascii="Verdana" w:hAnsi="Verdana" w:cs="Arial"/>
          <w:color w:val="222222"/>
          <w:sz w:val="20"/>
          <w:szCs w:val="20"/>
          <w:shd w:val="clear" w:color="auto" w:fill="FFFFFF"/>
          <w:lang w:val="en-GB"/>
        </w:rPr>
        <w:t xml:space="preserve"> and Chappell</w:t>
      </w:r>
      <w:r w:rsidR="00AB36E4" w:rsidRPr="006F0194">
        <w:rPr>
          <w:rFonts w:ascii="Verdana" w:hAnsi="Verdana"/>
          <w:sz w:val="20"/>
          <w:szCs w:val="20"/>
          <w:lang w:val="en-GB"/>
        </w:rPr>
        <w:t xml:space="preserve"> 2010; Thomson 2019), such as gender </w:t>
      </w:r>
      <w:r w:rsidR="00AB36E4">
        <w:rPr>
          <w:rFonts w:ascii="Verdana" w:hAnsi="Verdana"/>
          <w:sz w:val="20"/>
          <w:szCs w:val="20"/>
          <w:lang w:val="en-GB"/>
        </w:rPr>
        <w:t>and</w:t>
      </w:r>
      <w:r w:rsidR="00AB36E4" w:rsidRPr="006F0194">
        <w:rPr>
          <w:rFonts w:ascii="Verdana" w:hAnsi="Verdana"/>
          <w:sz w:val="20"/>
          <w:szCs w:val="20"/>
          <w:lang w:val="en-GB"/>
        </w:rPr>
        <w:t xml:space="preserve"> race.</w:t>
      </w:r>
      <w:r w:rsidR="00AB36E4">
        <w:rPr>
          <w:rFonts w:ascii="Verdana" w:hAnsi="Verdana"/>
          <w:sz w:val="20"/>
          <w:szCs w:val="20"/>
          <w:lang w:val="en-GB"/>
        </w:rPr>
        <w:t xml:space="preserve"> </w:t>
      </w:r>
      <w:proofErr w:type="gramStart"/>
      <w:r w:rsidR="00AB36E4" w:rsidRPr="00175730">
        <w:rPr>
          <w:rFonts w:ascii="Verdana" w:hAnsi="Verdana"/>
          <w:sz w:val="20"/>
          <w:szCs w:val="20"/>
          <w:lang w:val="en-GB"/>
        </w:rPr>
        <w:t>With regard to</w:t>
      </w:r>
      <w:proofErr w:type="gramEnd"/>
      <w:r w:rsidR="00AB36E4" w:rsidRPr="00175730">
        <w:rPr>
          <w:rFonts w:ascii="Verdana" w:hAnsi="Verdana"/>
          <w:sz w:val="20"/>
          <w:szCs w:val="20"/>
          <w:lang w:val="en-GB"/>
        </w:rPr>
        <w:t xml:space="preserve"> the legitimation attempts of political actors,</w:t>
      </w:r>
      <w:r w:rsidR="00AB36E4">
        <w:rPr>
          <w:rFonts w:ascii="Verdana" w:hAnsi="Verdana"/>
          <w:sz w:val="20"/>
          <w:szCs w:val="20"/>
          <w:lang w:val="en-GB"/>
        </w:rPr>
        <w:t xml:space="preserve"> Feminist Institutionalism thus sheds light on the manner </w:t>
      </w:r>
      <w:r w:rsidR="003D0815">
        <w:rPr>
          <w:rFonts w:ascii="Verdana" w:hAnsi="Verdana"/>
          <w:sz w:val="20"/>
          <w:szCs w:val="20"/>
          <w:lang w:val="en-GB"/>
        </w:rPr>
        <w:t xml:space="preserve">in </w:t>
      </w:r>
      <w:r w:rsidR="00AB36E4">
        <w:rPr>
          <w:rFonts w:ascii="Verdana" w:hAnsi="Verdana"/>
          <w:sz w:val="20"/>
          <w:szCs w:val="20"/>
          <w:lang w:val="en-GB"/>
        </w:rPr>
        <w:t>which regional organisations design their WPS policies and how the</w:t>
      </w:r>
      <w:r w:rsidR="00F54C4D">
        <w:rPr>
          <w:rFonts w:ascii="Verdana" w:hAnsi="Verdana"/>
          <w:sz w:val="20"/>
          <w:szCs w:val="20"/>
          <w:lang w:val="en-GB"/>
        </w:rPr>
        <w:t>y</w:t>
      </w:r>
      <w:r w:rsidR="00AB36E4">
        <w:rPr>
          <w:rFonts w:ascii="Verdana" w:hAnsi="Verdana"/>
          <w:sz w:val="20"/>
          <w:szCs w:val="20"/>
          <w:lang w:val="en-GB"/>
        </w:rPr>
        <w:t xml:space="preserve"> legitimate the regional characteristics of such.</w:t>
      </w:r>
      <w:r w:rsidR="0038269A">
        <w:rPr>
          <w:rFonts w:ascii="Verdana" w:hAnsi="Verdana"/>
          <w:sz w:val="20"/>
          <w:szCs w:val="20"/>
          <w:lang w:val="en-GB"/>
        </w:rPr>
        <w:t xml:space="preserve"> In terms of methods, the </w:t>
      </w:r>
      <w:r w:rsidR="00BD138A">
        <w:rPr>
          <w:rFonts w:ascii="Verdana" w:hAnsi="Verdana"/>
          <w:sz w:val="20"/>
          <w:szCs w:val="20"/>
          <w:lang w:val="en-GB"/>
        </w:rPr>
        <w:t xml:space="preserve">post-colonial </w:t>
      </w:r>
      <w:r w:rsidR="00DA0530">
        <w:rPr>
          <w:rFonts w:ascii="Verdana" w:hAnsi="Verdana"/>
          <w:sz w:val="20"/>
          <w:szCs w:val="20"/>
          <w:lang w:val="en-GB"/>
        </w:rPr>
        <w:t xml:space="preserve">and </w:t>
      </w:r>
      <w:r w:rsidR="0038269A">
        <w:rPr>
          <w:rFonts w:ascii="Verdana" w:hAnsi="Verdana"/>
          <w:sz w:val="20"/>
          <w:szCs w:val="20"/>
          <w:lang w:val="en-GB"/>
        </w:rPr>
        <w:t xml:space="preserve">feminist canon </w:t>
      </w:r>
      <w:r w:rsidR="007A180E">
        <w:rPr>
          <w:rFonts w:ascii="Verdana" w:hAnsi="Verdana"/>
          <w:sz w:val="20"/>
          <w:szCs w:val="20"/>
          <w:lang w:val="en-GB"/>
        </w:rPr>
        <w:t xml:space="preserve">goes beyond the stir adding </w:t>
      </w:r>
      <w:r w:rsidR="003F109D">
        <w:rPr>
          <w:rFonts w:ascii="Verdana" w:hAnsi="Verdana"/>
          <w:sz w:val="20"/>
          <w:szCs w:val="20"/>
          <w:lang w:val="en-GB"/>
        </w:rPr>
        <w:t xml:space="preserve">Black </w:t>
      </w:r>
      <w:r w:rsidR="007A180E">
        <w:rPr>
          <w:rFonts w:ascii="Verdana" w:hAnsi="Verdana"/>
          <w:sz w:val="20"/>
          <w:szCs w:val="20"/>
          <w:lang w:val="en-GB"/>
        </w:rPr>
        <w:t>women as interview partners</w:t>
      </w:r>
      <w:r w:rsidR="0029258D">
        <w:rPr>
          <w:rFonts w:ascii="Verdana" w:hAnsi="Verdana"/>
          <w:sz w:val="20"/>
          <w:szCs w:val="20"/>
          <w:lang w:val="en-GB"/>
        </w:rPr>
        <w:t xml:space="preserve"> or only coding statements by using ‘</w:t>
      </w:r>
      <w:r w:rsidR="003F109D">
        <w:rPr>
          <w:rFonts w:ascii="Verdana" w:hAnsi="Verdana"/>
          <w:sz w:val="20"/>
          <w:szCs w:val="20"/>
          <w:lang w:val="en-GB"/>
        </w:rPr>
        <w:t>race</w:t>
      </w:r>
      <w:r w:rsidR="0029258D">
        <w:rPr>
          <w:rFonts w:ascii="Verdana" w:hAnsi="Verdana"/>
          <w:sz w:val="20"/>
          <w:szCs w:val="20"/>
          <w:lang w:val="en-GB"/>
        </w:rPr>
        <w:t>-related’ paragraphs</w:t>
      </w:r>
      <w:r w:rsidR="003D0815">
        <w:rPr>
          <w:rFonts w:ascii="Verdana" w:hAnsi="Verdana"/>
          <w:sz w:val="20"/>
          <w:szCs w:val="20"/>
          <w:lang w:val="en-GB"/>
        </w:rPr>
        <w:t xml:space="preserve">. </w:t>
      </w:r>
      <w:r w:rsidR="00DA0530">
        <w:rPr>
          <w:rFonts w:ascii="Verdana" w:hAnsi="Verdana"/>
          <w:sz w:val="20"/>
          <w:szCs w:val="20"/>
          <w:lang w:val="en-GB"/>
        </w:rPr>
        <w:t xml:space="preserve">It is about applying a feminist lens when it comes to producing, translating, </w:t>
      </w:r>
      <w:r w:rsidR="003F109D">
        <w:rPr>
          <w:rFonts w:ascii="Verdana" w:hAnsi="Verdana"/>
          <w:sz w:val="20"/>
          <w:szCs w:val="20"/>
          <w:lang w:val="en-GB"/>
        </w:rPr>
        <w:t>interpreting,</w:t>
      </w:r>
      <w:r w:rsidR="00DA0530">
        <w:rPr>
          <w:rFonts w:ascii="Verdana" w:hAnsi="Verdana"/>
          <w:sz w:val="20"/>
          <w:szCs w:val="20"/>
          <w:lang w:val="en-GB"/>
        </w:rPr>
        <w:t xml:space="preserve"> and analysing data. </w:t>
      </w:r>
      <w:r w:rsidR="00FA3342">
        <w:rPr>
          <w:rFonts w:ascii="Verdana" w:hAnsi="Verdana"/>
          <w:sz w:val="20"/>
          <w:szCs w:val="20"/>
          <w:lang w:val="en-GB"/>
        </w:rPr>
        <w:t>‘</w:t>
      </w:r>
      <w:r w:rsidR="00DA0530">
        <w:rPr>
          <w:rFonts w:ascii="Verdana" w:hAnsi="Verdana"/>
          <w:sz w:val="20"/>
          <w:szCs w:val="20"/>
          <w:lang w:val="en-GB"/>
        </w:rPr>
        <w:t>Methods not only specify ways of identifying whose insights and experiences we should draw upon, but also give an account of the steps we take to the potential for reading our epistemological perspective into our observations</w:t>
      </w:r>
      <w:r w:rsidR="00FA3342">
        <w:rPr>
          <w:rFonts w:ascii="Verdana" w:hAnsi="Verdana"/>
          <w:sz w:val="20"/>
          <w:szCs w:val="20"/>
          <w:lang w:val="en-GB"/>
        </w:rPr>
        <w:t>’</w:t>
      </w:r>
      <w:r w:rsidR="00DA0530">
        <w:rPr>
          <w:rFonts w:ascii="Verdana" w:hAnsi="Verdana"/>
          <w:sz w:val="20"/>
          <w:szCs w:val="20"/>
          <w:lang w:val="en-GB"/>
        </w:rPr>
        <w:t xml:space="preserve"> (</w:t>
      </w:r>
      <w:proofErr w:type="spellStart"/>
      <w:r w:rsidR="00CD6ED7">
        <w:rPr>
          <w:rFonts w:ascii="Verdana" w:hAnsi="Verdana"/>
          <w:sz w:val="20"/>
          <w:szCs w:val="20"/>
          <w:lang w:val="en-GB"/>
        </w:rPr>
        <w:t>Ackerly</w:t>
      </w:r>
      <w:proofErr w:type="spellEnd"/>
      <w:r w:rsidR="00CD6ED7">
        <w:rPr>
          <w:rFonts w:ascii="Verdana" w:hAnsi="Verdana"/>
          <w:sz w:val="20"/>
          <w:szCs w:val="20"/>
          <w:lang w:val="en-GB"/>
        </w:rPr>
        <w:t xml:space="preserve"> and True </w:t>
      </w:r>
      <w:r w:rsidR="003F109D">
        <w:rPr>
          <w:rFonts w:ascii="Verdana" w:hAnsi="Verdana"/>
          <w:sz w:val="20"/>
          <w:szCs w:val="20"/>
          <w:lang w:val="en-GB"/>
        </w:rPr>
        <w:t>2020</w:t>
      </w:r>
      <w:r w:rsidR="00F566E3">
        <w:rPr>
          <w:rFonts w:ascii="Verdana" w:hAnsi="Verdana"/>
          <w:sz w:val="20"/>
          <w:szCs w:val="20"/>
          <w:lang w:val="en-GB"/>
        </w:rPr>
        <w:t xml:space="preserve">: </w:t>
      </w:r>
      <w:r w:rsidR="00DA0530">
        <w:rPr>
          <w:rFonts w:ascii="Verdana" w:hAnsi="Verdana"/>
          <w:sz w:val="20"/>
          <w:szCs w:val="20"/>
          <w:lang w:val="en-GB"/>
        </w:rPr>
        <w:t>155)</w:t>
      </w:r>
      <w:r w:rsidR="008937B9">
        <w:rPr>
          <w:rFonts w:ascii="Verdana" w:hAnsi="Verdana"/>
          <w:sz w:val="20"/>
          <w:szCs w:val="20"/>
          <w:lang w:val="en-GB"/>
        </w:rPr>
        <w:t>.</w:t>
      </w:r>
    </w:p>
    <w:p w14:paraId="41703085" w14:textId="03F0C694" w:rsidR="009436A7" w:rsidRPr="00CF2E32" w:rsidRDefault="00FA3342" w:rsidP="00CF2E32">
      <w:pPr>
        <w:spacing w:line="276" w:lineRule="auto"/>
        <w:jc w:val="both"/>
        <w:rPr>
          <w:rFonts w:ascii="Verdana" w:hAnsi="Verdana" w:cstheme="minorHAnsi"/>
          <w:sz w:val="16"/>
          <w:szCs w:val="16"/>
          <w:lang w:val="en-GB"/>
        </w:rPr>
      </w:pPr>
      <w:r>
        <w:rPr>
          <w:rFonts w:ascii="Verdana" w:hAnsi="Verdana"/>
          <w:sz w:val="20"/>
          <w:szCs w:val="20"/>
          <w:lang w:val="en-GB"/>
        </w:rPr>
        <w:t xml:space="preserve">As this research </w:t>
      </w:r>
      <w:r w:rsidR="00823F2C">
        <w:rPr>
          <w:rFonts w:ascii="Verdana" w:hAnsi="Verdana"/>
          <w:sz w:val="20"/>
          <w:szCs w:val="20"/>
          <w:lang w:val="en-GB"/>
        </w:rPr>
        <w:t>focuses</w:t>
      </w:r>
      <w:r>
        <w:rPr>
          <w:rFonts w:ascii="Verdana" w:hAnsi="Verdana"/>
          <w:sz w:val="20"/>
          <w:szCs w:val="20"/>
          <w:lang w:val="en-GB"/>
        </w:rPr>
        <w:t xml:space="preserve"> on the WPS agenda</w:t>
      </w:r>
      <w:r w:rsidR="00B10E9A">
        <w:rPr>
          <w:rFonts w:ascii="Verdana" w:hAnsi="Verdana"/>
          <w:sz w:val="20"/>
          <w:szCs w:val="20"/>
          <w:lang w:val="en-GB"/>
        </w:rPr>
        <w:t>,</w:t>
      </w:r>
      <w:r>
        <w:rPr>
          <w:rFonts w:ascii="Verdana" w:hAnsi="Verdana"/>
          <w:sz w:val="20"/>
          <w:szCs w:val="20"/>
          <w:lang w:val="en-GB"/>
        </w:rPr>
        <w:t xml:space="preserve"> which is based on feminist thinking, the eurocentrism in Feminism cannot be put aside. </w:t>
      </w:r>
      <w:r w:rsidRPr="005C1A10">
        <w:rPr>
          <w:rFonts w:ascii="Verdana" w:hAnsi="Verdana"/>
          <w:sz w:val="20"/>
          <w:szCs w:val="20"/>
          <w:lang w:val="en-GB"/>
        </w:rPr>
        <w:t xml:space="preserve">Chandra Talpade Mohanty's 'Third World Women and the Politics of Feminism'(1991) and ‘Under Western Eyes (1988) belong to the post-colonial canon that has highly impacted the Feminist Theory </w:t>
      </w:r>
      <w:r w:rsidR="00B10E9A">
        <w:rPr>
          <w:rFonts w:ascii="Verdana" w:hAnsi="Verdana"/>
          <w:sz w:val="20"/>
          <w:szCs w:val="20"/>
          <w:lang w:val="en-GB"/>
        </w:rPr>
        <w:t>of</w:t>
      </w:r>
      <w:r w:rsidRPr="005C1A10">
        <w:rPr>
          <w:rFonts w:ascii="Verdana" w:hAnsi="Verdana"/>
          <w:sz w:val="20"/>
          <w:szCs w:val="20"/>
          <w:lang w:val="en-GB"/>
        </w:rPr>
        <w:t xml:space="preserve"> International Politics. </w:t>
      </w:r>
      <w:r>
        <w:rPr>
          <w:rFonts w:ascii="Verdana" w:hAnsi="Verdana"/>
          <w:sz w:val="20"/>
          <w:szCs w:val="20"/>
          <w:lang w:val="en-GB"/>
        </w:rPr>
        <w:t>T</w:t>
      </w:r>
      <w:r w:rsidRPr="005C1A10">
        <w:rPr>
          <w:rFonts w:ascii="Verdana" w:hAnsi="Verdana"/>
          <w:sz w:val="20"/>
          <w:szCs w:val="20"/>
          <w:lang w:val="en-GB"/>
        </w:rPr>
        <w:t>heories authored in the West bear the authority of the West (Mohanty 1988). African scholars such as</w:t>
      </w:r>
      <w:r w:rsidR="00B03F3B">
        <w:rPr>
          <w:rFonts w:ascii="Verdana" w:hAnsi="Verdana"/>
          <w:sz w:val="20"/>
          <w:szCs w:val="20"/>
          <w:lang w:val="en-GB"/>
        </w:rPr>
        <w:t xml:space="preserve"> </w:t>
      </w:r>
      <w:r w:rsidR="00B03F3B" w:rsidRPr="009359B4">
        <w:rPr>
          <w:rFonts w:ascii="Verdana" w:hAnsi="Verdana"/>
          <w:sz w:val="20"/>
          <w:szCs w:val="20"/>
          <w:lang w:val="en-GB"/>
        </w:rPr>
        <w:t xml:space="preserve">Amina Mama and </w:t>
      </w:r>
      <w:proofErr w:type="spellStart"/>
      <w:r w:rsidR="00B03F3B" w:rsidRPr="009359B4">
        <w:rPr>
          <w:rFonts w:ascii="Verdana" w:hAnsi="Verdana"/>
          <w:sz w:val="20"/>
          <w:szCs w:val="20"/>
          <w:lang w:val="en-GB"/>
        </w:rPr>
        <w:t>Hakima</w:t>
      </w:r>
      <w:proofErr w:type="spellEnd"/>
      <w:r w:rsidR="00B03F3B" w:rsidRPr="009359B4">
        <w:rPr>
          <w:rFonts w:ascii="Verdana" w:hAnsi="Verdana"/>
          <w:sz w:val="20"/>
          <w:szCs w:val="20"/>
          <w:lang w:val="en-GB"/>
        </w:rPr>
        <w:t xml:space="preserve"> Abbas (2015),</w:t>
      </w:r>
      <w:r w:rsidR="00B03F3B">
        <w:rPr>
          <w:rFonts w:ascii="Verdana" w:hAnsi="Verdana"/>
          <w:sz w:val="16"/>
          <w:szCs w:val="16"/>
          <w:lang w:val="en-GB"/>
        </w:rPr>
        <w:t xml:space="preserve"> </w:t>
      </w:r>
      <w:r w:rsidR="00CF2E32">
        <w:rPr>
          <w:rFonts w:ascii="Verdana" w:hAnsi="Verdana"/>
          <w:sz w:val="20"/>
          <w:szCs w:val="20"/>
          <w:lang w:val="en-GB"/>
        </w:rPr>
        <w:t xml:space="preserve">Sylvia </w:t>
      </w:r>
      <w:r w:rsidR="00CF2E32" w:rsidRPr="00CF2E32">
        <w:rPr>
          <w:rFonts w:ascii="Verdana" w:hAnsi="Verdana"/>
          <w:sz w:val="20"/>
          <w:szCs w:val="20"/>
          <w:lang w:val="en-GB"/>
        </w:rPr>
        <w:t xml:space="preserve">Tamale </w:t>
      </w:r>
      <w:r w:rsidR="00CF2E32" w:rsidRPr="00CF2E32">
        <w:rPr>
          <w:rFonts w:ascii="Verdana" w:hAnsi="Verdana" w:cstheme="minorHAnsi"/>
          <w:sz w:val="20"/>
          <w:szCs w:val="20"/>
          <w:lang w:val="en-GB"/>
        </w:rPr>
        <w:t xml:space="preserve">(2020) </w:t>
      </w:r>
      <w:r w:rsidR="00CF2E32" w:rsidRPr="00CF2E32">
        <w:rPr>
          <w:rFonts w:ascii="Verdana" w:hAnsi="Verdana"/>
          <w:sz w:val="20"/>
          <w:szCs w:val="20"/>
          <w:lang w:val="en-GB"/>
        </w:rPr>
        <w:t xml:space="preserve">and </w:t>
      </w:r>
      <w:proofErr w:type="spellStart"/>
      <w:r w:rsidR="00A83B40" w:rsidRPr="00CF2E32">
        <w:rPr>
          <w:rFonts w:ascii="Verdana" w:hAnsi="Verdana" w:cstheme="minorHAnsi"/>
          <w:color w:val="000000" w:themeColor="text1"/>
          <w:sz w:val="20"/>
          <w:szCs w:val="20"/>
          <w:lang w:val="en-GB"/>
        </w:rPr>
        <w:t>Oyèrónké</w:t>
      </w:r>
      <w:proofErr w:type="spellEnd"/>
      <w:r w:rsidR="00A83B40" w:rsidRPr="00CF2E32">
        <w:rPr>
          <w:rFonts w:ascii="Verdana" w:hAnsi="Verdana" w:cstheme="minorHAnsi"/>
          <w:color w:val="000000" w:themeColor="text1"/>
          <w:sz w:val="20"/>
          <w:szCs w:val="20"/>
          <w:lang w:val="en-GB"/>
        </w:rPr>
        <w:t xml:space="preserve"> </w:t>
      </w:r>
      <w:proofErr w:type="spellStart"/>
      <w:r w:rsidR="00A83B40" w:rsidRPr="00CF2E32">
        <w:rPr>
          <w:rFonts w:ascii="Verdana" w:hAnsi="Verdana" w:cstheme="minorHAnsi"/>
          <w:color w:val="000000" w:themeColor="text1"/>
          <w:sz w:val="20"/>
          <w:szCs w:val="20"/>
          <w:lang w:val="en-GB"/>
        </w:rPr>
        <w:t>Oyěwùmi</w:t>
      </w:r>
      <w:proofErr w:type="spellEnd"/>
      <w:r w:rsidR="00A83B40" w:rsidRPr="00CF2E32">
        <w:rPr>
          <w:rFonts w:ascii="Verdana" w:hAnsi="Verdana" w:cstheme="minorHAnsi"/>
          <w:color w:val="000000" w:themeColor="text1"/>
          <w:sz w:val="20"/>
          <w:szCs w:val="20"/>
          <w:lang w:val="en-GB"/>
        </w:rPr>
        <w:t xml:space="preserve"> (1997) </w:t>
      </w:r>
      <w:r w:rsidR="00B10E9A">
        <w:rPr>
          <w:rFonts w:ascii="Verdana" w:hAnsi="Verdana"/>
          <w:sz w:val="20"/>
          <w:szCs w:val="20"/>
          <w:lang w:val="en-GB"/>
        </w:rPr>
        <w:t>destabilised</w:t>
      </w:r>
      <w:r w:rsidRPr="00CF2E32">
        <w:rPr>
          <w:rFonts w:ascii="Verdana" w:hAnsi="Verdana"/>
          <w:sz w:val="20"/>
          <w:szCs w:val="20"/>
          <w:lang w:val="en-GB"/>
        </w:rPr>
        <w:t xml:space="preserve"> the solid foundation on which the Eurocentric term ‘gender’ was constituted. They highlighted the importance of appreciating the multiple explorations of the dynamic concept and</w:t>
      </w:r>
      <w:r w:rsidRPr="005C1A10">
        <w:rPr>
          <w:rFonts w:ascii="Verdana" w:hAnsi="Verdana"/>
          <w:sz w:val="20"/>
          <w:szCs w:val="20"/>
          <w:lang w:val="en-GB"/>
        </w:rPr>
        <w:t xml:space="preserve"> its cultural specificity</w:t>
      </w:r>
      <w:r w:rsidR="00D96D34">
        <w:rPr>
          <w:rFonts w:ascii="Verdana" w:hAnsi="Verdana"/>
          <w:sz w:val="20"/>
          <w:szCs w:val="20"/>
          <w:lang w:val="en-GB"/>
        </w:rPr>
        <w:t xml:space="preserve">. One consequence of </w:t>
      </w:r>
      <w:r w:rsidR="00B10E9A">
        <w:rPr>
          <w:rFonts w:ascii="Verdana" w:hAnsi="Verdana"/>
          <w:sz w:val="20"/>
          <w:szCs w:val="20"/>
          <w:lang w:val="en-GB"/>
        </w:rPr>
        <w:t>Western centring</w:t>
      </w:r>
      <w:r w:rsidR="00D96D34">
        <w:rPr>
          <w:rFonts w:ascii="Verdana" w:hAnsi="Verdana"/>
          <w:sz w:val="20"/>
          <w:szCs w:val="20"/>
          <w:lang w:val="en-GB"/>
        </w:rPr>
        <w:t xml:space="preserve"> theories in Feminism</w:t>
      </w:r>
      <w:r w:rsidRPr="005C1A10">
        <w:rPr>
          <w:rFonts w:ascii="Verdana" w:hAnsi="Verdana"/>
          <w:sz w:val="20"/>
          <w:szCs w:val="20"/>
          <w:lang w:val="en-GB"/>
        </w:rPr>
        <w:t xml:space="preserve"> has led to the perpetuation of othering</w:t>
      </w:r>
      <w:r w:rsidR="00D96D34">
        <w:rPr>
          <w:rFonts w:ascii="Verdana" w:hAnsi="Verdana"/>
          <w:sz w:val="20"/>
          <w:szCs w:val="20"/>
          <w:lang w:val="en-GB"/>
        </w:rPr>
        <w:t xml:space="preserve"> Global South feminist theories</w:t>
      </w:r>
      <w:r w:rsidRPr="005C1A10">
        <w:rPr>
          <w:rFonts w:ascii="Verdana" w:hAnsi="Verdana"/>
          <w:sz w:val="20"/>
          <w:szCs w:val="20"/>
          <w:lang w:val="en-GB"/>
        </w:rPr>
        <w:t xml:space="preserve">. </w:t>
      </w:r>
      <w:r w:rsidR="00D96D34">
        <w:rPr>
          <w:rFonts w:ascii="Verdana" w:hAnsi="Verdana"/>
          <w:sz w:val="20"/>
          <w:szCs w:val="20"/>
          <w:lang w:val="en-GB"/>
        </w:rPr>
        <w:t>T</w:t>
      </w:r>
      <w:r w:rsidRPr="005C1A10">
        <w:rPr>
          <w:rFonts w:ascii="Verdana" w:hAnsi="Verdana"/>
          <w:sz w:val="20"/>
          <w:szCs w:val="20"/>
          <w:lang w:val="en-GB"/>
        </w:rPr>
        <w:t xml:space="preserve">he Global South is considered 'politically </w:t>
      </w:r>
      <w:r>
        <w:rPr>
          <w:rFonts w:ascii="Verdana" w:hAnsi="Verdana"/>
          <w:sz w:val="20"/>
          <w:szCs w:val="20"/>
          <w:lang w:val="en-GB"/>
        </w:rPr>
        <w:t>immature</w:t>
      </w:r>
      <w:r w:rsidRPr="005C1A10">
        <w:rPr>
          <w:rFonts w:ascii="Verdana" w:hAnsi="Verdana"/>
          <w:sz w:val="20"/>
          <w:szCs w:val="20"/>
          <w:lang w:val="en-GB"/>
        </w:rPr>
        <w:t xml:space="preserve"> and '</w:t>
      </w:r>
      <w:r>
        <w:rPr>
          <w:rFonts w:ascii="Verdana" w:hAnsi="Verdana"/>
          <w:sz w:val="20"/>
          <w:szCs w:val="20"/>
          <w:lang w:val="en-GB"/>
        </w:rPr>
        <w:t>underdeveloped</w:t>
      </w:r>
      <w:r w:rsidRPr="005C1A10">
        <w:rPr>
          <w:rFonts w:ascii="Verdana" w:hAnsi="Verdana"/>
          <w:sz w:val="20"/>
          <w:szCs w:val="20"/>
          <w:lang w:val="en-GB"/>
        </w:rPr>
        <w:t>' (</w:t>
      </w:r>
      <w:r w:rsidR="00D96D34">
        <w:rPr>
          <w:rFonts w:ascii="Verdana" w:hAnsi="Verdana"/>
          <w:sz w:val="20"/>
          <w:szCs w:val="20"/>
          <w:lang w:val="en-GB"/>
        </w:rPr>
        <w:t>Mohanty 1988</w:t>
      </w:r>
      <w:r w:rsidR="00D96D34" w:rsidRPr="005C1A10">
        <w:rPr>
          <w:rFonts w:ascii="Verdana" w:hAnsi="Verdana"/>
          <w:sz w:val="20"/>
          <w:szCs w:val="20"/>
          <w:lang w:val="en-GB"/>
        </w:rPr>
        <w:t>)</w:t>
      </w:r>
      <w:r w:rsidR="00F048DE">
        <w:rPr>
          <w:rFonts w:ascii="Verdana" w:hAnsi="Verdana"/>
          <w:sz w:val="20"/>
          <w:szCs w:val="20"/>
          <w:lang w:val="en-GB"/>
        </w:rPr>
        <w:t xml:space="preserve"> </w:t>
      </w:r>
      <w:r w:rsidRPr="005C1A10">
        <w:rPr>
          <w:rFonts w:ascii="Verdana" w:hAnsi="Verdana"/>
          <w:sz w:val="20"/>
          <w:szCs w:val="20"/>
          <w:lang w:val="en-GB"/>
        </w:rPr>
        <w:t xml:space="preserve">and </w:t>
      </w:r>
      <w:r w:rsidR="00F048DE">
        <w:rPr>
          <w:rFonts w:ascii="Verdana" w:hAnsi="Verdana"/>
          <w:sz w:val="20"/>
          <w:szCs w:val="20"/>
          <w:lang w:val="en-GB"/>
        </w:rPr>
        <w:t xml:space="preserve">would </w:t>
      </w:r>
      <w:r w:rsidRPr="005C1A10">
        <w:rPr>
          <w:rFonts w:ascii="Verdana" w:hAnsi="Verdana"/>
          <w:sz w:val="20"/>
          <w:szCs w:val="20"/>
          <w:lang w:val="en-GB"/>
        </w:rPr>
        <w:t xml:space="preserve">therefore not </w:t>
      </w:r>
      <w:r w:rsidR="009436A7">
        <w:rPr>
          <w:rFonts w:ascii="Verdana" w:hAnsi="Verdana"/>
          <w:sz w:val="20"/>
          <w:szCs w:val="20"/>
          <w:lang w:val="en-GB"/>
        </w:rPr>
        <w:t xml:space="preserve">be </w:t>
      </w:r>
      <w:r w:rsidRPr="005C1A10">
        <w:rPr>
          <w:rFonts w:ascii="Verdana" w:hAnsi="Verdana"/>
          <w:sz w:val="20"/>
          <w:szCs w:val="20"/>
          <w:lang w:val="en-GB"/>
        </w:rPr>
        <w:t>capable of theorising feminist ideas?</w:t>
      </w:r>
      <w:r w:rsidR="009436A7">
        <w:rPr>
          <w:rFonts w:ascii="Verdana" w:hAnsi="Verdana"/>
          <w:sz w:val="20"/>
          <w:szCs w:val="20"/>
          <w:lang w:val="en-GB"/>
        </w:rPr>
        <w:t xml:space="preserve"> </w:t>
      </w:r>
      <w:r w:rsidR="009436A7" w:rsidRPr="009436A7">
        <w:rPr>
          <w:rFonts w:ascii="Verdana" w:hAnsi="Verdana"/>
          <w:sz w:val="20"/>
          <w:szCs w:val="20"/>
          <w:lang w:val="en-GB"/>
        </w:rPr>
        <w:t>In practice, this</w:t>
      </w:r>
      <w:r w:rsidR="009436A7">
        <w:rPr>
          <w:rFonts w:ascii="Verdana" w:hAnsi="Verdana"/>
          <w:sz w:val="20"/>
          <w:szCs w:val="20"/>
          <w:lang w:val="en-GB"/>
        </w:rPr>
        <w:t xml:space="preserve"> colonial continuity</w:t>
      </w:r>
      <w:r w:rsidR="009436A7" w:rsidRPr="009436A7">
        <w:rPr>
          <w:rFonts w:ascii="Verdana" w:hAnsi="Verdana"/>
          <w:sz w:val="20"/>
          <w:szCs w:val="20"/>
          <w:lang w:val="en-GB"/>
        </w:rPr>
        <w:t xml:space="preserve"> has led to </w:t>
      </w:r>
      <w:r w:rsidR="009436A7">
        <w:rPr>
          <w:rFonts w:ascii="Verdana" w:hAnsi="Verdana"/>
          <w:sz w:val="20"/>
          <w:szCs w:val="20"/>
          <w:lang w:val="en-GB"/>
        </w:rPr>
        <w:t xml:space="preserve">feminist </w:t>
      </w:r>
      <w:r w:rsidR="009436A7" w:rsidRPr="009436A7">
        <w:rPr>
          <w:rFonts w:ascii="Verdana" w:hAnsi="Verdana"/>
          <w:sz w:val="20"/>
          <w:szCs w:val="20"/>
          <w:lang w:val="en-GB"/>
        </w:rPr>
        <w:t xml:space="preserve">theories being mainly about integrating marginalised groups into an exclusionary system, not about reforming the exclusionary </w:t>
      </w:r>
      <w:proofErr w:type="gramStart"/>
      <w:r w:rsidR="009436A7" w:rsidRPr="009436A7">
        <w:rPr>
          <w:rFonts w:ascii="Verdana" w:hAnsi="Verdana"/>
          <w:sz w:val="20"/>
          <w:szCs w:val="20"/>
          <w:lang w:val="en-GB"/>
        </w:rPr>
        <w:t>system</w:t>
      </w:r>
      <w:proofErr w:type="gramEnd"/>
      <w:r w:rsidR="009436A7" w:rsidRPr="009436A7">
        <w:rPr>
          <w:rFonts w:ascii="Verdana" w:hAnsi="Verdana"/>
          <w:sz w:val="20"/>
          <w:szCs w:val="20"/>
          <w:lang w:val="en-GB"/>
        </w:rPr>
        <w:t xml:space="preserve"> and representing the interests of marginalised groups in the long term (</w:t>
      </w:r>
      <w:r w:rsidR="009436A7" w:rsidRPr="009436A7">
        <w:rPr>
          <w:rFonts w:ascii="Verdana" w:hAnsi="Verdana" w:cstheme="minorHAnsi"/>
          <w:sz w:val="20"/>
          <w:szCs w:val="20"/>
          <w:lang w:val="en-GB"/>
        </w:rPr>
        <w:t xml:space="preserve">Amos und Parmar </w:t>
      </w:r>
      <w:r w:rsidR="009436A7" w:rsidRPr="009436A7">
        <w:rPr>
          <w:rFonts w:ascii="Verdana" w:hAnsi="Verdana"/>
          <w:sz w:val="20"/>
          <w:szCs w:val="20"/>
          <w:lang w:val="en-GB"/>
        </w:rPr>
        <w:t xml:space="preserve">1984; Yuval-Davis N. 2006). This epistemological violence is also mirrored that feminist theories from scholars from the Global South hardly make it into the academic EU discourse. If those theories succeed to be discussed, it is usually because academics in the Global North, with origins in the Global South, have a greater chance to present those theories to the dominating audience, which is </w:t>
      </w:r>
      <w:proofErr w:type="spellStart"/>
      <w:r w:rsidR="009436A7" w:rsidRPr="009436A7">
        <w:rPr>
          <w:rFonts w:ascii="Verdana" w:hAnsi="Verdana"/>
          <w:sz w:val="20"/>
          <w:szCs w:val="20"/>
          <w:lang w:val="en-GB"/>
        </w:rPr>
        <w:t>eurocentric</w:t>
      </w:r>
      <w:proofErr w:type="spellEnd"/>
      <w:r w:rsidR="009436A7" w:rsidRPr="009436A7">
        <w:rPr>
          <w:rFonts w:ascii="Verdana" w:hAnsi="Verdana"/>
          <w:sz w:val="20"/>
          <w:szCs w:val="20"/>
          <w:lang w:val="en-GB"/>
        </w:rPr>
        <w:t xml:space="preserve">. This raises the question of whose knowledge about European Studies is identified as legitimate? Whose feminist beliefs count in the current gender discourse? Which methods of knowledge are perceived as adequate? </w:t>
      </w:r>
    </w:p>
    <w:p w14:paraId="3555BB8E" w14:textId="0802232E" w:rsidR="00FA3342" w:rsidRPr="00D96D34" w:rsidRDefault="00FA3342" w:rsidP="00FA3342">
      <w:pPr>
        <w:spacing w:line="240" w:lineRule="auto"/>
        <w:jc w:val="both"/>
        <w:rPr>
          <w:rFonts w:ascii="Verdana" w:hAnsi="Verdana"/>
          <w:sz w:val="20"/>
          <w:szCs w:val="20"/>
          <w:lang w:val="en-GB"/>
        </w:rPr>
      </w:pPr>
    </w:p>
    <w:p w14:paraId="41E3F483" w14:textId="77777777" w:rsidR="008C1FFA" w:rsidRPr="00F5696E" w:rsidRDefault="008C1FFA" w:rsidP="00B1171B">
      <w:pPr>
        <w:spacing w:line="240" w:lineRule="auto"/>
        <w:jc w:val="both"/>
        <w:rPr>
          <w:rFonts w:ascii="Verdana" w:hAnsi="Verdana" w:cstheme="minorHAnsi"/>
          <w:spacing w:val="5"/>
          <w:lang w:val="en-GB"/>
        </w:rPr>
      </w:pPr>
    </w:p>
    <w:p w14:paraId="0626AAF8" w14:textId="77777777" w:rsidR="00D9797E" w:rsidRDefault="00D9797E" w:rsidP="00B1171B">
      <w:pPr>
        <w:spacing w:line="240" w:lineRule="auto"/>
        <w:jc w:val="both"/>
        <w:rPr>
          <w:rFonts w:ascii="Verdana" w:hAnsi="Verdana" w:cstheme="minorHAnsi"/>
          <w:b/>
          <w:bCs/>
          <w:spacing w:val="5"/>
          <w:lang w:val="en-GB"/>
        </w:rPr>
      </w:pPr>
    </w:p>
    <w:p w14:paraId="67976BAC" w14:textId="77D01E48" w:rsidR="00621199" w:rsidRPr="00F5696E" w:rsidRDefault="00225BB7" w:rsidP="00B1171B">
      <w:pPr>
        <w:spacing w:line="240" w:lineRule="auto"/>
        <w:jc w:val="both"/>
        <w:rPr>
          <w:rFonts w:ascii="Verdana" w:hAnsi="Verdana" w:cstheme="minorHAnsi"/>
          <w:b/>
          <w:bCs/>
          <w:spacing w:val="5"/>
          <w:lang w:val="en-GB"/>
        </w:rPr>
      </w:pPr>
      <w:r w:rsidRPr="00F5696E">
        <w:rPr>
          <w:rFonts w:ascii="Verdana" w:hAnsi="Verdana" w:cstheme="minorHAnsi"/>
          <w:b/>
          <w:bCs/>
          <w:spacing w:val="5"/>
          <w:lang w:val="en-GB"/>
        </w:rPr>
        <w:t>THE EUROPEAN UNION</w:t>
      </w:r>
      <w:r w:rsidR="00E206B9" w:rsidRPr="00F5696E">
        <w:rPr>
          <w:rFonts w:ascii="Verdana" w:hAnsi="Verdana" w:cstheme="minorHAnsi"/>
          <w:b/>
          <w:bCs/>
          <w:spacing w:val="5"/>
          <w:lang w:val="en-GB"/>
        </w:rPr>
        <w:t xml:space="preserve"> </w:t>
      </w:r>
      <w:r w:rsidR="00365EFF" w:rsidRPr="00F5696E">
        <w:rPr>
          <w:rFonts w:ascii="Verdana" w:hAnsi="Verdana" w:cstheme="minorHAnsi"/>
          <w:b/>
          <w:bCs/>
          <w:spacing w:val="5"/>
          <w:lang w:val="en-GB"/>
        </w:rPr>
        <w:t xml:space="preserve">SEEKING LEGITIMACY ON THE GLOBAL STAGE </w:t>
      </w:r>
    </w:p>
    <w:p w14:paraId="3234CF1B" w14:textId="3320DEDC" w:rsidR="0094647B" w:rsidRDefault="00365EFF" w:rsidP="0094647B">
      <w:pPr>
        <w:spacing w:line="240" w:lineRule="auto"/>
        <w:jc w:val="both"/>
        <w:rPr>
          <w:rFonts w:ascii="Verdana" w:hAnsi="Verdana" w:cstheme="minorHAnsi"/>
          <w:sz w:val="20"/>
          <w:szCs w:val="20"/>
          <w:lang w:val="en-GB"/>
        </w:rPr>
      </w:pPr>
      <w:r w:rsidRPr="00552065">
        <w:rPr>
          <w:rFonts w:ascii="Verdana" w:hAnsi="Verdana" w:cstheme="minorHAnsi"/>
          <w:sz w:val="20"/>
          <w:szCs w:val="20"/>
          <w:lang w:val="en-GB"/>
        </w:rPr>
        <w:t>The European Union is a regional organisation embedded in global governance structure</w:t>
      </w:r>
      <w:r w:rsidR="00D65BD9" w:rsidRPr="00552065">
        <w:rPr>
          <w:rFonts w:ascii="Verdana" w:hAnsi="Verdana" w:cstheme="minorHAnsi"/>
          <w:sz w:val="20"/>
          <w:szCs w:val="20"/>
          <w:lang w:val="en-GB"/>
        </w:rPr>
        <w:t>s</w:t>
      </w:r>
      <w:r w:rsidRPr="00552065">
        <w:rPr>
          <w:rFonts w:ascii="Verdana" w:hAnsi="Verdana" w:cstheme="minorHAnsi"/>
          <w:sz w:val="20"/>
          <w:szCs w:val="20"/>
          <w:lang w:val="en-GB"/>
        </w:rPr>
        <w:t xml:space="preserve"> such as the United Nations</w:t>
      </w:r>
      <w:r w:rsidR="00D65BD9" w:rsidRPr="00552065">
        <w:rPr>
          <w:rFonts w:ascii="Verdana" w:hAnsi="Verdana" w:cstheme="minorHAnsi"/>
          <w:sz w:val="20"/>
          <w:szCs w:val="20"/>
          <w:lang w:val="en-GB"/>
        </w:rPr>
        <w:t xml:space="preserve"> (UN)</w:t>
      </w:r>
      <w:r w:rsidRPr="00552065">
        <w:rPr>
          <w:rFonts w:ascii="Verdana" w:hAnsi="Verdana" w:cstheme="minorHAnsi"/>
          <w:sz w:val="20"/>
          <w:szCs w:val="20"/>
          <w:lang w:val="en-GB"/>
        </w:rPr>
        <w:t xml:space="preserve">. </w:t>
      </w:r>
      <w:r w:rsidR="00D65BD9" w:rsidRPr="00552065">
        <w:rPr>
          <w:rFonts w:ascii="Verdana" w:hAnsi="Verdana"/>
          <w:sz w:val="20"/>
          <w:szCs w:val="20"/>
          <w:lang w:val="en-GB"/>
        </w:rPr>
        <w:t>W</w:t>
      </w:r>
      <w:r w:rsidRPr="00552065">
        <w:rPr>
          <w:rFonts w:ascii="Verdana" w:hAnsi="Verdana"/>
          <w:sz w:val="20"/>
          <w:szCs w:val="20"/>
          <w:lang w:val="en-GB"/>
        </w:rPr>
        <w:t xml:space="preserve">ith the </w:t>
      </w:r>
      <w:r w:rsidR="00D65BD9" w:rsidRPr="00552065">
        <w:rPr>
          <w:rFonts w:ascii="Verdana" w:hAnsi="Verdana"/>
          <w:sz w:val="20"/>
          <w:szCs w:val="20"/>
          <w:lang w:val="en-GB"/>
        </w:rPr>
        <w:t>UN, the EU shares core values and principles</w:t>
      </w:r>
      <w:r w:rsidRPr="00552065">
        <w:rPr>
          <w:rFonts w:ascii="Verdana" w:hAnsi="Verdana"/>
          <w:sz w:val="20"/>
          <w:szCs w:val="20"/>
          <w:lang w:val="en-GB"/>
        </w:rPr>
        <w:t xml:space="preserve"> and </w:t>
      </w:r>
      <w:r w:rsidR="00E206B9" w:rsidRPr="00552065">
        <w:rPr>
          <w:rFonts w:ascii="Verdana" w:hAnsi="Verdana"/>
          <w:sz w:val="20"/>
          <w:szCs w:val="20"/>
          <w:lang w:val="en-GB"/>
        </w:rPr>
        <w:t>a</w:t>
      </w:r>
      <w:r w:rsidRPr="00552065">
        <w:rPr>
          <w:rFonts w:ascii="Verdana" w:hAnsi="Verdana"/>
          <w:sz w:val="20"/>
          <w:szCs w:val="20"/>
          <w:lang w:val="en-GB"/>
        </w:rPr>
        <w:t xml:space="preserve"> strong commitment to multilateralism </w:t>
      </w:r>
      <w:r w:rsidRPr="00AD2EC3">
        <w:rPr>
          <w:rFonts w:ascii="Verdana" w:hAnsi="Verdana"/>
          <w:sz w:val="20"/>
          <w:szCs w:val="20"/>
          <w:lang w:val="en-GB"/>
        </w:rPr>
        <w:t>(</w:t>
      </w:r>
      <w:proofErr w:type="spellStart"/>
      <w:r w:rsidR="00223FE5" w:rsidRPr="00AD2EC3">
        <w:rPr>
          <w:rFonts w:ascii="Verdana" w:hAnsi="Verdana"/>
          <w:sz w:val="20"/>
          <w:szCs w:val="20"/>
          <w:lang w:val="en-GB"/>
        </w:rPr>
        <w:t>Zamfir</w:t>
      </w:r>
      <w:proofErr w:type="spellEnd"/>
      <w:r w:rsidR="00223FE5" w:rsidRPr="00AD2EC3">
        <w:rPr>
          <w:rFonts w:ascii="Verdana" w:hAnsi="Verdana"/>
          <w:sz w:val="20"/>
          <w:szCs w:val="20"/>
          <w:lang w:val="en-GB"/>
        </w:rPr>
        <w:t xml:space="preserve"> and</w:t>
      </w:r>
      <w:r w:rsidR="00CE3204">
        <w:rPr>
          <w:rFonts w:ascii="Verdana" w:hAnsi="Verdana"/>
          <w:sz w:val="20"/>
          <w:szCs w:val="20"/>
          <w:lang w:val="en-GB"/>
        </w:rPr>
        <w:t xml:space="preserve"> </w:t>
      </w:r>
      <w:r w:rsidR="00223FE5" w:rsidRPr="00AD2EC3">
        <w:rPr>
          <w:rFonts w:ascii="Verdana" w:hAnsi="Verdana"/>
          <w:sz w:val="20"/>
          <w:szCs w:val="20"/>
          <w:lang w:val="en-GB"/>
        </w:rPr>
        <w:t>Fardel 2020</w:t>
      </w:r>
      <w:r w:rsidRPr="00AD2EC3">
        <w:rPr>
          <w:rFonts w:ascii="Verdana" w:hAnsi="Verdana"/>
          <w:sz w:val="20"/>
          <w:szCs w:val="20"/>
          <w:lang w:val="en-GB"/>
        </w:rPr>
        <w:t>).</w:t>
      </w:r>
      <w:r w:rsidRPr="00552065">
        <w:rPr>
          <w:rFonts w:ascii="Verdana" w:hAnsi="Verdana" w:cstheme="minorHAnsi"/>
          <w:sz w:val="20"/>
          <w:szCs w:val="20"/>
          <w:lang w:val="en-GB"/>
        </w:rPr>
        <w:t xml:space="preserve"> </w:t>
      </w:r>
      <w:r w:rsidR="0094647B" w:rsidRPr="00552065">
        <w:rPr>
          <w:rFonts w:ascii="Verdana" w:hAnsi="Verdana"/>
          <w:sz w:val="20"/>
          <w:szCs w:val="20"/>
          <w:lang w:val="en-GB"/>
        </w:rPr>
        <w:t xml:space="preserve">In line with Chapter VII of the UN Charter, the Security Council reacts to threats to peace or acts of aggression by calling for peaceful settlement or imposing sanctions or even authorising </w:t>
      </w:r>
      <w:r w:rsidR="0094647B" w:rsidRPr="00552065">
        <w:rPr>
          <w:rFonts w:ascii="Verdana" w:hAnsi="Verdana" w:cstheme="minorHAnsi"/>
          <w:sz w:val="20"/>
          <w:szCs w:val="20"/>
          <w:lang w:val="en-GB"/>
        </w:rPr>
        <w:t xml:space="preserve">the use of force to maintain or restore international peace and security. </w:t>
      </w:r>
      <w:r w:rsidR="0094647B" w:rsidRPr="00552065">
        <w:rPr>
          <w:rStyle w:val="Buchtitel"/>
          <w:rFonts w:ascii="Verdana" w:hAnsi="Verdana" w:cstheme="minorHAnsi"/>
          <w:b w:val="0"/>
          <w:bCs w:val="0"/>
          <w:i w:val="0"/>
          <w:iCs w:val="0"/>
          <w:sz w:val="20"/>
          <w:szCs w:val="20"/>
          <w:lang w:val="en-GB"/>
        </w:rPr>
        <w:t xml:space="preserve">In general, the UN SC is an arena of legitimation with (in)formal rules and procedures in an institutional setting of global governance. These rules form the institutional setting and impact how different agents use a legitimation arena. </w:t>
      </w:r>
      <w:r w:rsidR="0094647B" w:rsidRPr="00552065">
        <w:rPr>
          <w:rFonts w:ascii="Verdana" w:hAnsi="Verdana" w:cstheme="minorHAnsi"/>
          <w:sz w:val="20"/>
          <w:szCs w:val="20"/>
          <w:lang w:val="en-GB"/>
        </w:rPr>
        <w:t xml:space="preserve">One example of how the formal rules of the UN SC as a legitimation arena shape the way legitimation agents behave is the order of who is being addressed directly at the beginning of the statements. For example, it is common for the current representative of the country that is chairing the UN SC meeting is to be addressed in the first paragraph of a statement. </w:t>
      </w:r>
    </w:p>
    <w:p w14:paraId="67A948B7" w14:textId="77777777" w:rsidR="00F5696E" w:rsidRPr="00552065" w:rsidRDefault="00F5696E" w:rsidP="0094647B">
      <w:pPr>
        <w:spacing w:line="240" w:lineRule="auto"/>
        <w:jc w:val="both"/>
        <w:rPr>
          <w:rFonts w:ascii="Verdana" w:hAnsi="Verdana" w:cstheme="minorHAnsi"/>
          <w:spacing w:val="5"/>
          <w:sz w:val="20"/>
          <w:szCs w:val="20"/>
          <w:lang w:val="en-GB"/>
        </w:rPr>
      </w:pPr>
    </w:p>
    <w:p w14:paraId="563484A2" w14:textId="5320FE5C" w:rsidR="00D65BD9" w:rsidRPr="006B14DD" w:rsidRDefault="006B14DD" w:rsidP="006B14DD">
      <w:pPr>
        <w:spacing w:line="240" w:lineRule="auto"/>
        <w:rPr>
          <w:rFonts w:ascii="Verdana" w:hAnsi="Verdana" w:cstheme="minorHAnsi"/>
          <w:b/>
          <w:bCs/>
          <w:spacing w:val="5"/>
          <w:sz w:val="20"/>
          <w:szCs w:val="20"/>
          <w:lang w:val="en-GB"/>
        </w:rPr>
      </w:pPr>
      <w:r w:rsidRPr="00552065">
        <w:rPr>
          <w:rStyle w:val="Buchtitel"/>
          <w:rFonts w:ascii="Verdana" w:hAnsi="Verdana" w:cstheme="minorHAnsi"/>
          <w:i w:val="0"/>
          <w:iCs w:val="0"/>
          <w:sz w:val="20"/>
          <w:szCs w:val="20"/>
          <w:lang w:val="en-GB"/>
        </w:rPr>
        <w:t xml:space="preserve">The EU in the UN Security Council </w:t>
      </w:r>
    </w:p>
    <w:p w14:paraId="644686EC" w14:textId="348058F5" w:rsidR="00945434" w:rsidRDefault="00365EFF" w:rsidP="00945434">
      <w:pPr>
        <w:spacing w:line="240" w:lineRule="auto"/>
        <w:jc w:val="both"/>
        <w:rPr>
          <w:rFonts w:ascii="Verdana" w:hAnsi="Verdana" w:cstheme="minorHAnsi"/>
          <w:sz w:val="20"/>
          <w:szCs w:val="20"/>
          <w:lang w:val="en-GB"/>
        </w:rPr>
      </w:pPr>
      <w:r w:rsidRPr="00552065">
        <w:rPr>
          <w:rFonts w:ascii="Verdana" w:hAnsi="Verdana" w:cstheme="minorHAnsi"/>
          <w:sz w:val="20"/>
          <w:szCs w:val="20"/>
          <w:lang w:val="en-GB"/>
        </w:rPr>
        <w:t xml:space="preserve">As a regional organisation, it relies on its member states to negotiate its positions with the rest of the UN SC. In general, the responsibilities of EU member states are clearly stated in </w:t>
      </w:r>
      <w:r w:rsidRPr="00552065">
        <w:rPr>
          <w:rFonts w:ascii="Verdana" w:hAnsi="Verdana"/>
          <w:sz w:val="20"/>
          <w:szCs w:val="20"/>
          <w:lang w:val="en-GB"/>
        </w:rPr>
        <w:t xml:space="preserve">article 34 of the Treaty on European Union: </w:t>
      </w:r>
      <w:r w:rsidR="00287171">
        <w:rPr>
          <w:rFonts w:ascii="Verdana" w:hAnsi="Verdana"/>
          <w:sz w:val="20"/>
          <w:szCs w:val="20"/>
          <w:lang w:val="en-GB"/>
        </w:rPr>
        <w:t>‘</w:t>
      </w:r>
      <w:r w:rsidRPr="00552065">
        <w:rPr>
          <w:rFonts w:ascii="Verdana" w:hAnsi="Verdana"/>
          <w:sz w:val="20"/>
          <w:szCs w:val="20"/>
          <w:lang w:val="en-GB"/>
        </w:rPr>
        <w:t xml:space="preserve">Member States represented on the UN Security Council should coordinate their positions, defend the positions and interests of the Union, and inform the other Member States and </w:t>
      </w:r>
      <w:r w:rsidRPr="00552065">
        <w:rPr>
          <w:rFonts w:ascii="Verdana" w:hAnsi="Verdana" w:cstheme="minorHAnsi"/>
          <w:sz w:val="20"/>
          <w:szCs w:val="20"/>
          <w:lang w:val="en-GB"/>
        </w:rPr>
        <w:t>the High Representative.</w:t>
      </w:r>
      <w:r w:rsidR="00287171">
        <w:rPr>
          <w:rFonts w:ascii="Verdana" w:hAnsi="Verdana" w:cstheme="minorHAnsi"/>
          <w:sz w:val="20"/>
          <w:szCs w:val="20"/>
          <w:lang w:val="en-GB"/>
        </w:rPr>
        <w:t>’</w:t>
      </w:r>
      <w:r w:rsidRPr="00552065">
        <w:rPr>
          <w:rFonts w:ascii="Verdana" w:hAnsi="Verdana" w:cstheme="minorHAnsi"/>
          <w:sz w:val="20"/>
          <w:szCs w:val="20"/>
          <w:lang w:val="en-GB"/>
        </w:rPr>
        <w:t xml:space="preserve"> It is worth mentioning that BREXIT impacts the power balance in the UN SC. </w:t>
      </w:r>
      <w:proofErr w:type="gramStart"/>
      <w:r w:rsidRPr="00552065">
        <w:rPr>
          <w:rFonts w:ascii="Verdana" w:hAnsi="Verdana" w:cstheme="minorHAnsi"/>
          <w:sz w:val="20"/>
          <w:szCs w:val="20"/>
          <w:lang w:val="en-GB"/>
        </w:rPr>
        <w:t>At the moment</w:t>
      </w:r>
      <w:proofErr w:type="gramEnd"/>
      <w:r w:rsidRPr="00552065">
        <w:rPr>
          <w:rFonts w:ascii="Verdana" w:hAnsi="Verdana" w:cstheme="minorHAnsi"/>
          <w:sz w:val="20"/>
          <w:szCs w:val="20"/>
          <w:lang w:val="en-GB"/>
        </w:rPr>
        <w:t>, France is the only EU Member State to have a permanent seat on the UN SC. To maintain and enlarge its political power within the UN, the EU uses different legitimation strategies. In is need of legitimation, it undergoes a permanent attempt to stimulate and nurse beliefs in legitimacy (</w:t>
      </w:r>
      <w:proofErr w:type="spellStart"/>
      <w:r w:rsidRPr="00552065">
        <w:rPr>
          <w:rFonts w:ascii="Verdana" w:hAnsi="Verdana" w:cstheme="minorHAnsi"/>
          <w:sz w:val="20"/>
          <w:szCs w:val="20"/>
          <w:lang w:val="en-GB"/>
        </w:rPr>
        <w:t>Zürn</w:t>
      </w:r>
      <w:proofErr w:type="spellEnd"/>
      <w:r w:rsidRPr="00552065">
        <w:rPr>
          <w:rFonts w:ascii="Verdana" w:hAnsi="Verdana" w:cstheme="minorHAnsi"/>
          <w:sz w:val="20"/>
          <w:szCs w:val="20"/>
          <w:lang w:val="en-GB"/>
        </w:rPr>
        <w:t xml:space="preserve"> 2018, 2012). This attempt is a process that refers to a socially constructed system of norms, values, beliefs, and definitions. For example, the EU understands itself as a gatekeeper of human rights. Therefore, the EU’s attempts to stimulate and nurse the beliefs in legitimacy are traditionally linked to human rights. In short, the EU applies legitimation processes to generate legitimacy.</w:t>
      </w:r>
      <w:r w:rsidRPr="00552065">
        <w:rPr>
          <w:rFonts w:ascii="Verdana" w:hAnsi="Verdana"/>
          <w:sz w:val="20"/>
          <w:szCs w:val="20"/>
          <w:lang w:val="en-GB"/>
        </w:rPr>
        <w:t xml:space="preserve"> </w:t>
      </w:r>
      <w:r w:rsidRPr="00552065">
        <w:rPr>
          <w:rFonts w:ascii="Verdana" w:hAnsi="Verdana" w:cstheme="minorHAnsi"/>
          <w:sz w:val="20"/>
          <w:szCs w:val="20"/>
          <w:lang w:val="en-GB"/>
        </w:rPr>
        <w:t xml:space="preserve">Influenced by historically shaped power relations, the EU's political power deficit varies from political thematic fields. Looking at the EU as a legitimate Human Rights actor, the EU’s legitimacy deficit is rather low. </w:t>
      </w:r>
      <w:r w:rsidR="00E206B9" w:rsidRPr="00552065">
        <w:rPr>
          <w:rFonts w:ascii="Verdana" w:hAnsi="Verdana" w:cstheme="minorHAnsi"/>
          <w:sz w:val="20"/>
          <w:szCs w:val="20"/>
          <w:lang w:val="en-GB"/>
        </w:rPr>
        <w:t>Consequently</w:t>
      </w:r>
      <w:r w:rsidRPr="00552065">
        <w:rPr>
          <w:rFonts w:ascii="Verdana" w:hAnsi="Verdana" w:cstheme="minorHAnsi"/>
          <w:sz w:val="20"/>
          <w:szCs w:val="20"/>
          <w:lang w:val="en-GB"/>
        </w:rPr>
        <w:t xml:space="preserve">, their power deficit is rather low compared to other regional actors. Despite the EU’s low power deficit regarding promoting human rights externally, the European Union </w:t>
      </w:r>
      <w:proofErr w:type="gramStart"/>
      <w:r w:rsidRPr="00552065">
        <w:rPr>
          <w:rFonts w:ascii="Verdana" w:hAnsi="Verdana" w:cstheme="minorHAnsi"/>
          <w:sz w:val="20"/>
          <w:szCs w:val="20"/>
          <w:lang w:val="en-GB"/>
        </w:rPr>
        <w:t>has to</w:t>
      </w:r>
      <w:proofErr w:type="gramEnd"/>
      <w:r w:rsidRPr="00552065">
        <w:rPr>
          <w:rFonts w:ascii="Verdana" w:hAnsi="Verdana" w:cstheme="minorHAnsi"/>
          <w:sz w:val="20"/>
          <w:szCs w:val="20"/>
          <w:lang w:val="en-GB"/>
        </w:rPr>
        <w:t xml:space="preserve"> put strategies in place to legitimise its political power as a goalkeeper of human rights. Hence, legitimation and </w:t>
      </w:r>
      <w:proofErr w:type="spellStart"/>
      <w:r w:rsidRPr="00552065">
        <w:rPr>
          <w:rFonts w:ascii="Verdana" w:hAnsi="Verdana" w:cstheme="minorHAnsi"/>
          <w:sz w:val="20"/>
          <w:szCs w:val="20"/>
          <w:lang w:val="en-GB"/>
        </w:rPr>
        <w:t>delegitimation</w:t>
      </w:r>
      <w:proofErr w:type="spellEnd"/>
      <w:r w:rsidRPr="00552065">
        <w:rPr>
          <w:rFonts w:ascii="Verdana" w:hAnsi="Verdana" w:cstheme="minorHAnsi"/>
          <w:sz w:val="20"/>
          <w:szCs w:val="20"/>
          <w:lang w:val="en-GB"/>
        </w:rPr>
        <w:t xml:space="preserve"> are decisive for developing legitimacy beliefs’ (</w:t>
      </w:r>
      <w:proofErr w:type="spellStart"/>
      <w:r w:rsidRPr="00552065">
        <w:rPr>
          <w:rFonts w:ascii="Verdana" w:hAnsi="Verdana" w:cstheme="minorHAnsi"/>
          <w:sz w:val="20"/>
          <w:szCs w:val="20"/>
          <w:lang w:val="en-GB"/>
        </w:rPr>
        <w:t>Zürn</w:t>
      </w:r>
      <w:proofErr w:type="spellEnd"/>
      <w:r w:rsidRPr="00552065">
        <w:rPr>
          <w:rFonts w:ascii="Verdana" w:hAnsi="Verdana" w:cstheme="minorHAnsi"/>
          <w:sz w:val="20"/>
          <w:szCs w:val="20"/>
          <w:lang w:val="en-GB"/>
        </w:rPr>
        <w:t xml:space="preserve"> 2018: 68). One event where the EU applies legitimation strategies to maintain its political power in the UN System is the Annual Open Debate on WPS in the UN SC. </w:t>
      </w:r>
      <w:r w:rsidR="001D5476" w:rsidRPr="00552065">
        <w:rPr>
          <w:rFonts w:ascii="Verdana" w:hAnsi="Verdana"/>
          <w:sz w:val="20"/>
          <w:szCs w:val="20"/>
          <w:lang w:val="en-GB"/>
        </w:rPr>
        <w:t xml:space="preserve">For this purpose, the UN SC is defined as an arena of legitimation where the EU seeks legitimacy through using legitimation processes. </w:t>
      </w:r>
      <w:r w:rsidR="001D5476" w:rsidRPr="00552065">
        <w:rPr>
          <w:rStyle w:val="Buchtitel"/>
          <w:rFonts w:ascii="Verdana" w:hAnsi="Verdana" w:cstheme="minorHAnsi"/>
          <w:b w:val="0"/>
          <w:bCs w:val="0"/>
          <w:i w:val="0"/>
          <w:iCs w:val="0"/>
          <w:sz w:val="20"/>
          <w:szCs w:val="20"/>
          <w:lang w:val="en-GB"/>
        </w:rPr>
        <w:t xml:space="preserve">I argue that </w:t>
      </w:r>
      <w:r w:rsidR="001D5476" w:rsidRPr="00552065">
        <w:rPr>
          <w:rFonts w:ascii="Verdana" w:hAnsi="Verdana" w:cstheme="minorHAnsi"/>
          <w:sz w:val="20"/>
          <w:szCs w:val="20"/>
          <w:lang w:val="en-GB"/>
        </w:rPr>
        <w:t>the institutional setting of the UN SC is highly hierarchical and influences which audiences are identified as worthy of seeking legitimacy from and which are not</w:t>
      </w:r>
      <w:r w:rsidR="001D5476" w:rsidRPr="00552065">
        <w:rPr>
          <w:rStyle w:val="Buchtitel"/>
          <w:rFonts w:ascii="Verdana" w:hAnsi="Verdana" w:cstheme="minorHAnsi"/>
          <w:b w:val="0"/>
          <w:bCs w:val="0"/>
          <w:i w:val="0"/>
          <w:iCs w:val="0"/>
          <w:sz w:val="20"/>
          <w:szCs w:val="20"/>
          <w:lang w:val="en-GB"/>
        </w:rPr>
        <w:t xml:space="preserve">. </w:t>
      </w:r>
      <w:r w:rsidR="00945434" w:rsidRPr="00552065">
        <w:rPr>
          <w:rStyle w:val="Buchtitel"/>
          <w:rFonts w:ascii="Verdana" w:hAnsi="Verdana" w:cstheme="minorHAnsi"/>
          <w:b w:val="0"/>
          <w:bCs w:val="0"/>
          <w:i w:val="0"/>
          <w:iCs w:val="0"/>
          <w:sz w:val="20"/>
          <w:szCs w:val="20"/>
          <w:lang w:val="en-GB"/>
        </w:rPr>
        <w:t xml:space="preserve">When talking about legitimacy and power, it cannot be neglected that </w:t>
      </w:r>
      <w:r w:rsidR="00945434" w:rsidRPr="00552065">
        <w:rPr>
          <w:rFonts w:ascii="Verdana" w:hAnsi="Verdana" w:cstheme="minorHAnsi"/>
          <w:sz w:val="20"/>
          <w:szCs w:val="20"/>
          <w:lang w:val="en-GB"/>
        </w:rPr>
        <w:t>the institutional setting of the UN SC provides a certain imbalance of power and therefore has an impact on who is seeking legitimacy from who</w:t>
      </w:r>
      <w:r w:rsidR="00945434" w:rsidRPr="00552065">
        <w:rPr>
          <w:rStyle w:val="Buchtitel"/>
          <w:rFonts w:ascii="Verdana" w:hAnsi="Verdana" w:cstheme="minorHAnsi"/>
          <w:b w:val="0"/>
          <w:bCs w:val="0"/>
          <w:i w:val="0"/>
          <w:iCs w:val="0"/>
          <w:sz w:val="20"/>
          <w:szCs w:val="20"/>
          <w:lang w:val="en-GB"/>
        </w:rPr>
        <w:t xml:space="preserve">. The legitimation arena is shaped so that the </w:t>
      </w:r>
      <w:r w:rsidR="00945434" w:rsidRPr="00552065">
        <w:rPr>
          <w:rFonts w:ascii="Verdana" w:hAnsi="Verdana" w:cstheme="minorHAnsi"/>
          <w:sz w:val="20"/>
          <w:szCs w:val="20"/>
          <w:lang w:val="en-GB"/>
        </w:rPr>
        <w:t>UN SC consists of member states with different privileges, such as veto rights.</w:t>
      </w:r>
      <w:r w:rsidR="00945434" w:rsidRPr="00552065">
        <w:rPr>
          <w:rFonts w:ascii="Verdana" w:hAnsi="Verdana"/>
          <w:sz w:val="20"/>
          <w:szCs w:val="20"/>
          <w:lang w:val="en-GB"/>
        </w:rPr>
        <w:t xml:space="preserve"> </w:t>
      </w:r>
      <w:r w:rsidR="00945434" w:rsidRPr="00552065">
        <w:rPr>
          <w:rFonts w:ascii="Verdana" w:hAnsi="Verdana" w:cstheme="minorHAnsi"/>
          <w:sz w:val="20"/>
          <w:szCs w:val="20"/>
          <w:lang w:val="en-GB"/>
        </w:rPr>
        <w:t xml:space="preserve">The UN SC is divided into the P5, the permanent members, the ten non-permanent members, and those member states that don't belong to either one of those groups such as multilateral </w:t>
      </w:r>
      <w:r w:rsidR="00945434" w:rsidRPr="00552065">
        <w:rPr>
          <w:rFonts w:ascii="Verdana" w:hAnsi="Verdana" w:cstheme="minorHAnsi"/>
          <w:sz w:val="20"/>
          <w:szCs w:val="20"/>
          <w:lang w:val="en-GB"/>
        </w:rPr>
        <w:lastRenderedPageBreak/>
        <w:t xml:space="preserve">organisations, like the EU, or observer states such as the Vatican. Taking a closer look at the grouping of member states and their representation, the so-called P5 is named first: </w:t>
      </w:r>
      <w:r w:rsidR="00945434" w:rsidRPr="00552065">
        <w:rPr>
          <w:rStyle w:val="Buchtitel"/>
          <w:rFonts w:ascii="Verdana" w:hAnsi="Verdana" w:cstheme="minorHAnsi"/>
          <w:b w:val="0"/>
          <w:bCs w:val="0"/>
          <w:i w:val="0"/>
          <w:iCs w:val="0"/>
          <w:sz w:val="20"/>
          <w:szCs w:val="20"/>
          <w:lang w:val="en-GB"/>
        </w:rPr>
        <w:t xml:space="preserve">China, France, Russia, the United </w:t>
      </w:r>
      <w:proofErr w:type="gramStart"/>
      <w:r w:rsidR="00945434" w:rsidRPr="00552065">
        <w:rPr>
          <w:rStyle w:val="Buchtitel"/>
          <w:rFonts w:ascii="Verdana" w:hAnsi="Verdana" w:cstheme="minorHAnsi"/>
          <w:b w:val="0"/>
          <w:bCs w:val="0"/>
          <w:i w:val="0"/>
          <w:iCs w:val="0"/>
          <w:sz w:val="20"/>
          <w:szCs w:val="20"/>
          <w:lang w:val="en-GB"/>
        </w:rPr>
        <w:t>Kingdom</w:t>
      </w:r>
      <w:proofErr w:type="gramEnd"/>
      <w:r w:rsidR="00945434" w:rsidRPr="00552065">
        <w:rPr>
          <w:rStyle w:val="Buchtitel"/>
          <w:rFonts w:ascii="Verdana" w:hAnsi="Verdana" w:cstheme="minorHAnsi"/>
          <w:b w:val="0"/>
          <w:bCs w:val="0"/>
          <w:i w:val="0"/>
          <w:iCs w:val="0"/>
          <w:sz w:val="20"/>
          <w:szCs w:val="20"/>
          <w:lang w:val="en-GB"/>
        </w:rPr>
        <w:t xml:space="preserve"> and the United States of America. Although Europe is represented with two permanent seats, no country in Latin America and the Caribbean, the African continent, the Pacific Islands or </w:t>
      </w:r>
      <w:proofErr w:type="gramStart"/>
      <w:r w:rsidR="00945434" w:rsidRPr="00552065">
        <w:rPr>
          <w:rStyle w:val="Buchtitel"/>
          <w:rFonts w:ascii="Verdana" w:hAnsi="Verdana" w:cstheme="minorHAnsi"/>
          <w:b w:val="0"/>
          <w:bCs w:val="0"/>
          <w:i w:val="0"/>
          <w:iCs w:val="0"/>
          <w:sz w:val="20"/>
          <w:szCs w:val="20"/>
          <w:lang w:val="en-GB"/>
        </w:rPr>
        <w:t>South East</w:t>
      </w:r>
      <w:proofErr w:type="gramEnd"/>
      <w:r w:rsidR="00945434" w:rsidRPr="00552065">
        <w:rPr>
          <w:rStyle w:val="Buchtitel"/>
          <w:rFonts w:ascii="Verdana" w:hAnsi="Verdana" w:cstheme="minorHAnsi"/>
          <w:b w:val="0"/>
          <w:bCs w:val="0"/>
          <w:i w:val="0"/>
          <w:iCs w:val="0"/>
          <w:sz w:val="20"/>
          <w:szCs w:val="20"/>
          <w:lang w:val="en-GB"/>
        </w:rPr>
        <w:t xml:space="preserve"> Asia is represented.</w:t>
      </w:r>
      <w:r w:rsidR="00945434" w:rsidRPr="00552065">
        <w:rPr>
          <w:rFonts w:ascii="Verdana" w:hAnsi="Verdana" w:cstheme="minorHAnsi"/>
          <w:sz w:val="20"/>
          <w:szCs w:val="20"/>
          <w:lang w:val="en-GB"/>
        </w:rPr>
        <w:t xml:space="preserve"> </w:t>
      </w:r>
      <w:r w:rsidR="00945434" w:rsidRPr="00552065">
        <w:rPr>
          <w:rStyle w:val="Buchtitel"/>
          <w:rFonts w:ascii="Verdana" w:hAnsi="Verdana" w:cstheme="minorHAnsi"/>
          <w:b w:val="0"/>
          <w:bCs w:val="0"/>
          <w:i w:val="0"/>
          <w:iCs w:val="0"/>
          <w:sz w:val="20"/>
          <w:szCs w:val="20"/>
          <w:lang w:val="en-GB"/>
        </w:rPr>
        <w:t>Despite the two seats of European countries, the EU has called for a seat in the UN SC. The colonial continuities are evident in the shire representation in the P5. Someone can argue that his colonial continuity in the institutional setting of the UN SC does no longer have an impact on how legitimation agents seek legitimacy because the rotating Presidency of the Council could be identified as an attempt to create variety in the UN SC’ representation aiming to counter underlying power structures.</w:t>
      </w:r>
      <w:r w:rsidR="00945434" w:rsidRPr="00552065">
        <w:rPr>
          <w:rFonts w:ascii="Verdana" w:hAnsi="Verdana"/>
          <w:sz w:val="20"/>
          <w:szCs w:val="20"/>
          <w:lang w:val="en-GB"/>
        </w:rPr>
        <w:t xml:space="preserve"> </w:t>
      </w:r>
      <w:r w:rsidR="00945434" w:rsidRPr="00552065">
        <w:rPr>
          <w:rFonts w:ascii="Verdana" w:hAnsi="Verdana" w:cstheme="minorHAnsi"/>
          <w:sz w:val="20"/>
          <w:szCs w:val="20"/>
          <w:lang w:val="en-GB"/>
        </w:rPr>
        <w:t xml:space="preserve">The rotation of the chair thus represents a chance for less influential member states to shape the WPS agenda. </w:t>
      </w:r>
      <w:r w:rsidR="00945434" w:rsidRPr="00552065">
        <w:rPr>
          <w:rFonts w:ascii="Verdana" w:hAnsi="Verdana"/>
          <w:sz w:val="20"/>
          <w:szCs w:val="20"/>
          <w:lang w:val="en-GB"/>
        </w:rPr>
        <w:t xml:space="preserve">One example is the passing of the first resolution of the WPS agenda. During its presidency in 2000, Namibia brought together other council members to promote UN SCR 1325. </w:t>
      </w:r>
      <w:r w:rsidR="00945434" w:rsidRPr="00552065">
        <w:rPr>
          <w:rFonts w:ascii="Verdana" w:hAnsi="Verdana" w:cstheme="minorHAnsi"/>
          <w:sz w:val="20"/>
          <w:szCs w:val="20"/>
          <w:lang w:val="en-GB"/>
        </w:rPr>
        <w:t xml:space="preserve">With resolution 1325 in 2000, the UN SC has integrated gender security into its work. It was the first resolution of the global Women, </w:t>
      </w:r>
      <w:proofErr w:type="gramStart"/>
      <w:r w:rsidR="00945434" w:rsidRPr="00552065">
        <w:rPr>
          <w:rFonts w:ascii="Verdana" w:hAnsi="Verdana" w:cstheme="minorHAnsi"/>
          <w:sz w:val="20"/>
          <w:szCs w:val="20"/>
          <w:lang w:val="en-GB"/>
        </w:rPr>
        <w:t>Peace</w:t>
      </w:r>
      <w:proofErr w:type="gramEnd"/>
      <w:r w:rsidR="00945434" w:rsidRPr="00552065">
        <w:rPr>
          <w:rFonts w:ascii="Verdana" w:hAnsi="Verdana" w:cstheme="minorHAnsi"/>
          <w:sz w:val="20"/>
          <w:szCs w:val="20"/>
          <w:lang w:val="en-GB"/>
        </w:rPr>
        <w:t xml:space="preserve"> and Security (WPS) agenda and covered four pillars: Prevention, Protection, Participation and, Relief and Recovery. Until today, </w:t>
      </w:r>
      <w:r w:rsidR="00945434" w:rsidRPr="00552065">
        <w:rPr>
          <w:rFonts w:ascii="Verdana" w:hAnsi="Verdana" w:cstheme="minorHAnsi"/>
          <w:sz w:val="20"/>
          <w:szCs w:val="20"/>
          <w:shd w:val="clear" w:color="auto" w:fill="FFFFFF"/>
          <w:lang w:val="en-GB"/>
        </w:rPr>
        <w:t xml:space="preserve">the SC has adopted ten resolutions forming an international policy framework that </w:t>
      </w:r>
      <w:r w:rsidR="00945434" w:rsidRPr="00552065">
        <w:rPr>
          <w:rFonts w:ascii="Verdana" w:hAnsi="Verdana" w:cstheme="minorHAnsi"/>
          <w:sz w:val="20"/>
          <w:szCs w:val="20"/>
          <w:lang w:val="en-GB"/>
        </w:rPr>
        <w:t>gives 'gender legitimacy' to the expansionary mandate of the SC in the new millennium (Diane Otto 200</w:t>
      </w:r>
      <w:r w:rsidR="003A7237">
        <w:rPr>
          <w:rFonts w:ascii="Verdana" w:hAnsi="Verdana" w:cstheme="minorHAnsi"/>
          <w:sz w:val="20"/>
          <w:szCs w:val="20"/>
          <w:lang w:val="en-GB"/>
        </w:rPr>
        <w:t>4</w:t>
      </w:r>
      <w:r w:rsidR="00945434" w:rsidRPr="00552065">
        <w:rPr>
          <w:rFonts w:ascii="Verdana" w:hAnsi="Verdana" w:cstheme="minorHAnsi"/>
          <w:sz w:val="20"/>
          <w:szCs w:val="20"/>
          <w:lang w:val="en-GB"/>
        </w:rPr>
        <w:t>).</w:t>
      </w:r>
      <w:r w:rsidR="00945434" w:rsidRPr="00552065">
        <w:rPr>
          <w:rFonts w:ascii="Verdana" w:hAnsi="Verdana"/>
          <w:sz w:val="20"/>
          <w:szCs w:val="20"/>
          <w:lang w:val="en-GB"/>
        </w:rPr>
        <w:t xml:space="preserve"> The members advocating included the </w:t>
      </w:r>
      <w:r w:rsidR="00945434" w:rsidRPr="00552065">
        <w:rPr>
          <w:rStyle w:val="Buchtitel"/>
          <w:rFonts w:ascii="Verdana" w:hAnsi="Verdana" w:cstheme="minorHAnsi"/>
          <w:b w:val="0"/>
          <w:bCs w:val="0"/>
          <w:i w:val="0"/>
          <w:iCs w:val="0"/>
          <w:sz w:val="20"/>
          <w:szCs w:val="20"/>
          <w:lang w:val="en-GB"/>
        </w:rPr>
        <w:t xml:space="preserve">delegations from former colonial powers and colonised countries such as Bangladesh, Jamaica, Canada, the United </w:t>
      </w:r>
      <w:proofErr w:type="gramStart"/>
      <w:r w:rsidR="00945434" w:rsidRPr="00552065">
        <w:rPr>
          <w:rStyle w:val="Buchtitel"/>
          <w:rFonts w:ascii="Verdana" w:hAnsi="Verdana" w:cstheme="minorHAnsi"/>
          <w:b w:val="0"/>
          <w:bCs w:val="0"/>
          <w:i w:val="0"/>
          <w:iCs w:val="0"/>
          <w:sz w:val="20"/>
          <w:szCs w:val="20"/>
          <w:lang w:val="en-GB"/>
        </w:rPr>
        <w:t>Kingdom</w:t>
      </w:r>
      <w:proofErr w:type="gramEnd"/>
      <w:r w:rsidR="00945434" w:rsidRPr="00552065">
        <w:rPr>
          <w:rStyle w:val="Buchtitel"/>
          <w:rFonts w:ascii="Verdana" w:hAnsi="Verdana" w:cstheme="minorHAnsi"/>
          <w:b w:val="0"/>
          <w:bCs w:val="0"/>
          <w:i w:val="0"/>
          <w:iCs w:val="0"/>
          <w:sz w:val="20"/>
          <w:szCs w:val="20"/>
          <w:lang w:val="en-GB"/>
        </w:rPr>
        <w:t xml:space="preserve"> and the Netherlands. This example could be interpreted as an excellent example of how the rotation principle results in cooperation among member states through a rotating representation. It also shows how formal rules in the UN SC as a legitimation arena function as a tool to ensure diplomatic norms and values all member states agreed on. Furthermore, it allows member states that are less involved to be engaged with certain policy areas. However, Global South member states’ vital role in 2000 for </w:t>
      </w:r>
      <w:r w:rsidR="00945434" w:rsidRPr="00552065">
        <w:rPr>
          <w:rFonts w:ascii="Verdana" w:hAnsi="Verdana" w:cstheme="minorHAnsi"/>
          <w:sz w:val="20"/>
          <w:szCs w:val="20"/>
          <w:lang w:val="en-GB"/>
        </w:rPr>
        <w:t>the global WPS agenda is often left out.</w:t>
      </w:r>
      <w:r w:rsidR="00945434" w:rsidRPr="00552065">
        <w:rPr>
          <w:rStyle w:val="Buchtitel"/>
          <w:rFonts w:ascii="Verdana" w:hAnsi="Verdana"/>
          <w:b w:val="0"/>
          <w:bCs w:val="0"/>
          <w:i w:val="0"/>
          <w:iCs w:val="0"/>
          <w:sz w:val="20"/>
          <w:szCs w:val="20"/>
          <w:lang w:val="en-GB"/>
        </w:rPr>
        <w:t xml:space="preserve"> </w:t>
      </w:r>
      <w:r w:rsidR="00945434" w:rsidRPr="00552065">
        <w:rPr>
          <w:rFonts w:ascii="Verdana" w:hAnsi="Verdana" w:cstheme="minorHAnsi"/>
          <w:sz w:val="20"/>
          <w:szCs w:val="20"/>
          <w:lang w:val="en-GB"/>
        </w:rPr>
        <w:t xml:space="preserve">On 8 March 2000, Bangladesh's Ambassador </w:t>
      </w:r>
      <w:proofErr w:type="spellStart"/>
      <w:r w:rsidR="00945434" w:rsidRPr="00552065">
        <w:rPr>
          <w:rFonts w:ascii="Verdana" w:hAnsi="Verdana" w:cstheme="minorHAnsi"/>
          <w:sz w:val="20"/>
          <w:szCs w:val="20"/>
          <w:lang w:val="en-GB"/>
        </w:rPr>
        <w:t>Anwarul</w:t>
      </w:r>
      <w:proofErr w:type="spellEnd"/>
      <w:r w:rsidR="00945434" w:rsidRPr="00552065">
        <w:rPr>
          <w:rFonts w:ascii="Verdana" w:hAnsi="Verdana" w:cstheme="minorHAnsi"/>
          <w:sz w:val="20"/>
          <w:szCs w:val="20"/>
          <w:lang w:val="en-GB"/>
        </w:rPr>
        <w:t xml:space="preserve"> Chowdhury linked gender inequality and international insecurity. In retrospect, Ambassador </w:t>
      </w:r>
      <w:proofErr w:type="spellStart"/>
      <w:r w:rsidR="00945434" w:rsidRPr="00552065">
        <w:rPr>
          <w:rFonts w:ascii="Verdana" w:hAnsi="Verdana" w:cstheme="minorHAnsi"/>
          <w:sz w:val="20"/>
          <w:szCs w:val="20"/>
          <w:lang w:val="en-GB"/>
        </w:rPr>
        <w:t>Anwarul</w:t>
      </w:r>
      <w:proofErr w:type="spellEnd"/>
      <w:r w:rsidR="00945434" w:rsidRPr="00552065">
        <w:rPr>
          <w:rFonts w:ascii="Verdana" w:hAnsi="Verdana" w:cstheme="minorHAnsi"/>
          <w:sz w:val="20"/>
          <w:szCs w:val="20"/>
          <w:lang w:val="en-GB"/>
        </w:rPr>
        <w:t xml:space="preserve"> Chowdhury's remark on International Women's Day was </w:t>
      </w:r>
      <w:proofErr w:type="spellStart"/>
      <w:r w:rsidR="00945434" w:rsidRPr="00552065">
        <w:rPr>
          <w:rFonts w:ascii="Verdana" w:hAnsi="Verdana" w:cstheme="minorHAnsi"/>
          <w:sz w:val="20"/>
          <w:szCs w:val="20"/>
          <w:lang w:val="en-GB"/>
        </w:rPr>
        <w:t>groundbreaking</w:t>
      </w:r>
      <w:proofErr w:type="spellEnd"/>
      <w:r w:rsidR="00945434" w:rsidRPr="00552065">
        <w:rPr>
          <w:rFonts w:ascii="Verdana" w:hAnsi="Verdana" w:cstheme="minorHAnsi"/>
          <w:sz w:val="20"/>
          <w:szCs w:val="20"/>
          <w:lang w:val="en-GB"/>
        </w:rPr>
        <w:t xml:space="preserve">. It was the first time at the SC that gender, </w:t>
      </w:r>
      <w:proofErr w:type="gramStart"/>
      <w:r w:rsidR="00945434" w:rsidRPr="00552065">
        <w:rPr>
          <w:rFonts w:ascii="Verdana" w:hAnsi="Verdana" w:cstheme="minorHAnsi"/>
          <w:sz w:val="20"/>
          <w:szCs w:val="20"/>
          <w:lang w:val="en-GB"/>
        </w:rPr>
        <w:t>peace</w:t>
      </w:r>
      <w:proofErr w:type="gramEnd"/>
      <w:r w:rsidR="00945434" w:rsidRPr="00552065">
        <w:rPr>
          <w:rFonts w:ascii="Verdana" w:hAnsi="Verdana" w:cstheme="minorHAnsi"/>
          <w:sz w:val="20"/>
          <w:szCs w:val="20"/>
          <w:lang w:val="en-GB"/>
        </w:rPr>
        <w:t xml:space="preserve"> and security were addressed in that manner by a member state. Later in 2000, the Department of Peacekeeping Operations organised a workshop on gender and peacekeeping, which Namibia hosted. This workshop was fundamental for the Windhoek Declaration and Namibia Plan of Action on gender mainstreaming gender in peace-keeping operations. Regularly, </w:t>
      </w:r>
      <w:proofErr w:type="spellStart"/>
      <w:r w:rsidR="00945434" w:rsidRPr="00552065">
        <w:rPr>
          <w:rFonts w:ascii="Verdana" w:hAnsi="Verdana" w:cstheme="minorHAnsi"/>
          <w:sz w:val="20"/>
          <w:szCs w:val="20"/>
          <w:lang w:val="en-GB"/>
        </w:rPr>
        <w:t>Bineta</w:t>
      </w:r>
      <w:proofErr w:type="spellEnd"/>
      <w:r w:rsidR="00945434" w:rsidRPr="00552065">
        <w:rPr>
          <w:rFonts w:ascii="Verdana" w:hAnsi="Verdana" w:cstheme="minorHAnsi"/>
          <w:sz w:val="20"/>
          <w:szCs w:val="20"/>
          <w:lang w:val="en-GB"/>
        </w:rPr>
        <w:t xml:space="preserve"> Diop, the African Union's Special Envoy on Women, </w:t>
      </w:r>
      <w:proofErr w:type="gramStart"/>
      <w:r w:rsidR="00945434" w:rsidRPr="00552065">
        <w:rPr>
          <w:rFonts w:ascii="Verdana" w:hAnsi="Verdana" w:cstheme="minorHAnsi"/>
          <w:sz w:val="20"/>
          <w:szCs w:val="20"/>
          <w:lang w:val="en-GB"/>
        </w:rPr>
        <w:t>Peace</w:t>
      </w:r>
      <w:proofErr w:type="gramEnd"/>
      <w:r w:rsidR="00945434" w:rsidRPr="00552065">
        <w:rPr>
          <w:rFonts w:ascii="Verdana" w:hAnsi="Verdana" w:cstheme="minorHAnsi"/>
          <w:sz w:val="20"/>
          <w:szCs w:val="20"/>
          <w:lang w:val="en-GB"/>
        </w:rPr>
        <w:t xml:space="preserve"> and Security, delivers statements in the UN SC annual debate on WPS. This misconception of the Global South's role in advancing and legitimating the WPS agenda is based on colonial continuities in international politics (Parashar, 2018). To successfully push back the pushbacks, colonial continuities within legitimation processes need to be recognised, disrupted, and finally to overcome. Therefore, it is essential to study the EU's regional governance in the global arena with a post-colonial approach because ‘the regional (</w:t>
      </w:r>
      <w:proofErr w:type="spellStart"/>
      <w:r w:rsidR="00945434" w:rsidRPr="00552065">
        <w:rPr>
          <w:rFonts w:ascii="Verdana" w:hAnsi="Verdana" w:cstheme="minorHAnsi"/>
          <w:sz w:val="20"/>
          <w:szCs w:val="20"/>
          <w:lang w:val="en-GB"/>
        </w:rPr>
        <w:t>meso</w:t>
      </w:r>
      <w:proofErr w:type="spellEnd"/>
      <w:r w:rsidR="00945434" w:rsidRPr="00552065">
        <w:rPr>
          <w:rFonts w:ascii="Verdana" w:hAnsi="Verdana" w:cstheme="minorHAnsi"/>
          <w:sz w:val="20"/>
          <w:szCs w:val="20"/>
          <w:lang w:val="en-GB"/>
        </w:rPr>
        <w:t xml:space="preserve">) dimensions [are] often ignored in favour of global or national level analysis’ (Haastrup 2018: 222). </w:t>
      </w:r>
      <w:r w:rsidR="00945434" w:rsidRPr="00552065">
        <w:rPr>
          <w:rStyle w:val="Buchtitel"/>
          <w:rFonts w:ascii="Verdana" w:hAnsi="Verdana" w:cstheme="minorHAnsi"/>
          <w:b w:val="0"/>
          <w:bCs w:val="0"/>
          <w:i w:val="0"/>
          <w:iCs w:val="0"/>
          <w:sz w:val="20"/>
          <w:szCs w:val="20"/>
          <w:lang w:val="en-GB"/>
        </w:rPr>
        <w:t>Taking all these power imbalances into account, this research takes a closer look at the EU’s attempts to</w:t>
      </w:r>
      <w:r w:rsidR="00945434" w:rsidRPr="00552065">
        <w:rPr>
          <w:rFonts w:ascii="Verdana" w:hAnsi="Verdana" w:cstheme="minorHAnsi"/>
          <w:sz w:val="20"/>
          <w:szCs w:val="20"/>
          <w:lang w:val="en-GB"/>
        </w:rPr>
        <w:t xml:space="preserve"> seek legitimacy in the UN SC,</w:t>
      </w:r>
      <w:r w:rsidR="00945434" w:rsidRPr="00552065">
        <w:rPr>
          <w:rStyle w:val="Buchtitel"/>
          <w:rFonts w:ascii="Verdana" w:hAnsi="Verdana" w:cstheme="minorHAnsi"/>
          <w:b w:val="0"/>
          <w:bCs w:val="0"/>
          <w:i w:val="0"/>
          <w:iCs w:val="0"/>
          <w:sz w:val="20"/>
          <w:szCs w:val="20"/>
          <w:lang w:val="en-GB"/>
        </w:rPr>
        <w:t xml:space="preserve"> using the annual debate on WPS as a case to explore to what degree </w:t>
      </w:r>
      <w:r w:rsidR="00945434" w:rsidRPr="00552065">
        <w:rPr>
          <w:rFonts w:ascii="Verdana" w:hAnsi="Verdana" w:cstheme="minorHAnsi"/>
          <w:sz w:val="20"/>
          <w:szCs w:val="20"/>
          <w:lang w:val="en-GB"/>
        </w:rPr>
        <w:t>the EU has overcome colonial continuities during legitimation processes.</w:t>
      </w:r>
    </w:p>
    <w:p w14:paraId="0BB114A0" w14:textId="77777777" w:rsidR="00F5696E" w:rsidRPr="00945434" w:rsidRDefault="00F5696E" w:rsidP="00945434">
      <w:pPr>
        <w:spacing w:line="240" w:lineRule="auto"/>
        <w:jc w:val="both"/>
        <w:rPr>
          <w:rFonts w:ascii="Verdana" w:hAnsi="Verdana" w:cstheme="minorHAnsi"/>
          <w:spacing w:val="5"/>
          <w:sz w:val="20"/>
          <w:szCs w:val="20"/>
          <w:lang w:val="en-GB"/>
        </w:rPr>
      </w:pPr>
    </w:p>
    <w:p w14:paraId="43127133" w14:textId="77777777" w:rsidR="00945434" w:rsidRPr="00945434" w:rsidRDefault="00945434" w:rsidP="00945434">
      <w:pPr>
        <w:spacing w:line="240" w:lineRule="auto"/>
        <w:jc w:val="both"/>
        <w:rPr>
          <w:rFonts w:ascii="Verdana" w:hAnsi="Verdana" w:cstheme="minorHAnsi"/>
          <w:color w:val="7030A0"/>
          <w:sz w:val="20"/>
          <w:szCs w:val="20"/>
          <w:lang w:val="en-GB"/>
        </w:rPr>
      </w:pPr>
      <w:r w:rsidRPr="00945434">
        <w:rPr>
          <w:rStyle w:val="cf01"/>
          <w:rFonts w:ascii="Verdana" w:hAnsi="Verdana"/>
          <w:b/>
          <w:bCs/>
          <w:sz w:val="20"/>
          <w:szCs w:val="20"/>
          <w:lang w:val="en-GB"/>
        </w:rPr>
        <w:t xml:space="preserve">The Annual Open Debate on Women, </w:t>
      </w:r>
      <w:proofErr w:type="gramStart"/>
      <w:r w:rsidRPr="00945434">
        <w:rPr>
          <w:rStyle w:val="cf01"/>
          <w:rFonts w:ascii="Verdana" w:hAnsi="Verdana"/>
          <w:b/>
          <w:bCs/>
          <w:sz w:val="20"/>
          <w:szCs w:val="20"/>
          <w:lang w:val="en-GB"/>
        </w:rPr>
        <w:t>Peace</w:t>
      </w:r>
      <w:proofErr w:type="gramEnd"/>
      <w:r w:rsidRPr="00945434">
        <w:rPr>
          <w:rStyle w:val="cf01"/>
          <w:rFonts w:ascii="Verdana" w:hAnsi="Verdana"/>
          <w:b/>
          <w:bCs/>
          <w:sz w:val="20"/>
          <w:szCs w:val="20"/>
          <w:lang w:val="en-GB"/>
        </w:rPr>
        <w:t xml:space="preserve"> and Security</w:t>
      </w:r>
    </w:p>
    <w:p w14:paraId="22327C76" w14:textId="6DE1399D" w:rsidR="00007ADE" w:rsidRDefault="00B1171B" w:rsidP="00007ADE">
      <w:pPr>
        <w:pStyle w:val="pf0"/>
        <w:spacing w:after="40" w:afterAutospacing="0"/>
        <w:jc w:val="both"/>
        <w:rPr>
          <w:rFonts w:ascii="Verdana" w:hAnsi="Verdana" w:cstheme="minorHAnsi"/>
          <w:sz w:val="20"/>
          <w:szCs w:val="20"/>
        </w:rPr>
      </w:pPr>
      <w:r w:rsidRPr="00552065">
        <w:rPr>
          <w:rFonts w:ascii="Verdana" w:hAnsi="Verdana" w:cstheme="minorHAnsi"/>
          <w:sz w:val="20"/>
          <w:szCs w:val="20"/>
        </w:rPr>
        <w:t>Today, the European Union understands itself as a global gatekeeper of human rights and identifies gender equality as a key priority</w:t>
      </w:r>
      <w:r w:rsidR="00EF15C4">
        <w:rPr>
          <w:rFonts w:ascii="Verdana" w:hAnsi="Verdana" w:cstheme="minorHAnsi"/>
          <w:sz w:val="20"/>
          <w:szCs w:val="20"/>
        </w:rPr>
        <w:t>.</w:t>
      </w:r>
      <w:r w:rsidRPr="00552065">
        <w:rPr>
          <w:rFonts w:ascii="Verdana" w:hAnsi="Verdana" w:cstheme="minorHAnsi"/>
          <w:sz w:val="20"/>
          <w:szCs w:val="20"/>
        </w:rPr>
        <w:t xml:space="preserve"> This development can be defined as an outstanding achievement compared to Europe’s long history as a colonial aggressor or benefitting from the political economy of colonialism. It is a fact that the majority of the </w:t>
      </w:r>
      <w:r w:rsidRPr="00552065">
        <w:rPr>
          <w:rFonts w:ascii="Verdana" w:hAnsi="Verdana" w:cstheme="minorHAnsi"/>
          <w:sz w:val="20"/>
          <w:szCs w:val="20"/>
        </w:rPr>
        <w:lastRenderedPageBreak/>
        <w:t>EU's member states are former colonial powers or have at least been involved in the political economy of colonialism (</w:t>
      </w:r>
      <w:proofErr w:type="spellStart"/>
      <w:r w:rsidR="00071812" w:rsidRPr="00552065">
        <w:fldChar w:fldCharType="begin"/>
      </w:r>
      <w:r w:rsidR="00071812" w:rsidRPr="00552065">
        <w:rPr>
          <w:rFonts w:ascii="Verdana" w:hAnsi="Verdana"/>
        </w:rPr>
        <w:instrText xml:space="preserve"> HYPERLINK "https://foreignpolicy.com/author/gurminder-k-bhambra/" </w:instrText>
      </w:r>
      <w:r w:rsidR="00071812" w:rsidRPr="00552065">
        <w:fldChar w:fldCharType="separate"/>
      </w:r>
      <w:r w:rsidRPr="00552065">
        <w:rPr>
          <w:rStyle w:val="Hyperlink"/>
          <w:rFonts w:ascii="Verdana" w:eastAsiaTheme="majorEastAsia" w:hAnsi="Verdana" w:cstheme="minorHAnsi"/>
          <w:color w:val="auto"/>
          <w:sz w:val="20"/>
          <w:szCs w:val="20"/>
        </w:rPr>
        <w:t>Bhambra</w:t>
      </w:r>
      <w:proofErr w:type="spellEnd"/>
      <w:r w:rsidR="00071812" w:rsidRPr="00552065">
        <w:rPr>
          <w:rStyle w:val="Hyperlink"/>
          <w:rFonts w:ascii="Verdana" w:eastAsiaTheme="majorEastAsia" w:hAnsi="Verdana" w:cstheme="minorHAnsi"/>
          <w:color w:val="auto"/>
          <w:sz w:val="20"/>
          <w:szCs w:val="20"/>
        </w:rPr>
        <w:fldChar w:fldCharType="end"/>
      </w:r>
      <w:r w:rsidRPr="00552065">
        <w:rPr>
          <w:rFonts w:ascii="Verdana" w:hAnsi="Verdana" w:cstheme="minorHAnsi"/>
          <w:sz w:val="20"/>
          <w:szCs w:val="20"/>
        </w:rPr>
        <w:t xml:space="preserve">, </w:t>
      </w:r>
      <w:proofErr w:type="spellStart"/>
      <w:r w:rsidRPr="00552065">
        <w:rPr>
          <w:rFonts w:ascii="Verdana" w:hAnsi="Verdana" w:cstheme="minorHAnsi"/>
          <w:sz w:val="20"/>
          <w:szCs w:val="20"/>
        </w:rPr>
        <w:t>Bouka</w:t>
      </w:r>
      <w:proofErr w:type="spellEnd"/>
      <w:r w:rsidRPr="00552065">
        <w:rPr>
          <w:rFonts w:ascii="Verdana" w:hAnsi="Verdana" w:cstheme="minorHAnsi"/>
          <w:sz w:val="20"/>
          <w:szCs w:val="20"/>
        </w:rPr>
        <w:t xml:space="preserve">, Persaud, </w:t>
      </w:r>
      <w:proofErr w:type="spellStart"/>
      <w:r w:rsidRPr="00552065">
        <w:rPr>
          <w:rFonts w:ascii="Verdana" w:hAnsi="Verdana" w:cstheme="minorHAnsi"/>
          <w:sz w:val="20"/>
          <w:szCs w:val="20"/>
        </w:rPr>
        <w:t>Rutzibwa</w:t>
      </w:r>
      <w:proofErr w:type="spellEnd"/>
      <w:r w:rsidRPr="00552065">
        <w:rPr>
          <w:rFonts w:ascii="Verdana" w:hAnsi="Verdana" w:cstheme="minorHAnsi"/>
          <w:sz w:val="20"/>
          <w:szCs w:val="20"/>
        </w:rPr>
        <w:t>, et al. 2020). Like Germany, Italy, and Portugal, European countries systematically organised mass killings and eradication of Peoples from the Pacific, across Africa to the Americas. Considering this change, the EU’s mission to be a gatekeeper of human rights can be labelled as a positive change. Nevertheless, how political powers come and maintain their power matters. For the EU, this means its colonial history matters for all policy areas</w:t>
      </w:r>
      <w:r w:rsidR="00FD4CC8">
        <w:rPr>
          <w:rFonts w:ascii="Verdana" w:hAnsi="Verdana" w:cstheme="minorHAnsi"/>
          <w:sz w:val="20"/>
          <w:szCs w:val="20"/>
        </w:rPr>
        <w:t>,</w:t>
      </w:r>
      <w:r w:rsidRPr="00552065">
        <w:rPr>
          <w:rFonts w:ascii="Verdana" w:hAnsi="Verdana" w:cstheme="minorHAnsi"/>
          <w:sz w:val="20"/>
          <w:szCs w:val="20"/>
        </w:rPr>
        <w:t xml:space="preserve"> </w:t>
      </w:r>
      <w:r w:rsidR="00FD4CC8">
        <w:rPr>
          <w:rFonts w:ascii="Verdana" w:hAnsi="Verdana" w:cstheme="minorHAnsi"/>
          <w:sz w:val="20"/>
          <w:szCs w:val="20"/>
        </w:rPr>
        <w:t>including</w:t>
      </w:r>
      <w:r w:rsidRPr="00552065">
        <w:rPr>
          <w:rFonts w:ascii="Verdana" w:hAnsi="Verdana" w:cstheme="minorHAnsi"/>
          <w:sz w:val="20"/>
          <w:szCs w:val="20"/>
        </w:rPr>
        <w:t xml:space="preserve"> the WPS agenda.</w:t>
      </w:r>
      <w:r w:rsidR="000C75F5">
        <w:rPr>
          <w:rFonts w:ascii="Verdana" w:hAnsi="Verdana" w:cstheme="minorHAnsi"/>
          <w:sz w:val="20"/>
          <w:szCs w:val="20"/>
        </w:rPr>
        <w:t xml:space="preserve"> </w:t>
      </w:r>
      <w:r w:rsidR="009B2AD7" w:rsidRPr="009B2AD7">
        <w:rPr>
          <w:rFonts w:ascii="Verdana" w:hAnsi="Verdana" w:cstheme="minorHAnsi"/>
          <w:sz w:val="20"/>
          <w:szCs w:val="20"/>
        </w:rPr>
        <w:t>It is crucial to understand how the WPS agenda is being institutionalised within the EU structures themselves to map the various forms of colonial continuities in the EU's governance</w:t>
      </w:r>
      <w:r w:rsidR="00D171D7">
        <w:rPr>
          <w:rFonts w:ascii="Verdana" w:hAnsi="Verdana" w:cstheme="minorHAnsi"/>
          <w:sz w:val="20"/>
          <w:szCs w:val="20"/>
        </w:rPr>
        <w:t>.</w:t>
      </w:r>
      <w:r w:rsidR="00007ADE">
        <w:rPr>
          <w:rFonts w:ascii="Verdana" w:hAnsi="Verdana" w:cstheme="minorHAnsi"/>
          <w:sz w:val="20"/>
          <w:szCs w:val="20"/>
        </w:rPr>
        <w:t xml:space="preserve"> </w:t>
      </w:r>
      <w:r w:rsidR="008D6987">
        <w:rPr>
          <w:rFonts w:ascii="Verdana" w:hAnsi="Verdana" w:cstheme="minorHAnsi"/>
          <w:sz w:val="20"/>
          <w:szCs w:val="20"/>
        </w:rPr>
        <w:br/>
      </w:r>
    </w:p>
    <w:p w14:paraId="2535F631" w14:textId="1C8584A2" w:rsidR="00007ADE" w:rsidRPr="004F774A" w:rsidRDefault="00007ADE" w:rsidP="00007ADE">
      <w:pPr>
        <w:spacing w:line="240" w:lineRule="auto"/>
        <w:ind w:left="720"/>
        <w:jc w:val="both"/>
        <w:rPr>
          <w:rFonts w:ascii="Verdana" w:hAnsi="Verdana" w:cstheme="minorHAnsi"/>
          <w:sz w:val="16"/>
          <w:szCs w:val="16"/>
          <w:lang w:val="en-GB"/>
        </w:rPr>
      </w:pPr>
      <w:r w:rsidRPr="004F774A">
        <w:rPr>
          <w:rFonts w:ascii="Verdana" w:hAnsi="Verdana" w:cstheme="minorHAnsi"/>
          <w:sz w:val="16"/>
          <w:szCs w:val="16"/>
          <w:lang w:val="en-GB"/>
        </w:rPr>
        <w:t xml:space="preserve">‘Just as Women, Peace and Security represents a global agenda, the EU has pursued global partnerships and collaborations on Women, Peace and Security.’ (Mara </w:t>
      </w:r>
      <w:proofErr w:type="spellStart"/>
      <w:r w:rsidRPr="004F774A">
        <w:rPr>
          <w:rFonts w:ascii="Verdana" w:hAnsi="Verdana" w:cstheme="minorHAnsi"/>
          <w:sz w:val="16"/>
          <w:szCs w:val="16"/>
          <w:lang w:val="en-GB"/>
        </w:rPr>
        <w:t>Marinaki</w:t>
      </w:r>
      <w:proofErr w:type="spellEnd"/>
      <w:r w:rsidRPr="004F774A">
        <w:rPr>
          <w:rFonts w:ascii="Verdana" w:hAnsi="Verdana" w:cstheme="minorHAnsi"/>
          <w:sz w:val="16"/>
          <w:szCs w:val="16"/>
          <w:lang w:val="en-GB"/>
        </w:rPr>
        <w:t>, European External Action Service, Former Principal Advisor on Gender and on Women Peace and Security/UNSC Resolution 1325, 2017)</w:t>
      </w:r>
    </w:p>
    <w:p w14:paraId="70C1D160" w14:textId="4297FC62" w:rsidR="00B1171B" w:rsidRPr="00552065" w:rsidRDefault="00B1171B" w:rsidP="007F4C54">
      <w:pPr>
        <w:pStyle w:val="pf0"/>
        <w:spacing w:after="40" w:afterAutospacing="0"/>
        <w:jc w:val="both"/>
        <w:rPr>
          <w:rFonts w:ascii="Verdana" w:hAnsi="Verdana" w:cstheme="minorHAnsi"/>
          <w:sz w:val="20"/>
          <w:szCs w:val="20"/>
        </w:rPr>
      </w:pPr>
      <w:r w:rsidRPr="00552065">
        <w:rPr>
          <w:rFonts w:ascii="Verdana" w:hAnsi="Verdana" w:cstheme="minorHAnsi"/>
          <w:sz w:val="20"/>
          <w:szCs w:val="20"/>
        </w:rPr>
        <w:t>Due to its significant political and financial capital, the EU is a crucial WPS actor. It counts as one of the WPS actors continuously advocating the(</w:t>
      </w:r>
      <w:proofErr w:type="spellStart"/>
      <w:r w:rsidRPr="00552065">
        <w:rPr>
          <w:rFonts w:ascii="Verdana" w:hAnsi="Verdana" w:cstheme="minorHAnsi"/>
          <w:sz w:val="20"/>
          <w:szCs w:val="20"/>
        </w:rPr>
        <w:t>ir</w:t>
      </w:r>
      <w:proofErr w:type="spellEnd"/>
      <w:r w:rsidRPr="00552065">
        <w:rPr>
          <w:rFonts w:ascii="Verdana" w:hAnsi="Verdana" w:cstheme="minorHAnsi"/>
          <w:sz w:val="20"/>
          <w:szCs w:val="20"/>
        </w:rPr>
        <w:t xml:space="preserve">) agenda in the UN SC and beyond. </w:t>
      </w:r>
      <w:r w:rsidR="00FB0FA6" w:rsidRPr="00552065">
        <w:rPr>
          <w:rFonts w:ascii="Verdana" w:hAnsi="Verdana" w:cstheme="minorHAnsi"/>
          <w:sz w:val="20"/>
          <w:szCs w:val="20"/>
        </w:rPr>
        <w:t>Although the EU is a regional organisation</w:t>
      </w:r>
      <w:r w:rsidR="00E206B9" w:rsidRPr="00552065">
        <w:rPr>
          <w:rFonts w:ascii="Verdana" w:hAnsi="Verdana" w:cstheme="minorHAnsi"/>
          <w:sz w:val="20"/>
          <w:szCs w:val="20"/>
        </w:rPr>
        <w:t>,</w:t>
      </w:r>
      <w:r w:rsidR="00FB0FA6" w:rsidRPr="00552065">
        <w:rPr>
          <w:rFonts w:ascii="Verdana" w:hAnsi="Verdana" w:cstheme="minorHAnsi"/>
          <w:sz w:val="20"/>
          <w:szCs w:val="20"/>
        </w:rPr>
        <w:t xml:space="preserve"> </w:t>
      </w:r>
      <w:r w:rsidR="000B56B3" w:rsidRPr="00552065">
        <w:rPr>
          <w:rFonts w:ascii="Verdana" w:hAnsi="Verdana" w:cstheme="minorHAnsi"/>
          <w:sz w:val="20"/>
          <w:szCs w:val="20"/>
        </w:rPr>
        <w:t>its</w:t>
      </w:r>
      <w:r w:rsidR="00B204AF" w:rsidRPr="00552065">
        <w:rPr>
          <w:rFonts w:ascii="Verdana" w:hAnsi="Verdana" w:cstheme="minorHAnsi"/>
          <w:sz w:val="20"/>
          <w:szCs w:val="20"/>
        </w:rPr>
        <w:t xml:space="preserve"> WPS policies and programmes are implemented, for example, through its EU delegations across the world. </w:t>
      </w:r>
      <w:r w:rsidRPr="00552065">
        <w:rPr>
          <w:rFonts w:ascii="Verdana" w:hAnsi="Verdana" w:cstheme="minorHAnsi"/>
          <w:sz w:val="20"/>
          <w:szCs w:val="20"/>
        </w:rPr>
        <w:t xml:space="preserve">The EU adopted its Comprehensive approach to the EU implementation of the United Nations Security Council Resolutions 1325 and 1820 on women, </w:t>
      </w:r>
      <w:proofErr w:type="gramStart"/>
      <w:r w:rsidRPr="00552065">
        <w:rPr>
          <w:rFonts w:ascii="Verdana" w:hAnsi="Verdana" w:cstheme="minorHAnsi"/>
          <w:sz w:val="20"/>
          <w:szCs w:val="20"/>
        </w:rPr>
        <w:t>peace</w:t>
      </w:r>
      <w:proofErr w:type="gramEnd"/>
      <w:r w:rsidRPr="00552065">
        <w:rPr>
          <w:rFonts w:ascii="Verdana" w:hAnsi="Verdana" w:cstheme="minorHAnsi"/>
          <w:sz w:val="20"/>
          <w:szCs w:val="20"/>
        </w:rPr>
        <w:t xml:space="preserve"> and security as its gender regime for WPS in 2008. The Comprehensive Approach to 1325 is a detailed document laying out how the WPS agenda should be integrated into the EU's external action, including a set of benchmarks. However, the text was drafted in general terms and 'failed to specify what exactly was meant by a gender perspective, how it should be accomplished and who would be responsible for its implementation' (Almqvist 2021). Ten years later, the Foreign Affairs Council adopted the first-ever Conclusions on Women, </w:t>
      </w:r>
      <w:proofErr w:type="gramStart"/>
      <w:r w:rsidRPr="00552065">
        <w:rPr>
          <w:rFonts w:ascii="Verdana" w:hAnsi="Verdana" w:cstheme="minorHAnsi"/>
          <w:sz w:val="20"/>
          <w:szCs w:val="20"/>
        </w:rPr>
        <w:t>Peace</w:t>
      </w:r>
      <w:proofErr w:type="gramEnd"/>
      <w:r w:rsidRPr="00552065">
        <w:rPr>
          <w:rFonts w:ascii="Verdana" w:hAnsi="Verdana" w:cstheme="minorHAnsi"/>
          <w:sz w:val="20"/>
          <w:szCs w:val="20"/>
        </w:rPr>
        <w:t xml:space="preserve"> and Security (WPS) and welcomed the EU Strategic Approach to WPS (2018). The Strategic Approach aims to reaffirm the holistic implementation of the WPS agenda and recognises gender equality and women's empowerment as a prerequisite for dealing with the prevention, </w:t>
      </w:r>
      <w:r w:rsidR="004F774A" w:rsidRPr="00552065">
        <w:rPr>
          <w:rFonts w:ascii="Verdana" w:hAnsi="Verdana" w:cstheme="minorHAnsi"/>
          <w:sz w:val="20"/>
          <w:szCs w:val="20"/>
        </w:rPr>
        <w:t>management,</w:t>
      </w:r>
      <w:r w:rsidRPr="00552065">
        <w:rPr>
          <w:rFonts w:ascii="Verdana" w:hAnsi="Verdana" w:cstheme="minorHAnsi"/>
          <w:sz w:val="20"/>
          <w:szCs w:val="20"/>
        </w:rPr>
        <w:t xml:space="preserve"> and resolution of conflict. </w:t>
      </w:r>
      <w:r w:rsidRPr="00552065">
        <w:rPr>
          <w:rStyle w:val="Fett"/>
          <w:rFonts w:ascii="Verdana" w:hAnsi="Verdana" w:cstheme="minorHAnsi"/>
          <w:b w:val="0"/>
          <w:bCs w:val="0"/>
          <w:spacing w:val="3"/>
          <w:sz w:val="20"/>
          <w:szCs w:val="20"/>
          <w:shd w:val="clear" w:color="auto" w:fill="FFFFFF"/>
        </w:rPr>
        <w:t>In 2015, EEAS Principal Advisor on Gender and UNSCR 1325</w:t>
      </w:r>
      <w:r w:rsidRPr="00552065">
        <w:rPr>
          <w:rFonts w:ascii="Verdana" w:hAnsi="Verdana" w:cstheme="minorHAnsi"/>
          <w:spacing w:val="3"/>
          <w:sz w:val="20"/>
          <w:szCs w:val="20"/>
          <w:shd w:val="clear" w:color="auto" w:fill="FFFFFF"/>
        </w:rPr>
        <w:t xml:space="preserve"> was created. In 2021, the title and mandate changed with a new representative, the EU Ambassador for Gender and Diversity. To support the EU’s efforts to realise the WPS agenda, the informal task force on WPS was established in 2009 to accelerate the exchange between EU institutions, member states, and civil society.</w:t>
      </w:r>
      <w:r w:rsidRPr="00552065">
        <w:rPr>
          <w:rStyle w:val="berschrift7Zchn"/>
          <w:rFonts w:cstheme="minorHAnsi"/>
          <w:color w:val="auto"/>
          <w:spacing w:val="3"/>
          <w:sz w:val="20"/>
          <w:szCs w:val="20"/>
          <w:shd w:val="clear" w:color="auto" w:fill="FFFFFF"/>
        </w:rPr>
        <w:t xml:space="preserve"> </w:t>
      </w:r>
      <w:r w:rsidRPr="00552065">
        <w:rPr>
          <w:rStyle w:val="Fett"/>
          <w:rFonts w:ascii="Verdana" w:hAnsi="Verdana" w:cstheme="minorHAnsi"/>
          <w:b w:val="0"/>
          <w:bCs w:val="0"/>
          <w:spacing w:val="3"/>
          <w:sz w:val="20"/>
          <w:szCs w:val="20"/>
          <w:shd w:val="clear" w:color="auto" w:fill="FFFFFF"/>
        </w:rPr>
        <w:t>Although the EU faces</w:t>
      </w:r>
      <w:r w:rsidRPr="00552065">
        <w:rPr>
          <w:rStyle w:val="Fett"/>
          <w:rFonts w:ascii="Verdana" w:hAnsi="Verdana" w:cstheme="minorHAnsi"/>
          <w:spacing w:val="3"/>
          <w:sz w:val="20"/>
          <w:szCs w:val="20"/>
          <w:shd w:val="clear" w:color="auto" w:fill="FFFFFF"/>
        </w:rPr>
        <w:t xml:space="preserve"> </w:t>
      </w:r>
      <w:r w:rsidRPr="00552065">
        <w:rPr>
          <w:rFonts w:ascii="Verdana" w:hAnsi="Verdana" w:cstheme="minorHAnsi"/>
          <w:sz w:val="20"/>
          <w:szCs w:val="20"/>
          <w:shd w:val="clear" w:color="auto" w:fill="FFFFFF"/>
        </w:rPr>
        <w:t>institutional obstacles to performing a role as a gender actor in external affairs (</w:t>
      </w:r>
      <w:proofErr w:type="spellStart"/>
      <w:r w:rsidRPr="00552065">
        <w:rPr>
          <w:rFonts w:ascii="Verdana" w:hAnsi="Verdana" w:cstheme="minorHAnsi"/>
          <w:sz w:val="20"/>
          <w:szCs w:val="20"/>
          <w:shd w:val="clear" w:color="auto" w:fill="FFFFFF"/>
        </w:rPr>
        <w:t>Desmidt</w:t>
      </w:r>
      <w:proofErr w:type="spellEnd"/>
      <w:r w:rsidRPr="00552065">
        <w:rPr>
          <w:rFonts w:ascii="Verdana" w:hAnsi="Verdana" w:cstheme="minorHAnsi"/>
          <w:sz w:val="20"/>
          <w:szCs w:val="20"/>
          <w:shd w:val="clear" w:color="auto" w:fill="FFFFFF"/>
        </w:rPr>
        <w:t xml:space="preserve"> 2021; </w:t>
      </w:r>
      <w:proofErr w:type="spellStart"/>
      <w:r w:rsidRPr="00552065">
        <w:rPr>
          <w:rFonts w:ascii="Verdana" w:hAnsi="Verdana" w:cstheme="minorHAnsi"/>
          <w:sz w:val="20"/>
          <w:szCs w:val="20"/>
          <w:shd w:val="clear" w:color="auto" w:fill="FFFFFF"/>
        </w:rPr>
        <w:t>Guerrina</w:t>
      </w:r>
      <w:proofErr w:type="spellEnd"/>
      <w:r w:rsidRPr="00552065">
        <w:rPr>
          <w:rFonts w:ascii="Verdana" w:hAnsi="Verdana" w:cstheme="minorHAnsi"/>
          <w:sz w:val="20"/>
          <w:szCs w:val="20"/>
          <w:shd w:val="clear" w:color="auto" w:fill="FFFFFF"/>
        </w:rPr>
        <w:t xml:space="preserve"> and Wright 2016),</w:t>
      </w:r>
      <w:r w:rsidRPr="00552065">
        <w:rPr>
          <w:rStyle w:val="Fett"/>
          <w:rFonts w:ascii="Verdana" w:hAnsi="Verdana" w:cstheme="minorHAnsi"/>
          <w:spacing w:val="3"/>
          <w:sz w:val="20"/>
          <w:szCs w:val="20"/>
          <w:shd w:val="clear" w:color="auto" w:fill="FFFFFF"/>
        </w:rPr>
        <w:t xml:space="preserve"> </w:t>
      </w:r>
      <w:r w:rsidRPr="00552065">
        <w:rPr>
          <w:rFonts w:ascii="Verdana" w:hAnsi="Verdana" w:cstheme="minorHAnsi"/>
          <w:sz w:val="20"/>
          <w:szCs w:val="20"/>
        </w:rPr>
        <w:t>the EU is vocal in criticising the lacking gender perspective and demanding the WPS implementation</w:t>
      </w:r>
      <w:r w:rsidR="0001712D">
        <w:rPr>
          <w:rFonts w:ascii="Verdana" w:hAnsi="Verdana" w:cstheme="minorHAnsi"/>
          <w:sz w:val="20"/>
          <w:szCs w:val="20"/>
        </w:rPr>
        <w:t xml:space="preserve"> </w:t>
      </w:r>
      <w:r w:rsidRPr="00552065">
        <w:rPr>
          <w:rFonts w:ascii="Verdana" w:hAnsi="Verdana" w:cstheme="minorHAnsi"/>
          <w:sz w:val="20"/>
          <w:szCs w:val="20"/>
        </w:rPr>
        <w:t>(Thomas Mayr-</w:t>
      </w:r>
      <w:proofErr w:type="spellStart"/>
      <w:r w:rsidRPr="00552065">
        <w:rPr>
          <w:rFonts w:ascii="Verdana" w:hAnsi="Verdana" w:cstheme="minorHAnsi"/>
          <w:sz w:val="20"/>
          <w:szCs w:val="20"/>
        </w:rPr>
        <w:t>Harting</w:t>
      </w:r>
      <w:proofErr w:type="spellEnd"/>
      <w:r w:rsidRPr="00552065">
        <w:rPr>
          <w:rFonts w:ascii="Verdana" w:hAnsi="Verdana" w:cstheme="minorHAnsi"/>
          <w:sz w:val="20"/>
          <w:szCs w:val="20"/>
        </w:rPr>
        <w:t>, Former Head of the Permanent Mission of the EU to the United Nations 2011)</w:t>
      </w:r>
      <w:r w:rsidR="0001712D">
        <w:rPr>
          <w:rFonts w:ascii="Verdana" w:hAnsi="Verdana" w:cstheme="minorHAnsi"/>
          <w:sz w:val="20"/>
          <w:szCs w:val="20"/>
        </w:rPr>
        <w:t>.</w:t>
      </w:r>
      <w:r w:rsidR="007F4C54">
        <w:rPr>
          <w:rFonts w:ascii="Verdana" w:hAnsi="Verdana" w:cstheme="minorHAnsi"/>
          <w:sz w:val="20"/>
          <w:szCs w:val="20"/>
        </w:rPr>
        <w:t xml:space="preserve"> </w:t>
      </w:r>
      <w:r w:rsidRPr="00552065">
        <w:rPr>
          <w:rFonts w:ascii="Verdana" w:hAnsi="Verdana" w:cstheme="minorHAnsi"/>
          <w:sz w:val="20"/>
          <w:szCs w:val="20"/>
        </w:rPr>
        <w:t xml:space="preserve">To fully understand where the EU anchors the WPS agenda within its institutions, it is also worth looking into other gender regimes of the EU. This includes the </w:t>
      </w:r>
      <w:hyperlink r:id="rId7" w:tgtFrame="_blank" w:history="1">
        <w:r w:rsidRPr="0001712D">
          <w:rPr>
            <w:rStyle w:val="Hyperlink"/>
            <w:rFonts w:ascii="Verdana" w:hAnsi="Verdana" w:cstheme="minorHAnsi"/>
            <w:color w:val="auto"/>
            <w:spacing w:val="3"/>
            <w:sz w:val="20"/>
            <w:szCs w:val="20"/>
            <w:u w:val="none"/>
            <w:shd w:val="clear" w:color="auto" w:fill="FFFFFF"/>
          </w:rPr>
          <w:t>Gender Equal Opportunities Strategy</w:t>
        </w:r>
      </w:hyperlink>
      <w:r w:rsidRPr="00552065">
        <w:rPr>
          <w:rFonts w:ascii="Verdana" w:hAnsi="Verdana" w:cstheme="minorHAnsi"/>
          <w:spacing w:val="3"/>
          <w:sz w:val="20"/>
          <w:szCs w:val="20"/>
          <w:shd w:val="clear" w:color="auto" w:fill="FFFFFF"/>
        </w:rPr>
        <w:t xml:space="preserve"> 2018-2023 and the GAPs. The Gender Action </w:t>
      </w:r>
      <w:r w:rsidRPr="0001712D">
        <w:rPr>
          <w:rFonts w:ascii="Verdana" w:hAnsi="Verdana" w:cstheme="minorHAnsi"/>
          <w:spacing w:val="3"/>
          <w:sz w:val="20"/>
          <w:szCs w:val="20"/>
          <w:shd w:val="clear" w:color="auto" w:fill="FFFFFF"/>
        </w:rPr>
        <w:t>Plan (</w:t>
      </w:r>
      <w:hyperlink r:id="rId8" w:tgtFrame="_blank" w:history="1">
        <w:r w:rsidRPr="0001712D">
          <w:rPr>
            <w:rStyle w:val="Hyperlink"/>
            <w:rFonts w:ascii="Verdana" w:hAnsi="Verdana" w:cstheme="minorHAnsi"/>
            <w:color w:val="auto"/>
            <w:spacing w:val="3"/>
            <w:sz w:val="20"/>
            <w:szCs w:val="20"/>
            <w:u w:val="none"/>
            <w:shd w:val="clear" w:color="auto" w:fill="FFFFFF"/>
          </w:rPr>
          <w:t>GAP</w:t>
        </w:r>
      </w:hyperlink>
      <w:r w:rsidRPr="0001712D">
        <w:rPr>
          <w:rFonts w:ascii="Verdana" w:hAnsi="Verdana" w:cstheme="minorHAnsi"/>
          <w:spacing w:val="3"/>
          <w:sz w:val="20"/>
          <w:szCs w:val="20"/>
          <w:shd w:val="clear" w:color="auto" w:fill="FFFFFF"/>
        </w:rPr>
        <w:t>)</w:t>
      </w:r>
      <w:r w:rsidRPr="00552065">
        <w:rPr>
          <w:rFonts w:ascii="Verdana" w:hAnsi="Verdana" w:cstheme="minorHAnsi"/>
          <w:spacing w:val="3"/>
          <w:sz w:val="20"/>
          <w:szCs w:val="20"/>
          <w:shd w:val="clear" w:color="auto" w:fill="FFFFFF"/>
        </w:rPr>
        <w:t xml:space="preserve"> provides the framework for the European Commission, the European External Action Service (EEAS), and the EU member states in their approach to gender equality through external action. Furthermore, the</w:t>
      </w:r>
      <w:r w:rsidRPr="00552065">
        <w:rPr>
          <w:rStyle w:val="Fett"/>
          <w:rFonts w:ascii="Verdana" w:hAnsi="Verdana" w:cstheme="minorHAnsi"/>
          <w:spacing w:val="3"/>
          <w:sz w:val="20"/>
          <w:szCs w:val="20"/>
          <w:shd w:val="clear" w:color="auto" w:fill="FFFFFF"/>
        </w:rPr>
        <w:t xml:space="preserve"> </w:t>
      </w:r>
      <w:r w:rsidRPr="00552065">
        <w:rPr>
          <w:rStyle w:val="Fett"/>
          <w:rFonts w:ascii="Verdana" w:hAnsi="Verdana" w:cstheme="minorHAnsi"/>
          <w:b w:val="0"/>
          <w:bCs w:val="0"/>
          <w:spacing w:val="3"/>
          <w:sz w:val="20"/>
          <w:szCs w:val="20"/>
          <w:shd w:val="clear" w:color="auto" w:fill="FFFFFF"/>
        </w:rPr>
        <w:t>EU Action Plan on Human Rights and Democracy also refers to gender equality. The Global Strategy for the EU's Foreign and Security Policy mentions the need to strengthen women's participation in foreign policy-making and</w:t>
      </w:r>
      <w:r w:rsidRPr="00552065">
        <w:rPr>
          <w:rStyle w:val="Fett"/>
          <w:rFonts w:ascii="Verdana" w:hAnsi="Verdana" w:cstheme="minorHAnsi"/>
          <w:spacing w:val="3"/>
          <w:sz w:val="20"/>
          <w:szCs w:val="20"/>
          <w:shd w:val="clear" w:color="auto" w:fill="FFFFFF"/>
        </w:rPr>
        <w:t xml:space="preserve"> </w:t>
      </w:r>
      <w:r w:rsidRPr="00552065">
        <w:rPr>
          <w:rFonts w:ascii="Verdana" w:hAnsi="Verdana" w:cstheme="minorHAnsi"/>
          <w:sz w:val="20"/>
          <w:szCs w:val="20"/>
        </w:rPr>
        <w:t xml:space="preserve">mainstream gender issues in all EU activities. Using gendered institutions and gender regimes as concepts is helpful to overcome failures of the past 'to analyse gendered power within European institutions, and regarding the power that the EU projects beyond its borders' (Davis 2018: 6). To understand EU's how assumptions on gender shape the institutional structure can lead to a better understanding of the nature and effects of the EU's power, and how that power is acquired, maintained, </w:t>
      </w:r>
      <w:r w:rsidR="00C74391" w:rsidRPr="00552065">
        <w:rPr>
          <w:rFonts w:ascii="Verdana" w:hAnsi="Verdana" w:cstheme="minorHAnsi"/>
          <w:sz w:val="20"/>
          <w:szCs w:val="20"/>
        </w:rPr>
        <w:t>exercised,</w:t>
      </w:r>
      <w:r w:rsidRPr="00552065">
        <w:rPr>
          <w:rFonts w:ascii="Verdana" w:hAnsi="Verdana" w:cstheme="minorHAnsi"/>
          <w:sz w:val="20"/>
          <w:szCs w:val="20"/>
        </w:rPr>
        <w:t xml:space="preserve"> and resisted' (ibid.) Hence, Feminist Institutionalists argue that it is not a question of whether institutions are gendered; they are studying to what extent and how. (Acker 1990; Mackay, </w:t>
      </w:r>
      <w:proofErr w:type="gramStart"/>
      <w:r w:rsidRPr="00552065">
        <w:rPr>
          <w:rFonts w:ascii="Verdana" w:hAnsi="Verdana" w:cstheme="minorHAnsi"/>
          <w:sz w:val="20"/>
          <w:szCs w:val="20"/>
          <w:shd w:val="clear" w:color="auto" w:fill="FFFFFF"/>
        </w:rPr>
        <w:t>Kenny</w:t>
      </w:r>
      <w:proofErr w:type="gramEnd"/>
      <w:r w:rsidRPr="00552065">
        <w:rPr>
          <w:rFonts w:ascii="Verdana" w:hAnsi="Verdana" w:cstheme="minorHAnsi"/>
          <w:sz w:val="20"/>
          <w:szCs w:val="20"/>
          <w:shd w:val="clear" w:color="auto" w:fill="FFFFFF"/>
        </w:rPr>
        <w:t xml:space="preserve"> and Chappell</w:t>
      </w:r>
      <w:r w:rsidRPr="00552065">
        <w:rPr>
          <w:rFonts w:ascii="Verdana" w:hAnsi="Verdana" w:cstheme="minorHAnsi"/>
          <w:sz w:val="20"/>
          <w:szCs w:val="20"/>
        </w:rPr>
        <w:t xml:space="preserve"> 2010). This research identifies the EU as a gendered institution and the WPS </w:t>
      </w:r>
      <w:r w:rsidRPr="00552065">
        <w:rPr>
          <w:rFonts w:ascii="Verdana" w:hAnsi="Verdana" w:cstheme="minorHAnsi"/>
          <w:sz w:val="20"/>
          <w:szCs w:val="20"/>
        </w:rPr>
        <w:lastRenderedPageBreak/>
        <w:t>agenda as a gender regime. Therefore, how the EU as an institution is gendered is mirrored in its use of narratives, symbols, and language to legitimise itself. In 2017, gendered figures of speech found their way into former President Jean-Claude Juncker's statement. He characterised permanent structured cooperation in defence (PESCO) as ‘the Sleeping Beauty of the Lisbon Treaty (European Commission 2017). But also, official documents are crucial to understanding how the EU is gendered and how it defines gender. For example, Article 2 of the Treaty on the European Union states that ‘equality between women and men’ is a founding value of the EU (European Union 2012a</w:t>
      </w:r>
      <w:r w:rsidR="00F566E3">
        <w:rPr>
          <w:rFonts w:ascii="Verdana" w:hAnsi="Verdana" w:cstheme="minorHAnsi"/>
          <w:sz w:val="20"/>
          <w:szCs w:val="20"/>
        </w:rPr>
        <w:t>:</w:t>
      </w:r>
      <w:r w:rsidRPr="00552065">
        <w:rPr>
          <w:rFonts w:ascii="Verdana" w:hAnsi="Verdana" w:cstheme="minorHAnsi"/>
          <w:sz w:val="20"/>
          <w:szCs w:val="20"/>
        </w:rPr>
        <w:t xml:space="preserve"> Art. 2). </w:t>
      </w:r>
    </w:p>
    <w:p w14:paraId="461FBA0F" w14:textId="4A31A166" w:rsidR="00921983" w:rsidRPr="00552065" w:rsidRDefault="00921983" w:rsidP="00B1171B">
      <w:pPr>
        <w:spacing w:line="240" w:lineRule="auto"/>
        <w:jc w:val="both"/>
        <w:rPr>
          <w:rFonts w:ascii="Verdana" w:hAnsi="Verdana" w:cstheme="minorHAnsi"/>
          <w:sz w:val="20"/>
          <w:szCs w:val="20"/>
          <w:lang w:val="en-GB"/>
        </w:rPr>
      </w:pPr>
    </w:p>
    <w:p w14:paraId="174208DB" w14:textId="77777777" w:rsidR="00D9797E" w:rsidRDefault="00D9797E" w:rsidP="00B204AF">
      <w:pPr>
        <w:spacing w:line="240" w:lineRule="auto"/>
        <w:jc w:val="both"/>
        <w:rPr>
          <w:rFonts w:ascii="Verdana" w:hAnsi="Verdana" w:cstheme="minorHAnsi"/>
          <w:b/>
          <w:bCs/>
          <w:sz w:val="20"/>
          <w:szCs w:val="20"/>
          <w:lang w:val="en-GB"/>
        </w:rPr>
      </w:pPr>
    </w:p>
    <w:p w14:paraId="711212F9" w14:textId="1479947C" w:rsidR="00D17425" w:rsidRPr="00533F7C" w:rsidRDefault="00D17425" w:rsidP="00B204AF">
      <w:pPr>
        <w:spacing w:line="240" w:lineRule="auto"/>
        <w:jc w:val="both"/>
        <w:rPr>
          <w:rFonts w:ascii="Verdana" w:hAnsi="Verdana" w:cstheme="minorHAnsi"/>
          <w:b/>
          <w:bCs/>
          <w:sz w:val="20"/>
          <w:szCs w:val="20"/>
          <w:lang w:val="en-GB"/>
        </w:rPr>
      </w:pPr>
      <w:r w:rsidRPr="00533F7C">
        <w:rPr>
          <w:rFonts w:ascii="Verdana" w:hAnsi="Verdana" w:cstheme="minorHAnsi"/>
          <w:b/>
          <w:bCs/>
          <w:sz w:val="20"/>
          <w:szCs w:val="20"/>
          <w:lang w:val="en-GB"/>
        </w:rPr>
        <w:t>Colonial continuities in the EU’s WPS agenda</w:t>
      </w:r>
    </w:p>
    <w:p w14:paraId="7C0AB31B" w14:textId="0EA6EC71" w:rsidR="00B204AF" w:rsidRPr="00552065" w:rsidRDefault="00B204AF" w:rsidP="00B204AF">
      <w:pPr>
        <w:spacing w:line="240" w:lineRule="auto"/>
        <w:jc w:val="both"/>
        <w:rPr>
          <w:rFonts w:ascii="Verdana" w:hAnsi="Verdana" w:cstheme="minorHAnsi"/>
          <w:sz w:val="20"/>
          <w:szCs w:val="20"/>
          <w:lang w:val="en-GB"/>
        </w:rPr>
      </w:pPr>
      <w:r w:rsidRPr="00552065">
        <w:rPr>
          <w:rFonts w:ascii="Verdana" w:hAnsi="Verdana" w:cstheme="minorHAnsi"/>
          <w:sz w:val="20"/>
          <w:szCs w:val="20"/>
          <w:lang w:val="en-GB"/>
        </w:rPr>
        <w:t xml:space="preserve">Compared to other regional organisations like the African Union, the League of Arab States, or the Association of Southeast Asian Nations, the European Union is one of the few regional organisations that positions itself to implement the WPS agenda beyond its borders. Other regional organisations in the Global South mainly focus on implementing the WPS agenda in their region. This self-understanding as a global actor that can promote WPS within its own borders and beyond has positive implications. </w:t>
      </w:r>
      <w:proofErr w:type="gramStart"/>
      <w:r w:rsidRPr="00552065">
        <w:rPr>
          <w:rFonts w:ascii="Verdana" w:hAnsi="Verdana" w:cstheme="minorHAnsi"/>
          <w:sz w:val="20"/>
          <w:szCs w:val="20"/>
          <w:lang w:val="en-GB"/>
        </w:rPr>
        <w:t>In particular, civil</w:t>
      </w:r>
      <w:proofErr w:type="gramEnd"/>
      <w:r w:rsidRPr="00552065">
        <w:rPr>
          <w:rFonts w:ascii="Verdana" w:hAnsi="Verdana" w:cstheme="minorHAnsi"/>
          <w:sz w:val="20"/>
          <w:szCs w:val="20"/>
          <w:lang w:val="en-GB"/>
        </w:rPr>
        <w:t xml:space="preserve"> society organisations state that working with the EU results in better protection from their governments or gives them at least the benefit of being legitimate actors. But it cannot be ignored that the EU’s self-understanding as a global actor is influenced by Europe's imperial attempts from the 15</w:t>
      </w:r>
      <w:r w:rsidRPr="00552065">
        <w:rPr>
          <w:rFonts w:ascii="Verdana" w:hAnsi="Verdana" w:cstheme="minorHAnsi"/>
          <w:sz w:val="20"/>
          <w:szCs w:val="20"/>
          <w:vertAlign w:val="superscript"/>
          <w:lang w:val="en-GB"/>
        </w:rPr>
        <w:t>th</w:t>
      </w:r>
      <w:r w:rsidRPr="00552065">
        <w:rPr>
          <w:rFonts w:ascii="Verdana" w:hAnsi="Verdana" w:cstheme="minorHAnsi"/>
          <w:sz w:val="20"/>
          <w:szCs w:val="20"/>
          <w:lang w:val="en-GB"/>
        </w:rPr>
        <w:t xml:space="preserve"> to systematically bring civilisation to the 'New World' and ‘help other peoples’. Taking the colonial history of EU member states into account, it is necessary that ‘we critically engage with the ways in which this applies to the EU’ (Haastrup 2018: 222) to understand and explain ‘how security institutions adopt new global gender norms demands’ (ibid.). For example, the title of </w:t>
      </w:r>
      <w:proofErr w:type="spellStart"/>
      <w:r w:rsidRPr="00552065">
        <w:rPr>
          <w:rFonts w:ascii="Verdana" w:hAnsi="Verdana" w:cstheme="minorHAnsi"/>
          <w:sz w:val="20"/>
          <w:szCs w:val="20"/>
          <w:lang w:val="en-GB"/>
        </w:rPr>
        <w:t>Basu's</w:t>
      </w:r>
      <w:proofErr w:type="spellEnd"/>
      <w:r w:rsidRPr="00552065">
        <w:rPr>
          <w:rFonts w:ascii="Verdana" w:hAnsi="Verdana" w:cstheme="minorHAnsi"/>
          <w:sz w:val="20"/>
          <w:szCs w:val="20"/>
          <w:lang w:val="en-GB"/>
        </w:rPr>
        <w:t xml:space="preserve"> article ‘The Global South writes 1325, too’ from 2018 reveals two significant aspects that are crucial to understanding the potential risks of colonial continuities in WPS governance. Not only is the Global South in general portrayed as a site of implementation, but the Global South also is not identified as a site of knowledge production for the global agenda. The eurocentrism becomes clear when Global North theories on Governance and Feminism are assumed to be suitable for the Global South. However, Global South theories are considered unsuitable for Governance and Feminism in the Global North. Post-colonial critique of WPS provides an entry point for critically thinking about the intentions and prioritisation of WPS in their governance structures. </w:t>
      </w:r>
      <w:r w:rsidR="00AF0744">
        <w:rPr>
          <w:rFonts w:ascii="Verdana" w:hAnsi="Verdana" w:cstheme="minorHAnsi"/>
          <w:sz w:val="20"/>
          <w:szCs w:val="20"/>
          <w:lang w:val="en-GB"/>
        </w:rPr>
        <w:t xml:space="preserve">The risk of institutionalising the WPS agenda has led to the assumption that </w:t>
      </w:r>
      <w:r w:rsidR="00AF0744" w:rsidRPr="007562C3">
        <w:rPr>
          <w:rFonts w:ascii="Verdana" w:hAnsi="Verdana"/>
          <w:sz w:val="20"/>
          <w:szCs w:val="20"/>
          <w:lang w:val="en-GB"/>
        </w:rPr>
        <w:t>‘successful implementation of the WPS resolutions requires these to be seen as legitimate policy instruments’ (</w:t>
      </w:r>
      <w:proofErr w:type="spellStart"/>
      <w:r w:rsidR="00AF0744" w:rsidRPr="007562C3">
        <w:rPr>
          <w:rFonts w:ascii="Verdana" w:hAnsi="Verdana"/>
          <w:sz w:val="20"/>
          <w:szCs w:val="20"/>
          <w:lang w:val="en-GB"/>
        </w:rPr>
        <w:t>Basu</w:t>
      </w:r>
      <w:proofErr w:type="spellEnd"/>
      <w:r w:rsidR="00AF0744" w:rsidRPr="007562C3">
        <w:rPr>
          <w:rFonts w:ascii="Verdana" w:hAnsi="Verdana"/>
          <w:sz w:val="20"/>
          <w:szCs w:val="20"/>
          <w:lang w:val="en-GB"/>
        </w:rPr>
        <w:t xml:space="preserve"> 2016: 365).</w:t>
      </w:r>
      <w:r w:rsidR="00AF0744">
        <w:rPr>
          <w:rStyle w:val="Buchtitel"/>
          <w:rFonts w:ascii="Verdana" w:hAnsi="Verdana" w:cstheme="minorHAnsi"/>
          <w:b w:val="0"/>
          <w:bCs w:val="0"/>
          <w:i w:val="0"/>
          <w:iCs w:val="0"/>
          <w:spacing w:val="0"/>
          <w:sz w:val="20"/>
          <w:szCs w:val="20"/>
          <w:lang w:val="en-GB"/>
        </w:rPr>
        <w:t xml:space="preserve"> </w:t>
      </w:r>
      <w:r w:rsidRPr="00552065">
        <w:rPr>
          <w:rFonts w:ascii="Verdana" w:hAnsi="Verdana" w:cstheme="minorHAnsi"/>
          <w:sz w:val="20"/>
          <w:szCs w:val="20"/>
          <w:lang w:val="en-GB"/>
        </w:rPr>
        <w:t xml:space="preserve">Some scholars even define the WPS agenda as ‘an imperialist policy mechanism designed to exercise control over the less powerful actors in world politics (2016: 363). </w:t>
      </w:r>
      <w:r w:rsidR="00C56915">
        <w:rPr>
          <w:rFonts w:ascii="Verdana" w:hAnsi="Verdana" w:cstheme="minorHAnsi"/>
          <w:sz w:val="20"/>
          <w:szCs w:val="20"/>
          <w:lang w:val="en-GB"/>
        </w:rPr>
        <w:t xml:space="preserve">One of the strongest </w:t>
      </w:r>
      <w:r w:rsidR="00F566E3">
        <w:rPr>
          <w:rFonts w:ascii="Verdana" w:hAnsi="Verdana" w:cstheme="minorHAnsi"/>
          <w:sz w:val="20"/>
          <w:szCs w:val="20"/>
          <w:lang w:val="en-GB"/>
        </w:rPr>
        <w:t>criticisms</w:t>
      </w:r>
      <w:r w:rsidR="00C56915">
        <w:rPr>
          <w:rFonts w:ascii="Verdana" w:hAnsi="Verdana" w:cstheme="minorHAnsi"/>
          <w:sz w:val="20"/>
          <w:szCs w:val="20"/>
          <w:lang w:val="en-GB"/>
        </w:rPr>
        <w:t xml:space="preserve"> is that WPS governance </w:t>
      </w:r>
      <w:r w:rsidR="00AF0744" w:rsidRPr="00552065">
        <w:rPr>
          <w:rFonts w:ascii="Verdana" w:hAnsi="Verdana" w:cstheme="minorHAnsi"/>
          <w:sz w:val="20"/>
          <w:szCs w:val="20"/>
          <w:lang w:val="en-GB"/>
        </w:rPr>
        <w:t>is not only about saving women but also about saving feminism itself (Parashar 2018).</w:t>
      </w:r>
      <w:r w:rsidR="004F774A">
        <w:rPr>
          <w:rFonts w:ascii="Verdana" w:hAnsi="Verdana" w:cstheme="minorHAnsi"/>
          <w:sz w:val="20"/>
          <w:szCs w:val="20"/>
          <w:lang w:val="en-GB"/>
        </w:rPr>
        <w:t xml:space="preserve"> </w:t>
      </w:r>
      <w:r w:rsidRPr="00552065">
        <w:rPr>
          <w:rFonts w:ascii="Verdana" w:hAnsi="Verdana" w:cstheme="minorHAnsi"/>
          <w:sz w:val="20"/>
          <w:szCs w:val="20"/>
          <w:lang w:val="en-GB"/>
        </w:rPr>
        <w:t>One major criticism of WPS governance is that the Global South is solely identified as a site of implementation, not as a site of knowledge production (</w:t>
      </w:r>
      <w:proofErr w:type="spellStart"/>
      <w:r w:rsidRPr="00552065">
        <w:rPr>
          <w:rFonts w:ascii="Verdana" w:hAnsi="Verdana" w:cstheme="minorHAnsi"/>
          <w:sz w:val="20"/>
          <w:szCs w:val="20"/>
          <w:lang w:val="en-GB"/>
        </w:rPr>
        <w:t>Mukalazi</w:t>
      </w:r>
      <w:proofErr w:type="spellEnd"/>
      <w:r w:rsidRPr="00552065">
        <w:rPr>
          <w:rFonts w:ascii="Verdana" w:hAnsi="Verdana" w:cstheme="minorHAnsi"/>
          <w:sz w:val="20"/>
          <w:szCs w:val="20"/>
          <w:lang w:val="en-GB"/>
        </w:rPr>
        <w:t xml:space="preserve"> and Varma 2020). One reason is that WPS actors generally emphasise the importance of grassroots movements and local approaches for implementation. This highlights, rooted in the feminist peace movement, that the high contribution of grassroots movements on the ground is one of the cornerstones of advancing the WPS. However, this feminist practice of putting grassroots movements at the core was falsely translated into formal governance structures that grassroots movements are solely context-specific implementers, not global knowledge producers. This identification of the Global South as exclusively a place of practice neglects the multi-faceted participation in the Global South (</w:t>
      </w:r>
      <w:proofErr w:type="spellStart"/>
      <w:r w:rsidRPr="00552065">
        <w:rPr>
          <w:rFonts w:ascii="Verdana" w:hAnsi="Verdana" w:cstheme="minorHAnsi"/>
          <w:sz w:val="20"/>
          <w:szCs w:val="20"/>
          <w:lang w:val="en-GB"/>
        </w:rPr>
        <w:t>Basu</w:t>
      </w:r>
      <w:proofErr w:type="spellEnd"/>
      <w:r w:rsidRPr="00552065">
        <w:rPr>
          <w:rFonts w:ascii="Verdana" w:hAnsi="Verdana" w:cstheme="minorHAnsi"/>
          <w:sz w:val="20"/>
          <w:szCs w:val="20"/>
          <w:lang w:val="en-GB"/>
        </w:rPr>
        <w:t xml:space="preserve"> 2016: 363). It stands to reason that </w:t>
      </w:r>
      <w:proofErr w:type="gramStart"/>
      <w:r w:rsidRPr="00552065">
        <w:rPr>
          <w:rFonts w:ascii="Verdana" w:hAnsi="Verdana" w:cstheme="minorHAnsi"/>
          <w:sz w:val="20"/>
          <w:szCs w:val="20"/>
          <w:lang w:val="en-GB"/>
        </w:rPr>
        <w:t>the majority of</w:t>
      </w:r>
      <w:proofErr w:type="gramEnd"/>
      <w:r w:rsidRPr="00552065">
        <w:rPr>
          <w:rFonts w:ascii="Verdana" w:hAnsi="Verdana" w:cstheme="minorHAnsi"/>
          <w:sz w:val="20"/>
          <w:szCs w:val="20"/>
          <w:lang w:val="en-GB"/>
        </w:rPr>
        <w:t xml:space="preserve"> contemporary armed conflicts are located in the Global South, and therefore, the immediate response needs to be reflected in WPS implementation. Although the fact is accurate, it does not mean that Global North WPS actors need to solely identify the Global South as a site of implementation. Official documents by the EU on WPS strongly indicate that the EU identifies strongly focuses on Foreign Policy when it comes to WPS and </w:t>
      </w:r>
      <w:r w:rsidRPr="00552065">
        <w:rPr>
          <w:rFonts w:ascii="Verdana" w:hAnsi="Verdana" w:cstheme="minorHAnsi"/>
          <w:sz w:val="20"/>
          <w:szCs w:val="20"/>
          <w:lang w:val="en-GB"/>
        </w:rPr>
        <w:lastRenderedPageBreak/>
        <w:t xml:space="preserve">legitimises its WPS governance through that. The EU’s attempt to mainly identify the Global South as a site of implementation has implications for colonial continuities in funding structures. Due to global and historical funding structures, the Global North is the primary donor, and Global South is the donation recipient. For example, the EU and its member states are funding the WPS project through its delegations, the </w:t>
      </w:r>
      <w:proofErr w:type="gramStart"/>
      <w:r w:rsidRPr="00552065">
        <w:rPr>
          <w:rFonts w:ascii="Verdana" w:hAnsi="Verdana" w:cstheme="minorHAnsi"/>
          <w:sz w:val="20"/>
          <w:szCs w:val="20"/>
          <w:lang w:val="en-GB"/>
        </w:rPr>
        <w:t>Commission</w:t>
      </w:r>
      <w:proofErr w:type="gramEnd"/>
      <w:r w:rsidRPr="00552065">
        <w:rPr>
          <w:rFonts w:ascii="Verdana" w:hAnsi="Verdana" w:cstheme="minorHAnsi"/>
          <w:sz w:val="20"/>
          <w:szCs w:val="20"/>
          <w:lang w:val="en-GB"/>
        </w:rPr>
        <w:t xml:space="preserve"> or the External Action Service on the African continent. However, the EU and its member states do not receive any funding from the African Union or its member states. One reason for this imbalance in financial structure is that the AU is chronically underfunded. It seems impossible to imagine African countries sponsoring WPS policies in Europe. This power imbalance presents two problems. The first problem is that the Global North actors' funding is tied to their own political agenda and WPS priorities. This means that the funding for Global South actors is often connected to the Global North's political agenda. Nicola Pratt even speaks of </w:t>
      </w:r>
      <w:proofErr w:type="spellStart"/>
      <w:r w:rsidRPr="00552065">
        <w:rPr>
          <w:rFonts w:ascii="Verdana" w:hAnsi="Verdana" w:cstheme="minorHAnsi"/>
          <w:sz w:val="20"/>
          <w:szCs w:val="20"/>
          <w:lang w:val="en-GB"/>
        </w:rPr>
        <w:t>fetishisation</w:t>
      </w:r>
      <w:proofErr w:type="spellEnd"/>
      <w:r w:rsidRPr="00552065">
        <w:rPr>
          <w:rFonts w:ascii="Verdana" w:hAnsi="Verdana" w:cstheme="minorHAnsi"/>
          <w:sz w:val="20"/>
          <w:szCs w:val="20"/>
          <w:lang w:val="en-GB"/>
        </w:rPr>
        <w:t xml:space="preserve"> and victimisation of the Global South by the Global North. In her opinion, ‘1325 reproduces the racialised–sexualised and gendered hierarchies of colonialism' (2013). Another example was the rise of WPS projects in fighting violent extremism and terrorism triggered by the US-initiated War on Terror'. Consequently, Global South actors can only, to a certain extent, realise their own WPS agenda (see </w:t>
      </w:r>
      <w:proofErr w:type="spellStart"/>
      <w:r w:rsidRPr="00552065">
        <w:rPr>
          <w:rFonts w:ascii="Verdana" w:hAnsi="Verdana" w:cstheme="minorHAnsi"/>
          <w:sz w:val="20"/>
          <w:szCs w:val="20"/>
          <w:lang w:val="en-GB"/>
        </w:rPr>
        <w:t>Qadeem</w:t>
      </w:r>
      <w:proofErr w:type="spellEnd"/>
      <w:r w:rsidRPr="00552065">
        <w:rPr>
          <w:rFonts w:ascii="Verdana" w:hAnsi="Verdana" w:cstheme="minorHAnsi"/>
          <w:sz w:val="20"/>
          <w:szCs w:val="20"/>
          <w:lang w:val="en-GB"/>
        </w:rPr>
        <w:t xml:space="preserve"> 2019). The second problem tied to the Global North's position as the primary donor is that the assumption is widespread that the Global North is the site of WPS designing for Global South’s WPS agenda. The argument partly for the intense focus on External Action is that the WPS agenda is embedded in governmental bodies linked to foreign policies such as development, diplomacy, or </w:t>
      </w:r>
      <w:proofErr w:type="spellStart"/>
      <w:r w:rsidRPr="00552065">
        <w:rPr>
          <w:rFonts w:ascii="Verdana" w:hAnsi="Verdana" w:cstheme="minorHAnsi"/>
          <w:sz w:val="20"/>
          <w:szCs w:val="20"/>
          <w:lang w:val="en-GB"/>
        </w:rPr>
        <w:t>defense</w:t>
      </w:r>
      <w:proofErr w:type="spellEnd"/>
      <w:r w:rsidRPr="00552065">
        <w:rPr>
          <w:rFonts w:ascii="Verdana" w:hAnsi="Verdana" w:cstheme="minorHAnsi"/>
          <w:sz w:val="20"/>
          <w:szCs w:val="20"/>
          <w:lang w:val="en-GB"/>
        </w:rPr>
        <w:t xml:space="preserve">. One of these institutional anchoring consequences is that WPS is </w:t>
      </w:r>
      <w:proofErr w:type="spellStart"/>
      <w:r w:rsidRPr="00552065">
        <w:rPr>
          <w:rFonts w:ascii="Verdana" w:hAnsi="Verdana" w:cstheme="minorHAnsi"/>
          <w:sz w:val="20"/>
          <w:szCs w:val="20"/>
          <w:lang w:val="en-GB"/>
        </w:rPr>
        <w:t>misframed</w:t>
      </w:r>
      <w:proofErr w:type="spellEnd"/>
      <w:r w:rsidRPr="00552065">
        <w:rPr>
          <w:rFonts w:ascii="Verdana" w:hAnsi="Verdana" w:cstheme="minorHAnsi"/>
          <w:sz w:val="20"/>
          <w:szCs w:val="20"/>
          <w:lang w:val="en-GB"/>
        </w:rPr>
        <w:t xml:space="preserve"> as an issue outside the EU borders (Laura Davis, 2018). This </w:t>
      </w:r>
      <w:proofErr w:type="spellStart"/>
      <w:r w:rsidRPr="00552065">
        <w:rPr>
          <w:rFonts w:ascii="Verdana" w:hAnsi="Verdana" w:cstheme="minorHAnsi"/>
          <w:sz w:val="20"/>
          <w:szCs w:val="20"/>
          <w:lang w:val="en-GB"/>
        </w:rPr>
        <w:t>misframing</w:t>
      </w:r>
      <w:proofErr w:type="spellEnd"/>
      <w:r w:rsidRPr="00552065">
        <w:rPr>
          <w:rFonts w:ascii="Verdana" w:hAnsi="Verdana" w:cstheme="minorHAnsi"/>
          <w:sz w:val="20"/>
          <w:szCs w:val="20"/>
          <w:lang w:val="en-GB"/>
        </w:rPr>
        <w:t xml:space="preserve"> has led to Global North actors seldomly distributing funding under the WPS umbrella to migrant and refugee organisations within their own borders or prioritising gender-sensitive policies for far-right extremism. The focus on the external promotion of WPS has therefore left domestic policies and programmes underfunded. It is worth mentioning that the EU has </w:t>
      </w:r>
      <w:proofErr w:type="gramStart"/>
      <w:r w:rsidRPr="00552065">
        <w:rPr>
          <w:rFonts w:ascii="Verdana" w:hAnsi="Verdana" w:cstheme="minorHAnsi"/>
          <w:sz w:val="20"/>
          <w:szCs w:val="20"/>
          <w:lang w:val="en-GB"/>
        </w:rPr>
        <w:t>opened up</w:t>
      </w:r>
      <w:proofErr w:type="gramEnd"/>
      <w:r w:rsidRPr="00552065">
        <w:rPr>
          <w:rFonts w:ascii="Verdana" w:hAnsi="Verdana" w:cstheme="minorHAnsi"/>
          <w:sz w:val="20"/>
          <w:szCs w:val="20"/>
          <w:lang w:val="en-GB"/>
        </w:rPr>
        <w:t xml:space="preserve"> to internal funding for military structures in recent years. This shift could indicate that the EU as an institution understood that it could only be accepted as a legitimate WPS actor if its structures reflect the WPS policies the EU is promoting externally. This approach is not EU specific. Under the umbrella of gender mainstreaming, military </w:t>
      </w:r>
      <w:r w:rsidR="004F774A" w:rsidRPr="00552065">
        <w:rPr>
          <w:rFonts w:ascii="Verdana" w:hAnsi="Verdana" w:cstheme="minorHAnsi"/>
          <w:sz w:val="20"/>
          <w:szCs w:val="20"/>
          <w:lang w:val="en-GB"/>
        </w:rPr>
        <w:t>interventions,</w:t>
      </w:r>
      <w:r w:rsidRPr="00552065">
        <w:rPr>
          <w:rFonts w:ascii="Verdana" w:hAnsi="Verdana" w:cstheme="minorHAnsi"/>
          <w:sz w:val="20"/>
          <w:szCs w:val="20"/>
          <w:lang w:val="en-GB"/>
        </w:rPr>
        <w:t xml:space="preserve"> and peace-keeping missions support, for example, all-female formed police units to realise the participation pillar of the WPS agenda by ensuring equal access to work opportunities in the Security Sector, e. g. by India, Bangladesh, or Samoa</w:t>
      </w:r>
      <w:r w:rsidR="000B7698">
        <w:rPr>
          <w:rFonts w:ascii="Verdana" w:hAnsi="Verdana" w:cstheme="minorHAnsi"/>
          <w:sz w:val="20"/>
          <w:szCs w:val="20"/>
          <w:lang w:val="en-GB"/>
        </w:rPr>
        <w:t xml:space="preserve"> </w:t>
      </w:r>
      <w:r w:rsidRPr="00552065">
        <w:rPr>
          <w:rFonts w:ascii="Verdana" w:hAnsi="Verdana" w:cstheme="minorHAnsi"/>
          <w:sz w:val="20"/>
          <w:szCs w:val="20"/>
          <w:lang w:val="en-GB"/>
        </w:rPr>
        <w:t>(Dharmapur</w:t>
      </w:r>
      <w:r w:rsidR="00655AA4">
        <w:rPr>
          <w:rFonts w:ascii="Verdana" w:hAnsi="Verdana" w:cstheme="minorHAnsi"/>
          <w:sz w:val="20"/>
          <w:szCs w:val="20"/>
          <w:lang w:val="en-GB"/>
        </w:rPr>
        <w:t>i</w:t>
      </w:r>
      <w:r w:rsidRPr="00552065">
        <w:rPr>
          <w:rFonts w:ascii="Verdana" w:hAnsi="Verdana" w:cstheme="minorHAnsi"/>
          <w:sz w:val="20"/>
          <w:szCs w:val="20"/>
          <w:lang w:val="en-GB"/>
        </w:rPr>
        <w:t xml:space="preserve"> 2013: 6). Post-colonial scholars argue that the adding-women approach aligns with a neo-liberal understanding of gender equality. Additionally, it contradicts the initial idea of 1325, which is grounded in demilitarisation and disarmament. They see the risk of WPS being instrumentalised for militarisation. For example, this instrumentalisation of the WPS agenda is visible using the reference to 1325 in the preamble of UN SC 1483 from May 2003 on Iraq: </w:t>
      </w:r>
    </w:p>
    <w:p w14:paraId="41860753" w14:textId="77777777" w:rsidR="00B204AF" w:rsidRPr="004F774A" w:rsidRDefault="00B204AF" w:rsidP="00B204AF">
      <w:pPr>
        <w:spacing w:line="240" w:lineRule="auto"/>
        <w:ind w:left="720"/>
        <w:jc w:val="both"/>
        <w:rPr>
          <w:rFonts w:ascii="Verdana" w:hAnsi="Verdana" w:cstheme="minorHAnsi"/>
          <w:sz w:val="16"/>
          <w:szCs w:val="16"/>
          <w:lang w:val="en-GB"/>
        </w:rPr>
      </w:pPr>
      <w:r w:rsidRPr="004F774A">
        <w:rPr>
          <w:rFonts w:ascii="Verdana" w:hAnsi="Verdana" w:cstheme="minorHAnsi"/>
          <w:sz w:val="16"/>
          <w:szCs w:val="16"/>
          <w:lang w:val="en-GB"/>
        </w:rPr>
        <w:t>‘[It] can be seen as positive in that it legitimises advocates' demand for women's rightful inclusion in the reconstruction and nation-building process in Iraq. But you could also see it in another way – that 1325 is being used as a tool to justify military occupation on behalf of 'liberating' women.' (</w:t>
      </w:r>
      <w:r w:rsidRPr="004F774A">
        <w:rPr>
          <w:rFonts w:ascii="Verdana" w:hAnsi="Verdana" w:cstheme="minorHAnsi"/>
          <w:sz w:val="16"/>
          <w:szCs w:val="16"/>
          <w:shd w:val="clear" w:color="auto" w:fill="FFFFFF"/>
          <w:lang w:val="en-GB"/>
        </w:rPr>
        <w:t xml:space="preserve">Cohn, Kinsella and </w:t>
      </w:r>
      <w:proofErr w:type="spellStart"/>
      <w:r w:rsidRPr="004F774A">
        <w:rPr>
          <w:rFonts w:ascii="Verdana" w:hAnsi="Verdana" w:cstheme="minorHAnsi"/>
          <w:sz w:val="16"/>
          <w:szCs w:val="16"/>
          <w:shd w:val="clear" w:color="auto" w:fill="FFFFFF"/>
          <w:lang w:val="en-GB"/>
        </w:rPr>
        <w:t>Gibbings</w:t>
      </w:r>
      <w:proofErr w:type="spellEnd"/>
      <w:r w:rsidRPr="004F774A">
        <w:rPr>
          <w:rFonts w:ascii="Verdana" w:hAnsi="Verdana" w:cstheme="minorHAnsi"/>
          <w:sz w:val="16"/>
          <w:szCs w:val="16"/>
          <w:shd w:val="clear" w:color="auto" w:fill="FFFFFF"/>
          <w:lang w:val="en-GB"/>
        </w:rPr>
        <w:t xml:space="preserve"> 2004: 138)</w:t>
      </w:r>
    </w:p>
    <w:p w14:paraId="5A502EF4" w14:textId="77777777" w:rsidR="005D39F7" w:rsidRDefault="005D39F7" w:rsidP="00921983">
      <w:pPr>
        <w:jc w:val="both"/>
        <w:rPr>
          <w:rFonts w:ascii="Verdana" w:hAnsi="Verdana" w:cstheme="minorHAnsi"/>
          <w:sz w:val="20"/>
          <w:szCs w:val="20"/>
          <w:lang w:val="en-GB"/>
        </w:rPr>
      </w:pPr>
    </w:p>
    <w:p w14:paraId="73A67327" w14:textId="70C540B4" w:rsidR="006A4175" w:rsidRPr="0071181F" w:rsidRDefault="006A4175" w:rsidP="00921983">
      <w:pPr>
        <w:jc w:val="both"/>
        <w:rPr>
          <w:rFonts w:ascii="Verdana" w:hAnsi="Verdana" w:cstheme="minorHAnsi"/>
          <w:b/>
          <w:bCs/>
          <w:sz w:val="20"/>
          <w:szCs w:val="20"/>
          <w:lang w:val="en-GB"/>
        </w:rPr>
      </w:pPr>
      <w:r w:rsidRPr="0071181F">
        <w:rPr>
          <w:rFonts w:ascii="Verdana" w:hAnsi="Verdana" w:cstheme="minorHAnsi"/>
          <w:b/>
          <w:bCs/>
          <w:sz w:val="20"/>
          <w:szCs w:val="20"/>
          <w:lang w:val="en-GB"/>
        </w:rPr>
        <w:t xml:space="preserve">The </w:t>
      </w:r>
      <w:r w:rsidR="00E206B9" w:rsidRPr="0071181F">
        <w:rPr>
          <w:rFonts w:ascii="Verdana" w:hAnsi="Verdana" w:cstheme="minorHAnsi"/>
          <w:b/>
          <w:bCs/>
          <w:sz w:val="20"/>
          <w:szCs w:val="20"/>
          <w:lang w:val="en-GB"/>
        </w:rPr>
        <w:t>Annual Open</w:t>
      </w:r>
      <w:r w:rsidR="00ED5295" w:rsidRPr="0071181F">
        <w:rPr>
          <w:rFonts w:ascii="Verdana" w:hAnsi="Verdana" w:cstheme="minorHAnsi"/>
          <w:b/>
          <w:bCs/>
          <w:sz w:val="20"/>
          <w:szCs w:val="20"/>
          <w:lang w:val="en-GB"/>
        </w:rPr>
        <w:t xml:space="preserve"> D</w:t>
      </w:r>
      <w:r w:rsidRPr="0071181F">
        <w:rPr>
          <w:rFonts w:ascii="Verdana" w:hAnsi="Verdana" w:cstheme="minorHAnsi"/>
          <w:b/>
          <w:bCs/>
          <w:sz w:val="20"/>
          <w:szCs w:val="20"/>
          <w:lang w:val="en-GB"/>
        </w:rPr>
        <w:t>ebate</w:t>
      </w:r>
      <w:r w:rsidR="00ED5295" w:rsidRPr="0071181F">
        <w:rPr>
          <w:rFonts w:ascii="Verdana" w:hAnsi="Verdana" w:cstheme="minorHAnsi"/>
          <w:b/>
          <w:bCs/>
          <w:sz w:val="20"/>
          <w:szCs w:val="20"/>
          <w:lang w:val="en-GB"/>
        </w:rPr>
        <w:t xml:space="preserve"> on Women, </w:t>
      </w:r>
      <w:proofErr w:type="gramStart"/>
      <w:r w:rsidR="00ED5295" w:rsidRPr="0071181F">
        <w:rPr>
          <w:rFonts w:ascii="Verdana" w:hAnsi="Verdana" w:cstheme="minorHAnsi"/>
          <w:b/>
          <w:bCs/>
          <w:sz w:val="20"/>
          <w:szCs w:val="20"/>
          <w:lang w:val="en-GB"/>
        </w:rPr>
        <w:t>Peace</w:t>
      </w:r>
      <w:proofErr w:type="gramEnd"/>
      <w:r w:rsidR="00ED5295" w:rsidRPr="0071181F">
        <w:rPr>
          <w:rFonts w:ascii="Verdana" w:hAnsi="Verdana" w:cstheme="minorHAnsi"/>
          <w:b/>
          <w:bCs/>
          <w:sz w:val="20"/>
          <w:szCs w:val="20"/>
          <w:lang w:val="en-GB"/>
        </w:rPr>
        <w:t xml:space="preserve"> and Security </w:t>
      </w:r>
    </w:p>
    <w:p w14:paraId="64868FF9" w14:textId="46FEBD1C" w:rsidR="00B677F2" w:rsidRPr="004F774A" w:rsidRDefault="00B677F2" w:rsidP="00921983">
      <w:pPr>
        <w:jc w:val="both"/>
        <w:rPr>
          <w:rFonts w:ascii="Verdana" w:hAnsi="Verdana" w:cstheme="minorHAnsi"/>
          <w:spacing w:val="5"/>
          <w:sz w:val="20"/>
          <w:szCs w:val="20"/>
          <w:lang w:val="en-GB"/>
        </w:rPr>
      </w:pPr>
      <w:r>
        <w:rPr>
          <w:rFonts w:ascii="Verdana" w:hAnsi="Verdana" w:cstheme="minorHAnsi"/>
          <w:sz w:val="20"/>
          <w:szCs w:val="20"/>
          <w:lang w:val="en-GB"/>
        </w:rPr>
        <w:t xml:space="preserve">In general, </w:t>
      </w:r>
      <w:r w:rsidRPr="00552065">
        <w:rPr>
          <w:rFonts w:ascii="Verdana" w:hAnsi="Verdana" w:cstheme="minorHAnsi"/>
          <w:sz w:val="20"/>
          <w:szCs w:val="20"/>
          <w:lang w:val="en-GB"/>
        </w:rPr>
        <w:t xml:space="preserve">the EU follows certain rules and procedures to legitimise its power as </w:t>
      </w:r>
      <w:r w:rsidR="00F566E3">
        <w:rPr>
          <w:rFonts w:ascii="Verdana" w:hAnsi="Verdana" w:cstheme="minorHAnsi"/>
          <w:sz w:val="20"/>
          <w:szCs w:val="20"/>
          <w:lang w:val="en-GB"/>
        </w:rPr>
        <w:t xml:space="preserve">a </w:t>
      </w:r>
      <w:r w:rsidRPr="00552065">
        <w:rPr>
          <w:rFonts w:ascii="Verdana" w:hAnsi="Verdana" w:cstheme="minorHAnsi"/>
          <w:sz w:val="20"/>
          <w:szCs w:val="20"/>
          <w:lang w:val="en-GB"/>
        </w:rPr>
        <w:t>WPS actor</w:t>
      </w:r>
      <w:r>
        <w:rPr>
          <w:rFonts w:ascii="Verdana" w:hAnsi="Verdana" w:cstheme="minorHAnsi"/>
          <w:sz w:val="20"/>
          <w:szCs w:val="20"/>
          <w:lang w:val="en-GB"/>
        </w:rPr>
        <w:t xml:space="preserve"> during the Annual Open Debate</w:t>
      </w:r>
      <w:r w:rsidRPr="00552065">
        <w:rPr>
          <w:rFonts w:ascii="Verdana" w:hAnsi="Verdana" w:cstheme="minorHAnsi"/>
          <w:sz w:val="20"/>
          <w:szCs w:val="20"/>
          <w:lang w:val="en-GB"/>
        </w:rPr>
        <w:t xml:space="preserve">. </w:t>
      </w:r>
      <w:r w:rsidR="003675EC">
        <w:rPr>
          <w:rFonts w:ascii="Verdana" w:hAnsi="Verdana" w:cstheme="minorHAnsi"/>
          <w:sz w:val="20"/>
          <w:szCs w:val="20"/>
          <w:lang w:val="en-GB"/>
        </w:rPr>
        <w:t>As a theoretical framework</w:t>
      </w:r>
      <w:r w:rsidR="00B10E9A">
        <w:rPr>
          <w:rFonts w:ascii="Verdana" w:hAnsi="Verdana" w:cstheme="minorHAnsi"/>
          <w:sz w:val="20"/>
          <w:szCs w:val="20"/>
          <w:lang w:val="en-GB"/>
        </w:rPr>
        <w:t>,</w:t>
      </w:r>
      <w:r w:rsidR="003675EC">
        <w:rPr>
          <w:rFonts w:ascii="Verdana" w:hAnsi="Verdana" w:cstheme="minorHAnsi"/>
          <w:sz w:val="20"/>
          <w:szCs w:val="20"/>
          <w:lang w:val="en-GB"/>
        </w:rPr>
        <w:t xml:space="preserve"> this research draws on the work done by </w:t>
      </w:r>
      <w:proofErr w:type="spellStart"/>
      <w:r w:rsidR="003675EC" w:rsidRPr="003675EC">
        <w:rPr>
          <w:rFonts w:ascii="Verdana" w:hAnsi="Verdana" w:cstheme="minorHAnsi"/>
          <w:sz w:val="20"/>
          <w:szCs w:val="20"/>
          <w:lang w:val="en-GB"/>
        </w:rPr>
        <w:t>Bexell</w:t>
      </w:r>
      <w:proofErr w:type="spellEnd"/>
      <w:r w:rsidR="003675EC" w:rsidRPr="003675EC">
        <w:rPr>
          <w:rFonts w:ascii="Verdana" w:hAnsi="Verdana" w:cstheme="minorHAnsi"/>
          <w:sz w:val="20"/>
          <w:szCs w:val="20"/>
          <w:lang w:val="en-GB"/>
        </w:rPr>
        <w:t xml:space="preserve"> </w:t>
      </w:r>
      <w:proofErr w:type="spellStart"/>
      <w:r w:rsidR="003675EC" w:rsidRPr="003675EC">
        <w:rPr>
          <w:rFonts w:ascii="Verdana" w:hAnsi="Verdana" w:cstheme="minorHAnsi"/>
          <w:sz w:val="20"/>
          <w:szCs w:val="20"/>
          <w:lang w:val="en-GB"/>
        </w:rPr>
        <w:t>Jönsson</w:t>
      </w:r>
      <w:proofErr w:type="spellEnd"/>
      <w:r w:rsidR="003675EC" w:rsidRPr="003675EC">
        <w:rPr>
          <w:rFonts w:ascii="Verdana" w:hAnsi="Verdana" w:cstheme="minorHAnsi"/>
          <w:sz w:val="20"/>
          <w:szCs w:val="20"/>
          <w:lang w:val="en-GB"/>
        </w:rPr>
        <w:t xml:space="preserve"> and </w:t>
      </w:r>
      <w:proofErr w:type="spellStart"/>
      <w:r w:rsidR="003675EC" w:rsidRPr="003675EC">
        <w:rPr>
          <w:rFonts w:ascii="Verdana" w:hAnsi="Verdana" w:cstheme="minorHAnsi"/>
          <w:sz w:val="20"/>
          <w:szCs w:val="20"/>
          <w:lang w:val="en-GB"/>
        </w:rPr>
        <w:t>Stappert</w:t>
      </w:r>
      <w:proofErr w:type="spellEnd"/>
      <w:r w:rsidR="003675EC" w:rsidRPr="003675EC">
        <w:rPr>
          <w:rFonts w:ascii="Verdana" w:hAnsi="Verdana" w:cstheme="minorHAnsi"/>
          <w:sz w:val="20"/>
          <w:szCs w:val="20"/>
          <w:lang w:val="en-GB"/>
        </w:rPr>
        <w:t xml:space="preserve"> (2021).</w:t>
      </w:r>
      <w:r w:rsidR="003675EC" w:rsidRPr="003675EC">
        <w:rPr>
          <w:rFonts w:ascii="Verdana" w:hAnsi="Verdana" w:cstheme="minorHAnsi"/>
          <w:sz w:val="16"/>
          <w:szCs w:val="16"/>
          <w:lang w:val="en-GB"/>
        </w:rPr>
        <w:t xml:space="preserve"> </w:t>
      </w:r>
      <w:r w:rsidR="00752F56" w:rsidRPr="00552065">
        <w:rPr>
          <w:rStyle w:val="Buchtitel"/>
          <w:rFonts w:ascii="Verdana" w:hAnsi="Verdana" w:cstheme="minorHAnsi"/>
          <w:b w:val="0"/>
          <w:bCs w:val="0"/>
          <w:i w:val="0"/>
          <w:iCs w:val="0"/>
          <w:sz w:val="20"/>
          <w:szCs w:val="20"/>
          <w:lang w:val="en-GB"/>
        </w:rPr>
        <w:t>While legitimation is often</w:t>
      </w:r>
      <w:r w:rsidR="00F566E3">
        <w:rPr>
          <w:rStyle w:val="Buchtitel"/>
          <w:rFonts w:ascii="Verdana" w:hAnsi="Verdana" w:cstheme="minorHAnsi"/>
          <w:b w:val="0"/>
          <w:bCs w:val="0"/>
          <w:i w:val="0"/>
          <w:iCs w:val="0"/>
          <w:sz w:val="20"/>
          <w:szCs w:val="20"/>
          <w:lang w:val="en-GB"/>
        </w:rPr>
        <w:t>,</w:t>
      </w:r>
      <w:r w:rsidR="00752F56" w:rsidRPr="00552065">
        <w:rPr>
          <w:rStyle w:val="Buchtitel"/>
          <w:rFonts w:ascii="Verdana" w:hAnsi="Verdana" w:cstheme="minorHAnsi"/>
          <w:b w:val="0"/>
          <w:bCs w:val="0"/>
          <w:i w:val="0"/>
          <w:iCs w:val="0"/>
          <w:sz w:val="20"/>
          <w:szCs w:val="20"/>
          <w:lang w:val="en-GB"/>
        </w:rPr>
        <w:t xml:space="preserve"> in large parts</w:t>
      </w:r>
      <w:r w:rsidR="00F566E3">
        <w:rPr>
          <w:rStyle w:val="Buchtitel"/>
          <w:rFonts w:ascii="Verdana" w:hAnsi="Verdana" w:cstheme="minorHAnsi"/>
          <w:b w:val="0"/>
          <w:bCs w:val="0"/>
          <w:i w:val="0"/>
          <w:iCs w:val="0"/>
          <w:sz w:val="20"/>
          <w:szCs w:val="20"/>
          <w:lang w:val="en-GB"/>
        </w:rPr>
        <w:t>,</w:t>
      </w:r>
      <w:r w:rsidR="00752F56" w:rsidRPr="00552065">
        <w:rPr>
          <w:rStyle w:val="Buchtitel"/>
          <w:rFonts w:ascii="Verdana" w:hAnsi="Verdana" w:cstheme="minorHAnsi"/>
          <w:b w:val="0"/>
          <w:bCs w:val="0"/>
          <w:i w:val="0"/>
          <w:iCs w:val="0"/>
          <w:sz w:val="20"/>
          <w:szCs w:val="20"/>
          <w:lang w:val="en-GB"/>
        </w:rPr>
        <w:t xml:space="preserve"> depicted as a direct relationship between institutions and their audiences, asking which groups institutional actors choose to target allows for an analysis of the prevalence—and consequences—of targeting legitimation audiences indirectly</w:t>
      </w:r>
      <w:r w:rsidR="007215AF">
        <w:rPr>
          <w:rStyle w:val="Buchtitel"/>
          <w:rFonts w:ascii="Verdana" w:hAnsi="Verdana" w:cstheme="minorHAnsi"/>
          <w:b w:val="0"/>
          <w:bCs w:val="0"/>
          <w:i w:val="0"/>
          <w:iCs w:val="0"/>
          <w:sz w:val="20"/>
          <w:szCs w:val="20"/>
          <w:lang w:val="en-GB"/>
        </w:rPr>
        <w:t xml:space="preserve"> (ibid)</w:t>
      </w:r>
      <w:r w:rsidR="00752F56" w:rsidRPr="00552065">
        <w:rPr>
          <w:rStyle w:val="Buchtitel"/>
          <w:rFonts w:ascii="Verdana" w:hAnsi="Verdana" w:cstheme="minorHAnsi"/>
          <w:b w:val="0"/>
          <w:bCs w:val="0"/>
          <w:i w:val="0"/>
          <w:iCs w:val="0"/>
          <w:sz w:val="20"/>
          <w:szCs w:val="20"/>
          <w:lang w:val="en-GB"/>
        </w:rPr>
        <w:t>.</w:t>
      </w:r>
      <w:r w:rsidR="00752F56">
        <w:rPr>
          <w:rStyle w:val="Buchtitel"/>
          <w:rFonts w:ascii="Verdana" w:hAnsi="Verdana" w:cstheme="minorHAnsi"/>
          <w:b w:val="0"/>
          <w:bCs w:val="0"/>
          <w:i w:val="0"/>
          <w:iCs w:val="0"/>
          <w:sz w:val="20"/>
          <w:szCs w:val="20"/>
          <w:lang w:val="en-GB"/>
        </w:rPr>
        <w:t xml:space="preserve"> That is why </w:t>
      </w:r>
      <w:r w:rsidR="00752F56" w:rsidRPr="00552065">
        <w:rPr>
          <w:rStyle w:val="Buchtitel"/>
          <w:rFonts w:ascii="Verdana" w:hAnsi="Verdana" w:cstheme="minorHAnsi"/>
          <w:b w:val="0"/>
          <w:bCs w:val="0"/>
          <w:i w:val="0"/>
          <w:iCs w:val="0"/>
          <w:sz w:val="20"/>
          <w:szCs w:val="20"/>
          <w:lang w:val="en-GB"/>
        </w:rPr>
        <w:t xml:space="preserve">targeted legitimation audiences </w:t>
      </w:r>
      <w:r w:rsidR="0096411F">
        <w:rPr>
          <w:rStyle w:val="Buchtitel"/>
          <w:rFonts w:ascii="Verdana" w:hAnsi="Verdana" w:cstheme="minorHAnsi"/>
          <w:b w:val="0"/>
          <w:bCs w:val="0"/>
          <w:i w:val="0"/>
          <w:iCs w:val="0"/>
          <w:sz w:val="20"/>
          <w:szCs w:val="20"/>
          <w:lang w:val="en-GB"/>
        </w:rPr>
        <w:t xml:space="preserve">are defined </w:t>
      </w:r>
      <w:r w:rsidR="00752F56" w:rsidRPr="00552065">
        <w:rPr>
          <w:rStyle w:val="Buchtitel"/>
          <w:rFonts w:ascii="Verdana" w:hAnsi="Verdana" w:cstheme="minorHAnsi"/>
          <w:b w:val="0"/>
          <w:bCs w:val="0"/>
          <w:i w:val="0"/>
          <w:iCs w:val="0"/>
          <w:sz w:val="20"/>
          <w:szCs w:val="20"/>
          <w:lang w:val="en-GB"/>
        </w:rPr>
        <w:t xml:space="preserve">as the sets of actors that a </w:t>
      </w:r>
      <w:r w:rsidR="00752F56" w:rsidRPr="00552065">
        <w:rPr>
          <w:rStyle w:val="Buchtitel"/>
          <w:rFonts w:ascii="Verdana" w:hAnsi="Verdana" w:cstheme="minorHAnsi"/>
          <w:b w:val="0"/>
          <w:bCs w:val="0"/>
          <w:i w:val="0"/>
          <w:iCs w:val="0"/>
          <w:sz w:val="20"/>
          <w:szCs w:val="20"/>
          <w:lang w:val="en-GB"/>
        </w:rPr>
        <w:lastRenderedPageBreak/>
        <w:t>global governance institution explicitly acknowledges as an audience it intends to address in its efforts to legitimise itself</w:t>
      </w:r>
      <w:r w:rsidR="00426ADA">
        <w:rPr>
          <w:rStyle w:val="Buchtitel"/>
          <w:rFonts w:ascii="Verdana" w:hAnsi="Verdana" w:cstheme="minorHAnsi"/>
          <w:b w:val="0"/>
          <w:bCs w:val="0"/>
          <w:i w:val="0"/>
          <w:iCs w:val="0"/>
          <w:sz w:val="20"/>
          <w:szCs w:val="20"/>
          <w:lang w:val="en-GB"/>
        </w:rPr>
        <w:t xml:space="preserve"> (ibid)</w:t>
      </w:r>
      <w:r w:rsidR="00752F56" w:rsidRPr="00552065">
        <w:rPr>
          <w:rStyle w:val="Buchtitel"/>
          <w:rFonts w:ascii="Verdana" w:hAnsi="Verdana" w:cstheme="minorHAnsi"/>
          <w:b w:val="0"/>
          <w:bCs w:val="0"/>
          <w:i w:val="0"/>
          <w:iCs w:val="0"/>
          <w:sz w:val="20"/>
          <w:szCs w:val="20"/>
          <w:lang w:val="en-GB"/>
        </w:rPr>
        <w:t xml:space="preserve">. </w:t>
      </w:r>
      <w:r w:rsidR="00752F56">
        <w:rPr>
          <w:rStyle w:val="Buchtitel"/>
          <w:rFonts w:ascii="Verdana" w:hAnsi="Verdana" w:cstheme="minorHAnsi"/>
          <w:b w:val="0"/>
          <w:bCs w:val="0"/>
          <w:i w:val="0"/>
          <w:iCs w:val="0"/>
          <w:sz w:val="20"/>
          <w:szCs w:val="20"/>
          <w:lang w:val="en-GB"/>
        </w:rPr>
        <w:t>For this research, the</w:t>
      </w:r>
      <w:r w:rsidR="00426ADA">
        <w:rPr>
          <w:rStyle w:val="Buchtitel"/>
          <w:rFonts w:ascii="Verdana" w:hAnsi="Verdana" w:cstheme="minorHAnsi"/>
          <w:b w:val="0"/>
          <w:bCs w:val="0"/>
          <w:i w:val="0"/>
          <w:iCs w:val="0"/>
          <w:sz w:val="20"/>
          <w:szCs w:val="20"/>
          <w:lang w:val="en-GB"/>
        </w:rPr>
        <w:t>ir</w:t>
      </w:r>
      <w:r w:rsidR="00752F56">
        <w:rPr>
          <w:rStyle w:val="Buchtitel"/>
          <w:rFonts w:ascii="Verdana" w:hAnsi="Verdana" w:cstheme="minorHAnsi"/>
          <w:b w:val="0"/>
          <w:bCs w:val="0"/>
          <w:i w:val="0"/>
          <w:iCs w:val="0"/>
          <w:sz w:val="20"/>
          <w:szCs w:val="20"/>
          <w:lang w:val="en-GB"/>
        </w:rPr>
        <w:t xml:space="preserve"> concept of critical audiences and </w:t>
      </w:r>
      <w:r w:rsidR="00752F56" w:rsidRPr="00552065">
        <w:rPr>
          <w:rStyle w:val="Buchtitel"/>
          <w:rFonts w:ascii="Verdana" w:hAnsi="Verdana" w:cstheme="minorHAnsi"/>
          <w:b w:val="0"/>
          <w:bCs w:val="0"/>
          <w:i w:val="0"/>
          <w:iCs w:val="0"/>
          <w:sz w:val="20"/>
          <w:szCs w:val="20"/>
          <w:lang w:val="en-GB"/>
        </w:rPr>
        <w:t>intermediary legitimation audiences</w:t>
      </w:r>
      <w:r w:rsidR="00752F56">
        <w:rPr>
          <w:rStyle w:val="Buchtitel"/>
          <w:rFonts w:ascii="Verdana" w:hAnsi="Verdana" w:cstheme="minorHAnsi"/>
          <w:b w:val="0"/>
          <w:bCs w:val="0"/>
          <w:i w:val="0"/>
          <w:iCs w:val="0"/>
          <w:sz w:val="20"/>
          <w:szCs w:val="20"/>
          <w:lang w:val="en-GB"/>
        </w:rPr>
        <w:t xml:space="preserve"> </w:t>
      </w:r>
      <w:r w:rsidR="00426ADA">
        <w:rPr>
          <w:rStyle w:val="Buchtitel"/>
          <w:rFonts w:ascii="Verdana" w:hAnsi="Verdana" w:cstheme="minorHAnsi"/>
          <w:b w:val="0"/>
          <w:bCs w:val="0"/>
          <w:i w:val="0"/>
          <w:iCs w:val="0"/>
          <w:sz w:val="20"/>
          <w:szCs w:val="20"/>
          <w:lang w:val="en-GB"/>
        </w:rPr>
        <w:t>plays a significant role</w:t>
      </w:r>
      <w:r w:rsidR="00752F56">
        <w:rPr>
          <w:rStyle w:val="Buchtitel"/>
          <w:rFonts w:ascii="Verdana" w:hAnsi="Verdana" w:cstheme="minorHAnsi"/>
          <w:b w:val="0"/>
          <w:bCs w:val="0"/>
          <w:i w:val="0"/>
          <w:iCs w:val="0"/>
          <w:sz w:val="20"/>
          <w:szCs w:val="20"/>
          <w:lang w:val="en-GB"/>
        </w:rPr>
        <w:t xml:space="preserve">. </w:t>
      </w:r>
      <w:r w:rsidR="00752F56" w:rsidRPr="00552065">
        <w:rPr>
          <w:rStyle w:val="Buchtitel"/>
          <w:rFonts w:ascii="Verdana" w:hAnsi="Verdana" w:cstheme="minorHAnsi"/>
          <w:b w:val="0"/>
          <w:bCs w:val="0"/>
          <w:i w:val="0"/>
          <w:iCs w:val="0"/>
          <w:sz w:val="20"/>
          <w:szCs w:val="20"/>
          <w:lang w:val="en-GB"/>
        </w:rPr>
        <w:t xml:space="preserve">Critical audiences are </w:t>
      </w:r>
      <w:r w:rsidR="00F566E3">
        <w:rPr>
          <w:rStyle w:val="Buchtitel"/>
          <w:rFonts w:ascii="Verdana" w:hAnsi="Verdana" w:cstheme="minorHAnsi"/>
          <w:b w:val="0"/>
          <w:bCs w:val="0"/>
          <w:i w:val="0"/>
          <w:iCs w:val="0"/>
          <w:sz w:val="20"/>
          <w:szCs w:val="20"/>
          <w:lang w:val="en-GB"/>
        </w:rPr>
        <w:t>generally</w:t>
      </w:r>
      <w:r w:rsidR="00752F56" w:rsidRPr="00552065">
        <w:rPr>
          <w:rStyle w:val="Buchtitel"/>
          <w:rFonts w:ascii="Verdana" w:hAnsi="Verdana" w:cstheme="minorHAnsi"/>
          <w:b w:val="0"/>
          <w:bCs w:val="0"/>
          <w:i w:val="0"/>
          <w:iCs w:val="0"/>
          <w:sz w:val="20"/>
          <w:szCs w:val="20"/>
          <w:lang w:val="en-GB"/>
        </w:rPr>
        <w:t xml:space="preserve"> seen as key targeted audiences, as commonly reflected in articles starting with a statement that global governance institutions have become more politicised and therefore engage increasingly in legitimation.</w:t>
      </w:r>
      <w:r w:rsidR="00752F56">
        <w:rPr>
          <w:rStyle w:val="Buchtitel"/>
          <w:rFonts w:ascii="Verdana" w:hAnsi="Verdana" w:cstheme="minorHAnsi"/>
          <w:b w:val="0"/>
          <w:bCs w:val="0"/>
          <w:i w:val="0"/>
          <w:iCs w:val="0"/>
          <w:sz w:val="20"/>
          <w:szCs w:val="20"/>
          <w:lang w:val="en-GB"/>
        </w:rPr>
        <w:t xml:space="preserve"> </w:t>
      </w:r>
      <w:proofErr w:type="spellStart"/>
      <w:r w:rsidR="00CC6885">
        <w:rPr>
          <w:rStyle w:val="Buchtitel"/>
          <w:rFonts w:ascii="Verdana" w:hAnsi="Verdana" w:cstheme="minorHAnsi"/>
          <w:b w:val="0"/>
          <w:bCs w:val="0"/>
          <w:i w:val="0"/>
          <w:iCs w:val="0"/>
          <w:sz w:val="20"/>
          <w:szCs w:val="20"/>
          <w:lang w:val="en-GB"/>
        </w:rPr>
        <w:t>Bexell</w:t>
      </w:r>
      <w:proofErr w:type="spellEnd"/>
      <w:r w:rsidR="00CC6885">
        <w:rPr>
          <w:rStyle w:val="Buchtitel"/>
          <w:rFonts w:ascii="Verdana" w:hAnsi="Verdana" w:cstheme="minorHAnsi"/>
          <w:b w:val="0"/>
          <w:bCs w:val="0"/>
          <w:i w:val="0"/>
          <w:iCs w:val="0"/>
          <w:sz w:val="20"/>
          <w:szCs w:val="20"/>
          <w:lang w:val="en-GB"/>
        </w:rPr>
        <w:t xml:space="preserve"> et al.’s</w:t>
      </w:r>
      <w:r w:rsidR="00752F56" w:rsidRPr="00552065">
        <w:rPr>
          <w:rStyle w:val="Buchtitel"/>
          <w:rFonts w:ascii="Verdana" w:hAnsi="Verdana" w:cstheme="minorHAnsi"/>
          <w:b w:val="0"/>
          <w:bCs w:val="0"/>
          <w:i w:val="0"/>
          <w:iCs w:val="0"/>
          <w:sz w:val="20"/>
          <w:szCs w:val="20"/>
          <w:lang w:val="en-GB"/>
        </w:rPr>
        <w:t xml:space="preserve"> concept of intermediary legitimation audiences highlights the possibility that legitimation may be filtered through several layers of audiences, as global governance institutions may address one audience with the aim that this audience would, in turn, convince another group of the institution’s legitimacy. Intermediary legitimation audiences are attractive targets because they hold the potential to multiply the number of audiences reached. Focusing on the audiences that global governance institutions </w:t>
      </w:r>
      <w:proofErr w:type="gramStart"/>
      <w:r w:rsidR="00752F56" w:rsidRPr="00552065">
        <w:rPr>
          <w:rStyle w:val="Buchtitel"/>
          <w:rFonts w:ascii="Verdana" w:hAnsi="Verdana" w:cstheme="minorHAnsi"/>
          <w:b w:val="0"/>
          <w:bCs w:val="0"/>
          <w:i w:val="0"/>
          <w:iCs w:val="0"/>
          <w:sz w:val="20"/>
          <w:szCs w:val="20"/>
          <w:lang w:val="en-GB"/>
        </w:rPr>
        <w:t>actually choose</w:t>
      </w:r>
      <w:proofErr w:type="gramEnd"/>
      <w:r w:rsidR="00752F56" w:rsidRPr="00552065">
        <w:rPr>
          <w:rStyle w:val="Buchtitel"/>
          <w:rFonts w:ascii="Verdana" w:hAnsi="Verdana" w:cstheme="minorHAnsi"/>
          <w:b w:val="0"/>
          <w:bCs w:val="0"/>
          <w:i w:val="0"/>
          <w:iCs w:val="0"/>
          <w:sz w:val="20"/>
          <w:szCs w:val="20"/>
          <w:lang w:val="en-GB"/>
        </w:rPr>
        <w:t xml:space="preserve"> to address thus provides us with additional insights into the role of these layers and their relationship.</w:t>
      </w:r>
    </w:p>
    <w:p w14:paraId="5F92F670" w14:textId="2370F2E0" w:rsidR="00921983" w:rsidRDefault="00921983" w:rsidP="00921983">
      <w:pPr>
        <w:jc w:val="both"/>
        <w:rPr>
          <w:rFonts w:ascii="Verdana" w:hAnsi="Verdana" w:cstheme="minorHAnsi"/>
          <w:sz w:val="20"/>
          <w:szCs w:val="20"/>
          <w:lang w:val="en-GB"/>
        </w:rPr>
      </w:pPr>
      <w:r w:rsidRPr="00552065">
        <w:rPr>
          <w:rFonts w:ascii="Verdana" w:hAnsi="Verdana" w:cstheme="minorHAnsi"/>
          <w:sz w:val="20"/>
          <w:szCs w:val="20"/>
          <w:lang w:val="en-GB"/>
        </w:rPr>
        <w:t xml:space="preserve">Since the adoption of Security Council Resolution 1325 in October 2000, the UN has organised an open debate to discuss the global WPS agenda in the UN Security Council. </w:t>
      </w:r>
      <w:r w:rsidRPr="00552065">
        <w:rPr>
          <w:rFonts w:ascii="Verdana" w:hAnsi="Verdana" w:cstheme="minorHAnsi"/>
          <w:sz w:val="20"/>
          <w:szCs w:val="20"/>
          <w:shd w:val="clear" w:color="auto" w:fill="FFFFFF"/>
          <w:lang w:val="en-GB"/>
        </w:rPr>
        <w:t xml:space="preserve">The Secretary-General submits a report with analysis, updates, and recommendations before the debate. Different stakeholders deliver their statements during the debate </w:t>
      </w:r>
      <w:r w:rsidRPr="00552065">
        <w:rPr>
          <w:rFonts w:ascii="Verdana" w:hAnsi="Verdana" w:cstheme="minorHAnsi"/>
          <w:sz w:val="20"/>
          <w:szCs w:val="20"/>
          <w:lang w:val="en-GB"/>
        </w:rPr>
        <w:t>to present their pledges and achievements and voice their demands.</w:t>
      </w:r>
      <w:r w:rsidRPr="00552065">
        <w:rPr>
          <w:rFonts w:ascii="Verdana" w:hAnsi="Verdana"/>
          <w:sz w:val="20"/>
          <w:szCs w:val="20"/>
          <w:lang w:val="en-GB"/>
        </w:rPr>
        <w:t xml:space="preserve"> </w:t>
      </w:r>
      <w:r w:rsidRPr="00552065">
        <w:rPr>
          <w:rFonts w:ascii="Verdana" w:hAnsi="Verdana" w:cstheme="minorHAnsi"/>
          <w:sz w:val="20"/>
          <w:szCs w:val="20"/>
          <w:lang w:val="en-GB"/>
        </w:rPr>
        <w:t xml:space="preserve">The briefers usually include the Secretary-General, the Executive Director of UN Women, representatives of other UN agencies, civil society representatives and regional organisations. </w:t>
      </w:r>
      <w:r w:rsidRPr="00552065">
        <w:rPr>
          <w:rFonts w:ascii="Verdana" w:hAnsi="Verdana" w:cstheme="minorHAnsi"/>
          <w:sz w:val="20"/>
          <w:szCs w:val="20"/>
          <w:shd w:val="clear" w:color="auto" w:fill="FFFFFF"/>
          <w:lang w:val="en-GB"/>
        </w:rPr>
        <w:t xml:space="preserve">The annual debate is often used by stakeholders as a window of opportunity to pass new WPS resolutions. However, this is not a necessary result. The SC can choose to </w:t>
      </w:r>
      <w:proofErr w:type="gramStart"/>
      <w:r w:rsidRPr="00552065">
        <w:rPr>
          <w:rFonts w:ascii="Verdana" w:hAnsi="Verdana" w:cstheme="minorHAnsi"/>
          <w:sz w:val="20"/>
          <w:szCs w:val="20"/>
          <w:shd w:val="clear" w:color="auto" w:fill="FFFFFF"/>
          <w:lang w:val="en-GB"/>
        </w:rPr>
        <w:t>take action</w:t>
      </w:r>
      <w:proofErr w:type="gramEnd"/>
      <w:r w:rsidRPr="00552065">
        <w:rPr>
          <w:rFonts w:ascii="Verdana" w:hAnsi="Verdana" w:cstheme="minorHAnsi"/>
          <w:sz w:val="20"/>
          <w:szCs w:val="20"/>
          <w:shd w:val="clear" w:color="auto" w:fill="FFFFFF"/>
          <w:lang w:val="en-GB"/>
        </w:rPr>
        <w:t xml:space="preserve"> on these recommendations by adopting a resolution, a presidential statement or a press release. </w:t>
      </w:r>
      <w:r w:rsidRPr="00552065">
        <w:rPr>
          <w:rFonts w:ascii="Verdana" w:hAnsi="Verdana" w:cstheme="minorHAnsi"/>
          <w:sz w:val="20"/>
          <w:szCs w:val="20"/>
          <w:lang w:val="en-GB"/>
        </w:rPr>
        <w:t xml:space="preserve">While the Council has turned those (feminist) ideas to its own purposes, their continuing contestability creates opportunities for further feminist engagement </w:t>
      </w:r>
      <w:r w:rsidRPr="003A7237">
        <w:rPr>
          <w:rFonts w:ascii="Verdana" w:hAnsi="Verdana" w:cstheme="minorHAnsi"/>
          <w:sz w:val="20"/>
          <w:szCs w:val="20"/>
          <w:lang w:val="en-GB"/>
        </w:rPr>
        <w:t>(Otto</w:t>
      </w:r>
      <w:r w:rsidR="003A7237" w:rsidRPr="003A7237">
        <w:rPr>
          <w:rFonts w:ascii="Verdana" w:hAnsi="Verdana" w:cstheme="minorHAnsi"/>
          <w:sz w:val="20"/>
          <w:szCs w:val="20"/>
          <w:lang w:val="en-GB"/>
        </w:rPr>
        <w:t xml:space="preserve"> 2015</w:t>
      </w:r>
      <w:r w:rsidRPr="003A7237">
        <w:rPr>
          <w:rFonts w:ascii="Verdana" w:hAnsi="Verdana" w:cstheme="minorHAnsi"/>
          <w:sz w:val="20"/>
          <w:szCs w:val="20"/>
          <w:lang w:val="en-GB"/>
        </w:rPr>
        <w:t>)</w:t>
      </w:r>
      <w:r w:rsidR="00F566E3">
        <w:rPr>
          <w:rFonts w:ascii="Verdana" w:hAnsi="Verdana" w:cstheme="minorHAnsi"/>
          <w:sz w:val="20"/>
          <w:szCs w:val="20"/>
          <w:lang w:val="en-GB"/>
        </w:rPr>
        <w:t>. It</w:t>
      </w:r>
      <w:r w:rsidR="009B2AD7">
        <w:rPr>
          <w:rFonts w:ascii="Verdana" w:hAnsi="Verdana" w:cstheme="minorHAnsi"/>
          <w:sz w:val="20"/>
          <w:szCs w:val="20"/>
          <w:lang w:val="en-GB"/>
        </w:rPr>
        <w:t>, therefore,</w:t>
      </w:r>
      <w:r w:rsidR="00F566E3">
        <w:rPr>
          <w:rFonts w:ascii="Verdana" w:hAnsi="Verdana" w:cstheme="minorHAnsi"/>
          <w:sz w:val="20"/>
          <w:szCs w:val="20"/>
          <w:lang w:val="en-GB"/>
        </w:rPr>
        <w:t xml:space="preserve"> offers</w:t>
      </w:r>
      <w:r w:rsidRPr="00552065">
        <w:rPr>
          <w:rFonts w:ascii="Verdana" w:hAnsi="Verdana" w:cstheme="minorHAnsi"/>
          <w:sz w:val="20"/>
          <w:szCs w:val="20"/>
          <w:lang w:val="en-GB"/>
        </w:rPr>
        <w:t xml:space="preserve"> a suitable arena where WPS actors can stimulate and nurse the beliefs in legitimacy. However, like many other gender regimes and policies, the WPS agenda </w:t>
      </w:r>
      <w:r w:rsidR="00E206B9" w:rsidRPr="00552065">
        <w:rPr>
          <w:rFonts w:ascii="Verdana" w:hAnsi="Verdana" w:cstheme="minorHAnsi"/>
          <w:sz w:val="20"/>
          <w:szCs w:val="20"/>
          <w:lang w:val="en-GB"/>
        </w:rPr>
        <w:t>faces</w:t>
      </w:r>
      <w:r w:rsidRPr="00552065">
        <w:rPr>
          <w:rFonts w:ascii="Verdana" w:hAnsi="Verdana" w:cstheme="minorHAnsi"/>
          <w:sz w:val="20"/>
          <w:szCs w:val="20"/>
          <w:lang w:val="en-GB"/>
        </w:rPr>
        <w:t xml:space="preserve"> pushbacks supported by tremendous financial means by anti-gender movements (CFFP 2021). This pushback can be observed when P5 states are watering down progressive language for UN SC resolutions (Mlambo-</w:t>
      </w:r>
      <w:proofErr w:type="spellStart"/>
      <w:r w:rsidRPr="00552065">
        <w:rPr>
          <w:rFonts w:ascii="Verdana" w:hAnsi="Verdana" w:cstheme="minorHAnsi"/>
          <w:sz w:val="20"/>
          <w:szCs w:val="20"/>
          <w:lang w:val="en-GB"/>
        </w:rPr>
        <w:t>Ngcuka</w:t>
      </w:r>
      <w:proofErr w:type="spellEnd"/>
      <w:r w:rsidRPr="00552065">
        <w:rPr>
          <w:rFonts w:ascii="Verdana" w:hAnsi="Verdana" w:cstheme="minorHAnsi"/>
          <w:sz w:val="20"/>
          <w:szCs w:val="20"/>
          <w:lang w:val="en-GB"/>
        </w:rPr>
        <w:t xml:space="preserve"> 2019).</w:t>
      </w:r>
      <w:r w:rsidRPr="00552065">
        <w:rPr>
          <w:rStyle w:val="Buchtitel"/>
          <w:rFonts w:ascii="Verdana" w:hAnsi="Verdana" w:cstheme="minorHAnsi"/>
          <w:b w:val="0"/>
          <w:bCs w:val="0"/>
          <w:i w:val="0"/>
          <w:iCs w:val="0"/>
          <w:sz w:val="20"/>
          <w:szCs w:val="20"/>
          <w:lang w:val="en-GB"/>
        </w:rPr>
        <w:t xml:space="preserve"> In the case of WPS, Russia and China have traditionally fulfilled the role of opposing progressive feminist ideas. This assumption has been turned upside-down with the US’ Trump administration from 2017 to 2021. The feminist activist </w:t>
      </w:r>
      <w:r w:rsidRPr="00552065">
        <w:rPr>
          <w:rFonts w:ascii="Verdana" w:hAnsi="Verdana" w:cstheme="minorHAnsi"/>
          <w:sz w:val="20"/>
          <w:szCs w:val="20"/>
          <w:lang w:val="en-GB"/>
        </w:rPr>
        <w:t xml:space="preserve">Madeleine Rees pointed out in her comment on Resolution 2467 from April 2019 that ‘the Trump administration </w:t>
      </w:r>
      <w:proofErr w:type="gramStart"/>
      <w:r w:rsidRPr="00552065">
        <w:rPr>
          <w:rFonts w:ascii="Verdana" w:hAnsi="Verdana" w:cstheme="minorHAnsi"/>
          <w:sz w:val="20"/>
          <w:szCs w:val="20"/>
          <w:lang w:val="en-GB"/>
        </w:rPr>
        <w:t>is obstructive and retrogressive on gender and women’s reproductive rights in all places at all times’</w:t>
      </w:r>
      <w:proofErr w:type="gramEnd"/>
      <w:r w:rsidRPr="00552065">
        <w:rPr>
          <w:rFonts w:ascii="Verdana" w:hAnsi="Verdana" w:cstheme="minorHAnsi"/>
          <w:sz w:val="20"/>
          <w:szCs w:val="20"/>
          <w:lang w:val="en-GB"/>
        </w:rPr>
        <w:t xml:space="preserve"> (2019). The US’s strong reservations on safe abortion made it clear that socially constructed systems of norms, values, beliefs, and definitions are not being set into stone. This pushback is defined as a process of delegitimating. To counter pushbacks, this research contributes to a critical reflection of how political actors (re-) legitimate the WPS agenda in global arenas with legitimation strategies during specific events. </w:t>
      </w:r>
      <w:r w:rsidR="00E206B9" w:rsidRPr="00552065">
        <w:rPr>
          <w:rFonts w:ascii="Verdana" w:hAnsi="Verdana" w:cstheme="minorHAnsi"/>
          <w:sz w:val="20"/>
          <w:szCs w:val="20"/>
          <w:lang w:val="en-GB"/>
        </w:rPr>
        <w:t xml:space="preserve">In October, one of these specific events is the annual debate on WPS </w:t>
      </w:r>
      <w:r w:rsidRPr="00552065">
        <w:rPr>
          <w:rFonts w:ascii="Verdana" w:hAnsi="Verdana" w:cstheme="minorHAnsi"/>
          <w:sz w:val="20"/>
          <w:szCs w:val="20"/>
          <w:lang w:val="en-GB"/>
        </w:rPr>
        <w:t>in the global arena, the UN Security Council.</w:t>
      </w:r>
    </w:p>
    <w:p w14:paraId="3F22506B" w14:textId="77777777" w:rsidR="00F5696E" w:rsidRDefault="00F5696E" w:rsidP="00921983">
      <w:pPr>
        <w:jc w:val="both"/>
        <w:rPr>
          <w:rFonts w:ascii="Verdana" w:hAnsi="Verdana" w:cstheme="minorHAnsi"/>
          <w:sz w:val="20"/>
          <w:szCs w:val="20"/>
          <w:lang w:val="en-GB"/>
        </w:rPr>
      </w:pPr>
    </w:p>
    <w:p w14:paraId="08636E8C" w14:textId="15A3E8C1" w:rsidR="004F774A" w:rsidRPr="00F37955" w:rsidRDefault="00212C61" w:rsidP="00921983">
      <w:pPr>
        <w:jc w:val="both"/>
        <w:rPr>
          <w:rFonts w:ascii="Verdana" w:hAnsi="Verdana" w:cstheme="minorHAnsi"/>
          <w:b/>
          <w:bCs/>
          <w:sz w:val="20"/>
          <w:szCs w:val="20"/>
          <w:lang w:val="en-GB"/>
        </w:rPr>
      </w:pPr>
      <w:r>
        <w:rPr>
          <w:rFonts w:ascii="Verdana" w:hAnsi="Verdana" w:cstheme="minorHAnsi"/>
          <w:b/>
          <w:bCs/>
          <w:sz w:val="20"/>
          <w:szCs w:val="20"/>
          <w:lang w:val="en-GB"/>
        </w:rPr>
        <w:t>The EU’s legitimation audiences</w:t>
      </w:r>
    </w:p>
    <w:p w14:paraId="5E3C1CFB" w14:textId="43073E1C" w:rsidR="00B21EA5" w:rsidRPr="00F37955" w:rsidRDefault="00752F56" w:rsidP="00123230">
      <w:pPr>
        <w:jc w:val="both"/>
        <w:rPr>
          <w:rFonts w:ascii="Verdana" w:hAnsi="Verdana" w:cstheme="minorHAnsi"/>
          <w:spacing w:val="5"/>
          <w:sz w:val="20"/>
          <w:szCs w:val="20"/>
          <w:lang w:val="en-GB"/>
        </w:rPr>
      </w:pPr>
      <w:r>
        <w:rPr>
          <w:rFonts w:ascii="Verdana" w:hAnsi="Verdana" w:cstheme="minorHAnsi"/>
          <w:sz w:val="20"/>
          <w:szCs w:val="20"/>
          <w:lang w:val="en-GB"/>
        </w:rPr>
        <w:t>T</w:t>
      </w:r>
      <w:r w:rsidRPr="00552065">
        <w:rPr>
          <w:rFonts w:ascii="Verdana" w:hAnsi="Verdana" w:cstheme="minorHAnsi"/>
          <w:sz w:val="20"/>
          <w:szCs w:val="20"/>
          <w:lang w:val="en-GB"/>
        </w:rPr>
        <w:t>he fact that the EU is not a member of the UN SC; it only participates as an invitee of the UN SC presidency</w:t>
      </w:r>
      <w:r>
        <w:rPr>
          <w:rFonts w:ascii="Verdana" w:hAnsi="Verdana" w:cstheme="minorHAnsi"/>
          <w:sz w:val="20"/>
          <w:szCs w:val="20"/>
          <w:lang w:val="en-GB"/>
        </w:rPr>
        <w:t xml:space="preserve"> impacts</w:t>
      </w:r>
      <w:r w:rsidRPr="00552065">
        <w:rPr>
          <w:rFonts w:ascii="Verdana" w:hAnsi="Verdana" w:cstheme="minorHAnsi"/>
          <w:sz w:val="20"/>
          <w:szCs w:val="20"/>
          <w:lang w:val="en-GB"/>
        </w:rPr>
        <w:t xml:space="preserve"> </w:t>
      </w:r>
      <w:r>
        <w:rPr>
          <w:rFonts w:ascii="Verdana" w:hAnsi="Verdana" w:cstheme="minorHAnsi"/>
          <w:sz w:val="20"/>
          <w:szCs w:val="20"/>
          <w:lang w:val="en-GB"/>
        </w:rPr>
        <w:t xml:space="preserve">its role as a legitimacy-seeking actor during the </w:t>
      </w:r>
      <w:r w:rsidR="00F566E3">
        <w:rPr>
          <w:rFonts w:ascii="Verdana" w:hAnsi="Verdana" w:cstheme="minorHAnsi"/>
          <w:sz w:val="20"/>
          <w:szCs w:val="20"/>
          <w:lang w:val="en-GB"/>
        </w:rPr>
        <w:t>Annual Open</w:t>
      </w:r>
      <w:r>
        <w:rPr>
          <w:rFonts w:ascii="Verdana" w:hAnsi="Verdana" w:cstheme="minorHAnsi"/>
          <w:sz w:val="20"/>
          <w:szCs w:val="20"/>
          <w:lang w:val="en-GB"/>
        </w:rPr>
        <w:t xml:space="preserve"> Debate. For example, </w:t>
      </w:r>
      <w:r w:rsidRPr="00552065">
        <w:rPr>
          <w:rFonts w:ascii="Verdana" w:hAnsi="Verdana" w:cstheme="minorHAnsi"/>
          <w:sz w:val="20"/>
          <w:szCs w:val="20"/>
          <w:lang w:val="en-GB"/>
        </w:rPr>
        <w:t xml:space="preserve">the EU does not officially participate in the actual decision-making process. This makes it easier for the EU to act as a very principled actor, supporting the </w:t>
      </w:r>
      <w:r w:rsidRPr="00552065">
        <w:rPr>
          <w:rFonts w:ascii="Verdana" w:hAnsi="Verdana" w:cstheme="minorHAnsi"/>
          <w:sz w:val="20"/>
          <w:szCs w:val="20"/>
          <w:lang w:val="en-GB"/>
        </w:rPr>
        <w:lastRenderedPageBreak/>
        <w:t xml:space="preserve">EU WPS agenda both in ideational terms and in institutional </w:t>
      </w:r>
      <w:r w:rsidR="00F566E3">
        <w:rPr>
          <w:rFonts w:ascii="Verdana" w:hAnsi="Verdana" w:cstheme="minorHAnsi"/>
          <w:sz w:val="20"/>
          <w:szCs w:val="20"/>
          <w:lang w:val="en-GB"/>
        </w:rPr>
        <w:t>times</w:t>
      </w:r>
      <w:r w:rsidRPr="00552065">
        <w:rPr>
          <w:rFonts w:ascii="Verdana" w:hAnsi="Verdana" w:cstheme="minorHAnsi"/>
          <w:sz w:val="20"/>
          <w:szCs w:val="20"/>
          <w:lang w:val="en-GB"/>
        </w:rPr>
        <w:t xml:space="preserve"> by stressing and enhancing the role of the second UN agencies </w:t>
      </w:r>
      <w:r>
        <w:rPr>
          <w:rFonts w:ascii="Verdana" w:hAnsi="Verdana" w:cstheme="minorHAnsi"/>
          <w:sz w:val="20"/>
          <w:szCs w:val="20"/>
          <w:lang w:val="en-GB"/>
        </w:rPr>
        <w:t xml:space="preserve">or the </w:t>
      </w:r>
      <w:r w:rsidRPr="00552065">
        <w:rPr>
          <w:rFonts w:ascii="Verdana" w:hAnsi="Verdana" w:cstheme="minorHAnsi"/>
          <w:sz w:val="20"/>
          <w:szCs w:val="20"/>
          <w:lang w:val="en-GB"/>
        </w:rPr>
        <w:t>Special Representative and third civil society that regularly engages with the UN</w:t>
      </w:r>
      <w:r>
        <w:rPr>
          <w:rFonts w:ascii="Verdana" w:hAnsi="Verdana" w:cstheme="minorHAnsi"/>
          <w:sz w:val="20"/>
          <w:szCs w:val="20"/>
          <w:lang w:val="en-GB"/>
        </w:rPr>
        <w:t xml:space="preserve"> (</w:t>
      </w:r>
      <w:proofErr w:type="spellStart"/>
      <w:r w:rsidRPr="00752F56">
        <w:rPr>
          <w:rFonts w:ascii="Verdana" w:hAnsi="Verdana" w:cstheme="minorHAnsi"/>
          <w:sz w:val="20"/>
          <w:szCs w:val="20"/>
          <w:lang w:val="en-GB"/>
        </w:rPr>
        <w:t>Barbé</w:t>
      </w:r>
      <w:proofErr w:type="spellEnd"/>
      <w:r>
        <w:rPr>
          <w:rFonts w:ascii="Verdana" w:hAnsi="Verdana" w:cstheme="minorHAnsi"/>
          <w:sz w:val="20"/>
          <w:szCs w:val="20"/>
          <w:lang w:val="en-GB"/>
        </w:rPr>
        <w:t xml:space="preserve"> </w:t>
      </w:r>
      <w:r w:rsidRPr="00752F56">
        <w:rPr>
          <w:rFonts w:ascii="Verdana" w:hAnsi="Verdana" w:cstheme="minorHAnsi"/>
          <w:sz w:val="20"/>
          <w:szCs w:val="20"/>
          <w:lang w:val="en-GB"/>
        </w:rPr>
        <w:t>2016)</w:t>
      </w:r>
      <w:r>
        <w:rPr>
          <w:rFonts w:ascii="Verdana" w:hAnsi="Verdana" w:cstheme="minorHAnsi"/>
          <w:sz w:val="20"/>
          <w:szCs w:val="20"/>
          <w:lang w:val="en-GB"/>
        </w:rPr>
        <w:t>.</w:t>
      </w:r>
      <w:r w:rsidR="00356909">
        <w:rPr>
          <w:rStyle w:val="Buchtitel"/>
          <w:rFonts w:ascii="Verdana" w:hAnsi="Verdana" w:cstheme="minorHAnsi"/>
          <w:b w:val="0"/>
          <w:bCs w:val="0"/>
          <w:i w:val="0"/>
          <w:iCs w:val="0"/>
          <w:sz w:val="20"/>
          <w:szCs w:val="20"/>
          <w:lang w:val="en-GB"/>
        </w:rPr>
        <w:t xml:space="preserve"> </w:t>
      </w:r>
      <w:r w:rsidR="00123230" w:rsidRPr="00552065">
        <w:rPr>
          <w:rFonts w:ascii="Verdana" w:hAnsi="Verdana" w:cstheme="minorHAnsi"/>
          <w:color w:val="000000" w:themeColor="text1"/>
          <w:sz w:val="20"/>
          <w:szCs w:val="20"/>
          <w:lang w:val="en-GB"/>
        </w:rPr>
        <w:t xml:space="preserve">Given that the UN Security Council is a platform outside of the EU, it is easy to assume that the EU only uses this sort of legitimation arena to reach external legitimation audiences embedded in the UN system, e. g. the UN SC itself, the UN </w:t>
      </w:r>
      <w:proofErr w:type="gramStart"/>
      <w:r w:rsidR="00123230" w:rsidRPr="00552065">
        <w:rPr>
          <w:rFonts w:ascii="Verdana" w:hAnsi="Verdana" w:cstheme="minorHAnsi"/>
          <w:color w:val="000000" w:themeColor="text1"/>
          <w:sz w:val="20"/>
          <w:szCs w:val="20"/>
          <w:lang w:val="en-GB"/>
        </w:rPr>
        <w:t>Secretary-General</w:t>
      </w:r>
      <w:proofErr w:type="gramEnd"/>
      <w:r w:rsidR="00123230" w:rsidRPr="00552065">
        <w:rPr>
          <w:rFonts w:ascii="Verdana" w:hAnsi="Verdana" w:cstheme="minorHAnsi"/>
          <w:color w:val="000000" w:themeColor="text1"/>
          <w:sz w:val="20"/>
          <w:szCs w:val="20"/>
          <w:lang w:val="en-GB"/>
        </w:rPr>
        <w:t xml:space="preserve"> or UN Women. Nevertheless, it is worth considering that the EU also targets internal legitimation audiences to seek legitimacy for its WPS policies inside the EU itself. Hence, the annual debate is made public through written protocols and live streams; it has the potential to reach a broader, not intentionally targeted audience. </w:t>
      </w:r>
      <w:r w:rsidR="00123230" w:rsidRPr="00552065">
        <w:rPr>
          <w:rStyle w:val="Buchtitel"/>
          <w:rFonts w:ascii="Verdana" w:hAnsi="Verdana" w:cstheme="minorHAnsi"/>
          <w:b w:val="0"/>
          <w:bCs w:val="0"/>
          <w:i w:val="0"/>
          <w:iCs w:val="0"/>
          <w:color w:val="000000" w:themeColor="text1"/>
          <w:sz w:val="20"/>
          <w:szCs w:val="20"/>
          <w:lang w:val="en-GB"/>
        </w:rPr>
        <w:t>One way to study targeted legitimation audiences is by analysing the institution’s written and oral communication, ranging from annual reports and press releases to information published on an institution’s websites and social media accounts. Within its written or oral communication, institutions may outline explicitly which audiences this material is intended for. Indeed, annual reports’ descriptions of the audiences that the institution has reached out to in its activities may constitute an act of legitimation. With increasing online documents, regional governance institutions often include specific sections on their websites explicitly dedicated to different audiences. These activities may themselves constitute an act of legitimation. For this research, the oral statements by the EU and representatives of the EU are analysed.</w:t>
      </w:r>
      <w:r w:rsidR="00020A77" w:rsidRPr="00552065">
        <w:rPr>
          <w:rStyle w:val="Buchtitel"/>
          <w:rFonts w:ascii="Verdana" w:hAnsi="Verdana" w:cstheme="minorHAnsi"/>
          <w:b w:val="0"/>
          <w:bCs w:val="0"/>
          <w:i w:val="0"/>
          <w:iCs w:val="0"/>
          <w:color w:val="000000" w:themeColor="text1"/>
          <w:sz w:val="20"/>
          <w:szCs w:val="20"/>
          <w:lang w:val="en-GB"/>
        </w:rPr>
        <w:t xml:space="preserve"> Additionally, </w:t>
      </w:r>
      <w:r w:rsidR="00A571B7" w:rsidRPr="00552065">
        <w:rPr>
          <w:rStyle w:val="Buchtitel"/>
          <w:rFonts w:ascii="Verdana" w:hAnsi="Verdana" w:cstheme="minorHAnsi"/>
          <w:b w:val="0"/>
          <w:bCs w:val="0"/>
          <w:i w:val="0"/>
          <w:iCs w:val="0"/>
          <w:color w:val="000000" w:themeColor="text1"/>
          <w:sz w:val="20"/>
          <w:szCs w:val="20"/>
          <w:lang w:val="en-GB"/>
        </w:rPr>
        <w:t xml:space="preserve">25 </w:t>
      </w:r>
      <w:r w:rsidR="00393092" w:rsidRPr="00552065">
        <w:rPr>
          <w:rStyle w:val="Buchtitel"/>
          <w:rFonts w:ascii="Verdana" w:hAnsi="Verdana" w:cstheme="minorHAnsi"/>
          <w:b w:val="0"/>
          <w:bCs w:val="0"/>
          <w:i w:val="0"/>
          <w:iCs w:val="0"/>
          <w:color w:val="000000" w:themeColor="text1"/>
          <w:sz w:val="20"/>
          <w:szCs w:val="20"/>
          <w:lang w:val="en-GB"/>
        </w:rPr>
        <w:t xml:space="preserve">semi-structured </w:t>
      </w:r>
      <w:r w:rsidR="00020A77" w:rsidRPr="00552065">
        <w:rPr>
          <w:rStyle w:val="Buchtitel"/>
          <w:rFonts w:ascii="Verdana" w:hAnsi="Verdana" w:cstheme="minorHAnsi"/>
          <w:b w:val="0"/>
          <w:bCs w:val="0"/>
          <w:i w:val="0"/>
          <w:iCs w:val="0"/>
          <w:color w:val="000000" w:themeColor="text1"/>
          <w:sz w:val="20"/>
          <w:szCs w:val="20"/>
          <w:lang w:val="en-GB"/>
        </w:rPr>
        <w:t>interviews with UN, EU and civil society experts were conducted</w:t>
      </w:r>
      <w:r w:rsidR="006813E9" w:rsidRPr="00552065">
        <w:rPr>
          <w:rStyle w:val="Buchtitel"/>
          <w:rFonts w:ascii="Verdana" w:hAnsi="Verdana" w:cstheme="minorHAnsi"/>
          <w:b w:val="0"/>
          <w:bCs w:val="0"/>
          <w:i w:val="0"/>
          <w:iCs w:val="0"/>
          <w:color w:val="000000" w:themeColor="text1"/>
          <w:sz w:val="20"/>
          <w:szCs w:val="20"/>
          <w:lang w:val="en-GB"/>
        </w:rPr>
        <w:t xml:space="preserve"> from </w:t>
      </w:r>
      <w:r w:rsidR="006813E9" w:rsidRPr="00552065">
        <w:rPr>
          <w:rFonts w:ascii="Verdana" w:hAnsi="Verdana"/>
          <w:sz w:val="20"/>
          <w:szCs w:val="20"/>
          <w:lang w:val="en-GB"/>
        </w:rPr>
        <w:t>October 2021 to April 2022</w:t>
      </w:r>
      <w:r w:rsidR="00A571B7" w:rsidRPr="00552065">
        <w:rPr>
          <w:rFonts w:ascii="Verdana" w:hAnsi="Verdana"/>
          <w:sz w:val="20"/>
          <w:szCs w:val="20"/>
          <w:lang w:val="en-GB"/>
        </w:rPr>
        <w:t xml:space="preserve">. </w:t>
      </w:r>
      <w:r w:rsidR="00393092" w:rsidRPr="00552065">
        <w:rPr>
          <w:rFonts w:ascii="Verdana" w:hAnsi="Verdana"/>
          <w:color w:val="000000" w:themeColor="text1"/>
          <w:sz w:val="20"/>
          <w:szCs w:val="20"/>
          <w:lang w:val="en-GB"/>
        </w:rPr>
        <w:t xml:space="preserve">The aim of using expert interviews for data collection was </w:t>
      </w:r>
      <w:r w:rsidR="00552065" w:rsidRPr="00552065">
        <w:rPr>
          <w:rFonts w:ascii="Verdana" w:hAnsi="Verdana"/>
          <w:color w:val="000000" w:themeColor="text1"/>
          <w:sz w:val="20"/>
          <w:szCs w:val="20"/>
          <w:lang w:val="en-GB"/>
        </w:rPr>
        <w:t>to get</w:t>
      </w:r>
      <w:r w:rsidR="00393092" w:rsidRPr="00552065">
        <w:rPr>
          <w:rFonts w:ascii="Verdana" w:hAnsi="Verdana"/>
          <w:color w:val="000000" w:themeColor="text1"/>
          <w:sz w:val="20"/>
          <w:szCs w:val="20"/>
          <w:lang w:val="en-GB"/>
        </w:rPr>
        <w:t xml:space="preserve"> insights on informal practices, norms, and rules which influence the why and how legitimation audiences are selected by the EU</w:t>
      </w:r>
      <w:r w:rsidR="00393092" w:rsidRPr="00552065">
        <w:rPr>
          <w:rFonts w:ascii="Verdana" w:hAnsi="Verdana"/>
          <w:color w:val="7030A0"/>
          <w:sz w:val="20"/>
          <w:szCs w:val="20"/>
          <w:lang w:val="en-GB"/>
        </w:rPr>
        <w:t xml:space="preserve">. </w:t>
      </w:r>
      <w:r w:rsidR="00123230" w:rsidRPr="00552065">
        <w:rPr>
          <w:rStyle w:val="Buchtitel"/>
          <w:rFonts w:ascii="Verdana" w:hAnsi="Verdana" w:cstheme="minorHAnsi"/>
          <w:b w:val="0"/>
          <w:bCs w:val="0"/>
          <w:i w:val="0"/>
          <w:iCs w:val="0"/>
          <w:color w:val="000000" w:themeColor="text1"/>
          <w:sz w:val="20"/>
          <w:szCs w:val="20"/>
          <w:lang w:val="en-GB"/>
        </w:rPr>
        <w:t>Speeches delivered by institutions’ representatives inherently specify their audiences, as they are necessarily always intended for, the very last, the physically present audience</w:t>
      </w:r>
      <w:r w:rsidR="00123230" w:rsidRPr="00552065">
        <w:rPr>
          <w:rStyle w:val="Buchtitel"/>
          <w:rFonts w:ascii="Verdana" w:hAnsi="Verdana" w:cstheme="minorHAnsi"/>
          <w:color w:val="000000" w:themeColor="text1"/>
          <w:sz w:val="20"/>
          <w:szCs w:val="20"/>
          <w:lang w:val="en-GB"/>
        </w:rPr>
        <w:t xml:space="preserve">. </w:t>
      </w:r>
      <w:r w:rsidR="00123230" w:rsidRPr="00552065">
        <w:rPr>
          <w:rFonts w:ascii="Verdana" w:hAnsi="Verdana" w:cstheme="minorHAnsi"/>
          <w:color w:val="000000" w:themeColor="text1"/>
          <w:sz w:val="20"/>
          <w:szCs w:val="20"/>
          <w:lang w:val="en-GB"/>
        </w:rPr>
        <w:t xml:space="preserve">The EU speeches were made publicly available in written form on different websites. To ensure the validity, reliability, and availability of the data, various sources from a feminist NGO (the Research Centre of the Women's International League for Peace and Freedom), a US-based think tank (UN Security Council Report collection of UN documents), the UN Digital Library and the EU itself are identified as reliable. The statements include the period from 2000 until 2021. This period is </w:t>
      </w:r>
      <w:proofErr w:type="gramStart"/>
      <w:r w:rsidR="00123230" w:rsidRPr="00552065">
        <w:rPr>
          <w:rFonts w:ascii="Verdana" w:hAnsi="Verdana" w:cstheme="minorHAnsi"/>
          <w:color w:val="000000" w:themeColor="text1"/>
          <w:sz w:val="20"/>
          <w:szCs w:val="20"/>
          <w:lang w:val="en-GB"/>
        </w:rPr>
        <w:t>based on the fact that</w:t>
      </w:r>
      <w:proofErr w:type="gramEnd"/>
      <w:r w:rsidR="00123230" w:rsidRPr="00552065">
        <w:rPr>
          <w:rFonts w:ascii="Verdana" w:hAnsi="Verdana" w:cstheme="minorHAnsi"/>
          <w:color w:val="000000" w:themeColor="text1"/>
          <w:sz w:val="20"/>
          <w:szCs w:val="20"/>
          <w:lang w:val="en-GB"/>
        </w:rPr>
        <w:t xml:space="preserve"> the first resolution of the WPS was adopted in 2000. The statements were analysed using the software programme </w:t>
      </w:r>
      <w:proofErr w:type="spellStart"/>
      <w:r w:rsidR="00123230" w:rsidRPr="00552065">
        <w:rPr>
          <w:rFonts w:ascii="Verdana" w:hAnsi="Verdana" w:cstheme="minorHAnsi"/>
          <w:color w:val="000000" w:themeColor="text1"/>
          <w:sz w:val="20"/>
          <w:szCs w:val="20"/>
          <w:lang w:val="en-GB"/>
        </w:rPr>
        <w:t>ATLAS.ti</w:t>
      </w:r>
      <w:proofErr w:type="spellEnd"/>
      <w:r w:rsidR="00123230" w:rsidRPr="00552065">
        <w:rPr>
          <w:rFonts w:ascii="Verdana" w:hAnsi="Verdana" w:cstheme="minorHAnsi"/>
          <w:color w:val="000000" w:themeColor="text1"/>
          <w:sz w:val="20"/>
          <w:szCs w:val="20"/>
          <w:lang w:val="en-GB"/>
        </w:rPr>
        <w:t xml:space="preserve">, qualitative data analysis and research software. </w:t>
      </w:r>
    </w:p>
    <w:p w14:paraId="6696146C" w14:textId="27EB4914" w:rsidR="00212C61" w:rsidRDefault="00D86E8A" w:rsidP="00123230">
      <w:pPr>
        <w:jc w:val="both"/>
        <w:rPr>
          <w:rFonts w:ascii="Verdana" w:hAnsi="Verdana" w:cstheme="minorHAnsi"/>
          <w:sz w:val="20"/>
          <w:szCs w:val="20"/>
          <w:lang w:val="en-GB"/>
        </w:rPr>
      </w:pPr>
      <w:r>
        <w:rPr>
          <w:rFonts w:ascii="Verdana" w:hAnsi="Verdana" w:cstheme="minorHAnsi"/>
          <w:color w:val="000000" w:themeColor="text1"/>
          <w:sz w:val="20"/>
          <w:szCs w:val="20"/>
          <w:lang w:val="en-GB"/>
        </w:rPr>
        <w:t>F</w:t>
      </w:r>
      <w:r w:rsidR="00B21EA5" w:rsidRPr="00552065">
        <w:rPr>
          <w:rFonts w:ascii="Verdana" w:hAnsi="Verdana" w:cstheme="minorHAnsi"/>
          <w:color w:val="000000" w:themeColor="text1"/>
          <w:sz w:val="20"/>
          <w:szCs w:val="20"/>
          <w:lang w:val="en-GB"/>
        </w:rPr>
        <w:t>eminist</w:t>
      </w:r>
      <w:r w:rsidR="00356B2A" w:rsidRPr="00552065">
        <w:rPr>
          <w:rFonts w:ascii="Verdana" w:hAnsi="Verdana" w:cstheme="minorHAnsi"/>
          <w:color w:val="000000" w:themeColor="text1"/>
          <w:sz w:val="20"/>
          <w:szCs w:val="20"/>
          <w:lang w:val="en-GB"/>
        </w:rPr>
        <w:t xml:space="preserve"> methods of</w:t>
      </w:r>
      <w:r w:rsidR="00B21EA5" w:rsidRPr="00552065">
        <w:rPr>
          <w:rFonts w:ascii="Verdana" w:hAnsi="Verdana" w:cstheme="minorHAnsi"/>
          <w:color w:val="000000" w:themeColor="text1"/>
          <w:sz w:val="20"/>
          <w:szCs w:val="20"/>
          <w:lang w:val="en-GB"/>
        </w:rPr>
        <w:t xml:space="preserve"> discourse analysis</w:t>
      </w:r>
      <w:r>
        <w:rPr>
          <w:rFonts w:ascii="Verdana" w:hAnsi="Verdana" w:cstheme="minorHAnsi"/>
          <w:color w:val="000000" w:themeColor="text1"/>
          <w:sz w:val="20"/>
          <w:szCs w:val="20"/>
          <w:lang w:val="en-GB"/>
        </w:rPr>
        <w:t xml:space="preserve"> </w:t>
      </w:r>
      <w:r w:rsidR="002253D6">
        <w:rPr>
          <w:rFonts w:ascii="Verdana" w:hAnsi="Verdana" w:cstheme="minorHAnsi"/>
          <w:color w:val="000000" w:themeColor="text1"/>
          <w:sz w:val="20"/>
          <w:szCs w:val="20"/>
          <w:lang w:val="en-GB"/>
        </w:rPr>
        <w:t xml:space="preserve">are suitable for this research because </w:t>
      </w:r>
      <w:r w:rsidR="00FC7A84">
        <w:rPr>
          <w:rFonts w:ascii="Verdana" w:hAnsi="Verdana" w:cstheme="minorHAnsi"/>
          <w:color w:val="000000" w:themeColor="text1"/>
          <w:sz w:val="20"/>
          <w:szCs w:val="20"/>
          <w:lang w:val="en-GB"/>
        </w:rPr>
        <w:t xml:space="preserve">they link concepts together in a set of relationships that are underpinned by power relationships that support the institutionalisation of ideas in texts or avowedly political discourse. </w:t>
      </w:r>
      <w:r w:rsidR="00F37955">
        <w:rPr>
          <w:rFonts w:ascii="Verdana" w:hAnsi="Verdana" w:cstheme="minorHAnsi"/>
          <w:color w:val="000000" w:themeColor="text1"/>
          <w:sz w:val="20"/>
          <w:szCs w:val="20"/>
          <w:lang w:val="en-GB"/>
        </w:rPr>
        <w:t>Namely</w:t>
      </w:r>
      <w:r w:rsidR="005C7F26">
        <w:rPr>
          <w:rFonts w:ascii="Verdana" w:hAnsi="Verdana" w:cstheme="minorHAnsi"/>
          <w:color w:val="000000" w:themeColor="text1"/>
          <w:sz w:val="20"/>
          <w:szCs w:val="20"/>
          <w:lang w:val="en-GB"/>
        </w:rPr>
        <w:t>,</w:t>
      </w:r>
      <w:r w:rsidR="00F37955">
        <w:rPr>
          <w:rFonts w:ascii="Verdana" w:hAnsi="Verdana" w:cstheme="minorHAnsi"/>
          <w:color w:val="000000" w:themeColor="text1"/>
          <w:sz w:val="20"/>
          <w:szCs w:val="20"/>
          <w:lang w:val="en-GB"/>
        </w:rPr>
        <w:t xml:space="preserve"> Hansen’s</w:t>
      </w:r>
      <w:r w:rsidR="005C7F26" w:rsidRPr="00FC7A84">
        <w:rPr>
          <w:rFonts w:ascii="Verdana" w:hAnsi="Verdana" w:cstheme="minorHAnsi"/>
          <w:sz w:val="20"/>
          <w:szCs w:val="20"/>
          <w:lang w:val="en-GB"/>
        </w:rPr>
        <w:t xml:space="preserve"> </w:t>
      </w:r>
      <w:r w:rsidR="005C7F26" w:rsidRPr="005C7F26">
        <w:rPr>
          <w:rFonts w:ascii="Verdana" w:hAnsi="Verdana" w:cstheme="minorHAnsi"/>
          <w:sz w:val="20"/>
          <w:szCs w:val="20"/>
          <w:lang w:val="en-GB"/>
        </w:rPr>
        <w:t>concept of intertextuality for a discourse and fram</w:t>
      </w:r>
      <w:r w:rsidR="005C7F26">
        <w:rPr>
          <w:rFonts w:ascii="Verdana" w:hAnsi="Verdana" w:cstheme="minorHAnsi"/>
          <w:sz w:val="20"/>
          <w:szCs w:val="20"/>
          <w:lang w:val="en-GB"/>
        </w:rPr>
        <w:t xml:space="preserve">e analysis is applied. It captures the way texts draw upon other texts to establish legitimacy and authority for their constructions of identity </w:t>
      </w:r>
      <w:r w:rsidR="00974403">
        <w:rPr>
          <w:rFonts w:ascii="Verdana" w:hAnsi="Verdana" w:cstheme="minorHAnsi"/>
          <w:sz w:val="20"/>
          <w:szCs w:val="20"/>
          <w:lang w:val="en-GB"/>
        </w:rPr>
        <w:t>and considers the field of political debate</w:t>
      </w:r>
      <w:r w:rsidR="00F566E3">
        <w:rPr>
          <w:rFonts w:ascii="Verdana" w:hAnsi="Verdana" w:cstheme="minorHAnsi"/>
          <w:sz w:val="20"/>
          <w:szCs w:val="20"/>
          <w:lang w:val="en-GB"/>
        </w:rPr>
        <w:t>,</w:t>
      </w:r>
      <w:r w:rsidR="00974403">
        <w:rPr>
          <w:rFonts w:ascii="Verdana" w:hAnsi="Verdana" w:cstheme="minorHAnsi"/>
          <w:sz w:val="20"/>
          <w:szCs w:val="20"/>
          <w:lang w:val="en-GB"/>
        </w:rPr>
        <w:t xml:space="preserve"> which contains the WPS </w:t>
      </w:r>
      <w:r w:rsidR="00974403" w:rsidRPr="009B2AD7">
        <w:rPr>
          <w:rFonts w:ascii="Verdana" w:hAnsi="Verdana" w:cstheme="minorHAnsi"/>
          <w:sz w:val="20"/>
          <w:szCs w:val="20"/>
          <w:lang w:val="en-GB"/>
        </w:rPr>
        <w:t>discourse (20</w:t>
      </w:r>
      <w:r w:rsidR="009B2AD7" w:rsidRPr="009B2AD7">
        <w:rPr>
          <w:rFonts w:ascii="Verdana" w:hAnsi="Verdana" w:cstheme="minorHAnsi"/>
          <w:sz w:val="20"/>
          <w:szCs w:val="20"/>
          <w:lang w:val="en-GB"/>
        </w:rPr>
        <w:t>13</w:t>
      </w:r>
      <w:r w:rsidR="00974403" w:rsidRPr="009B2AD7">
        <w:rPr>
          <w:rFonts w:ascii="Verdana" w:hAnsi="Verdana" w:cstheme="minorHAnsi"/>
          <w:sz w:val="20"/>
          <w:szCs w:val="20"/>
          <w:lang w:val="en-GB"/>
        </w:rPr>
        <w:t>).</w:t>
      </w:r>
      <w:r w:rsidR="00974403">
        <w:rPr>
          <w:rFonts w:ascii="Verdana" w:hAnsi="Verdana" w:cstheme="minorHAnsi"/>
          <w:sz w:val="20"/>
          <w:szCs w:val="20"/>
          <w:lang w:val="en-GB"/>
        </w:rPr>
        <w:t xml:space="preserve"> </w:t>
      </w:r>
      <w:r w:rsidR="0047692C">
        <w:rPr>
          <w:rFonts w:ascii="Verdana" w:hAnsi="Verdana" w:cstheme="minorHAnsi"/>
          <w:sz w:val="20"/>
          <w:szCs w:val="20"/>
          <w:lang w:val="en-GB"/>
        </w:rPr>
        <w:t>Hansen’s concept of intertextuality</w:t>
      </w:r>
      <w:r w:rsidR="00974403">
        <w:rPr>
          <w:rFonts w:ascii="Verdana" w:hAnsi="Verdana" w:cstheme="minorHAnsi"/>
          <w:sz w:val="20"/>
          <w:szCs w:val="20"/>
          <w:lang w:val="en-GB"/>
        </w:rPr>
        <w:t xml:space="preserve"> is of particular interest for this research because it </w:t>
      </w:r>
      <w:r w:rsidR="0047692C">
        <w:rPr>
          <w:rFonts w:ascii="Verdana" w:hAnsi="Verdana" w:cstheme="minorHAnsi"/>
          <w:sz w:val="20"/>
          <w:szCs w:val="20"/>
          <w:lang w:val="en-GB"/>
        </w:rPr>
        <w:t xml:space="preserve">assumes that texts implicitly invoke other texts due to the dominance of certain discourses, </w:t>
      </w:r>
      <w:r w:rsidR="00212C61">
        <w:rPr>
          <w:rFonts w:ascii="Verdana" w:hAnsi="Verdana" w:cstheme="minorHAnsi"/>
          <w:sz w:val="20"/>
          <w:szCs w:val="20"/>
          <w:lang w:val="en-GB"/>
        </w:rPr>
        <w:t>texts,</w:t>
      </w:r>
      <w:r w:rsidR="0047692C">
        <w:rPr>
          <w:rFonts w:ascii="Verdana" w:hAnsi="Verdana" w:cstheme="minorHAnsi"/>
          <w:sz w:val="20"/>
          <w:szCs w:val="20"/>
          <w:lang w:val="en-GB"/>
        </w:rPr>
        <w:t xml:space="preserve"> and language norms. This means the meaning of one text is dependent on that of another. </w:t>
      </w:r>
    </w:p>
    <w:p w14:paraId="0D234EAF" w14:textId="00100E3C" w:rsidR="00212C61" w:rsidRPr="00D9797E" w:rsidRDefault="00212C61" w:rsidP="00212C61">
      <w:pPr>
        <w:spacing w:line="240" w:lineRule="auto"/>
        <w:ind w:left="720"/>
        <w:jc w:val="both"/>
        <w:rPr>
          <w:rFonts w:ascii="Verdana" w:hAnsi="Verdana" w:cstheme="minorHAnsi"/>
          <w:sz w:val="16"/>
          <w:szCs w:val="16"/>
          <w:lang w:val="en-GB"/>
        </w:rPr>
      </w:pPr>
      <w:r w:rsidRPr="00212C61">
        <w:rPr>
          <w:rFonts w:ascii="Verdana" w:hAnsi="Verdana" w:cstheme="minorHAnsi"/>
          <w:sz w:val="16"/>
          <w:szCs w:val="16"/>
          <w:lang w:val="en-GB"/>
        </w:rPr>
        <w:t xml:space="preserve">‘Rather than seeing new texts as depending on older ones, one should therefore see the two as interacting in an exchange where one text gains legitimacy from quoting and the other gains legitimacy from being quoted.’ </w:t>
      </w:r>
      <w:r w:rsidRPr="00D9797E">
        <w:rPr>
          <w:rFonts w:ascii="Verdana" w:hAnsi="Verdana" w:cstheme="minorHAnsi"/>
          <w:sz w:val="16"/>
          <w:szCs w:val="16"/>
          <w:lang w:val="en-GB"/>
        </w:rPr>
        <w:t>(Hansen 2013: 51)</w:t>
      </w:r>
    </w:p>
    <w:p w14:paraId="2BF6F8D7" w14:textId="185F6D6D" w:rsidR="00123230" w:rsidRPr="009B2AD7" w:rsidRDefault="00B4084D" w:rsidP="008C7C06">
      <w:pPr>
        <w:jc w:val="both"/>
        <w:rPr>
          <w:rStyle w:val="Buchtitel"/>
          <w:rFonts w:ascii="Verdana" w:hAnsi="Verdana"/>
          <w:b w:val="0"/>
          <w:bCs w:val="0"/>
          <w:i w:val="0"/>
          <w:iCs w:val="0"/>
          <w:color w:val="000000" w:themeColor="text1"/>
          <w:spacing w:val="0"/>
          <w:sz w:val="20"/>
          <w:szCs w:val="20"/>
          <w:lang w:val="en-GB"/>
        </w:rPr>
      </w:pPr>
      <w:r>
        <w:rPr>
          <w:rFonts w:ascii="Verdana" w:hAnsi="Verdana"/>
          <w:sz w:val="20"/>
          <w:szCs w:val="20"/>
          <w:lang w:val="en-GB"/>
        </w:rPr>
        <w:t>The objective of applying feminist approaches thus</w:t>
      </w:r>
      <w:r w:rsidRPr="00D1143E">
        <w:rPr>
          <w:rFonts w:ascii="Verdana" w:hAnsi="Verdana"/>
          <w:sz w:val="20"/>
          <w:szCs w:val="20"/>
          <w:lang w:val="en-GB"/>
        </w:rPr>
        <w:t xml:space="preserve"> </w:t>
      </w:r>
      <w:r>
        <w:rPr>
          <w:rFonts w:ascii="Verdana" w:hAnsi="Verdana"/>
          <w:sz w:val="20"/>
          <w:szCs w:val="20"/>
          <w:lang w:val="en-GB"/>
        </w:rPr>
        <w:t>is to disrupt what is</w:t>
      </w:r>
      <w:r w:rsidRPr="00D1143E">
        <w:rPr>
          <w:rFonts w:ascii="Verdana" w:hAnsi="Verdana"/>
          <w:sz w:val="20"/>
          <w:szCs w:val="20"/>
          <w:lang w:val="en-GB"/>
        </w:rPr>
        <w:t xml:space="preserve"> set as given in </w:t>
      </w:r>
      <w:r>
        <w:rPr>
          <w:rFonts w:ascii="Verdana" w:hAnsi="Verdana"/>
          <w:sz w:val="20"/>
          <w:szCs w:val="20"/>
          <w:lang w:val="en-GB"/>
        </w:rPr>
        <w:t>legitimation research</w:t>
      </w:r>
      <w:r w:rsidRPr="00D1143E">
        <w:rPr>
          <w:rFonts w:ascii="Verdana" w:hAnsi="Verdana"/>
          <w:sz w:val="20"/>
          <w:szCs w:val="20"/>
          <w:lang w:val="en-GB"/>
        </w:rPr>
        <w:t xml:space="preserve"> </w:t>
      </w:r>
      <w:r>
        <w:rPr>
          <w:rFonts w:ascii="Verdana" w:hAnsi="Verdana"/>
          <w:sz w:val="20"/>
          <w:szCs w:val="20"/>
          <w:lang w:val="en-GB"/>
        </w:rPr>
        <w:t>by</w:t>
      </w:r>
      <w:r w:rsidRPr="00D1143E">
        <w:rPr>
          <w:rFonts w:ascii="Verdana" w:hAnsi="Verdana"/>
          <w:sz w:val="20"/>
          <w:szCs w:val="20"/>
          <w:lang w:val="en-GB"/>
        </w:rPr>
        <w:t xml:space="preserve"> </w:t>
      </w:r>
      <w:r>
        <w:rPr>
          <w:rFonts w:ascii="Verdana" w:hAnsi="Verdana"/>
          <w:sz w:val="20"/>
          <w:szCs w:val="20"/>
          <w:lang w:val="en-GB"/>
        </w:rPr>
        <w:t>mapping</w:t>
      </w:r>
      <w:r w:rsidRPr="00D1143E">
        <w:rPr>
          <w:rFonts w:ascii="Verdana" w:hAnsi="Verdana"/>
          <w:sz w:val="20"/>
          <w:szCs w:val="20"/>
          <w:lang w:val="en-GB"/>
        </w:rPr>
        <w:t xml:space="preserve"> </w:t>
      </w:r>
      <w:r>
        <w:rPr>
          <w:rFonts w:ascii="Verdana" w:hAnsi="Verdana"/>
          <w:sz w:val="20"/>
          <w:szCs w:val="20"/>
          <w:lang w:val="en-GB"/>
        </w:rPr>
        <w:t xml:space="preserve">the </w:t>
      </w:r>
      <w:proofErr w:type="spellStart"/>
      <w:r w:rsidRPr="00D1143E">
        <w:rPr>
          <w:rFonts w:ascii="Verdana" w:hAnsi="Verdana"/>
          <w:sz w:val="20"/>
          <w:szCs w:val="20"/>
          <w:lang w:val="en-GB"/>
        </w:rPr>
        <w:t>eurocentric</w:t>
      </w:r>
      <w:proofErr w:type="spellEnd"/>
      <w:r w:rsidRPr="00D1143E">
        <w:rPr>
          <w:rFonts w:ascii="Verdana" w:hAnsi="Verdana"/>
          <w:sz w:val="20"/>
          <w:szCs w:val="20"/>
          <w:lang w:val="en-GB"/>
        </w:rPr>
        <w:t xml:space="preserve"> understanding of </w:t>
      </w:r>
      <w:r>
        <w:rPr>
          <w:rFonts w:ascii="Verdana" w:hAnsi="Verdana"/>
          <w:sz w:val="20"/>
          <w:szCs w:val="20"/>
          <w:lang w:val="en-GB"/>
        </w:rPr>
        <w:t xml:space="preserve">the EU’s legitimation attempts of its WPS governance. </w:t>
      </w:r>
      <w:r w:rsidR="00FC7A84">
        <w:rPr>
          <w:rFonts w:ascii="Verdana" w:hAnsi="Verdana" w:cstheme="minorHAnsi"/>
          <w:sz w:val="20"/>
          <w:szCs w:val="20"/>
          <w:lang w:val="en-GB"/>
        </w:rPr>
        <w:t>T</w:t>
      </w:r>
      <w:r w:rsidR="003B6D8B">
        <w:rPr>
          <w:rFonts w:ascii="Verdana" w:hAnsi="Verdana" w:cstheme="minorHAnsi"/>
          <w:sz w:val="20"/>
          <w:szCs w:val="20"/>
          <w:lang w:val="en-GB"/>
        </w:rPr>
        <w:t>o analyse the</w:t>
      </w:r>
      <w:r w:rsidR="00FC7A84">
        <w:rPr>
          <w:rFonts w:ascii="Verdana" w:hAnsi="Verdana" w:cstheme="minorHAnsi"/>
          <w:sz w:val="20"/>
          <w:szCs w:val="20"/>
          <w:lang w:val="en-GB"/>
        </w:rPr>
        <w:t xml:space="preserve"> interactive process by which the EU with its WPS agenda encounters specific discursive opportunities in the form of institutionalised </w:t>
      </w:r>
      <w:r w:rsidR="00FC7A84">
        <w:rPr>
          <w:rFonts w:ascii="Verdana" w:hAnsi="Verdana" w:cstheme="minorHAnsi"/>
          <w:sz w:val="20"/>
          <w:szCs w:val="20"/>
          <w:lang w:val="en-GB"/>
        </w:rPr>
        <w:lastRenderedPageBreak/>
        <w:t xml:space="preserve">texts </w:t>
      </w:r>
      <w:r w:rsidR="003B6D8B">
        <w:rPr>
          <w:rFonts w:ascii="Verdana" w:hAnsi="Verdana" w:cstheme="minorHAnsi"/>
          <w:sz w:val="20"/>
          <w:szCs w:val="20"/>
          <w:lang w:val="en-GB"/>
        </w:rPr>
        <w:t>during</w:t>
      </w:r>
      <w:r w:rsidR="00FC7A84">
        <w:rPr>
          <w:rFonts w:ascii="Verdana" w:hAnsi="Verdana" w:cstheme="minorHAnsi"/>
          <w:sz w:val="20"/>
          <w:szCs w:val="20"/>
          <w:lang w:val="en-GB"/>
        </w:rPr>
        <w:t xml:space="preserve"> the </w:t>
      </w:r>
      <w:r w:rsidR="00F566E3">
        <w:rPr>
          <w:rFonts w:ascii="Verdana" w:hAnsi="Verdana" w:cstheme="minorHAnsi"/>
          <w:sz w:val="20"/>
          <w:szCs w:val="20"/>
          <w:lang w:val="en-GB"/>
        </w:rPr>
        <w:t>Annual Open</w:t>
      </w:r>
      <w:r w:rsidR="00FC7A84">
        <w:rPr>
          <w:rFonts w:ascii="Verdana" w:hAnsi="Verdana" w:cstheme="minorHAnsi"/>
          <w:sz w:val="20"/>
          <w:szCs w:val="20"/>
          <w:lang w:val="en-GB"/>
        </w:rPr>
        <w:t xml:space="preserve"> Debate</w:t>
      </w:r>
      <w:r w:rsidR="003B6D8B">
        <w:rPr>
          <w:rFonts w:ascii="Verdana" w:hAnsi="Verdana" w:cstheme="minorHAnsi"/>
          <w:sz w:val="20"/>
          <w:szCs w:val="20"/>
          <w:lang w:val="en-GB"/>
        </w:rPr>
        <w:t>, the following</w:t>
      </w:r>
      <w:r w:rsidR="00FC7A84">
        <w:rPr>
          <w:rFonts w:ascii="Verdana" w:hAnsi="Verdana" w:cstheme="minorHAnsi"/>
          <w:sz w:val="20"/>
          <w:szCs w:val="20"/>
          <w:lang w:val="en-GB"/>
        </w:rPr>
        <w:t xml:space="preserve"> </w:t>
      </w:r>
      <w:r w:rsidR="003B6D8B" w:rsidRPr="00552065">
        <w:rPr>
          <w:rFonts w:ascii="Verdana" w:hAnsi="Verdana" w:cstheme="minorHAnsi"/>
          <w:color w:val="000000" w:themeColor="text1"/>
          <w:sz w:val="20"/>
          <w:szCs w:val="20"/>
          <w:lang w:val="en-GB"/>
        </w:rPr>
        <w:t>codes were created for categorising the legitimation audiences and afterwards analysed</w:t>
      </w:r>
      <w:r w:rsidR="003B6D8B">
        <w:rPr>
          <w:rFonts w:ascii="Verdana" w:hAnsi="Verdana" w:cstheme="minorHAnsi"/>
          <w:color w:val="000000" w:themeColor="text1"/>
          <w:sz w:val="20"/>
          <w:szCs w:val="20"/>
          <w:lang w:val="en-GB"/>
        </w:rPr>
        <w:t>:</w:t>
      </w:r>
    </w:p>
    <w:p w14:paraId="17ED31C3" w14:textId="52ECD920" w:rsidR="00D1143E" w:rsidRDefault="009B2AD7" w:rsidP="00BE7D11">
      <w:pPr>
        <w:jc w:val="both"/>
        <w:rPr>
          <w:rFonts w:ascii="Verdana" w:hAnsi="Verdana" w:cstheme="minorHAnsi"/>
          <w:color w:val="000000" w:themeColor="text1"/>
          <w:sz w:val="20"/>
          <w:szCs w:val="20"/>
          <w:lang w:val="en-GB"/>
        </w:rPr>
      </w:pPr>
      <w:r w:rsidRPr="009B2AD7">
        <w:rPr>
          <w:rFonts w:ascii="Verdana" w:hAnsi="Verdana"/>
          <w:sz w:val="20"/>
          <w:szCs w:val="20"/>
          <w:lang w:val="en-GB"/>
        </w:rPr>
        <w:t xml:space="preserve">Category 1 refers to the legitimation addressees and is related to the question of which target groups are addressed directly and indirectly, as well as not intentionally. </w:t>
      </w:r>
      <w:r w:rsidRPr="009B2AD7">
        <w:rPr>
          <w:rFonts w:ascii="Verdana" w:hAnsi="Verdana"/>
          <w:color w:val="000000" w:themeColor="text1"/>
          <w:sz w:val="20"/>
          <w:szCs w:val="20"/>
          <w:lang w:val="en-GB"/>
        </w:rPr>
        <w:t xml:space="preserve">Therefore, </w:t>
      </w:r>
      <w:bookmarkStart w:id="0" w:name="_Hlk99026188"/>
      <w:r w:rsidRPr="009B2AD7">
        <w:rPr>
          <w:rFonts w:ascii="Verdana" w:hAnsi="Verdana"/>
          <w:color w:val="000000" w:themeColor="text1"/>
          <w:sz w:val="20"/>
          <w:szCs w:val="20"/>
          <w:lang w:val="en-GB"/>
        </w:rPr>
        <w:t>category 1 is essential to find out which actors are identified as (un)important for WPS legitimacy.</w:t>
      </w:r>
      <w:r w:rsidRPr="009B2AD7">
        <w:rPr>
          <w:rFonts w:ascii="Verdana" w:hAnsi="Verdana"/>
          <w:color w:val="7030A0"/>
          <w:sz w:val="20"/>
          <w:szCs w:val="20"/>
          <w:lang w:val="en-GB"/>
        </w:rPr>
        <w:t xml:space="preserve"> </w:t>
      </w:r>
      <w:bookmarkEnd w:id="0"/>
      <w:r w:rsidR="00264B88" w:rsidRPr="00552065">
        <w:rPr>
          <w:rFonts w:ascii="Verdana" w:hAnsi="Verdana" w:cstheme="minorHAnsi"/>
          <w:color w:val="000000" w:themeColor="text1"/>
          <w:sz w:val="20"/>
          <w:szCs w:val="20"/>
          <w:lang w:val="en-GB"/>
        </w:rPr>
        <w:t xml:space="preserve">Although the UN SC is a legitimation arena driven by state actors, it can be assumed that civil society is one of the primary legitimation audiences because the WPS agenda originated in civil society. </w:t>
      </w:r>
    </w:p>
    <w:p w14:paraId="63528421" w14:textId="0B2DA6F1" w:rsidR="00BE7D11" w:rsidRDefault="00B4084D" w:rsidP="00BE7D11">
      <w:pPr>
        <w:jc w:val="both"/>
        <w:rPr>
          <w:rFonts w:ascii="Verdana" w:hAnsi="Verdana"/>
          <w:sz w:val="20"/>
          <w:szCs w:val="20"/>
          <w:lang w:val="en-GB"/>
        </w:rPr>
      </w:pPr>
      <w:r w:rsidRPr="00B4084D">
        <w:rPr>
          <w:rFonts w:ascii="Verdana" w:hAnsi="Verdana"/>
          <w:sz w:val="20"/>
          <w:szCs w:val="20"/>
          <w:lang w:val="en-GB"/>
        </w:rPr>
        <w:t xml:space="preserve">Category 2 refers to the </w:t>
      </w:r>
      <w:r>
        <w:rPr>
          <w:rFonts w:ascii="Verdana" w:hAnsi="Verdana"/>
          <w:sz w:val="20"/>
          <w:szCs w:val="20"/>
          <w:lang w:val="en-GB"/>
        </w:rPr>
        <w:t xml:space="preserve">interconnection to other institutional frameworks. </w:t>
      </w:r>
      <w:r w:rsidRPr="00B4084D">
        <w:rPr>
          <w:rFonts w:ascii="Verdana" w:hAnsi="Verdana"/>
          <w:sz w:val="20"/>
          <w:szCs w:val="20"/>
          <w:lang w:val="en-GB"/>
        </w:rPr>
        <w:t>This includes the question of which resolution is referred to in the statements and which other international framework the European Union refer</w:t>
      </w:r>
      <w:r w:rsidR="0035189A">
        <w:rPr>
          <w:rFonts w:ascii="Verdana" w:hAnsi="Verdana"/>
          <w:sz w:val="20"/>
          <w:szCs w:val="20"/>
          <w:lang w:val="en-GB"/>
        </w:rPr>
        <w:t>s</w:t>
      </w:r>
      <w:r w:rsidRPr="00B4084D">
        <w:rPr>
          <w:rFonts w:ascii="Verdana" w:hAnsi="Verdana"/>
          <w:sz w:val="20"/>
          <w:szCs w:val="20"/>
          <w:lang w:val="en-GB"/>
        </w:rPr>
        <w:t xml:space="preserve"> to. This category was selected </w:t>
      </w:r>
      <w:proofErr w:type="gramStart"/>
      <w:r w:rsidRPr="00B4084D">
        <w:rPr>
          <w:rFonts w:ascii="Verdana" w:hAnsi="Verdana"/>
          <w:sz w:val="20"/>
          <w:szCs w:val="20"/>
          <w:lang w:val="en-GB"/>
        </w:rPr>
        <w:t>in order to</w:t>
      </w:r>
      <w:proofErr w:type="gramEnd"/>
      <w:r w:rsidRPr="00B4084D">
        <w:rPr>
          <w:rFonts w:ascii="Verdana" w:hAnsi="Verdana"/>
          <w:sz w:val="20"/>
          <w:szCs w:val="20"/>
          <w:lang w:val="en-GB"/>
        </w:rPr>
        <w:t xml:space="preserve"> </w:t>
      </w:r>
      <w:r w:rsidR="0035189A">
        <w:rPr>
          <w:rFonts w:ascii="Verdana" w:hAnsi="Verdana"/>
          <w:sz w:val="20"/>
          <w:szCs w:val="20"/>
          <w:lang w:val="en-GB"/>
        </w:rPr>
        <w:t xml:space="preserve">map to what degree the </w:t>
      </w:r>
      <w:r w:rsidR="00367AE6">
        <w:rPr>
          <w:rFonts w:ascii="Verdana" w:hAnsi="Verdana"/>
          <w:sz w:val="20"/>
          <w:szCs w:val="20"/>
          <w:lang w:val="en-GB"/>
        </w:rPr>
        <w:t xml:space="preserve">(lacking) </w:t>
      </w:r>
      <w:r w:rsidR="0035189A">
        <w:rPr>
          <w:rFonts w:ascii="Verdana" w:hAnsi="Verdana"/>
          <w:sz w:val="20"/>
          <w:szCs w:val="20"/>
          <w:lang w:val="en-GB"/>
        </w:rPr>
        <w:t xml:space="preserve">interconnections with other WPS actors </w:t>
      </w:r>
      <w:r w:rsidR="00800EC1">
        <w:rPr>
          <w:rFonts w:ascii="Verdana" w:hAnsi="Verdana"/>
          <w:sz w:val="20"/>
          <w:szCs w:val="20"/>
          <w:lang w:val="en-GB"/>
        </w:rPr>
        <w:t>influence</w:t>
      </w:r>
      <w:r w:rsidR="00367AE6">
        <w:rPr>
          <w:rFonts w:ascii="Verdana" w:hAnsi="Verdana"/>
          <w:sz w:val="20"/>
          <w:szCs w:val="20"/>
          <w:lang w:val="en-GB"/>
        </w:rPr>
        <w:t xml:space="preserve"> the selection of legitimation audiences.</w:t>
      </w:r>
      <w:r w:rsidR="0035189A">
        <w:rPr>
          <w:rFonts w:ascii="Verdana" w:hAnsi="Verdana"/>
          <w:sz w:val="20"/>
          <w:szCs w:val="20"/>
          <w:lang w:val="en-GB"/>
        </w:rPr>
        <w:t xml:space="preserve"> </w:t>
      </w:r>
    </w:p>
    <w:p w14:paraId="25E903E9" w14:textId="5088BECE" w:rsidR="00367AE6" w:rsidRDefault="00367AE6" w:rsidP="00BE7D11">
      <w:pPr>
        <w:jc w:val="both"/>
        <w:rPr>
          <w:rFonts w:ascii="Verdana" w:hAnsi="Verdana"/>
          <w:sz w:val="20"/>
          <w:szCs w:val="20"/>
          <w:lang w:val="en-GB"/>
        </w:rPr>
      </w:pPr>
      <w:r w:rsidRPr="00367AE6">
        <w:rPr>
          <w:rFonts w:ascii="Verdana" w:hAnsi="Verdana"/>
          <w:sz w:val="20"/>
          <w:szCs w:val="20"/>
          <w:lang w:val="en-GB"/>
        </w:rPr>
        <w:t xml:space="preserve">Category 3 is dedicated to finding out whether and </w:t>
      </w:r>
      <w:r>
        <w:rPr>
          <w:rFonts w:ascii="Verdana" w:hAnsi="Verdana"/>
          <w:sz w:val="20"/>
          <w:szCs w:val="20"/>
          <w:lang w:val="en-GB"/>
        </w:rPr>
        <w:t>which</w:t>
      </w:r>
      <w:r w:rsidRPr="00367AE6">
        <w:rPr>
          <w:rFonts w:ascii="Verdana" w:hAnsi="Verdana"/>
          <w:sz w:val="20"/>
          <w:szCs w:val="20"/>
          <w:lang w:val="en-GB"/>
        </w:rPr>
        <w:t xml:space="preserve"> Global North and Global South actors are being addressed. This category aims to provide more insights into whether there is a geopolitical focus of the EU</w:t>
      </w:r>
      <w:r w:rsidR="00800EC1">
        <w:rPr>
          <w:rFonts w:ascii="Verdana" w:hAnsi="Verdana"/>
          <w:sz w:val="20"/>
          <w:szCs w:val="20"/>
          <w:lang w:val="en-GB"/>
        </w:rPr>
        <w:t>’s legitimation audiences,</w:t>
      </w:r>
      <w:r w:rsidRPr="00367AE6">
        <w:rPr>
          <w:rFonts w:ascii="Verdana" w:hAnsi="Verdana"/>
          <w:sz w:val="20"/>
          <w:szCs w:val="20"/>
          <w:lang w:val="en-GB"/>
        </w:rPr>
        <w:t xml:space="preserve"> </w:t>
      </w:r>
      <w:r w:rsidR="00800EC1">
        <w:rPr>
          <w:rFonts w:ascii="Verdana" w:hAnsi="Verdana"/>
          <w:sz w:val="20"/>
          <w:szCs w:val="20"/>
          <w:lang w:val="en-GB"/>
        </w:rPr>
        <w:t>o</w:t>
      </w:r>
      <w:r w:rsidR="009B6721">
        <w:rPr>
          <w:rFonts w:ascii="Verdana" w:hAnsi="Verdana"/>
          <w:sz w:val="20"/>
          <w:szCs w:val="20"/>
          <w:lang w:val="en-GB"/>
        </w:rPr>
        <w:t>r</w:t>
      </w:r>
      <w:r w:rsidRPr="00367AE6">
        <w:rPr>
          <w:rFonts w:ascii="Verdana" w:hAnsi="Verdana"/>
          <w:sz w:val="20"/>
          <w:szCs w:val="20"/>
          <w:lang w:val="en-GB"/>
        </w:rPr>
        <w:t xml:space="preserve"> </w:t>
      </w:r>
      <w:r w:rsidR="00800EC1">
        <w:rPr>
          <w:rFonts w:ascii="Verdana" w:hAnsi="Verdana"/>
          <w:sz w:val="20"/>
          <w:szCs w:val="20"/>
          <w:lang w:val="en-GB"/>
        </w:rPr>
        <w:t xml:space="preserve">whether there is </w:t>
      </w:r>
      <w:r w:rsidRPr="00367AE6">
        <w:rPr>
          <w:rFonts w:ascii="Verdana" w:hAnsi="Verdana"/>
          <w:sz w:val="20"/>
          <w:szCs w:val="20"/>
          <w:lang w:val="en-GB"/>
        </w:rPr>
        <w:t xml:space="preserve">even a power imbalance </w:t>
      </w:r>
      <w:r w:rsidR="00800EC1">
        <w:rPr>
          <w:rFonts w:ascii="Verdana" w:hAnsi="Verdana"/>
          <w:sz w:val="20"/>
          <w:szCs w:val="20"/>
          <w:lang w:val="en-GB"/>
        </w:rPr>
        <w:t xml:space="preserve">created </w:t>
      </w:r>
      <w:r w:rsidRPr="00367AE6">
        <w:rPr>
          <w:rFonts w:ascii="Verdana" w:hAnsi="Verdana"/>
          <w:sz w:val="20"/>
          <w:szCs w:val="20"/>
          <w:lang w:val="en-GB"/>
        </w:rPr>
        <w:t>between different regions</w:t>
      </w:r>
      <w:r w:rsidR="00800EC1">
        <w:rPr>
          <w:rFonts w:ascii="Verdana" w:hAnsi="Verdana"/>
          <w:sz w:val="20"/>
          <w:szCs w:val="20"/>
          <w:lang w:val="en-GB"/>
        </w:rPr>
        <w:t xml:space="preserve">, and whether </w:t>
      </w:r>
      <w:r w:rsidR="00BB3415">
        <w:rPr>
          <w:rFonts w:ascii="Verdana" w:hAnsi="Verdana"/>
          <w:sz w:val="20"/>
          <w:szCs w:val="20"/>
          <w:lang w:val="en-GB"/>
        </w:rPr>
        <w:t>marginalised</w:t>
      </w:r>
      <w:r w:rsidR="00800EC1">
        <w:rPr>
          <w:rFonts w:ascii="Verdana" w:hAnsi="Verdana"/>
          <w:sz w:val="20"/>
          <w:szCs w:val="20"/>
          <w:lang w:val="en-GB"/>
        </w:rPr>
        <w:t xml:space="preserve"> actors are being othered.</w:t>
      </w:r>
    </w:p>
    <w:p w14:paraId="6132BCB1" w14:textId="0151CFC7" w:rsidR="00800EC1" w:rsidRPr="00800EC1" w:rsidRDefault="00800EC1" w:rsidP="00800EC1">
      <w:pPr>
        <w:spacing w:line="240" w:lineRule="auto"/>
        <w:jc w:val="both"/>
        <w:rPr>
          <w:rFonts w:ascii="Verdana" w:hAnsi="Verdana"/>
          <w:sz w:val="20"/>
          <w:szCs w:val="20"/>
          <w:lang w:val="en-GB"/>
        </w:rPr>
      </w:pPr>
      <w:r w:rsidRPr="00800EC1">
        <w:rPr>
          <w:rFonts w:ascii="Verdana" w:hAnsi="Verdana"/>
          <w:sz w:val="20"/>
          <w:szCs w:val="20"/>
          <w:lang w:val="en-GB"/>
        </w:rPr>
        <w:t xml:space="preserve">In the fourth category, the position of the legitimation audience is studied. This goes in line with the assumption that audiences are addressed in the beginning, are singled out, or are addressed in the end </w:t>
      </w:r>
      <w:r>
        <w:rPr>
          <w:rFonts w:ascii="Verdana" w:hAnsi="Verdana"/>
          <w:sz w:val="20"/>
          <w:szCs w:val="20"/>
          <w:lang w:val="en-GB"/>
        </w:rPr>
        <w:t xml:space="preserve">and </w:t>
      </w:r>
      <w:r w:rsidRPr="00800EC1">
        <w:rPr>
          <w:rFonts w:ascii="Verdana" w:hAnsi="Verdana"/>
          <w:sz w:val="20"/>
          <w:szCs w:val="20"/>
          <w:lang w:val="en-GB"/>
        </w:rPr>
        <w:t xml:space="preserve">have a certain priority. Furthermore, the result refers to the frequency of mentioning the legitimation audiences as well as the continuity of the mentions over the period of 20 years. </w:t>
      </w:r>
    </w:p>
    <w:p w14:paraId="31E4E6C9" w14:textId="77777777" w:rsidR="00BB3415" w:rsidRDefault="00BB3415" w:rsidP="00921983">
      <w:pPr>
        <w:jc w:val="both"/>
        <w:rPr>
          <w:rFonts w:ascii="Verdana" w:hAnsi="Verdana" w:cstheme="minorHAnsi"/>
          <w:color w:val="000000" w:themeColor="text1"/>
          <w:sz w:val="20"/>
          <w:szCs w:val="20"/>
          <w:lang w:val="en-GB"/>
        </w:rPr>
      </w:pPr>
    </w:p>
    <w:p w14:paraId="2D91DF60" w14:textId="5C6BE2B3" w:rsidR="0043316F" w:rsidRPr="00552065" w:rsidRDefault="0043316F" w:rsidP="00921983">
      <w:pPr>
        <w:jc w:val="both"/>
        <w:rPr>
          <w:rFonts w:ascii="Verdana" w:hAnsi="Verdana" w:cstheme="minorHAnsi"/>
          <w:b/>
          <w:bCs/>
          <w:sz w:val="20"/>
          <w:szCs w:val="20"/>
          <w:lang w:val="en-GB"/>
        </w:rPr>
      </w:pPr>
      <w:r w:rsidRPr="00552065">
        <w:rPr>
          <w:rFonts w:ascii="Verdana" w:hAnsi="Verdana" w:cstheme="minorHAnsi"/>
          <w:b/>
          <w:bCs/>
          <w:sz w:val="20"/>
          <w:szCs w:val="20"/>
          <w:lang w:val="en-GB"/>
        </w:rPr>
        <w:t>Results</w:t>
      </w:r>
    </w:p>
    <w:p w14:paraId="39094949" w14:textId="2E71DB05" w:rsidR="00886C08" w:rsidRDefault="00DE54D8" w:rsidP="00815DAB">
      <w:pPr>
        <w:spacing w:line="240" w:lineRule="auto"/>
        <w:jc w:val="both"/>
        <w:rPr>
          <w:rFonts w:ascii="Verdana" w:hAnsi="Verdana" w:cstheme="minorHAnsi"/>
          <w:sz w:val="20"/>
          <w:szCs w:val="20"/>
          <w:lang w:val="en-GB"/>
        </w:rPr>
      </w:pPr>
      <w:r w:rsidRPr="00552065">
        <w:rPr>
          <w:rFonts w:ascii="Verdana" w:hAnsi="Verdana" w:cstheme="minorHAnsi"/>
          <w:sz w:val="20"/>
          <w:szCs w:val="20"/>
          <w:lang w:val="en-GB"/>
        </w:rPr>
        <w:t xml:space="preserve">Given that the institutional setting of the UN Security Council </w:t>
      </w:r>
      <w:r w:rsidR="00E31CBC" w:rsidRPr="00552065">
        <w:rPr>
          <w:rFonts w:ascii="Verdana" w:hAnsi="Verdana" w:cstheme="minorHAnsi"/>
          <w:sz w:val="20"/>
          <w:szCs w:val="20"/>
          <w:lang w:val="en-GB"/>
        </w:rPr>
        <w:t xml:space="preserve">as a legitimation arena </w:t>
      </w:r>
      <w:r w:rsidR="00CC2E88" w:rsidRPr="00552065">
        <w:rPr>
          <w:rFonts w:ascii="Verdana" w:hAnsi="Verdana" w:cstheme="minorHAnsi"/>
          <w:sz w:val="20"/>
          <w:szCs w:val="20"/>
          <w:lang w:val="en-GB"/>
        </w:rPr>
        <w:t>is built on</w:t>
      </w:r>
      <w:r w:rsidRPr="00552065">
        <w:rPr>
          <w:rFonts w:ascii="Verdana" w:hAnsi="Verdana" w:cstheme="minorHAnsi"/>
          <w:sz w:val="20"/>
          <w:szCs w:val="20"/>
          <w:lang w:val="en-GB"/>
        </w:rPr>
        <w:t xml:space="preserve"> power imbalances</w:t>
      </w:r>
      <w:r w:rsidR="008C5CBA" w:rsidRPr="00552065">
        <w:rPr>
          <w:rFonts w:ascii="Verdana" w:hAnsi="Verdana" w:cstheme="minorHAnsi"/>
          <w:sz w:val="20"/>
          <w:szCs w:val="20"/>
          <w:lang w:val="en-GB"/>
        </w:rPr>
        <w:t xml:space="preserve"> and the EU is composed of former colonial powers</w:t>
      </w:r>
      <w:r w:rsidRPr="00552065">
        <w:rPr>
          <w:rFonts w:ascii="Verdana" w:hAnsi="Verdana" w:cstheme="minorHAnsi"/>
          <w:sz w:val="20"/>
          <w:szCs w:val="20"/>
          <w:lang w:val="en-GB"/>
        </w:rPr>
        <w:t xml:space="preserve">, </w:t>
      </w:r>
      <w:r w:rsidR="00CC2E88" w:rsidRPr="00552065">
        <w:rPr>
          <w:rFonts w:ascii="Verdana" w:hAnsi="Verdana" w:cstheme="minorHAnsi"/>
          <w:sz w:val="20"/>
          <w:szCs w:val="20"/>
          <w:lang w:val="en-GB"/>
        </w:rPr>
        <w:t>the</w:t>
      </w:r>
      <w:r w:rsidR="004E0A8A" w:rsidRPr="00552065">
        <w:rPr>
          <w:rFonts w:ascii="Verdana" w:hAnsi="Verdana" w:cstheme="minorHAnsi"/>
          <w:sz w:val="20"/>
          <w:szCs w:val="20"/>
          <w:lang w:val="en-GB"/>
        </w:rPr>
        <w:t xml:space="preserve"> </w:t>
      </w:r>
      <w:r w:rsidR="00CC2E88" w:rsidRPr="00552065">
        <w:rPr>
          <w:rFonts w:ascii="Verdana" w:hAnsi="Verdana" w:cstheme="minorHAnsi"/>
          <w:sz w:val="20"/>
          <w:szCs w:val="20"/>
          <w:lang w:val="en-GB"/>
        </w:rPr>
        <w:t xml:space="preserve">EU </w:t>
      </w:r>
      <w:r w:rsidR="008C5CBA" w:rsidRPr="00552065">
        <w:rPr>
          <w:rFonts w:ascii="Verdana" w:hAnsi="Verdana" w:cstheme="minorHAnsi"/>
          <w:sz w:val="20"/>
          <w:szCs w:val="20"/>
          <w:lang w:val="en-GB"/>
        </w:rPr>
        <w:t>risks</w:t>
      </w:r>
      <w:r w:rsidR="00CC2E88" w:rsidRPr="00552065">
        <w:rPr>
          <w:rFonts w:ascii="Verdana" w:hAnsi="Verdana" w:cstheme="minorHAnsi"/>
          <w:sz w:val="20"/>
          <w:szCs w:val="20"/>
          <w:lang w:val="en-GB"/>
        </w:rPr>
        <w:t xml:space="preserve"> </w:t>
      </w:r>
      <w:r w:rsidR="00E31CBC" w:rsidRPr="00552065">
        <w:rPr>
          <w:rFonts w:ascii="Verdana" w:hAnsi="Verdana" w:cstheme="minorHAnsi"/>
          <w:sz w:val="20"/>
          <w:szCs w:val="20"/>
          <w:lang w:val="en-GB"/>
        </w:rPr>
        <w:t>reinforcing</w:t>
      </w:r>
      <w:r w:rsidR="00CC2E88" w:rsidRPr="00552065">
        <w:rPr>
          <w:rFonts w:ascii="Verdana" w:hAnsi="Verdana" w:cstheme="minorHAnsi"/>
          <w:sz w:val="20"/>
          <w:szCs w:val="20"/>
          <w:lang w:val="en-GB"/>
        </w:rPr>
        <w:t xml:space="preserve"> power imbalances within </w:t>
      </w:r>
      <w:r w:rsidR="00D51E92" w:rsidRPr="00552065">
        <w:rPr>
          <w:rFonts w:ascii="Verdana" w:hAnsi="Verdana" w:cstheme="minorHAnsi"/>
          <w:sz w:val="20"/>
          <w:szCs w:val="20"/>
          <w:lang w:val="en-GB"/>
        </w:rPr>
        <w:t>its</w:t>
      </w:r>
      <w:r w:rsidR="008A569B" w:rsidRPr="00552065">
        <w:rPr>
          <w:rFonts w:ascii="Verdana" w:hAnsi="Verdana" w:cstheme="minorHAnsi"/>
          <w:sz w:val="20"/>
          <w:szCs w:val="20"/>
          <w:lang w:val="en-GB"/>
        </w:rPr>
        <w:t xml:space="preserve"> selection</w:t>
      </w:r>
      <w:r w:rsidR="00D51E92" w:rsidRPr="00552065">
        <w:rPr>
          <w:rFonts w:ascii="Verdana" w:hAnsi="Verdana" w:cstheme="minorHAnsi"/>
          <w:sz w:val="20"/>
          <w:szCs w:val="20"/>
          <w:lang w:val="en-GB"/>
        </w:rPr>
        <w:t xml:space="preserve"> </w:t>
      </w:r>
      <w:r w:rsidR="008A569B" w:rsidRPr="00552065">
        <w:rPr>
          <w:rFonts w:ascii="Verdana" w:hAnsi="Verdana" w:cstheme="minorHAnsi"/>
          <w:sz w:val="20"/>
          <w:szCs w:val="20"/>
          <w:lang w:val="en-GB"/>
        </w:rPr>
        <w:t xml:space="preserve">of </w:t>
      </w:r>
      <w:r w:rsidR="00D51E92" w:rsidRPr="00552065">
        <w:rPr>
          <w:rFonts w:ascii="Verdana" w:hAnsi="Verdana" w:cstheme="minorHAnsi"/>
          <w:sz w:val="20"/>
          <w:szCs w:val="20"/>
          <w:lang w:val="en-GB"/>
        </w:rPr>
        <w:t>legitimation</w:t>
      </w:r>
      <w:r w:rsidR="008A569B" w:rsidRPr="00552065">
        <w:rPr>
          <w:rFonts w:ascii="Verdana" w:hAnsi="Verdana" w:cstheme="minorHAnsi"/>
          <w:sz w:val="20"/>
          <w:szCs w:val="20"/>
          <w:lang w:val="en-GB"/>
        </w:rPr>
        <w:t xml:space="preserve"> audiences.</w:t>
      </w:r>
      <w:r w:rsidR="00D51E92" w:rsidRPr="00552065">
        <w:rPr>
          <w:rFonts w:ascii="Verdana" w:hAnsi="Verdana" w:cstheme="minorHAnsi"/>
          <w:sz w:val="20"/>
          <w:szCs w:val="20"/>
          <w:lang w:val="en-GB"/>
        </w:rPr>
        <w:t xml:space="preserve"> </w:t>
      </w:r>
      <w:r w:rsidR="00824786">
        <w:rPr>
          <w:rFonts w:ascii="Verdana" w:hAnsi="Verdana" w:cstheme="minorHAnsi"/>
          <w:sz w:val="20"/>
          <w:szCs w:val="20"/>
          <w:lang w:val="en-GB"/>
        </w:rPr>
        <w:t>By s</w:t>
      </w:r>
      <w:r w:rsidR="00886C08" w:rsidRPr="00886C08">
        <w:rPr>
          <w:rFonts w:ascii="Verdana" w:hAnsi="Verdana" w:cstheme="minorHAnsi"/>
          <w:sz w:val="20"/>
          <w:szCs w:val="20"/>
          <w:lang w:val="en-GB"/>
        </w:rPr>
        <w:t xml:space="preserve">electing which audiences to address </w:t>
      </w:r>
      <w:r w:rsidR="00824786">
        <w:rPr>
          <w:rFonts w:ascii="Verdana" w:hAnsi="Verdana" w:cstheme="minorHAnsi"/>
          <w:sz w:val="20"/>
          <w:szCs w:val="20"/>
          <w:lang w:val="en-GB"/>
        </w:rPr>
        <w:t xml:space="preserve">the EU </w:t>
      </w:r>
      <w:r w:rsidR="00886C08" w:rsidRPr="00886C08">
        <w:rPr>
          <w:rFonts w:ascii="Verdana" w:hAnsi="Verdana" w:cstheme="minorHAnsi"/>
          <w:sz w:val="20"/>
          <w:szCs w:val="20"/>
          <w:lang w:val="en-GB"/>
        </w:rPr>
        <w:t xml:space="preserve">is exercising </w:t>
      </w:r>
      <w:r w:rsidR="00B10E9A">
        <w:rPr>
          <w:rFonts w:ascii="Verdana" w:hAnsi="Verdana" w:cstheme="minorHAnsi"/>
          <w:sz w:val="20"/>
          <w:szCs w:val="20"/>
          <w:lang w:val="en-GB"/>
        </w:rPr>
        <w:t xml:space="preserve">the </w:t>
      </w:r>
      <w:r w:rsidR="00886C08" w:rsidRPr="00886C08">
        <w:rPr>
          <w:rFonts w:ascii="Verdana" w:hAnsi="Verdana" w:cstheme="minorHAnsi"/>
          <w:sz w:val="20"/>
          <w:szCs w:val="20"/>
          <w:lang w:val="en-GB"/>
        </w:rPr>
        <w:t>power of</w:t>
      </w:r>
      <w:r w:rsidR="00F5696E">
        <w:rPr>
          <w:rFonts w:ascii="Verdana" w:hAnsi="Verdana" w:cstheme="minorHAnsi"/>
          <w:sz w:val="20"/>
          <w:szCs w:val="20"/>
          <w:lang w:val="en-GB"/>
        </w:rPr>
        <w:t xml:space="preserve"> (non-)</w:t>
      </w:r>
      <w:r w:rsidR="00886C08" w:rsidRPr="00886C08">
        <w:rPr>
          <w:rFonts w:ascii="Verdana" w:hAnsi="Verdana" w:cstheme="minorHAnsi"/>
          <w:sz w:val="20"/>
          <w:szCs w:val="20"/>
          <w:lang w:val="en-GB"/>
        </w:rPr>
        <w:t>recognition because this selection elevates the status of the beliefs and norms of certain groups, potentially to the disadvantage of others</w:t>
      </w:r>
      <w:r w:rsidR="00886C08">
        <w:rPr>
          <w:rFonts w:ascii="Verdana" w:hAnsi="Verdana" w:cstheme="minorHAnsi"/>
          <w:sz w:val="20"/>
          <w:szCs w:val="20"/>
          <w:lang w:val="en-GB"/>
        </w:rPr>
        <w:t>.</w:t>
      </w:r>
    </w:p>
    <w:p w14:paraId="04E7DF61" w14:textId="069DC0CD" w:rsidR="0014676D" w:rsidRPr="00552065" w:rsidRDefault="008D0D9C" w:rsidP="00815DAB">
      <w:pPr>
        <w:spacing w:line="240" w:lineRule="auto"/>
        <w:jc w:val="both"/>
        <w:rPr>
          <w:rStyle w:val="Buchtitel"/>
          <w:rFonts w:ascii="Verdana" w:hAnsi="Verdana" w:cstheme="minorHAnsi"/>
          <w:b w:val="0"/>
          <w:bCs w:val="0"/>
          <w:i w:val="0"/>
          <w:iCs w:val="0"/>
          <w:sz w:val="20"/>
          <w:szCs w:val="20"/>
          <w:lang w:val="en-GB"/>
        </w:rPr>
      </w:pPr>
      <w:r w:rsidRPr="00552065">
        <w:rPr>
          <w:rFonts w:ascii="Verdana" w:hAnsi="Verdana" w:cstheme="minorHAnsi"/>
          <w:sz w:val="20"/>
          <w:szCs w:val="20"/>
          <w:lang w:val="en-GB"/>
        </w:rPr>
        <w:t>T</w:t>
      </w:r>
      <w:r w:rsidR="00060708" w:rsidRPr="00552065">
        <w:rPr>
          <w:rFonts w:ascii="Verdana" w:hAnsi="Verdana" w:cstheme="minorHAnsi"/>
          <w:sz w:val="20"/>
          <w:szCs w:val="20"/>
          <w:lang w:val="en-GB"/>
        </w:rPr>
        <w:t xml:space="preserve">he </w:t>
      </w:r>
      <w:r w:rsidR="00A16496">
        <w:rPr>
          <w:rFonts w:ascii="Verdana" w:hAnsi="Verdana" w:cstheme="minorHAnsi"/>
          <w:sz w:val="20"/>
          <w:szCs w:val="20"/>
          <w:lang w:val="en-GB"/>
        </w:rPr>
        <w:t>Annual Open</w:t>
      </w:r>
      <w:r w:rsidR="00060708" w:rsidRPr="00552065">
        <w:rPr>
          <w:rFonts w:ascii="Verdana" w:hAnsi="Verdana" w:cstheme="minorHAnsi"/>
          <w:sz w:val="20"/>
          <w:szCs w:val="20"/>
          <w:lang w:val="en-GB"/>
        </w:rPr>
        <w:t xml:space="preserve"> Debate is a </w:t>
      </w:r>
      <w:r w:rsidRPr="00552065">
        <w:rPr>
          <w:rFonts w:ascii="Verdana" w:hAnsi="Verdana" w:cstheme="minorHAnsi"/>
          <w:sz w:val="20"/>
          <w:szCs w:val="20"/>
          <w:lang w:val="en-GB"/>
        </w:rPr>
        <w:t>reoccurring event</w:t>
      </w:r>
      <w:r w:rsidR="00060708" w:rsidRPr="00552065">
        <w:rPr>
          <w:rFonts w:ascii="Verdana" w:hAnsi="Verdana" w:cstheme="minorHAnsi"/>
          <w:sz w:val="20"/>
          <w:szCs w:val="20"/>
          <w:lang w:val="en-GB"/>
        </w:rPr>
        <w:t xml:space="preserve"> </w:t>
      </w:r>
      <w:r w:rsidR="00DA2410" w:rsidRPr="00552065">
        <w:rPr>
          <w:rFonts w:ascii="Verdana" w:hAnsi="Verdana" w:cstheme="minorHAnsi"/>
          <w:sz w:val="20"/>
          <w:szCs w:val="20"/>
          <w:lang w:val="en-GB"/>
        </w:rPr>
        <w:t xml:space="preserve">that </w:t>
      </w:r>
      <w:r w:rsidRPr="00552065">
        <w:rPr>
          <w:rFonts w:ascii="Verdana" w:hAnsi="Verdana" w:cstheme="minorHAnsi"/>
          <w:sz w:val="20"/>
          <w:szCs w:val="20"/>
          <w:lang w:val="en-GB"/>
        </w:rPr>
        <w:t xml:space="preserve">allows </w:t>
      </w:r>
      <w:r w:rsidR="00DA2410" w:rsidRPr="00552065">
        <w:rPr>
          <w:rFonts w:ascii="Verdana" w:hAnsi="Verdana" w:cstheme="minorHAnsi"/>
          <w:sz w:val="20"/>
          <w:szCs w:val="20"/>
          <w:lang w:val="en-GB"/>
        </w:rPr>
        <w:t>the EU</w:t>
      </w:r>
      <w:r w:rsidRPr="00552065">
        <w:rPr>
          <w:rFonts w:ascii="Verdana" w:hAnsi="Verdana" w:cstheme="minorHAnsi"/>
          <w:sz w:val="20"/>
          <w:szCs w:val="20"/>
          <w:lang w:val="en-GB"/>
        </w:rPr>
        <w:t xml:space="preserve"> to prepare their selection of legitimation </w:t>
      </w:r>
      <w:r w:rsidR="00060708" w:rsidRPr="00552065">
        <w:rPr>
          <w:rFonts w:ascii="Verdana" w:hAnsi="Verdana" w:cstheme="minorHAnsi"/>
          <w:sz w:val="20"/>
          <w:szCs w:val="20"/>
          <w:lang w:val="en-GB"/>
        </w:rPr>
        <w:t xml:space="preserve">audiences </w:t>
      </w:r>
      <w:r w:rsidRPr="00552065">
        <w:rPr>
          <w:rFonts w:ascii="Verdana" w:hAnsi="Verdana" w:cstheme="minorHAnsi"/>
          <w:sz w:val="20"/>
          <w:szCs w:val="20"/>
          <w:lang w:val="en-GB"/>
        </w:rPr>
        <w:t xml:space="preserve">in advance. </w:t>
      </w:r>
      <w:r w:rsidR="00F86A70" w:rsidRPr="00552065">
        <w:rPr>
          <w:rFonts w:ascii="Verdana" w:hAnsi="Verdana" w:cstheme="minorHAnsi"/>
          <w:sz w:val="20"/>
          <w:szCs w:val="20"/>
          <w:lang w:val="en-GB"/>
        </w:rPr>
        <w:t>As a result,</w:t>
      </w:r>
      <w:r w:rsidRPr="00552065">
        <w:rPr>
          <w:rFonts w:ascii="Verdana" w:hAnsi="Verdana" w:cstheme="minorHAnsi"/>
          <w:sz w:val="20"/>
          <w:szCs w:val="20"/>
          <w:lang w:val="en-GB"/>
        </w:rPr>
        <w:t xml:space="preserve"> the selection of legitimation </w:t>
      </w:r>
      <w:r w:rsidR="00DA2410" w:rsidRPr="00552065">
        <w:rPr>
          <w:rFonts w:ascii="Verdana" w:hAnsi="Verdana" w:cstheme="minorHAnsi"/>
          <w:sz w:val="20"/>
          <w:szCs w:val="20"/>
          <w:lang w:val="en-GB"/>
        </w:rPr>
        <w:t xml:space="preserve">audiences </w:t>
      </w:r>
      <w:r w:rsidRPr="00552065">
        <w:rPr>
          <w:rFonts w:ascii="Verdana" w:hAnsi="Verdana" w:cstheme="minorHAnsi"/>
          <w:sz w:val="20"/>
          <w:szCs w:val="20"/>
          <w:lang w:val="en-GB"/>
        </w:rPr>
        <w:t xml:space="preserve">is rarely done spontaneously or ad hoc. </w:t>
      </w:r>
      <w:r w:rsidR="00F86A70" w:rsidRPr="00552065">
        <w:rPr>
          <w:rFonts w:ascii="Verdana" w:hAnsi="Verdana" w:cstheme="minorHAnsi"/>
          <w:sz w:val="20"/>
          <w:szCs w:val="20"/>
          <w:lang w:val="en-GB"/>
        </w:rPr>
        <w:t>This fact impacts the selection of audiences</w:t>
      </w:r>
      <w:r w:rsidR="00EA0DA5" w:rsidRPr="00552065">
        <w:rPr>
          <w:rFonts w:ascii="Verdana" w:hAnsi="Verdana" w:cstheme="minorHAnsi"/>
          <w:sz w:val="20"/>
          <w:szCs w:val="20"/>
          <w:lang w:val="en-GB"/>
        </w:rPr>
        <w:t xml:space="preserve"> by the way that there is a certain continuity. On the one hand, this could be interpreted as a sign of the EU’s stable relationship with its legitimation audiences, such as the</w:t>
      </w:r>
      <w:r w:rsidR="00376255" w:rsidRPr="00552065">
        <w:rPr>
          <w:rFonts w:ascii="Verdana" w:hAnsi="Verdana" w:cstheme="minorHAnsi"/>
          <w:sz w:val="20"/>
          <w:szCs w:val="20"/>
          <w:lang w:val="en-GB"/>
        </w:rPr>
        <w:t xml:space="preserve"> member-state driven alliance</w:t>
      </w:r>
      <w:r w:rsidR="00EA0DA5" w:rsidRPr="00552065">
        <w:rPr>
          <w:rFonts w:ascii="Verdana" w:hAnsi="Verdana" w:cstheme="minorHAnsi"/>
          <w:sz w:val="20"/>
          <w:szCs w:val="20"/>
          <w:lang w:val="en-GB"/>
        </w:rPr>
        <w:t xml:space="preserve"> </w:t>
      </w:r>
      <w:r w:rsidR="00890A67" w:rsidRPr="00552065">
        <w:rPr>
          <w:rFonts w:ascii="Verdana" w:hAnsi="Verdana" w:cstheme="minorHAnsi"/>
          <w:sz w:val="20"/>
          <w:szCs w:val="20"/>
          <w:lang w:val="en-GB"/>
        </w:rPr>
        <w:t>‘</w:t>
      </w:r>
      <w:r w:rsidR="00376255" w:rsidRPr="00552065">
        <w:rPr>
          <w:rFonts w:ascii="Verdana" w:hAnsi="Verdana" w:cstheme="minorHAnsi"/>
          <w:sz w:val="20"/>
          <w:szCs w:val="20"/>
          <w:lang w:val="en-GB"/>
        </w:rPr>
        <w:t>Group of Friends</w:t>
      </w:r>
      <w:r w:rsidR="00890A67" w:rsidRPr="00552065">
        <w:rPr>
          <w:rFonts w:ascii="Verdana" w:hAnsi="Verdana" w:cstheme="minorHAnsi"/>
          <w:sz w:val="20"/>
          <w:szCs w:val="20"/>
          <w:lang w:val="en-GB"/>
        </w:rPr>
        <w:t>’</w:t>
      </w:r>
      <w:r w:rsidR="00EA0DA5" w:rsidRPr="00552065">
        <w:rPr>
          <w:rFonts w:ascii="Verdana" w:hAnsi="Verdana" w:cstheme="minorHAnsi"/>
          <w:sz w:val="20"/>
          <w:szCs w:val="20"/>
          <w:lang w:val="en-GB"/>
        </w:rPr>
        <w:t xml:space="preserve">. On the other hand, </w:t>
      </w:r>
      <w:r w:rsidR="00BC701D" w:rsidRPr="00552065">
        <w:rPr>
          <w:rFonts w:ascii="Verdana" w:hAnsi="Verdana" w:cstheme="minorHAnsi"/>
          <w:sz w:val="20"/>
          <w:szCs w:val="20"/>
          <w:lang w:val="en-GB"/>
        </w:rPr>
        <w:t xml:space="preserve">this continuity bears the risk of overlooking </w:t>
      </w:r>
      <w:r w:rsidR="001B7D7F" w:rsidRPr="00552065">
        <w:rPr>
          <w:rStyle w:val="Buchtitel"/>
          <w:rFonts w:ascii="Verdana" w:hAnsi="Verdana" w:cstheme="minorHAnsi"/>
          <w:b w:val="0"/>
          <w:bCs w:val="0"/>
          <w:i w:val="0"/>
          <w:iCs w:val="0"/>
          <w:sz w:val="20"/>
          <w:szCs w:val="20"/>
          <w:lang w:val="en-GB"/>
        </w:rPr>
        <w:t xml:space="preserve">intermediary legitimation audiences that </w:t>
      </w:r>
      <w:r w:rsidR="00651690" w:rsidRPr="00552065">
        <w:rPr>
          <w:rStyle w:val="Buchtitel"/>
          <w:rFonts w:ascii="Verdana" w:hAnsi="Verdana" w:cstheme="minorHAnsi"/>
          <w:b w:val="0"/>
          <w:bCs w:val="0"/>
          <w:i w:val="0"/>
          <w:iCs w:val="0"/>
          <w:sz w:val="20"/>
          <w:szCs w:val="20"/>
          <w:lang w:val="en-GB"/>
        </w:rPr>
        <w:t xml:space="preserve">convince another group of the </w:t>
      </w:r>
      <w:proofErr w:type="gramStart"/>
      <w:r w:rsidR="00651690" w:rsidRPr="00552065">
        <w:rPr>
          <w:rStyle w:val="Buchtitel"/>
          <w:rFonts w:ascii="Verdana" w:hAnsi="Verdana" w:cstheme="minorHAnsi"/>
          <w:b w:val="0"/>
          <w:bCs w:val="0"/>
          <w:i w:val="0"/>
          <w:iCs w:val="0"/>
          <w:sz w:val="20"/>
          <w:szCs w:val="20"/>
          <w:lang w:val="en-GB"/>
        </w:rPr>
        <w:t>EU’s</w:t>
      </w:r>
      <w:proofErr w:type="gramEnd"/>
      <w:r w:rsidR="000B3599" w:rsidRPr="00552065">
        <w:rPr>
          <w:rStyle w:val="Buchtitel"/>
          <w:rFonts w:ascii="Verdana" w:hAnsi="Verdana" w:cstheme="minorHAnsi"/>
          <w:b w:val="0"/>
          <w:bCs w:val="0"/>
          <w:i w:val="0"/>
          <w:iCs w:val="0"/>
          <w:sz w:val="20"/>
          <w:szCs w:val="20"/>
          <w:lang w:val="en-GB"/>
        </w:rPr>
        <w:t xml:space="preserve"> WPS</w:t>
      </w:r>
      <w:r w:rsidR="00640541" w:rsidRPr="00552065">
        <w:rPr>
          <w:rStyle w:val="Buchtitel"/>
          <w:rFonts w:ascii="Verdana" w:hAnsi="Verdana" w:cstheme="minorHAnsi"/>
          <w:b w:val="0"/>
          <w:bCs w:val="0"/>
          <w:i w:val="0"/>
          <w:iCs w:val="0"/>
          <w:sz w:val="20"/>
          <w:szCs w:val="20"/>
          <w:lang w:val="en-GB"/>
        </w:rPr>
        <w:t xml:space="preserve"> governance</w:t>
      </w:r>
      <w:r w:rsidR="00651690" w:rsidRPr="00552065">
        <w:rPr>
          <w:rStyle w:val="Buchtitel"/>
          <w:rFonts w:ascii="Verdana" w:hAnsi="Verdana" w:cstheme="minorHAnsi"/>
          <w:b w:val="0"/>
          <w:bCs w:val="0"/>
          <w:i w:val="0"/>
          <w:iCs w:val="0"/>
          <w:sz w:val="20"/>
          <w:szCs w:val="20"/>
          <w:lang w:val="en-GB"/>
        </w:rPr>
        <w:t xml:space="preserve"> legitimacy</w:t>
      </w:r>
      <w:r w:rsidR="005D5449" w:rsidRPr="00552065">
        <w:rPr>
          <w:rStyle w:val="Buchtitel"/>
          <w:rFonts w:ascii="Verdana" w:hAnsi="Verdana" w:cstheme="minorHAnsi"/>
          <w:b w:val="0"/>
          <w:bCs w:val="0"/>
          <w:i w:val="0"/>
          <w:iCs w:val="0"/>
          <w:sz w:val="20"/>
          <w:szCs w:val="20"/>
          <w:lang w:val="en-GB"/>
        </w:rPr>
        <w:t>.</w:t>
      </w:r>
      <w:r w:rsidR="00FC6DD7" w:rsidRPr="00552065">
        <w:rPr>
          <w:rStyle w:val="Buchtitel"/>
          <w:rFonts w:ascii="Verdana" w:hAnsi="Verdana" w:cstheme="minorHAnsi"/>
          <w:b w:val="0"/>
          <w:bCs w:val="0"/>
          <w:i w:val="0"/>
          <w:iCs w:val="0"/>
          <w:sz w:val="20"/>
          <w:szCs w:val="20"/>
          <w:lang w:val="en-GB"/>
        </w:rPr>
        <w:t xml:space="preserve"> In particular, less powerful Global South actors tend to be overlooked</w:t>
      </w:r>
      <w:r w:rsidR="004C5187" w:rsidRPr="00552065">
        <w:rPr>
          <w:rStyle w:val="Buchtitel"/>
          <w:rFonts w:ascii="Verdana" w:hAnsi="Verdana" w:cstheme="minorHAnsi"/>
          <w:b w:val="0"/>
          <w:bCs w:val="0"/>
          <w:i w:val="0"/>
          <w:iCs w:val="0"/>
          <w:sz w:val="20"/>
          <w:szCs w:val="20"/>
          <w:lang w:val="en-GB"/>
        </w:rPr>
        <w:t xml:space="preserve">, </w:t>
      </w:r>
      <w:proofErr w:type="gramStart"/>
      <w:r w:rsidR="004C5187" w:rsidRPr="00552065">
        <w:rPr>
          <w:rStyle w:val="Buchtitel"/>
          <w:rFonts w:ascii="Verdana" w:hAnsi="Verdana" w:cstheme="minorHAnsi"/>
          <w:b w:val="0"/>
          <w:bCs w:val="0"/>
          <w:i w:val="0"/>
          <w:iCs w:val="0"/>
          <w:sz w:val="20"/>
          <w:szCs w:val="20"/>
          <w:lang w:val="en-GB"/>
        </w:rPr>
        <w:t>e.g.</w:t>
      </w:r>
      <w:proofErr w:type="gramEnd"/>
      <w:r w:rsidR="004C5187" w:rsidRPr="00552065">
        <w:rPr>
          <w:rStyle w:val="Buchtitel"/>
          <w:rFonts w:ascii="Verdana" w:hAnsi="Verdana" w:cstheme="minorHAnsi"/>
          <w:b w:val="0"/>
          <w:bCs w:val="0"/>
          <w:i w:val="0"/>
          <w:iCs w:val="0"/>
          <w:sz w:val="20"/>
          <w:szCs w:val="20"/>
          <w:lang w:val="en-GB"/>
        </w:rPr>
        <w:t xml:space="preserve"> Costa Rica</w:t>
      </w:r>
      <w:r w:rsidR="0023414A" w:rsidRPr="00552065">
        <w:rPr>
          <w:rStyle w:val="Buchtitel"/>
          <w:rFonts w:ascii="Verdana" w:hAnsi="Verdana" w:cstheme="minorHAnsi"/>
          <w:b w:val="0"/>
          <w:bCs w:val="0"/>
          <w:i w:val="0"/>
          <w:iCs w:val="0"/>
          <w:sz w:val="20"/>
          <w:szCs w:val="20"/>
          <w:lang w:val="en-GB"/>
        </w:rPr>
        <w:t xml:space="preserve">. </w:t>
      </w:r>
      <w:r w:rsidR="00815DAB" w:rsidRPr="00552065">
        <w:rPr>
          <w:rStyle w:val="Buchtitel"/>
          <w:rFonts w:ascii="Verdana" w:hAnsi="Verdana" w:cstheme="minorHAnsi"/>
          <w:b w:val="0"/>
          <w:bCs w:val="0"/>
          <w:i w:val="0"/>
          <w:iCs w:val="0"/>
          <w:sz w:val="20"/>
          <w:szCs w:val="20"/>
          <w:lang w:val="en-GB"/>
        </w:rPr>
        <w:t xml:space="preserve">This result clearly shows that the institutional setting that sets the timing of when and why legitimation audiences are being addressed plays a role. </w:t>
      </w:r>
    </w:p>
    <w:p w14:paraId="53172981" w14:textId="22E9C4EC" w:rsidR="00E50DC3" w:rsidRPr="00552065" w:rsidRDefault="0014676D" w:rsidP="00B24256">
      <w:pPr>
        <w:jc w:val="both"/>
        <w:rPr>
          <w:rFonts w:ascii="Verdana" w:hAnsi="Verdana" w:cstheme="minorHAnsi"/>
          <w:color w:val="000000" w:themeColor="text1"/>
          <w:sz w:val="20"/>
          <w:szCs w:val="20"/>
          <w:lang w:val="en-GB"/>
        </w:rPr>
      </w:pPr>
      <w:r w:rsidRPr="00552065">
        <w:rPr>
          <w:rStyle w:val="Buchtitel"/>
          <w:rFonts w:ascii="Verdana" w:hAnsi="Verdana" w:cstheme="minorHAnsi"/>
          <w:b w:val="0"/>
          <w:bCs w:val="0"/>
          <w:i w:val="0"/>
          <w:iCs w:val="0"/>
          <w:sz w:val="20"/>
          <w:szCs w:val="20"/>
          <w:lang w:val="en-GB"/>
        </w:rPr>
        <w:t>The data collection also proved insights that the selection of legitimation audiences is influenced by who is delivering the statement.</w:t>
      </w:r>
      <w:r w:rsidR="00B24256" w:rsidRPr="00552065">
        <w:rPr>
          <w:rFonts w:ascii="Verdana" w:hAnsi="Verdana" w:cstheme="minorHAnsi"/>
          <w:color w:val="000000" w:themeColor="text1"/>
          <w:sz w:val="20"/>
          <w:szCs w:val="20"/>
          <w:lang w:val="en-GB"/>
        </w:rPr>
        <w:t xml:space="preserve"> Between 2000 and 2002, the EU’s rotatory president spoke on behalf of the entire EU. From 20003 until 2009, the EU addressed the participants in the debate and was represented by the rotatory presidency. </w:t>
      </w:r>
      <w:r w:rsidR="00A33D7B" w:rsidRPr="00552065">
        <w:rPr>
          <w:rFonts w:ascii="Verdana" w:hAnsi="Verdana" w:cstheme="minorHAnsi"/>
          <w:color w:val="000000" w:themeColor="text1"/>
          <w:sz w:val="20"/>
          <w:szCs w:val="20"/>
          <w:lang w:val="en-GB"/>
        </w:rPr>
        <w:t>The rotatory presidency led EU member states to address rather UN entities than the EU itself</w:t>
      </w:r>
      <w:r w:rsidR="00AA7DFB" w:rsidRPr="00552065">
        <w:rPr>
          <w:rFonts w:ascii="Verdana" w:hAnsi="Verdana" w:cstheme="minorHAnsi"/>
          <w:color w:val="000000" w:themeColor="text1"/>
          <w:sz w:val="20"/>
          <w:szCs w:val="20"/>
          <w:lang w:val="en-GB"/>
        </w:rPr>
        <w:t xml:space="preserve"> with criticism.</w:t>
      </w:r>
    </w:p>
    <w:p w14:paraId="2CB8B431" w14:textId="12F2DF0D" w:rsidR="00E50DC3" w:rsidRPr="00552065" w:rsidRDefault="00E50DC3" w:rsidP="00E50DC3">
      <w:pPr>
        <w:spacing w:line="240" w:lineRule="auto"/>
        <w:ind w:left="720"/>
        <w:jc w:val="both"/>
        <w:rPr>
          <w:rFonts w:ascii="Verdana" w:hAnsi="Verdana"/>
          <w:sz w:val="18"/>
          <w:szCs w:val="18"/>
          <w:lang w:val="en-GB"/>
        </w:rPr>
      </w:pPr>
      <w:r w:rsidRPr="00552065">
        <w:rPr>
          <w:rFonts w:ascii="Verdana" w:hAnsi="Verdana"/>
          <w:sz w:val="18"/>
          <w:szCs w:val="18"/>
          <w:lang w:val="en-GB"/>
        </w:rPr>
        <w:lastRenderedPageBreak/>
        <w:t xml:space="preserve">‘Does this explain why only </w:t>
      </w:r>
      <w:r w:rsidR="00A16496">
        <w:rPr>
          <w:rFonts w:ascii="Verdana" w:hAnsi="Verdana"/>
          <w:sz w:val="18"/>
          <w:szCs w:val="18"/>
          <w:lang w:val="en-GB"/>
        </w:rPr>
        <w:t xml:space="preserve">a </w:t>
      </w:r>
      <w:r w:rsidRPr="00552065">
        <w:rPr>
          <w:rFonts w:ascii="Verdana" w:hAnsi="Verdana"/>
          <w:sz w:val="18"/>
          <w:szCs w:val="18"/>
          <w:lang w:val="en-GB"/>
        </w:rPr>
        <w:t xml:space="preserve">few Security Council resolutions pay attention to gender concerns? Is it </w:t>
      </w:r>
      <w:r w:rsidR="00A33D7B" w:rsidRPr="00552065">
        <w:rPr>
          <w:rFonts w:ascii="Verdana" w:hAnsi="Verdana"/>
          <w:sz w:val="18"/>
          <w:szCs w:val="18"/>
          <w:lang w:val="en-GB"/>
        </w:rPr>
        <w:t>a lack</w:t>
      </w:r>
      <w:r w:rsidRPr="00552065">
        <w:rPr>
          <w:rFonts w:ascii="Verdana" w:hAnsi="Verdana"/>
          <w:sz w:val="18"/>
          <w:szCs w:val="18"/>
          <w:lang w:val="en-GB"/>
        </w:rPr>
        <w:t xml:space="preserve"> </w:t>
      </w:r>
      <w:r w:rsidR="00A16496">
        <w:rPr>
          <w:rFonts w:ascii="Verdana" w:hAnsi="Verdana"/>
          <w:sz w:val="18"/>
          <w:szCs w:val="18"/>
          <w:lang w:val="en-GB"/>
        </w:rPr>
        <w:t xml:space="preserve">of </w:t>
      </w:r>
      <w:r w:rsidRPr="00552065">
        <w:rPr>
          <w:rFonts w:ascii="Verdana" w:hAnsi="Verdana"/>
          <w:sz w:val="18"/>
          <w:szCs w:val="18"/>
          <w:lang w:val="en-GB"/>
        </w:rPr>
        <w:t xml:space="preserve">understanding? Is it </w:t>
      </w:r>
      <w:r w:rsidR="00A33D7B" w:rsidRPr="00552065">
        <w:rPr>
          <w:rFonts w:ascii="Verdana" w:hAnsi="Verdana"/>
          <w:sz w:val="18"/>
          <w:szCs w:val="18"/>
          <w:lang w:val="en-GB"/>
        </w:rPr>
        <w:t xml:space="preserve">a </w:t>
      </w:r>
      <w:r w:rsidRPr="00552065">
        <w:rPr>
          <w:rFonts w:ascii="Verdana" w:hAnsi="Verdana"/>
          <w:sz w:val="18"/>
          <w:szCs w:val="18"/>
          <w:lang w:val="en-GB"/>
        </w:rPr>
        <w:t xml:space="preserve">lack of political will? I believe it might be both, and I believe 1325 teaches us an important lesson in this </w:t>
      </w:r>
      <w:r w:rsidR="00A33D7B" w:rsidRPr="00552065">
        <w:rPr>
          <w:rFonts w:ascii="Verdana" w:hAnsi="Verdana"/>
          <w:sz w:val="18"/>
          <w:szCs w:val="18"/>
          <w:lang w:val="en-GB"/>
        </w:rPr>
        <w:t>receipt</w:t>
      </w:r>
      <w:r w:rsidRPr="00552065">
        <w:rPr>
          <w:rFonts w:ascii="Verdana" w:hAnsi="Verdana"/>
          <w:sz w:val="18"/>
          <w:szCs w:val="18"/>
          <w:lang w:val="en-GB"/>
        </w:rPr>
        <w:t>.’ (Former Ambassador Jan Van den Berg from the Netherlands, on behalf of the EU, 2004)</w:t>
      </w:r>
    </w:p>
    <w:p w14:paraId="68D72A76" w14:textId="3AA02503" w:rsidR="0014676D" w:rsidRPr="00552065" w:rsidRDefault="00B24256" w:rsidP="00B24256">
      <w:pPr>
        <w:jc w:val="both"/>
        <w:rPr>
          <w:rFonts w:ascii="Verdana" w:hAnsi="Verdana"/>
          <w:sz w:val="20"/>
          <w:szCs w:val="20"/>
          <w:lang w:val="en-GB"/>
        </w:rPr>
      </w:pPr>
      <w:r w:rsidRPr="00552065">
        <w:rPr>
          <w:rFonts w:ascii="Verdana" w:hAnsi="Verdana" w:cstheme="minorHAnsi"/>
          <w:color w:val="000000" w:themeColor="text1"/>
          <w:sz w:val="20"/>
          <w:szCs w:val="20"/>
          <w:lang w:val="en-GB"/>
        </w:rPr>
        <w:t>Since 2010 the EU has been represented in debates by the delegation of the EU at the UN</w:t>
      </w:r>
      <w:r w:rsidR="00D45122" w:rsidRPr="00552065">
        <w:rPr>
          <w:rFonts w:ascii="Verdana" w:hAnsi="Verdana" w:cstheme="minorHAnsi"/>
          <w:color w:val="000000" w:themeColor="text1"/>
          <w:sz w:val="20"/>
          <w:szCs w:val="20"/>
          <w:lang w:val="en-GB"/>
        </w:rPr>
        <w:t xml:space="preserve">, </w:t>
      </w:r>
      <w:r w:rsidR="00D45122" w:rsidRPr="00552065">
        <w:rPr>
          <w:rFonts w:ascii="Verdana" w:hAnsi="Verdana"/>
          <w:sz w:val="20"/>
          <w:szCs w:val="20"/>
          <w:lang w:val="en-GB"/>
        </w:rPr>
        <w:t>from 2015 on by the Principal Advisor on Gender and on Women Peace and Security/UNSC Resolution 1325, and since 2021 by the EU’s Ambassador for Gender and Diversity.</w:t>
      </w:r>
      <w:r w:rsidR="00B2041D" w:rsidRPr="00552065">
        <w:rPr>
          <w:rFonts w:ascii="Verdana" w:hAnsi="Verdana"/>
          <w:sz w:val="20"/>
          <w:szCs w:val="20"/>
          <w:lang w:val="en-GB"/>
        </w:rPr>
        <w:t xml:space="preserve"> This process of institutionalising the WPS</w:t>
      </w:r>
      <w:r w:rsidR="00393345" w:rsidRPr="00552065">
        <w:rPr>
          <w:rFonts w:ascii="Verdana" w:hAnsi="Verdana"/>
          <w:sz w:val="20"/>
          <w:szCs w:val="20"/>
          <w:lang w:val="en-GB"/>
        </w:rPr>
        <w:t xml:space="preserve"> agenda by a Principal Advisor or Ambassador had an impact on which audiences were being addressed. This is linked to diplomatic protocols and informal rules during high-level political debates in the UN SC. </w:t>
      </w:r>
      <w:r w:rsidR="005D1E5A" w:rsidRPr="00552065">
        <w:rPr>
          <w:rFonts w:ascii="Verdana" w:hAnsi="Verdana"/>
          <w:sz w:val="20"/>
          <w:szCs w:val="20"/>
          <w:lang w:val="en-GB"/>
        </w:rPr>
        <w:t xml:space="preserve">However, the institutionalisation </w:t>
      </w:r>
      <w:r w:rsidR="008A5E1F" w:rsidRPr="00552065">
        <w:rPr>
          <w:rFonts w:ascii="Verdana" w:hAnsi="Verdana"/>
          <w:sz w:val="20"/>
          <w:szCs w:val="20"/>
          <w:lang w:val="en-GB"/>
        </w:rPr>
        <w:t>is increasing used to</w:t>
      </w:r>
      <w:r w:rsidR="005D1E5A" w:rsidRPr="00552065">
        <w:rPr>
          <w:rFonts w:ascii="Verdana" w:hAnsi="Verdana"/>
          <w:sz w:val="20"/>
          <w:szCs w:val="20"/>
          <w:lang w:val="en-GB"/>
        </w:rPr>
        <w:t xml:space="preserve"> target its own entities </w:t>
      </w:r>
      <w:r w:rsidR="00C25E0C" w:rsidRPr="00552065">
        <w:rPr>
          <w:rFonts w:ascii="Verdana" w:hAnsi="Verdana"/>
          <w:sz w:val="20"/>
          <w:szCs w:val="20"/>
          <w:lang w:val="en-GB"/>
        </w:rPr>
        <w:t>with self-criticism</w:t>
      </w:r>
      <w:r w:rsidR="005D1E5A" w:rsidRPr="00552065">
        <w:rPr>
          <w:rFonts w:ascii="Verdana" w:hAnsi="Verdana"/>
          <w:sz w:val="20"/>
          <w:szCs w:val="20"/>
          <w:lang w:val="en-GB"/>
        </w:rPr>
        <w:t xml:space="preserve">. </w:t>
      </w:r>
    </w:p>
    <w:p w14:paraId="0752EF67" w14:textId="0A63B125" w:rsidR="005D1E5A" w:rsidRPr="00F5696E" w:rsidRDefault="005D1E5A" w:rsidP="00B1295E">
      <w:pPr>
        <w:spacing w:line="240" w:lineRule="auto"/>
        <w:ind w:left="720"/>
        <w:jc w:val="both"/>
        <w:rPr>
          <w:rStyle w:val="Buchtitel"/>
          <w:rFonts w:ascii="Verdana" w:hAnsi="Verdana"/>
          <w:b w:val="0"/>
          <w:bCs w:val="0"/>
          <w:i w:val="0"/>
          <w:iCs w:val="0"/>
          <w:spacing w:val="0"/>
          <w:sz w:val="16"/>
          <w:szCs w:val="16"/>
          <w:lang w:val="en-GB"/>
        </w:rPr>
      </w:pPr>
      <w:r w:rsidRPr="00F5696E">
        <w:rPr>
          <w:rFonts w:ascii="Verdana" w:hAnsi="Verdana"/>
          <w:sz w:val="16"/>
          <w:szCs w:val="16"/>
          <w:lang w:val="en-GB"/>
        </w:rPr>
        <w:t xml:space="preserve">‘Gender equality and full enjoyment of all human rights by all women and girls and their empowerment are core values and political priorities for the European Union and its Member States. Their realisation requires dedicated actions and programmes on the ground and systematic mainstreaming in our own institutions, as well as in those of third countries.’ (Stella </w:t>
      </w:r>
      <w:proofErr w:type="spellStart"/>
      <w:r w:rsidRPr="00F5696E">
        <w:rPr>
          <w:rFonts w:ascii="Verdana" w:hAnsi="Verdana"/>
          <w:sz w:val="16"/>
          <w:szCs w:val="16"/>
          <w:lang w:val="en-GB"/>
        </w:rPr>
        <w:t>Ronner</w:t>
      </w:r>
      <w:proofErr w:type="spellEnd"/>
      <w:r w:rsidRPr="00F5696E">
        <w:rPr>
          <w:rFonts w:ascii="Verdana" w:hAnsi="Verdana"/>
          <w:sz w:val="16"/>
          <w:szCs w:val="16"/>
          <w:lang w:val="en-GB"/>
        </w:rPr>
        <w:t xml:space="preserve"> </w:t>
      </w:r>
      <w:proofErr w:type="spellStart"/>
      <w:r w:rsidRPr="00F5696E">
        <w:rPr>
          <w:rFonts w:ascii="Verdana" w:hAnsi="Verdana"/>
          <w:sz w:val="16"/>
          <w:szCs w:val="16"/>
          <w:lang w:val="en-GB"/>
        </w:rPr>
        <w:t>Grubačić</w:t>
      </w:r>
      <w:proofErr w:type="spellEnd"/>
      <w:r w:rsidRPr="00F5696E">
        <w:rPr>
          <w:rFonts w:ascii="Verdana" w:hAnsi="Verdana"/>
          <w:sz w:val="16"/>
          <w:szCs w:val="16"/>
          <w:lang w:val="en-GB"/>
        </w:rPr>
        <w:t>, EU Ambassador for Gender and Diversity, 2021)</w:t>
      </w:r>
    </w:p>
    <w:p w14:paraId="4E75B37C" w14:textId="56EBE4D5" w:rsidR="002F5BD2" w:rsidRPr="00552065" w:rsidRDefault="0085492B" w:rsidP="00815DAB">
      <w:pPr>
        <w:spacing w:line="240" w:lineRule="auto"/>
        <w:jc w:val="both"/>
        <w:rPr>
          <w:rFonts w:ascii="Verdana" w:hAnsi="Verdana"/>
          <w:color w:val="000000" w:themeColor="text1"/>
          <w:sz w:val="20"/>
          <w:szCs w:val="20"/>
          <w:lang w:val="en-GB"/>
        </w:rPr>
      </w:pPr>
      <w:r w:rsidRPr="00552065">
        <w:rPr>
          <w:rStyle w:val="Buchtitel"/>
          <w:rFonts w:ascii="Verdana" w:hAnsi="Verdana" w:cstheme="minorHAnsi"/>
          <w:b w:val="0"/>
          <w:bCs w:val="0"/>
          <w:i w:val="0"/>
          <w:iCs w:val="0"/>
          <w:sz w:val="20"/>
          <w:szCs w:val="20"/>
          <w:lang w:val="en-GB"/>
        </w:rPr>
        <w:t>Furthermore, t</w:t>
      </w:r>
      <w:r w:rsidR="007133DE" w:rsidRPr="00552065">
        <w:rPr>
          <w:rFonts w:ascii="Verdana" w:hAnsi="Verdana" w:cstheme="minorHAnsi"/>
          <w:sz w:val="20"/>
          <w:szCs w:val="20"/>
          <w:lang w:val="en-GB"/>
        </w:rPr>
        <w:t xml:space="preserve">here are two main results of exploring the EU’s selection of who is identified as </w:t>
      </w:r>
      <w:r w:rsidR="007133DE" w:rsidRPr="00552065">
        <w:rPr>
          <w:rFonts w:ascii="Verdana" w:hAnsi="Verdana"/>
          <w:sz w:val="20"/>
          <w:szCs w:val="20"/>
          <w:lang w:val="en-GB"/>
        </w:rPr>
        <w:t>important enough to seek legitimacy from</w:t>
      </w:r>
      <w:r w:rsidR="007133DE" w:rsidRPr="00552065">
        <w:rPr>
          <w:rFonts w:ascii="Verdana" w:hAnsi="Verdana" w:cstheme="minorHAnsi"/>
          <w:sz w:val="20"/>
          <w:szCs w:val="20"/>
          <w:lang w:val="en-GB"/>
        </w:rPr>
        <w:t xml:space="preserve">. </w:t>
      </w:r>
      <w:r w:rsidR="00776001" w:rsidRPr="00552065">
        <w:rPr>
          <w:rFonts w:ascii="Verdana" w:hAnsi="Verdana" w:cstheme="minorHAnsi"/>
          <w:sz w:val="20"/>
          <w:szCs w:val="20"/>
          <w:lang w:val="en-GB"/>
        </w:rPr>
        <w:t xml:space="preserve">First, </w:t>
      </w:r>
      <w:r w:rsidR="00776001" w:rsidRPr="00552065">
        <w:rPr>
          <w:rFonts w:ascii="Verdana" w:hAnsi="Verdana"/>
          <w:color w:val="000000" w:themeColor="text1"/>
          <w:sz w:val="20"/>
          <w:szCs w:val="20"/>
          <w:lang w:val="en-GB"/>
        </w:rPr>
        <w:t>t</w:t>
      </w:r>
      <w:r w:rsidR="008C5CBA" w:rsidRPr="00552065">
        <w:rPr>
          <w:rFonts w:ascii="Verdana" w:hAnsi="Verdana"/>
          <w:color w:val="000000" w:themeColor="text1"/>
          <w:sz w:val="20"/>
          <w:szCs w:val="20"/>
          <w:lang w:val="en-GB"/>
        </w:rPr>
        <w:t xml:space="preserve">here is a change over time regarding which audience the EU identifies as significant to seek legitimacy from. </w:t>
      </w:r>
      <w:r w:rsidR="00776001" w:rsidRPr="00552065">
        <w:rPr>
          <w:rFonts w:ascii="Verdana" w:hAnsi="Verdana"/>
          <w:color w:val="000000" w:themeColor="text1"/>
          <w:sz w:val="20"/>
          <w:szCs w:val="20"/>
          <w:lang w:val="en-GB"/>
        </w:rPr>
        <w:t xml:space="preserve">Analysing the </w:t>
      </w:r>
      <w:r w:rsidR="008C5CBA" w:rsidRPr="00552065">
        <w:rPr>
          <w:rFonts w:ascii="Verdana" w:hAnsi="Verdana"/>
          <w:color w:val="000000" w:themeColor="text1"/>
          <w:sz w:val="20"/>
          <w:szCs w:val="20"/>
          <w:lang w:val="en-GB"/>
        </w:rPr>
        <w:t xml:space="preserve">EU statements </w:t>
      </w:r>
      <w:r w:rsidR="00776001" w:rsidRPr="00552065">
        <w:rPr>
          <w:rFonts w:ascii="Verdana" w:hAnsi="Verdana"/>
          <w:color w:val="000000" w:themeColor="text1"/>
          <w:sz w:val="20"/>
          <w:szCs w:val="20"/>
          <w:lang w:val="en-GB"/>
        </w:rPr>
        <w:t>has s</w:t>
      </w:r>
      <w:r w:rsidR="008C5CBA" w:rsidRPr="00552065">
        <w:rPr>
          <w:rFonts w:ascii="Verdana" w:hAnsi="Verdana"/>
          <w:color w:val="000000" w:themeColor="text1"/>
          <w:sz w:val="20"/>
          <w:szCs w:val="20"/>
          <w:lang w:val="en-GB"/>
        </w:rPr>
        <w:t>how</w:t>
      </w:r>
      <w:r w:rsidR="00776001" w:rsidRPr="00552065">
        <w:rPr>
          <w:rFonts w:ascii="Verdana" w:hAnsi="Verdana"/>
          <w:color w:val="000000" w:themeColor="text1"/>
          <w:sz w:val="20"/>
          <w:szCs w:val="20"/>
          <w:lang w:val="en-GB"/>
        </w:rPr>
        <w:t>n</w:t>
      </w:r>
      <w:r w:rsidR="008C5CBA" w:rsidRPr="00552065">
        <w:rPr>
          <w:rFonts w:ascii="Verdana" w:hAnsi="Verdana"/>
          <w:color w:val="000000" w:themeColor="text1"/>
          <w:sz w:val="20"/>
          <w:szCs w:val="20"/>
          <w:lang w:val="en-GB"/>
        </w:rPr>
        <w:t xml:space="preserve"> an </w:t>
      </w:r>
      <w:r w:rsidR="00776001" w:rsidRPr="00552065">
        <w:rPr>
          <w:rFonts w:ascii="Verdana" w:hAnsi="Verdana"/>
          <w:color w:val="000000" w:themeColor="text1"/>
          <w:sz w:val="20"/>
          <w:szCs w:val="20"/>
          <w:lang w:val="en-GB"/>
        </w:rPr>
        <w:t>increase in</w:t>
      </w:r>
      <w:r w:rsidR="008C5CBA" w:rsidRPr="00552065">
        <w:rPr>
          <w:rFonts w:ascii="Verdana" w:hAnsi="Verdana"/>
          <w:color w:val="000000" w:themeColor="text1"/>
          <w:sz w:val="20"/>
          <w:szCs w:val="20"/>
          <w:lang w:val="en-GB"/>
        </w:rPr>
        <w:t xml:space="preserve"> </w:t>
      </w:r>
      <w:r w:rsidR="00D81465" w:rsidRPr="00552065">
        <w:rPr>
          <w:rFonts w:ascii="Verdana" w:hAnsi="Verdana"/>
          <w:color w:val="000000" w:themeColor="text1"/>
          <w:sz w:val="20"/>
          <w:szCs w:val="20"/>
          <w:lang w:val="en-GB"/>
        </w:rPr>
        <w:t>addressing</w:t>
      </w:r>
      <w:r w:rsidR="008C5CBA" w:rsidRPr="00552065">
        <w:rPr>
          <w:rFonts w:ascii="Verdana" w:hAnsi="Verdana"/>
          <w:color w:val="000000" w:themeColor="text1"/>
          <w:sz w:val="20"/>
          <w:szCs w:val="20"/>
          <w:lang w:val="en-GB"/>
        </w:rPr>
        <w:t xml:space="preserve"> civil society, a legitimation audience</w:t>
      </w:r>
      <w:r w:rsidR="00D81465" w:rsidRPr="00552065">
        <w:rPr>
          <w:rFonts w:ascii="Verdana" w:hAnsi="Verdana"/>
          <w:color w:val="000000" w:themeColor="text1"/>
          <w:sz w:val="20"/>
          <w:szCs w:val="20"/>
          <w:lang w:val="en-GB"/>
        </w:rPr>
        <w:t xml:space="preserve"> belonging to the non-members of the </w:t>
      </w:r>
      <w:r w:rsidR="008C5CBA" w:rsidRPr="00552065">
        <w:rPr>
          <w:rFonts w:ascii="Verdana" w:hAnsi="Verdana"/>
          <w:color w:val="000000" w:themeColor="text1"/>
          <w:sz w:val="20"/>
          <w:szCs w:val="20"/>
          <w:lang w:val="en-GB"/>
        </w:rPr>
        <w:t xml:space="preserve">UN Security Council. </w:t>
      </w:r>
      <w:r w:rsidR="00A16496">
        <w:rPr>
          <w:rFonts w:ascii="Verdana" w:hAnsi="Verdana"/>
          <w:color w:val="000000" w:themeColor="text1"/>
          <w:sz w:val="20"/>
          <w:szCs w:val="20"/>
          <w:lang w:val="en-GB"/>
        </w:rPr>
        <w:t>Therefore, civil society</w:t>
      </w:r>
      <w:r w:rsidR="00D81465" w:rsidRPr="00552065">
        <w:rPr>
          <w:rFonts w:ascii="Verdana" w:hAnsi="Verdana"/>
          <w:color w:val="000000" w:themeColor="text1"/>
          <w:sz w:val="20"/>
          <w:szCs w:val="20"/>
          <w:lang w:val="en-GB"/>
        </w:rPr>
        <w:t xml:space="preserve"> can </w:t>
      </w:r>
      <w:r w:rsidR="005C453C" w:rsidRPr="00552065">
        <w:rPr>
          <w:rFonts w:ascii="Verdana" w:hAnsi="Verdana"/>
          <w:color w:val="000000" w:themeColor="text1"/>
          <w:sz w:val="20"/>
          <w:szCs w:val="20"/>
          <w:lang w:val="en-GB"/>
        </w:rPr>
        <w:t>be named</w:t>
      </w:r>
      <w:r w:rsidR="00D81465" w:rsidRPr="00552065">
        <w:rPr>
          <w:rFonts w:ascii="Verdana" w:hAnsi="Verdana"/>
          <w:color w:val="000000" w:themeColor="text1"/>
          <w:sz w:val="20"/>
          <w:szCs w:val="20"/>
          <w:lang w:val="en-GB"/>
        </w:rPr>
        <w:t xml:space="preserve"> a major legitimation audience for the EU. </w:t>
      </w:r>
      <w:r w:rsidR="005C453C" w:rsidRPr="00552065">
        <w:rPr>
          <w:rFonts w:ascii="Verdana" w:hAnsi="Verdana"/>
          <w:color w:val="000000" w:themeColor="text1"/>
          <w:sz w:val="20"/>
          <w:szCs w:val="20"/>
          <w:lang w:val="en-GB"/>
        </w:rPr>
        <w:t>The</w:t>
      </w:r>
      <w:r w:rsidR="00A0037B" w:rsidRPr="00552065">
        <w:rPr>
          <w:rFonts w:ascii="Verdana" w:hAnsi="Verdana"/>
          <w:color w:val="000000" w:themeColor="text1"/>
          <w:sz w:val="20"/>
          <w:szCs w:val="20"/>
          <w:lang w:val="en-GB"/>
        </w:rPr>
        <w:t>re is an</w:t>
      </w:r>
      <w:r w:rsidR="00D81465" w:rsidRPr="00552065">
        <w:rPr>
          <w:rFonts w:ascii="Verdana" w:hAnsi="Verdana"/>
          <w:color w:val="000000" w:themeColor="text1"/>
          <w:sz w:val="20"/>
          <w:szCs w:val="20"/>
          <w:lang w:val="en-GB"/>
        </w:rPr>
        <w:t xml:space="preserve"> increasing awareness of </w:t>
      </w:r>
      <w:r w:rsidR="008C5CBA" w:rsidRPr="00552065">
        <w:rPr>
          <w:rFonts w:ascii="Verdana" w:hAnsi="Verdana"/>
          <w:color w:val="000000" w:themeColor="text1"/>
          <w:sz w:val="20"/>
          <w:szCs w:val="20"/>
          <w:lang w:val="en-GB"/>
        </w:rPr>
        <w:t>bottom-up and local approaches</w:t>
      </w:r>
      <w:r w:rsidR="00A0037B" w:rsidRPr="00552065">
        <w:rPr>
          <w:rFonts w:ascii="Verdana" w:hAnsi="Verdana"/>
          <w:color w:val="000000" w:themeColor="text1"/>
          <w:sz w:val="20"/>
          <w:szCs w:val="20"/>
          <w:lang w:val="en-GB"/>
        </w:rPr>
        <w:t>. Putting the knowledge of civil society into focus could be read as an indicator of applying feminist and post-colonial approaches</w:t>
      </w:r>
      <w:r w:rsidR="003E7EEF" w:rsidRPr="00552065">
        <w:rPr>
          <w:rFonts w:ascii="Verdana" w:hAnsi="Verdana"/>
          <w:color w:val="000000" w:themeColor="text1"/>
          <w:sz w:val="20"/>
          <w:szCs w:val="20"/>
          <w:lang w:val="en-GB"/>
        </w:rPr>
        <w:t>.</w:t>
      </w:r>
      <w:r w:rsidR="00A0037B" w:rsidRPr="00552065">
        <w:rPr>
          <w:rFonts w:ascii="Verdana" w:hAnsi="Verdana"/>
          <w:color w:val="000000" w:themeColor="text1"/>
          <w:sz w:val="20"/>
          <w:szCs w:val="20"/>
          <w:lang w:val="en-GB"/>
        </w:rPr>
        <w:t xml:space="preserve"> </w:t>
      </w:r>
    </w:p>
    <w:p w14:paraId="2C253B26" w14:textId="4AD8DD08" w:rsidR="002F5BD2" w:rsidRPr="00F5696E" w:rsidRDefault="002F5BD2" w:rsidP="002B75CE">
      <w:pPr>
        <w:spacing w:line="240" w:lineRule="auto"/>
        <w:ind w:left="720"/>
        <w:jc w:val="both"/>
        <w:rPr>
          <w:rFonts w:ascii="Verdana" w:hAnsi="Verdana"/>
          <w:sz w:val="16"/>
          <w:szCs w:val="16"/>
          <w:lang w:val="en-GB"/>
        </w:rPr>
      </w:pPr>
      <w:r w:rsidRPr="00F5696E">
        <w:rPr>
          <w:rFonts w:ascii="Verdana" w:hAnsi="Verdana"/>
          <w:sz w:val="16"/>
          <w:szCs w:val="16"/>
          <w:lang w:val="en-GB"/>
        </w:rPr>
        <w:t xml:space="preserve">‘The European Union believes that it is critical to move from marginalisation to action. Women at both grassroots and national levels provide important insights and analysis to the consolidation of peace and we urge the Security Council to increasingly invite and utilise these voices.’ (Former Minister of </w:t>
      </w:r>
      <w:proofErr w:type="spellStart"/>
      <w:r w:rsidRPr="00F5696E">
        <w:rPr>
          <w:rFonts w:ascii="Verdana" w:hAnsi="Verdana"/>
          <w:sz w:val="16"/>
          <w:szCs w:val="16"/>
          <w:lang w:val="en-GB"/>
        </w:rPr>
        <w:t>Defense</w:t>
      </w:r>
      <w:proofErr w:type="spellEnd"/>
      <w:r w:rsidRPr="00F5696E">
        <w:rPr>
          <w:rFonts w:ascii="Verdana" w:hAnsi="Verdana"/>
          <w:sz w:val="16"/>
          <w:szCs w:val="16"/>
          <w:lang w:val="en-GB"/>
        </w:rPr>
        <w:t xml:space="preserve"> Elisabeth Rehn from Finland, on behalf of the European Union, 2006)</w:t>
      </w:r>
    </w:p>
    <w:p w14:paraId="6620F827" w14:textId="2ACEA29D" w:rsidR="00405DD5" w:rsidRPr="00552065" w:rsidRDefault="003E7EEF" w:rsidP="00815DAB">
      <w:pPr>
        <w:spacing w:line="240" w:lineRule="auto"/>
        <w:jc w:val="both"/>
        <w:rPr>
          <w:rStyle w:val="Buchtitel"/>
          <w:rFonts w:ascii="Verdana" w:hAnsi="Verdana" w:cstheme="minorHAnsi"/>
          <w:b w:val="0"/>
          <w:bCs w:val="0"/>
          <w:i w:val="0"/>
          <w:iCs w:val="0"/>
          <w:sz w:val="20"/>
          <w:szCs w:val="20"/>
          <w:lang w:val="en-GB"/>
        </w:rPr>
      </w:pPr>
      <w:r w:rsidRPr="00552065">
        <w:rPr>
          <w:rFonts w:ascii="Verdana" w:hAnsi="Verdana"/>
          <w:color w:val="000000" w:themeColor="text1"/>
          <w:sz w:val="20"/>
          <w:szCs w:val="20"/>
          <w:lang w:val="en-GB"/>
        </w:rPr>
        <w:t>H</w:t>
      </w:r>
      <w:r w:rsidR="00A0037B" w:rsidRPr="00552065">
        <w:rPr>
          <w:rFonts w:ascii="Verdana" w:hAnsi="Verdana"/>
          <w:color w:val="000000" w:themeColor="text1"/>
          <w:sz w:val="20"/>
          <w:szCs w:val="20"/>
          <w:lang w:val="en-GB"/>
        </w:rPr>
        <w:t xml:space="preserve">owever, </w:t>
      </w:r>
      <w:r w:rsidRPr="00552065">
        <w:rPr>
          <w:rFonts w:ascii="Verdana" w:hAnsi="Verdana"/>
          <w:sz w:val="20"/>
          <w:szCs w:val="20"/>
          <w:lang w:val="en-GB"/>
        </w:rPr>
        <w:t xml:space="preserve">the majority of the interview partners working with local and grassroots movements </w:t>
      </w:r>
      <w:proofErr w:type="gramStart"/>
      <w:r w:rsidRPr="00552065">
        <w:rPr>
          <w:rFonts w:ascii="Verdana" w:hAnsi="Verdana"/>
          <w:sz w:val="20"/>
          <w:szCs w:val="20"/>
          <w:lang w:val="en-GB"/>
        </w:rPr>
        <w:t>in</w:t>
      </w:r>
      <w:proofErr w:type="gramEnd"/>
      <w:r w:rsidRPr="00552065">
        <w:rPr>
          <w:rFonts w:ascii="Verdana" w:hAnsi="Verdana"/>
          <w:sz w:val="20"/>
          <w:szCs w:val="20"/>
          <w:lang w:val="en-GB"/>
        </w:rPr>
        <w:t xml:space="preserve"> and outside Europe mentioned that they do not follow the EU’s statement in the UN SC at all because it is </w:t>
      </w:r>
      <w:r w:rsidR="00287171">
        <w:rPr>
          <w:rFonts w:ascii="Verdana" w:hAnsi="Verdana"/>
          <w:sz w:val="20"/>
          <w:szCs w:val="20"/>
          <w:lang w:val="en-GB"/>
        </w:rPr>
        <w:t>‘</w:t>
      </w:r>
      <w:r w:rsidRPr="00552065">
        <w:rPr>
          <w:rFonts w:ascii="Verdana" w:hAnsi="Verdana"/>
          <w:sz w:val="20"/>
          <w:szCs w:val="20"/>
          <w:lang w:val="en-GB"/>
        </w:rPr>
        <w:t>too diplomatic</w:t>
      </w:r>
      <w:r w:rsidR="00287171">
        <w:rPr>
          <w:rFonts w:ascii="Verdana" w:hAnsi="Verdana"/>
          <w:sz w:val="20"/>
          <w:szCs w:val="20"/>
          <w:lang w:val="en-GB"/>
        </w:rPr>
        <w:t>’</w:t>
      </w:r>
      <w:r w:rsidRPr="00552065">
        <w:rPr>
          <w:rFonts w:ascii="Verdana" w:hAnsi="Verdana"/>
          <w:sz w:val="20"/>
          <w:szCs w:val="20"/>
          <w:lang w:val="en-GB"/>
        </w:rPr>
        <w:t xml:space="preserve"> or </w:t>
      </w:r>
      <w:r w:rsidR="00287171">
        <w:rPr>
          <w:rFonts w:ascii="Verdana" w:hAnsi="Verdana"/>
          <w:sz w:val="20"/>
          <w:szCs w:val="20"/>
          <w:lang w:val="en-GB"/>
        </w:rPr>
        <w:t>‘</w:t>
      </w:r>
      <w:r w:rsidRPr="00552065">
        <w:rPr>
          <w:rFonts w:ascii="Verdana" w:hAnsi="Verdana"/>
          <w:sz w:val="20"/>
          <w:szCs w:val="20"/>
          <w:lang w:val="en-GB"/>
        </w:rPr>
        <w:t>does not have any</w:t>
      </w:r>
      <w:r w:rsidR="00963C21" w:rsidRPr="00552065">
        <w:rPr>
          <w:rFonts w:ascii="Verdana" w:hAnsi="Verdana"/>
          <w:sz w:val="20"/>
          <w:szCs w:val="20"/>
          <w:lang w:val="en-GB"/>
        </w:rPr>
        <w:t xml:space="preserve"> impact on their daily work on the ground</w:t>
      </w:r>
      <w:r w:rsidR="00287171">
        <w:rPr>
          <w:rFonts w:ascii="Verdana" w:hAnsi="Verdana"/>
          <w:sz w:val="20"/>
          <w:szCs w:val="20"/>
          <w:lang w:val="en-GB"/>
        </w:rPr>
        <w:t>’</w:t>
      </w:r>
      <w:r w:rsidR="00963C21" w:rsidRPr="00552065">
        <w:rPr>
          <w:rFonts w:ascii="Verdana" w:hAnsi="Verdana"/>
          <w:sz w:val="20"/>
          <w:szCs w:val="20"/>
          <w:lang w:val="en-GB"/>
        </w:rPr>
        <w:t xml:space="preserve"> (Interviewee </w:t>
      </w:r>
      <w:r w:rsidR="00287171">
        <w:rPr>
          <w:rFonts w:ascii="Verdana" w:hAnsi="Verdana"/>
          <w:sz w:val="20"/>
          <w:szCs w:val="20"/>
          <w:lang w:val="en-GB"/>
        </w:rPr>
        <w:t>H</w:t>
      </w:r>
      <w:r w:rsidR="00963C21" w:rsidRPr="00552065">
        <w:rPr>
          <w:rFonts w:ascii="Verdana" w:hAnsi="Verdana"/>
          <w:sz w:val="20"/>
          <w:szCs w:val="20"/>
          <w:lang w:val="en-GB"/>
        </w:rPr>
        <w:t>)</w:t>
      </w:r>
      <w:r w:rsidR="00171C49" w:rsidRPr="00552065">
        <w:rPr>
          <w:rFonts w:ascii="Verdana" w:hAnsi="Verdana"/>
          <w:color w:val="000000" w:themeColor="text1"/>
          <w:sz w:val="20"/>
          <w:szCs w:val="20"/>
          <w:lang w:val="en-GB"/>
        </w:rPr>
        <w:t xml:space="preserve">. </w:t>
      </w:r>
      <w:r w:rsidR="0071672C" w:rsidRPr="00552065">
        <w:rPr>
          <w:rFonts w:ascii="Verdana" w:hAnsi="Verdana"/>
          <w:color w:val="000000" w:themeColor="text1"/>
          <w:sz w:val="20"/>
          <w:szCs w:val="20"/>
          <w:lang w:val="en-GB"/>
        </w:rPr>
        <w:t>To what degree</w:t>
      </w:r>
      <w:r w:rsidR="00A0037B" w:rsidRPr="00552065">
        <w:rPr>
          <w:rFonts w:ascii="Verdana" w:hAnsi="Verdana"/>
          <w:color w:val="000000" w:themeColor="text1"/>
          <w:sz w:val="20"/>
          <w:szCs w:val="20"/>
          <w:lang w:val="en-GB"/>
        </w:rPr>
        <w:t xml:space="preserve"> </w:t>
      </w:r>
      <w:r w:rsidR="00A16496">
        <w:rPr>
          <w:rFonts w:ascii="Verdana" w:hAnsi="Verdana"/>
          <w:color w:val="000000" w:themeColor="text1"/>
          <w:sz w:val="20"/>
          <w:szCs w:val="20"/>
          <w:lang w:val="en-GB"/>
        </w:rPr>
        <w:t xml:space="preserve">does </w:t>
      </w:r>
      <w:r w:rsidR="00A0037B" w:rsidRPr="00552065">
        <w:rPr>
          <w:rFonts w:ascii="Verdana" w:hAnsi="Verdana"/>
          <w:color w:val="000000" w:themeColor="text1"/>
          <w:sz w:val="20"/>
          <w:szCs w:val="20"/>
          <w:lang w:val="en-GB"/>
        </w:rPr>
        <w:t xml:space="preserve">the EU selects civil society groups as legitimation audience because they are solely implementers or also knowledge producers could not be </w:t>
      </w:r>
      <w:r w:rsidR="004974CA" w:rsidRPr="00552065">
        <w:rPr>
          <w:rFonts w:ascii="Verdana" w:hAnsi="Verdana"/>
          <w:color w:val="000000" w:themeColor="text1"/>
          <w:sz w:val="20"/>
          <w:szCs w:val="20"/>
          <w:lang w:val="en-GB"/>
        </w:rPr>
        <w:t xml:space="preserve">clearly </w:t>
      </w:r>
      <w:r w:rsidR="00A0037B" w:rsidRPr="00552065">
        <w:rPr>
          <w:rFonts w:ascii="Verdana" w:hAnsi="Verdana"/>
          <w:color w:val="000000" w:themeColor="text1"/>
          <w:sz w:val="20"/>
          <w:szCs w:val="20"/>
          <w:lang w:val="en-GB"/>
        </w:rPr>
        <w:t xml:space="preserve">provided by the given data set and needs </w:t>
      </w:r>
      <w:r w:rsidR="001D6B40" w:rsidRPr="00552065">
        <w:rPr>
          <w:rFonts w:ascii="Verdana" w:hAnsi="Verdana"/>
          <w:color w:val="000000" w:themeColor="text1"/>
          <w:sz w:val="20"/>
          <w:szCs w:val="20"/>
          <w:lang w:val="en-GB"/>
        </w:rPr>
        <w:t xml:space="preserve">further </w:t>
      </w:r>
      <w:r w:rsidR="003123C4" w:rsidRPr="00552065">
        <w:rPr>
          <w:rFonts w:ascii="Verdana" w:hAnsi="Verdana"/>
          <w:color w:val="000000" w:themeColor="text1"/>
          <w:sz w:val="20"/>
          <w:szCs w:val="20"/>
          <w:lang w:val="en-GB"/>
        </w:rPr>
        <w:t>in-depth</w:t>
      </w:r>
      <w:r w:rsidR="00A0037B" w:rsidRPr="00552065">
        <w:rPr>
          <w:rFonts w:ascii="Verdana" w:hAnsi="Verdana"/>
          <w:color w:val="000000" w:themeColor="text1"/>
          <w:sz w:val="20"/>
          <w:szCs w:val="20"/>
          <w:lang w:val="en-GB"/>
        </w:rPr>
        <w:t xml:space="preserve"> data collection </w:t>
      </w:r>
      <w:r w:rsidR="00A538CA" w:rsidRPr="00552065">
        <w:rPr>
          <w:rFonts w:ascii="Verdana" w:hAnsi="Verdana"/>
          <w:color w:val="000000" w:themeColor="text1"/>
          <w:sz w:val="20"/>
          <w:szCs w:val="20"/>
          <w:lang w:val="en-GB"/>
        </w:rPr>
        <w:t>of the ongoing</w:t>
      </w:r>
      <w:r w:rsidR="003123C4" w:rsidRPr="00552065">
        <w:rPr>
          <w:rFonts w:ascii="Verdana" w:hAnsi="Verdana"/>
          <w:color w:val="000000" w:themeColor="text1"/>
          <w:sz w:val="20"/>
          <w:szCs w:val="20"/>
          <w:lang w:val="en-GB"/>
        </w:rPr>
        <w:t xml:space="preserve"> expert interviews.</w:t>
      </w:r>
      <w:r w:rsidR="003123C4" w:rsidRPr="00552065">
        <w:rPr>
          <w:rFonts w:ascii="Verdana" w:hAnsi="Verdana"/>
          <w:sz w:val="20"/>
          <w:szCs w:val="20"/>
          <w:lang w:val="en-GB"/>
        </w:rPr>
        <w:t xml:space="preserve"> Second, the results clearly show that the EU </w:t>
      </w:r>
      <w:r w:rsidR="00FA15F6" w:rsidRPr="00552065">
        <w:rPr>
          <w:rFonts w:ascii="Verdana" w:hAnsi="Verdana"/>
          <w:sz w:val="20"/>
          <w:szCs w:val="20"/>
          <w:lang w:val="en-GB"/>
        </w:rPr>
        <w:t xml:space="preserve">traditionally </w:t>
      </w:r>
      <w:r w:rsidR="003123C4" w:rsidRPr="00552065">
        <w:rPr>
          <w:rFonts w:ascii="Verdana" w:hAnsi="Verdana"/>
          <w:sz w:val="20"/>
          <w:szCs w:val="20"/>
          <w:lang w:val="en-GB"/>
        </w:rPr>
        <w:t xml:space="preserve">uses its financial contribution to legitimise its WPS governance and therefore addresses two types of audiences in that regard: audiences that receive EU funding and audience that the EU is encouraging to increase WPS funding. </w:t>
      </w:r>
      <w:r w:rsidR="001D6B40" w:rsidRPr="00552065">
        <w:rPr>
          <w:rFonts w:ascii="Verdana" w:hAnsi="Verdana"/>
          <w:sz w:val="20"/>
          <w:szCs w:val="20"/>
          <w:lang w:val="en-GB"/>
        </w:rPr>
        <w:t>This includes strategic partners</w:t>
      </w:r>
      <w:r w:rsidR="006652A9" w:rsidRPr="00552065">
        <w:rPr>
          <w:rFonts w:ascii="Verdana" w:hAnsi="Verdana"/>
          <w:sz w:val="20"/>
          <w:szCs w:val="20"/>
          <w:lang w:val="en-GB"/>
        </w:rPr>
        <w:t>, such as AU and UN entities</w:t>
      </w:r>
      <w:r w:rsidR="001D6B40" w:rsidRPr="00552065">
        <w:rPr>
          <w:rFonts w:ascii="Verdana" w:hAnsi="Verdana"/>
          <w:sz w:val="20"/>
          <w:szCs w:val="20"/>
          <w:lang w:val="en-GB"/>
        </w:rPr>
        <w:t xml:space="preserve"> that are</w:t>
      </w:r>
      <w:r w:rsidR="003123C4" w:rsidRPr="00552065">
        <w:rPr>
          <w:rFonts w:ascii="Verdana" w:hAnsi="Verdana"/>
          <w:sz w:val="20"/>
          <w:szCs w:val="20"/>
          <w:lang w:val="en-GB"/>
        </w:rPr>
        <w:t xml:space="preserve"> </w:t>
      </w:r>
      <w:r w:rsidR="001D6B40" w:rsidRPr="00552065">
        <w:rPr>
          <w:rFonts w:ascii="Verdana" w:hAnsi="Verdana"/>
          <w:sz w:val="20"/>
          <w:szCs w:val="20"/>
          <w:lang w:val="en-GB"/>
        </w:rPr>
        <w:t xml:space="preserve">already more likely to share </w:t>
      </w:r>
      <w:r w:rsidR="00E24214" w:rsidRPr="00552065">
        <w:rPr>
          <w:rFonts w:ascii="Verdana" w:hAnsi="Verdana"/>
          <w:sz w:val="20"/>
          <w:szCs w:val="20"/>
          <w:lang w:val="en-GB"/>
        </w:rPr>
        <w:t xml:space="preserve">a </w:t>
      </w:r>
      <w:r w:rsidR="001D6B40" w:rsidRPr="00552065">
        <w:rPr>
          <w:rFonts w:ascii="Verdana" w:hAnsi="Verdana"/>
          <w:sz w:val="20"/>
          <w:szCs w:val="20"/>
          <w:lang w:val="en-GB"/>
        </w:rPr>
        <w:t xml:space="preserve">common understanding and common goals of governing the WPS agenda. </w:t>
      </w:r>
      <w:r w:rsidR="009B2AD7" w:rsidRPr="009B2AD7">
        <w:rPr>
          <w:rFonts w:ascii="Verdana" w:hAnsi="Verdana"/>
          <w:sz w:val="20"/>
          <w:szCs w:val="20"/>
          <w:lang w:val="en-GB"/>
        </w:rPr>
        <w:t>Therefore, addressing its strategic partners that contribute equally or benefit from those financial contributions is</w:t>
      </w:r>
      <w:r w:rsidR="00E24214" w:rsidRPr="00552065">
        <w:rPr>
          <w:rFonts w:ascii="Verdana" w:hAnsi="Verdana"/>
          <w:sz w:val="20"/>
          <w:szCs w:val="20"/>
          <w:lang w:val="en-GB"/>
        </w:rPr>
        <w:t xml:space="preserve"> </w:t>
      </w:r>
      <w:r w:rsidR="006652A9" w:rsidRPr="00552065">
        <w:rPr>
          <w:rFonts w:ascii="Verdana" w:hAnsi="Verdana"/>
          <w:sz w:val="20"/>
          <w:szCs w:val="20"/>
          <w:lang w:val="en-GB"/>
        </w:rPr>
        <w:t xml:space="preserve">a </w:t>
      </w:r>
      <w:r w:rsidR="00905B84" w:rsidRPr="00552065">
        <w:rPr>
          <w:rFonts w:ascii="Verdana" w:hAnsi="Verdana"/>
          <w:sz w:val="20"/>
          <w:szCs w:val="20"/>
          <w:lang w:val="en-GB"/>
        </w:rPr>
        <w:t xml:space="preserve">way </w:t>
      </w:r>
      <w:r w:rsidR="009B2AD7">
        <w:rPr>
          <w:rFonts w:ascii="Verdana" w:hAnsi="Verdana"/>
          <w:sz w:val="20"/>
          <w:szCs w:val="20"/>
          <w:lang w:val="en-GB"/>
        </w:rPr>
        <w:t>for</w:t>
      </w:r>
      <w:r w:rsidR="00905B84" w:rsidRPr="00552065">
        <w:rPr>
          <w:rFonts w:ascii="Verdana" w:hAnsi="Verdana"/>
          <w:sz w:val="20"/>
          <w:szCs w:val="20"/>
          <w:lang w:val="en-GB"/>
        </w:rPr>
        <w:t xml:space="preserve"> how the EU </w:t>
      </w:r>
      <w:r w:rsidR="00CA7E80" w:rsidRPr="00552065">
        <w:rPr>
          <w:rStyle w:val="Buchtitel"/>
          <w:rFonts w:ascii="Verdana" w:hAnsi="Verdana" w:cstheme="minorHAnsi"/>
          <w:b w:val="0"/>
          <w:bCs w:val="0"/>
          <w:i w:val="0"/>
          <w:iCs w:val="0"/>
          <w:sz w:val="20"/>
          <w:szCs w:val="20"/>
          <w:lang w:val="en-GB"/>
        </w:rPr>
        <w:t xml:space="preserve">maintains and reinforces its power as a WPS actor. </w:t>
      </w:r>
    </w:p>
    <w:p w14:paraId="478BF165" w14:textId="68DB1EBE" w:rsidR="00405DD5" w:rsidRPr="00F5696E" w:rsidRDefault="00405DD5" w:rsidP="00405DD5">
      <w:pPr>
        <w:spacing w:line="240" w:lineRule="auto"/>
        <w:ind w:left="720"/>
        <w:jc w:val="both"/>
        <w:rPr>
          <w:rStyle w:val="Buchtitel"/>
          <w:rFonts w:ascii="Verdana" w:hAnsi="Verdana" w:cstheme="minorHAnsi"/>
          <w:b w:val="0"/>
          <w:bCs w:val="0"/>
          <w:i w:val="0"/>
          <w:iCs w:val="0"/>
          <w:sz w:val="16"/>
          <w:szCs w:val="16"/>
          <w:lang w:val="en-GB"/>
        </w:rPr>
      </w:pPr>
      <w:r w:rsidRPr="00F5696E">
        <w:rPr>
          <w:rFonts w:ascii="Verdana" w:hAnsi="Verdana"/>
          <w:sz w:val="16"/>
          <w:szCs w:val="16"/>
          <w:lang w:val="en-GB"/>
        </w:rPr>
        <w:t xml:space="preserve">On top of its long-standing, active and continuous commitment, the European Union intends to do even more. We pledge to assume substantial financial commitments, to thoroughly mainstream gender and to include gender-specific actions in all European Union financial instruments, and to allocate more than €100 million over the next seven years to gender   equality and women and girls' empowerment projects.’ Mara </w:t>
      </w:r>
      <w:proofErr w:type="spellStart"/>
      <w:r w:rsidRPr="00F5696E">
        <w:rPr>
          <w:rFonts w:ascii="Verdana" w:hAnsi="Verdana"/>
          <w:sz w:val="16"/>
          <w:szCs w:val="16"/>
          <w:lang w:val="en-GB"/>
        </w:rPr>
        <w:t>Marinaki</w:t>
      </w:r>
      <w:proofErr w:type="spellEnd"/>
      <w:r w:rsidRPr="00F5696E">
        <w:rPr>
          <w:rFonts w:ascii="Verdana" w:hAnsi="Verdana"/>
          <w:sz w:val="16"/>
          <w:szCs w:val="16"/>
          <w:lang w:val="en-GB"/>
        </w:rPr>
        <w:t>, European External Action Service, Former Principal Advisor on Gender and on Women Peace and Security/UNSC Resolution 1325, 2015).</w:t>
      </w:r>
    </w:p>
    <w:p w14:paraId="5285AEC6" w14:textId="77777777" w:rsidR="00F5696E" w:rsidRDefault="0053408E" w:rsidP="00815DAB">
      <w:pPr>
        <w:spacing w:line="240" w:lineRule="auto"/>
        <w:jc w:val="both"/>
        <w:rPr>
          <w:rStyle w:val="Buchtitel"/>
          <w:rFonts w:ascii="Verdana" w:hAnsi="Verdana" w:cstheme="minorHAnsi"/>
          <w:b w:val="0"/>
          <w:bCs w:val="0"/>
          <w:i w:val="0"/>
          <w:iCs w:val="0"/>
          <w:sz w:val="20"/>
          <w:szCs w:val="20"/>
          <w:lang w:val="en-GB"/>
        </w:rPr>
      </w:pPr>
      <w:proofErr w:type="gramStart"/>
      <w:r w:rsidRPr="00552065">
        <w:rPr>
          <w:rStyle w:val="Buchtitel"/>
          <w:rFonts w:ascii="Verdana" w:hAnsi="Verdana" w:cstheme="minorHAnsi"/>
          <w:b w:val="0"/>
          <w:bCs w:val="0"/>
          <w:i w:val="0"/>
          <w:iCs w:val="0"/>
          <w:sz w:val="20"/>
          <w:szCs w:val="20"/>
          <w:lang w:val="en-GB"/>
        </w:rPr>
        <w:t>Taking into account</w:t>
      </w:r>
      <w:proofErr w:type="gramEnd"/>
      <w:r w:rsidRPr="00552065">
        <w:rPr>
          <w:rStyle w:val="Buchtitel"/>
          <w:rFonts w:ascii="Verdana" w:hAnsi="Verdana" w:cstheme="minorHAnsi"/>
          <w:b w:val="0"/>
          <w:bCs w:val="0"/>
          <w:i w:val="0"/>
          <w:iCs w:val="0"/>
          <w:sz w:val="20"/>
          <w:szCs w:val="20"/>
          <w:lang w:val="en-GB"/>
        </w:rPr>
        <w:t xml:space="preserve"> that</w:t>
      </w:r>
      <w:r w:rsidR="00A16496">
        <w:rPr>
          <w:rStyle w:val="Buchtitel"/>
          <w:rFonts w:ascii="Verdana" w:hAnsi="Verdana" w:cstheme="minorHAnsi"/>
          <w:b w:val="0"/>
          <w:bCs w:val="0"/>
          <w:i w:val="0"/>
          <w:iCs w:val="0"/>
          <w:sz w:val="20"/>
          <w:szCs w:val="20"/>
          <w:lang w:val="en-GB"/>
        </w:rPr>
        <w:t>,</w:t>
      </w:r>
      <w:r w:rsidRPr="00552065">
        <w:rPr>
          <w:rStyle w:val="Buchtitel"/>
          <w:rFonts w:ascii="Verdana" w:hAnsi="Verdana" w:cstheme="minorHAnsi"/>
          <w:b w:val="0"/>
          <w:bCs w:val="0"/>
          <w:i w:val="0"/>
          <w:iCs w:val="0"/>
          <w:sz w:val="20"/>
          <w:szCs w:val="20"/>
          <w:lang w:val="en-GB"/>
        </w:rPr>
        <w:t xml:space="preserve"> </w:t>
      </w:r>
      <w:r w:rsidR="00A538CA" w:rsidRPr="00552065">
        <w:rPr>
          <w:rStyle w:val="Buchtitel"/>
          <w:rFonts w:ascii="Verdana" w:hAnsi="Verdana" w:cstheme="minorHAnsi"/>
          <w:b w:val="0"/>
          <w:bCs w:val="0"/>
          <w:i w:val="0"/>
          <w:iCs w:val="0"/>
          <w:sz w:val="20"/>
          <w:szCs w:val="20"/>
          <w:lang w:val="en-GB"/>
        </w:rPr>
        <w:t>in particular</w:t>
      </w:r>
      <w:r w:rsidR="009B2AD7">
        <w:rPr>
          <w:rStyle w:val="Buchtitel"/>
          <w:rFonts w:ascii="Verdana" w:hAnsi="Verdana" w:cstheme="minorHAnsi"/>
          <w:b w:val="0"/>
          <w:bCs w:val="0"/>
          <w:i w:val="0"/>
          <w:iCs w:val="0"/>
          <w:sz w:val="20"/>
          <w:szCs w:val="20"/>
          <w:lang w:val="en-GB"/>
        </w:rPr>
        <w:t>,</w:t>
      </w:r>
      <w:r w:rsidR="00A538CA" w:rsidRPr="00552065">
        <w:rPr>
          <w:rStyle w:val="Buchtitel"/>
          <w:rFonts w:ascii="Verdana" w:hAnsi="Verdana" w:cstheme="minorHAnsi"/>
          <w:b w:val="0"/>
          <w:bCs w:val="0"/>
          <w:i w:val="0"/>
          <w:iCs w:val="0"/>
          <w:sz w:val="20"/>
          <w:szCs w:val="20"/>
          <w:lang w:val="en-GB"/>
        </w:rPr>
        <w:t xml:space="preserve"> Global South WPS actors, state and non-state actors, highly </w:t>
      </w:r>
      <w:r w:rsidR="004752AA" w:rsidRPr="00552065">
        <w:rPr>
          <w:rStyle w:val="Buchtitel"/>
          <w:rFonts w:ascii="Verdana" w:hAnsi="Verdana" w:cstheme="minorHAnsi"/>
          <w:b w:val="0"/>
          <w:bCs w:val="0"/>
          <w:i w:val="0"/>
          <w:iCs w:val="0"/>
          <w:sz w:val="20"/>
          <w:szCs w:val="20"/>
          <w:lang w:val="en-GB"/>
        </w:rPr>
        <w:t>rely</w:t>
      </w:r>
      <w:r w:rsidR="00A538CA" w:rsidRPr="00552065">
        <w:rPr>
          <w:rStyle w:val="Buchtitel"/>
          <w:rFonts w:ascii="Verdana" w:hAnsi="Verdana" w:cstheme="minorHAnsi"/>
          <w:b w:val="0"/>
          <w:bCs w:val="0"/>
          <w:i w:val="0"/>
          <w:iCs w:val="0"/>
          <w:sz w:val="20"/>
          <w:szCs w:val="20"/>
          <w:lang w:val="en-GB"/>
        </w:rPr>
        <w:t xml:space="preserve"> on the EU’s</w:t>
      </w:r>
      <w:r w:rsidRPr="00552065">
        <w:rPr>
          <w:rStyle w:val="Buchtitel"/>
          <w:rFonts w:ascii="Verdana" w:hAnsi="Verdana" w:cstheme="minorHAnsi"/>
          <w:b w:val="0"/>
          <w:bCs w:val="0"/>
          <w:i w:val="0"/>
          <w:iCs w:val="0"/>
          <w:sz w:val="20"/>
          <w:szCs w:val="20"/>
          <w:lang w:val="en-GB"/>
        </w:rPr>
        <w:t xml:space="preserve"> </w:t>
      </w:r>
      <w:r w:rsidR="00A538CA" w:rsidRPr="00552065">
        <w:rPr>
          <w:rStyle w:val="Buchtitel"/>
          <w:rFonts w:ascii="Verdana" w:hAnsi="Verdana" w:cstheme="minorHAnsi"/>
          <w:b w:val="0"/>
          <w:bCs w:val="0"/>
          <w:i w:val="0"/>
          <w:iCs w:val="0"/>
          <w:sz w:val="20"/>
          <w:szCs w:val="20"/>
          <w:lang w:val="en-GB"/>
        </w:rPr>
        <w:t>financial contributions</w:t>
      </w:r>
      <w:r w:rsidR="004752AA" w:rsidRPr="00552065">
        <w:rPr>
          <w:rStyle w:val="Buchtitel"/>
          <w:rFonts w:ascii="Verdana" w:hAnsi="Verdana" w:cstheme="minorHAnsi"/>
          <w:b w:val="0"/>
          <w:bCs w:val="0"/>
          <w:i w:val="0"/>
          <w:iCs w:val="0"/>
          <w:sz w:val="20"/>
          <w:szCs w:val="20"/>
          <w:lang w:val="en-GB"/>
        </w:rPr>
        <w:t>, this legitimation process extremely reinforce</w:t>
      </w:r>
      <w:r w:rsidR="0043316F" w:rsidRPr="00552065">
        <w:rPr>
          <w:rStyle w:val="Buchtitel"/>
          <w:rFonts w:ascii="Verdana" w:hAnsi="Verdana" w:cstheme="minorHAnsi"/>
          <w:b w:val="0"/>
          <w:bCs w:val="0"/>
          <w:i w:val="0"/>
          <w:iCs w:val="0"/>
          <w:sz w:val="20"/>
          <w:szCs w:val="20"/>
          <w:lang w:val="en-GB"/>
        </w:rPr>
        <w:t>s</w:t>
      </w:r>
      <w:r w:rsidR="004752AA" w:rsidRPr="00552065">
        <w:rPr>
          <w:rStyle w:val="Buchtitel"/>
          <w:rFonts w:ascii="Verdana" w:hAnsi="Verdana" w:cstheme="minorHAnsi"/>
          <w:b w:val="0"/>
          <w:bCs w:val="0"/>
          <w:i w:val="0"/>
          <w:iCs w:val="0"/>
          <w:sz w:val="20"/>
          <w:szCs w:val="20"/>
          <w:lang w:val="en-GB"/>
        </w:rPr>
        <w:t xml:space="preserve"> dependencies embedded in colonial continuities</w:t>
      </w:r>
      <w:r w:rsidR="0043316F" w:rsidRPr="00552065">
        <w:rPr>
          <w:rStyle w:val="Buchtitel"/>
          <w:rFonts w:ascii="Verdana" w:hAnsi="Verdana" w:cstheme="minorHAnsi"/>
          <w:b w:val="0"/>
          <w:bCs w:val="0"/>
          <w:i w:val="0"/>
          <w:iCs w:val="0"/>
          <w:sz w:val="20"/>
          <w:szCs w:val="20"/>
          <w:lang w:val="en-GB"/>
        </w:rPr>
        <w:t xml:space="preserve">. </w:t>
      </w:r>
      <w:r w:rsidR="009B523B" w:rsidRPr="00552065">
        <w:rPr>
          <w:rStyle w:val="Buchtitel"/>
          <w:rFonts w:ascii="Verdana" w:hAnsi="Verdana" w:cstheme="minorHAnsi"/>
          <w:b w:val="0"/>
          <w:bCs w:val="0"/>
          <w:i w:val="0"/>
          <w:iCs w:val="0"/>
          <w:sz w:val="20"/>
          <w:szCs w:val="20"/>
          <w:lang w:val="en-GB"/>
        </w:rPr>
        <w:t>A</w:t>
      </w:r>
      <w:r w:rsidR="0075791E" w:rsidRPr="00552065">
        <w:rPr>
          <w:rStyle w:val="Buchtitel"/>
          <w:rFonts w:ascii="Verdana" w:hAnsi="Verdana" w:cstheme="minorHAnsi"/>
          <w:b w:val="0"/>
          <w:bCs w:val="0"/>
          <w:i w:val="0"/>
          <w:iCs w:val="0"/>
          <w:sz w:val="20"/>
          <w:szCs w:val="20"/>
          <w:lang w:val="en-GB"/>
        </w:rPr>
        <w:t>t the same time,</w:t>
      </w:r>
      <w:r w:rsidR="009B523B" w:rsidRPr="00552065">
        <w:rPr>
          <w:rStyle w:val="Buchtitel"/>
          <w:rFonts w:ascii="Verdana" w:hAnsi="Verdana" w:cstheme="minorHAnsi"/>
          <w:b w:val="0"/>
          <w:bCs w:val="0"/>
          <w:i w:val="0"/>
          <w:iCs w:val="0"/>
          <w:sz w:val="20"/>
          <w:szCs w:val="20"/>
          <w:lang w:val="en-GB"/>
        </w:rPr>
        <w:t xml:space="preserve"> </w:t>
      </w:r>
      <w:r w:rsidR="00481880" w:rsidRPr="00552065">
        <w:rPr>
          <w:rStyle w:val="Buchtitel"/>
          <w:rFonts w:ascii="Verdana" w:hAnsi="Verdana" w:cstheme="minorHAnsi"/>
          <w:b w:val="0"/>
          <w:bCs w:val="0"/>
          <w:i w:val="0"/>
          <w:iCs w:val="0"/>
          <w:sz w:val="20"/>
          <w:szCs w:val="20"/>
          <w:lang w:val="en-GB"/>
        </w:rPr>
        <w:t xml:space="preserve">a </w:t>
      </w:r>
      <w:r w:rsidR="009B523B" w:rsidRPr="00552065">
        <w:rPr>
          <w:rStyle w:val="Buchtitel"/>
          <w:rFonts w:ascii="Verdana" w:hAnsi="Verdana" w:cstheme="minorHAnsi"/>
          <w:b w:val="0"/>
          <w:bCs w:val="0"/>
          <w:i w:val="0"/>
          <w:iCs w:val="0"/>
          <w:sz w:val="20"/>
          <w:szCs w:val="20"/>
          <w:lang w:val="en-GB"/>
        </w:rPr>
        <w:t xml:space="preserve">significant amount of interview partners from civil society stated that there </w:t>
      </w:r>
      <w:r w:rsidR="00C81D61" w:rsidRPr="00552065">
        <w:rPr>
          <w:rStyle w:val="Buchtitel"/>
          <w:rFonts w:ascii="Verdana" w:hAnsi="Verdana" w:cstheme="minorHAnsi"/>
          <w:b w:val="0"/>
          <w:bCs w:val="0"/>
          <w:i w:val="0"/>
          <w:iCs w:val="0"/>
          <w:sz w:val="20"/>
          <w:szCs w:val="20"/>
          <w:lang w:val="en-GB"/>
        </w:rPr>
        <w:t>should be</w:t>
      </w:r>
      <w:r w:rsidR="009B523B" w:rsidRPr="00552065">
        <w:rPr>
          <w:rStyle w:val="Buchtitel"/>
          <w:rFonts w:ascii="Verdana" w:hAnsi="Verdana" w:cstheme="minorHAnsi"/>
          <w:b w:val="0"/>
          <w:bCs w:val="0"/>
          <w:i w:val="0"/>
          <w:iCs w:val="0"/>
          <w:sz w:val="20"/>
          <w:szCs w:val="20"/>
          <w:lang w:val="en-GB"/>
        </w:rPr>
        <w:t xml:space="preserve"> </w:t>
      </w:r>
      <w:r w:rsidR="00B0602A" w:rsidRPr="00552065">
        <w:rPr>
          <w:rStyle w:val="Buchtitel"/>
          <w:rFonts w:ascii="Verdana" w:hAnsi="Verdana" w:cstheme="minorHAnsi"/>
          <w:b w:val="0"/>
          <w:bCs w:val="0"/>
          <w:i w:val="0"/>
          <w:iCs w:val="0"/>
          <w:sz w:val="20"/>
          <w:szCs w:val="20"/>
          <w:lang w:val="en-GB"/>
        </w:rPr>
        <w:t>stronger financial pledges</w:t>
      </w:r>
      <w:r w:rsidR="00C81D61" w:rsidRPr="00552065">
        <w:rPr>
          <w:rStyle w:val="Buchtitel"/>
          <w:rFonts w:ascii="Verdana" w:hAnsi="Verdana" w:cstheme="minorHAnsi"/>
          <w:b w:val="0"/>
          <w:bCs w:val="0"/>
          <w:i w:val="0"/>
          <w:iCs w:val="0"/>
          <w:sz w:val="20"/>
          <w:szCs w:val="20"/>
          <w:lang w:val="en-GB"/>
        </w:rPr>
        <w:t>.</w:t>
      </w:r>
      <w:r w:rsidR="00042883" w:rsidRPr="00552065">
        <w:rPr>
          <w:rStyle w:val="Buchtitel"/>
          <w:rFonts w:ascii="Verdana" w:hAnsi="Verdana" w:cstheme="minorHAnsi"/>
          <w:b w:val="0"/>
          <w:bCs w:val="0"/>
          <w:i w:val="0"/>
          <w:iCs w:val="0"/>
          <w:sz w:val="20"/>
          <w:szCs w:val="20"/>
          <w:lang w:val="en-GB"/>
        </w:rPr>
        <w:t xml:space="preserve"> </w:t>
      </w:r>
    </w:p>
    <w:p w14:paraId="6939C376" w14:textId="77777777" w:rsidR="00F5696E" w:rsidRPr="00552065" w:rsidRDefault="00F5696E" w:rsidP="00F5696E">
      <w:pPr>
        <w:spacing w:line="240" w:lineRule="auto"/>
        <w:jc w:val="both"/>
        <w:rPr>
          <w:rFonts w:ascii="Verdana" w:hAnsi="Verdana" w:cstheme="minorHAnsi"/>
          <w:sz w:val="20"/>
          <w:szCs w:val="20"/>
          <w:lang w:val="en-GB"/>
        </w:rPr>
      </w:pPr>
      <w:r w:rsidRPr="00552065">
        <w:rPr>
          <w:rFonts w:ascii="Verdana" w:hAnsi="Verdana" w:cstheme="minorHAnsi"/>
          <w:sz w:val="20"/>
          <w:szCs w:val="20"/>
          <w:lang w:val="en-GB"/>
        </w:rPr>
        <w:lastRenderedPageBreak/>
        <w:t xml:space="preserve">One </w:t>
      </w:r>
      <w:r>
        <w:rPr>
          <w:rFonts w:ascii="Verdana" w:hAnsi="Verdana" w:cstheme="minorHAnsi"/>
          <w:sz w:val="20"/>
          <w:szCs w:val="20"/>
          <w:lang w:val="en-GB"/>
        </w:rPr>
        <w:t>central</w:t>
      </w:r>
      <w:r w:rsidRPr="00552065">
        <w:rPr>
          <w:rFonts w:ascii="Verdana" w:hAnsi="Verdana" w:cstheme="minorHAnsi"/>
          <w:sz w:val="20"/>
          <w:szCs w:val="20"/>
          <w:lang w:val="en-GB"/>
        </w:rPr>
        <w:t xml:space="preserve"> point stated by almost all civil society interview partners is that the EU mainly defines the WPS as an agenda for external policies and therefore reinforces colonial practices of ‘Othering’ and ‘white men saving brown women from brown men’. In addition to that, t</w:t>
      </w:r>
      <w:r w:rsidRPr="00552065">
        <w:rPr>
          <w:rFonts w:ascii="Verdana" w:hAnsi="Verdana"/>
          <w:sz w:val="20"/>
          <w:szCs w:val="20"/>
          <w:lang w:val="en-GB"/>
        </w:rPr>
        <w:t xml:space="preserve">he focus would always lie on the excluded to become empowered, never on exclusive systems to reform and to meet the interests of the excluded. These assumptions influence the EU’s understanding of governing WPS and which audiences the EU selects to legitimise it. </w:t>
      </w:r>
    </w:p>
    <w:p w14:paraId="3335B308" w14:textId="19E42F58" w:rsidR="009F4EAF" w:rsidRPr="00552065" w:rsidRDefault="00507ED6" w:rsidP="00815DAB">
      <w:pPr>
        <w:spacing w:line="240" w:lineRule="auto"/>
        <w:jc w:val="both"/>
        <w:rPr>
          <w:rStyle w:val="Buchtitel"/>
          <w:rFonts w:ascii="Verdana" w:hAnsi="Verdana" w:cstheme="minorHAnsi"/>
          <w:b w:val="0"/>
          <w:bCs w:val="0"/>
          <w:i w:val="0"/>
          <w:iCs w:val="0"/>
          <w:sz w:val="20"/>
          <w:szCs w:val="20"/>
          <w:lang w:val="en-GB"/>
        </w:rPr>
      </w:pPr>
      <w:r w:rsidRPr="00552065">
        <w:rPr>
          <w:rFonts w:ascii="Verdana" w:hAnsi="Verdana" w:cstheme="minorHAnsi"/>
          <w:sz w:val="20"/>
          <w:szCs w:val="20"/>
          <w:lang w:val="en-GB"/>
        </w:rPr>
        <w:t>The data also provides information about which</w:t>
      </w:r>
      <w:r w:rsidR="00DA7B70" w:rsidRPr="00552065">
        <w:rPr>
          <w:rFonts w:ascii="Verdana" w:hAnsi="Verdana" w:cstheme="minorHAnsi"/>
          <w:sz w:val="20"/>
          <w:szCs w:val="20"/>
          <w:lang w:val="en-GB"/>
        </w:rPr>
        <w:t xml:space="preserve"> audiences are not being addressed. </w:t>
      </w:r>
      <w:r w:rsidR="00056A27" w:rsidRPr="00552065">
        <w:rPr>
          <w:rFonts w:ascii="Verdana" w:hAnsi="Verdana" w:cstheme="minorHAnsi"/>
          <w:color w:val="000000" w:themeColor="text1"/>
          <w:sz w:val="20"/>
          <w:szCs w:val="20"/>
          <w:lang w:val="en-GB"/>
        </w:rPr>
        <w:t xml:space="preserve">This result is </w:t>
      </w:r>
      <w:r w:rsidR="00A16496" w:rsidRPr="00A16496">
        <w:rPr>
          <w:rFonts w:ascii="Verdana" w:hAnsi="Verdana" w:cstheme="minorHAnsi"/>
          <w:color w:val="000000" w:themeColor="text1"/>
          <w:sz w:val="20"/>
          <w:szCs w:val="20"/>
          <w:lang w:val="en-GB"/>
        </w:rPr>
        <w:t>likely because the UN SC is a legitimation arena driven by member states and not their citizens</w:t>
      </w:r>
      <w:r w:rsidR="00056A27" w:rsidRPr="00552065">
        <w:rPr>
          <w:rFonts w:ascii="Verdana" w:hAnsi="Verdana" w:cstheme="minorHAnsi"/>
          <w:color w:val="000000" w:themeColor="text1"/>
          <w:sz w:val="20"/>
          <w:szCs w:val="20"/>
          <w:lang w:val="en-GB"/>
        </w:rPr>
        <w:t xml:space="preserve">. However, </w:t>
      </w:r>
      <w:r w:rsidR="00DF64A7" w:rsidRPr="00552065">
        <w:rPr>
          <w:rFonts w:ascii="Verdana" w:hAnsi="Verdana" w:cstheme="minorHAnsi"/>
          <w:color w:val="000000" w:themeColor="text1"/>
          <w:sz w:val="20"/>
          <w:szCs w:val="20"/>
          <w:lang w:val="en-GB"/>
        </w:rPr>
        <w:t>EU citizens could belong to the</w:t>
      </w:r>
      <w:r w:rsidR="00056A27" w:rsidRPr="00552065">
        <w:rPr>
          <w:rFonts w:ascii="Verdana" w:hAnsi="Verdana" w:cstheme="minorHAnsi"/>
          <w:color w:val="000000" w:themeColor="text1"/>
          <w:sz w:val="20"/>
          <w:szCs w:val="20"/>
          <w:lang w:val="en-GB"/>
        </w:rPr>
        <w:t xml:space="preserve"> unintended</w:t>
      </w:r>
      <w:r w:rsidR="00DF64A7" w:rsidRPr="00552065">
        <w:rPr>
          <w:rFonts w:ascii="Verdana" w:hAnsi="Verdana" w:cstheme="minorHAnsi"/>
          <w:color w:val="000000" w:themeColor="text1"/>
          <w:sz w:val="20"/>
          <w:szCs w:val="20"/>
          <w:lang w:val="en-GB"/>
        </w:rPr>
        <w:t xml:space="preserve"> group of legitimation audiences</w:t>
      </w:r>
      <w:r w:rsidR="00056A27" w:rsidRPr="00552065">
        <w:rPr>
          <w:rFonts w:ascii="Verdana" w:hAnsi="Verdana" w:cstheme="minorHAnsi"/>
          <w:color w:val="000000" w:themeColor="text1"/>
          <w:sz w:val="20"/>
          <w:szCs w:val="20"/>
          <w:lang w:val="en-GB"/>
        </w:rPr>
        <w:t xml:space="preserve">. </w:t>
      </w:r>
      <w:r w:rsidR="00A16496" w:rsidRPr="00A16496">
        <w:rPr>
          <w:rFonts w:ascii="Verdana" w:hAnsi="Verdana" w:cstheme="minorHAnsi"/>
          <w:color w:val="000000" w:themeColor="text1"/>
          <w:sz w:val="20"/>
          <w:szCs w:val="20"/>
          <w:lang w:val="en-GB"/>
        </w:rPr>
        <w:t xml:space="preserve">A wider audience, including EU citizens, is being reached </w:t>
      </w:r>
      <w:r w:rsidR="00800EC1">
        <w:rPr>
          <w:rFonts w:ascii="Verdana" w:hAnsi="Verdana" w:cstheme="minorHAnsi"/>
          <w:color w:val="000000" w:themeColor="text1"/>
          <w:sz w:val="20"/>
          <w:szCs w:val="20"/>
          <w:lang w:val="en-GB"/>
        </w:rPr>
        <w:t>by</w:t>
      </w:r>
      <w:r w:rsidR="00A16496" w:rsidRPr="00A16496">
        <w:rPr>
          <w:rFonts w:ascii="Verdana" w:hAnsi="Verdana" w:cstheme="minorHAnsi"/>
          <w:color w:val="000000" w:themeColor="text1"/>
          <w:sz w:val="20"/>
          <w:szCs w:val="20"/>
          <w:lang w:val="en-GB"/>
        </w:rPr>
        <w:t xml:space="preserve"> increasing </w:t>
      </w:r>
      <w:r w:rsidR="00B10E9A">
        <w:rPr>
          <w:rFonts w:ascii="Verdana" w:hAnsi="Verdana" w:cstheme="minorHAnsi"/>
          <w:color w:val="000000" w:themeColor="text1"/>
          <w:sz w:val="20"/>
          <w:szCs w:val="20"/>
          <w:lang w:val="en-GB"/>
        </w:rPr>
        <w:t xml:space="preserve">the </w:t>
      </w:r>
      <w:r w:rsidR="00A16496" w:rsidRPr="00A16496">
        <w:rPr>
          <w:rFonts w:ascii="Verdana" w:hAnsi="Verdana" w:cstheme="minorHAnsi"/>
          <w:color w:val="000000" w:themeColor="text1"/>
          <w:sz w:val="20"/>
          <w:szCs w:val="20"/>
          <w:lang w:val="en-GB"/>
        </w:rPr>
        <w:t>availability of statements and fact-based social media communication</w:t>
      </w:r>
      <w:r w:rsidR="00056A27" w:rsidRPr="00552065">
        <w:rPr>
          <w:rFonts w:ascii="Verdana" w:hAnsi="Verdana" w:cstheme="minorHAnsi"/>
          <w:color w:val="000000" w:themeColor="text1"/>
          <w:sz w:val="20"/>
          <w:szCs w:val="20"/>
          <w:lang w:val="en-GB"/>
        </w:rPr>
        <w:t xml:space="preserve">. This might not be an intended target group </w:t>
      </w:r>
      <w:proofErr w:type="gramStart"/>
      <w:r w:rsidR="00056A27" w:rsidRPr="00552065">
        <w:rPr>
          <w:rFonts w:ascii="Verdana" w:hAnsi="Verdana" w:cstheme="minorHAnsi"/>
          <w:color w:val="000000" w:themeColor="text1"/>
          <w:sz w:val="20"/>
          <w:szCs w:val="20"/>
          <w:lang w:val="en-GB"/>
        </w:rPr>
        <w:t>with regard to</w:t>
      </w:r>
      <w:proofErr w:type="gramEnd"/>
      <w:r w:rsidR="00056A27" w:rsidRPr="00552065">
        <w:rPr>
          <w:rFonts w:ascii="Verdana" w:hAnsi="Verdana" w:cstheme="minorHAnsi"/>
          <w:color w:val="000000" w:themeColor="text1"/>
          <w:sz w:val="20"/>
          <w:szCs w:val="20"/>
          <w:lang w:val="en-GB"/>
        </w:rPr>
        <w:t xml:space="preserve"> legitimation</w:t>
      </w:r>
      <w:r w:rsidR="00A16496">
        <w:rPr>
          <w:rFonts w:ascii="Verdana" w:hAnsi="Verdana" w:cstheme="minorHAnsi"/>
          <w:color w:val="000000" w:themeColor="text1"/>
          <w:sz w:val="20"/>
          <w:szCs w:val="20"/>
          <w:lang w:val="en-GB"/>
        </w:rPr>
        <w:t>. However</w:t>
      </w:r>
      <w:r w:rsidR="00056A27" w:rsidRPr="00552065">
        <w:rPr>
          <w:rFonts w:ascii="Verdana" w:hAnsi="Verdana" w:cstheme="minorHAnsi"/>
          <w:color w:val="000000" w:themeColor="text1"/>
          <w:sz w:val="20"/>
          <w:szCs w:val="20"/>
          <w:lang w:val="en-GB"/>
        </w:rPr>
        <w:t xml:space="preserve">, the increasing transparent </w:t>
      </w:r>
      <w:r w:rsidR="00B943D4" w:rsidRPr="00552065">
        <w:rPr>
          <w:rFonts w:ascii="Verdana" w:hAnsi="Verdana" w:cstheme="minorHAnsi"/>
          <w:color w:val="000000" w:themeColor="text1"/>
          <w:sz w:val="20"/>
          <w:szCs w:val="20"/>
          <w:lang w:val="en-GB"/>
        </w:rPr>
        <w:t>online communication</w:t>
      </w:r>
      <w:r w:rsidR="00056A27" w:rsidRPr="00552065">
        <w:rPr>
          <w:rFonts w:ascii="Verdana" w:hAnsi="Verdana" w:cstheme="minorHAnsi"/>
          <w:color w:val="000000" w:themeColor="text1"/>
          <w:sz w:val="20"/>
          <w:szCs w:val="20"/>
          <w:lang w:val="en-GB"/>
        </w:rPr>
        <w:t xml:space="preserve"> of the EU’s involvement during the Annual Open debate</w:t>
      </w:r>
      <w:r w:rsidR="00B943D4" w:rsidRPr="00552065">
        <w:rPr>
          <w:rFonts w:ascii="Verdana" w:hAnsi="Verdana" w:cstheme="minorHAnsi"/>
          <w:color w:val="000000" w:themeColor="text1"/>
          <w:sz w:val="20"/>
          <w:szCs w:val="20"/>
          <w:lang w:val="en-GB"/>
        </w:rPr>
        <w:t xml:space="preserve"> could be interpreted as a legitimation attempt based on the EU’s democratic understanding of transparency. Given </w:t>
      </w:r>
      <w:r w:rsidR="00A16496" w:rsidRPr="00A16496">
        <w:rPr>
          <w:rFonts w:ascii="Verdana" w:hAnsi="Verdana" w:cstheme="minorHAnsi"/>
          <w:color w:val="000000" w:themeColor="text1"/>
          <w:sz w:val="20"/>
          <w:szCs w:val="20"/>
          <w:lang w:val="en-GB"/>
        </w:rPr>
        <w:t>that this information is in several languages accessible, it has the potential to offer more online interactions with social movements and marginalised groups that</w:t>
      </w:r>
      <w:r w:rsidR="009807C6" w:rsidRPr="00552065">
        <w:rPr>
          <w:rFonts w:ascii="Verdana" w:hAnsi="Verdana" w:cstheme="minorHAnsi"/>
          <w:color w:val="000000" w:themeColor="text1"/>
          <w:sz w:val="20"/>
          <w:szCs w:val="20"/>
          <w:lang w:val="en-GB"/>
        </w:rPr>
        <w:t xml:space="preserve"> do not have the means to advocate their demands in person</w:t>
      </w:r>
      <w:r w:rsidR="003E6D7D" w:rsidRPr="00552065">
        <w:rPr>
          <w:rFonts w:ascii="Verdana" w:hAnsi="Verdana" w:cstheme="minorHAnsi"/>
          <w:color w:val="000000" w:themeColor="text1"/>
          <w:sz w:val="20"/>
          <w:szCs w:val="20"/>
          <w:lang w:val="en-GB"/>
        </w:rPr>
        <w:t xml:space="preserve">. </w:t>
      </w:r>
      <w:r w:rsidR="009F4EAF" w:rsidRPr="00552065">
        <w:rPr>
          <w:rFonts w:ascii="Verdana" w:hAnsi="Verdana" w:cstheme="minorHAnsi"/>
          <w:color w:val="000000" w:themeColor="text1"/>
          <w:sz w:val="20"/>
          <w:szCs w:val="20"/>
          <w:lang w:val="en-GB"/>
        </w:rPr>
        <w:t xml:space="preserve">Although this legitimation audience is outside the UN SC and has no direct influence on governing the WPS agenda, it is worth mentioning that </w:t>
      </w:r>
      <w:r w:rsidR="008D0D9C" w:rsidRPr="00552065">
        <w:rPr>
          <w:rFonts w:ascii="Verdana" w:hAnsi="Verdana" w:cstheme="minorHAnsi"/>
          <w:color w:val="000000" w:themeColor="text1"/>
          <w:sz w:val="20"/>
          <w:szCs w:val="20"/>
          <w:lang w:val="en-GB"/>
        </w:rPr>
        <w:t xml:space="preserve">the selection of </w:t>
      </w:r>
      <w:r w:rsidR="009F4EAF" w:rsidRPr="00552065">
        <w:rPr>
          <w:rStyle w:val="Buchtitel"/>
          <w:rFonts w:ascii="Verdana" w:hAnsi="Verdana" w:cstheme="minorHAnsi"/>
          <w:b w:val="0"/>
          <w:bCs w:val="0"/>
          <w:i w:val="0"/>
          <w:iCs w:val="0"/>
          <w:sz w:val="20"/>
          <w:szCs w:val="20"/>
          <w:lang w:val="en-GB"/>
        </w:rPr>
        <w:t xml:space="preserve">legitimation audiences </w:t>
      </w:r>
      <w:r w:rsidR="008D0D9C" w:rsidRPr="00552065">
        <w:rPr>
          <w:rStyle w:val="Buchtitel"/>
          <w:rFonts w:ascii="Verdana" w:hAnsi="Verdana" w:cstheme="minorHAnsi"/>
          <w:b w:val="0"/>
          <w:bCs w:val="0"/>
          <w:i w:val="0"/>
          <w:iCs w:val="0"/>
          <w:sz w:val="20"/>
          <w:szCs w:val="20"/>
          <w:lang w:val="en-GB"/>
        </w:rPr>
        <w:t>is</w:t>
      </w:r>
      <w:r w:rsidR="009F4EAF" w:rsidRPr="00552065">
        <w:rPr>
          <w:rStyle w:val="Buchtitel"/>
          <w:rFonts w:ascii="Verdana" w:hAnsi="Verdana" w:cstheme="minorHAnsi"/>
          <w:b w:val="0"/>
          <w:bCs w:val="0"/>
          <w:i w:val="0"/>
          <w:iCs w:val="0"/>
          <w:sz w:val="20"/>
          <w:szCs w:val="20"/>
          <w:lang w:val="en-GB"/>
        </w:rPr>
        <w:t xml:space="preserve"> far from pre-set and stable</w:t>
      </w:r>
      <w:r w:rsidR="008D0D9C" w:rsidRPr="00552065">
        <w:rPr>
          <w:rStyle w:val="Buchtitel"/>
          <w:rFonts w:ascii="Verdana" w:hAnsi="Verdana" w:cstheme="minorHAnsi"/>
          <w:b w:val="0"/>
          <w:bCs w:val="0"/>
          <w:i w:val="0"/>
          <w:iCs w:val="0"/>
          <w:sz w:val="20"/>
          <w:szCs w:val="20"/>
          <w:lang w:val="en-GB"/>
        </w:rPr>
        <w:t xml:space="preserve">. The selection is also influenced by current politics and </w:t>
      </w:r>
      <w:r w:rsidR="009F4EAF" w:rsidRPr="00552065">
        <w:rPr>
          <w:rStyle w:val="Buchtitel"/>
          <w:rFonts w:ascii="Verdana" w:hAnsi="Verdana" w:cstheme="minorHAnsi"/>
          <w:b w:val="0"/>
          <w:bCs w:val="0"/>
          <w:i w:val="0"/>
          <w:iCs w:val="0"/>
          <w:sz w:val="20"/>
          <w:szCs w:val="20"/>
          <w:lang w:val="en-GB"/>
        </w:rPr>
        <w:t>constructed by and through t</w:t>
      </w:r>
      <w:r w:rsidR="008D0D9C" w:rsidRPr="00552065">
        <w:rPr>
          <w:rStyle w:val="Buchtitel"/>
          <w:rFonts w:ascii="Verdana" w:hAnsi="Verdana" w:cstheme="minorHAnsi"/>
          <w:b w:val="0"/>
          <w:bCs w:val="0"/>
          <w:i w:val="0"/>
          <w:iCs w:val="0"/>
          <w:sz w:val="20"/>
          <w:szCs w:val="20"/>
          <w:lang w:val="en-GB"/>
        </w:rPr>
        <w:t>he audiences’</w:t>
      </w:r>
      <w:r w:rsidR="009F4EAF" w:rsidRPr="00552065">
        <w:rPr>
          <w:rStyle w:val="Buchtitel"/>
          <w:rFonts w:ascii="Verdana" w:hAnsi="Verdana" w:cstheme="minorHAnsi"/>
          <w:b w:val="0"/>
          <w:bCs w:val="0"/>
          <w:i w:val="0"/>
          <w:iCs w:val="0"/>
          <w:sz w:val="20"/>
          <w:szCs w:val="20"/>
          <w:lang w:val="en-GB"/>
        </w:rPr>
        <w:t xml:space="preserve"> interaction with the </w:t>
      </w:r>
      <w:r w:rsidR="0014676D" w:rsidRPr="00552065">
        <w:rPr>
          <w:rStyle w:val="Buchtitel"/>
          <w:rFonts w:ascii="Verdana" w:hAnsi="Verdana" w:cstheme="minorHAnsi"/>
          <w:b w:val="0"/>
          <w:bCs w:val="0"/>
          <w:i w:val="0"/>
          <w:iCs w:val="0"/>
          <w:sz w:val="20"/>
          <w:szCs w:val="20"/>
          <w:lang w:val="en-GB"/>
        </w:rPr>
        <w:t xml:space="preserve">WPS </w:t>
      </w:r>
      <w:r w:rsidR="009F4EAF" w:rsidRPr="00552065">
        <w:rPr>
          <w:rStyle w:val="Buchtitel"/>
          <w:rFonts w:ascii="Verdana" w:hAnsi="Verdana" w:cstheme="minorHAnsi"/>
          <w:b w:val="0"/>
          <w:bCs w:val="0"/>
          <w:i w:val="0"/>
          <w:iCs w:val="0"/>
          <w:sz w:val="20"/>
          <w:szCs w:val="20"/>
          <w:lang w:val="en-GB"/>
        </w:rPr>
        <w:t>governance institution that seeks to present itself as legitimate.</w:t>
      </w:r>
    </w:p>
    <w:p w14:paraId="0C8B0A29" w14:textId="77777777" w:rsidR="00B24256" w:rsidRPr="00552065" w:rsidRDefault="00B24256" w:rsidP="00815DAB">
      <w:pPr>
        <w:spacing w:line="240" w:lineRule="auto"/>
        <w:jc w:val="both"/>
        <w:rPr>
          <w:rStyle w:val="Buchtitel"/>
          <w:rFonts w:ascii="Verdana" w:hAnsi="Verdana" w:cstheme="minorHAnsi"/>
          <w:b w:val="0"/>
          <w:bCs w:val="0"/>
          <w:i w:val="0"/>
          <w:iCs w:val="0"/>
          <w:sz w:val="20"/>
          <w:szCs w:val="20"/>
          <w:lang w:val="en-GB"/>
        </w:rPr>
      </w:pPr>
    </w:p>
    <w:p w14:paraId="4C789F31" w14:textId="5CABDAFA" w:rsidR="00FE2953" w:rsidRPr="00552065" w:rsidRDefault="00552065" w:rsidP="00B1171B">
      <w:pPr>
        <w:spacing w:line="240" w:lineRule="auto"/>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Limitations</w:t>
      </w:r>
    </w:p>
    <w:p w14:paraId="67C6E596" w14:textId="66B35DAC" w:rsidR="00075727" w:rsidRPr="00552065" w:rsidRDefault="005C4463" w:rsidP="00075727">
      <w:pPr>
        <w:spacing w:line="240" w:lineRule="auto"/>
        <w:jc w:val="both"/>
        <w:rPr>
          <w:rFonts w:ascii="Verdana" w:hAnsi="Verdana"/>
          <w:sz w:val="20"/>
          <w:szCs w:val="20"/>
          <w:lang w:val="en-GB"/>
        </w:rPr>
      </w:pPr>
      <w:r w:rsidRPr="00552065">
        <w:rPr>
          <w:rFonts w:ascii="Verdana" w:hAnsi="Verdana"/>
          <w:sz w:val="20"/>
          <w:szCs w:val="20"/>
          <w:lang w:val="en-GB"/>
        </w:rPr>
        <w:t>The overall goal of this research is to contribute to a post-colonial canon of legitimation research</w:t>
      </w:r>
      <w:r w:rsidR="00075727" w:rsidRPr="00552065">
        <w:rPr>
          <w:rFonts w:ascii="Verdana" w:hAnsi="Verdana"/>
          <w:sz w:val="20"/>
          <w:szCs w:val="20"/>
          <w:lang w:val="en-GB"/>
        </w:rPr>
        <w:t xml:space="preserve"> and therefore draws on </w:t>
      </w:r>
      <w:r w:rsidR="00A21DA3" w:rsidRPr="00552065">
        <w:rPr>
          <w:rFonts w:ascii="Verdana" w:hAnsi="Verdana"/>
          <w:sz w:val="20"/>
          <w:szCs w:val="20"/>
          <w:lang w:val="en-GB"/>
        </w:rPr>
        <w:t>several</w:t>
      </w:r>
      <w:r w:rsidR="00075727" w:rsidRPr="00552065">
        <w:rPr>
          <w:rFonts w:ascii="Verdana" w:hAnsi="Verdana"/>
          <w:sz w:val="20"/>
          <w:szCs w:val="20"/>
          <w:lang w:val="en-GB"/>
        </w:rPr>
        <w:t xml:space="preserve"> post-colonial theories. Nevertheless, it is also influenced by non-critical theories as their criticism is used </w:t>
      </w:r>
      <w:r w:rsidR="003A01D6" w:rsidRPr="00552065">
        <w:rPr>
          <w:rFonts w:ascii="Verdana" w:hAnsi="Verdana"/>
          <w:sz w:val="20"/>
          <w:szCs w:val="20"/>
          <w:lang w:val="en-GB"/>
        </w:rPr>
        <w:t xml:space="preserve">as </w:t>
      </w:r>
      <w:r w:rsidR="00075727" w:rsidRPr="00552065">
        <w:rPr>
          <w:rFonts w:ascii="Verdana" w:hAnsi="Verdana"/>
          <w:sz w:val="20"/>
          <w:szCs w:val="20"/>
          <w:lang w:val="en-GB"/>
        </w:rPr>
        <w:t>a departure point</w:t>
      </w:r>
      <w:r w:rsidR="00A16496">
        <w:rPr>
          <w:rFonts w:ascii="Verdana" w:hAnsi="Verdana"/>
          <w:sz w:val="20"/>
          <w:szCs w:val="20"/>
          <w:lang w:val="en-GB"/>
        </w:rPr>
        <w:t>. Thus</w:t>
      </w:r>
      <w:r w:rsidR="00075727" w:rsidRPr="00552065">
        <w:rPr>
          <w:rFonts w:ascii="Verdana" w:hAnsi="Verdana"/>
          <w:sz w:val="20"/>
          <w:szCs w:val="20"/>
          <w:lang w:val="en-GB"/>
        </w:rPr>
        <w:t xml:space="preserve">, further theories from the post-colonial canon </w:t>
      </w:r>
      <w:r w:rsidR="00297767" w:rsidRPr="00552065">
        <w:rPr>
          <w:rFonts w:ascii="Verdana" w:hAnsi="Verdana"/>
          <w:sz w:val="20"/>
          <w:szCs w:val="20"/>
          <w:lang w:val="en-GB"/>
        </w:rPr>
        <w:t>should</w:t>
      </w:r>
      <w:r w:rsidR="003A01D6" w:rsidRPr="00552065">
        <w:rPr>
          <w:rFonts w:ascii="Verdana" w:hAnsi="Verdana"/>
          <w:sz w:val="20"/>
          <w:szCs w:val="20"/>
          <w:lang w:val="en-GB"/>
        </w:rPr>
        <w:t xml:space="preserve"> </w:t>
      </w:r>
      <w:r w:rsidR="00075727" w:rsidRPr="00552065">
        <w:rPr>
          <w:rFonts w:ascii="Verdana" w:hAnsi="Verdana"/>
          <w:sz w:val="20"/>
          <w:szCs w:val="20"/>
          <w:lang w:val="en-GB"/>
        </w:rPr>
        <w:t xml:space="preserve">be elaborated </w:t>
      </w:r>
      <w:r w:rsidR="00B36464" w:rsidRPr="00552065">
        <w:rPr>
          <w:rFonts w:ascii="Verdana" w:hAnsi="Verdana"/>
          <w:sz w:val="20"/>
          <w:szCs w:val="20"/>
          <w:lang w:val="en-GB"/>
        </w:rPr>
        <w:t>o</w:t>
      </w:r>
      <w:r w:rsidR="001C4DF0" w:rsidRPr="00552065">
        <w:rPr>
          <w:rFonts w:ascii="Verdana" w:hAnsi="Verdana"/>
          <w:sz w:val="20"/>
          <w:szCs w:val="20"/>
          <w:lang w:val="en-GB"/>
        </w:rPr>
        <w:t xml:space="preserve">n </w:t>
      </w:r>
      <w:r w:rsidR="00075727" w:rsidRPr="00552065">
        <w:rPr>
          <w:rFonts w:ascii="Verdana" w:hAnsi="Verdana"/>
          <w:sz w:val="20"/>
          <w:szCs w:val="20"/>
          <w:lang w:val="en-GB"/>
        </w:rPr>
        <w:t xml:space="preserve">for further research. </w:t>
      </w:r>
      <w:r w:rsidR="002F0B61" w:rsidRPr="00552065">
        <w:rPr>
          <w:rFonts w:ascii="Verdana" w:hAnsi="Verdana"/>
          <w:sz w:val="20"/>
          <w:szCs w:val="20"/>
          <w:lang w:val="en-GB"/>
        </w:rPr>
        <w:t>For example, t</w:t>
      </w:r>
      <w:r w:rsidR="00075727" w:rsidRPr="00552065">
        <w:rPr>
          <w:rFonts w:ascii="Verdana" w:hAnsi="Verdana"/>
          <w:sz w:val="20"/>
          <w:szCs w:val="20"/>
          <w:lang w:val="en-GB"/>
        </w:rPr>
        <w:t xml:space="preserve">he concept of post-colonial globality by </w:t>
      </w:r>
      <w:proofErr w:type="spellStart"/>
      <w:r w:rsidR="00075727" w:rsidRPr="00552065">
        <w:rPr>
          <w:rFonts w:ascii="Verdana" w:hAnsi="Verdana"/>
          <w:sz w:val="20"/>
          <w:szCs w:val="20"/>
          <w:lang w:val="en-GB"/>
        </w:rPr>
        <w:t>Himadeep</w:t>
      </w:r>
      <w:proofErr w:type="spellEnd"/>
      <w:r w:rsidR="00075727" w:rsidRPr="00552065">
        <w:rPr>
          <w:rFonts w:ascii="Verdana" w:hAnsi="Verdana"/>
          <w:sz w:val="20"/>
          <w:szCs w:val="20"/>
          <w:lang w:val="en-GB"/>
        </w:rPr>
        <w:t xml:space="preserve"> </w:t>
      </w:r>
      <w:proofErr w:type="spellStart"/>
      <w:r w:rsidR="00075727" w:rsidRPr="00552065">
        <w:rPr>
          <w:rFonts w:ascii="Verdana" w:hAnsi="Verdana"/>
          <w:sz w:val="20"/>
          <w:szCs w:val="20"/>
          <w:lang w:val="en-GB"/>
        </w:rPr>
        <w:t>Muppidi</w:t>
      </w:r>
      <w:proofErr w:type="spellEnd"/>
      <w:r w:rsidR="00075727" w:rsidRPr="00552065">
        <w:rPr>
          <w:rFonts w:ascii="Verdana" w:hAnsi="Verdana"/>
          <w:sz w:val="20"/>
          <w:szCs w:val="20"/>
          <w:lang w:val="en-GB"/>
        </w:rPr>
        <w:t xml:space="preserve"> (2004) could be helpful in framing the EU as a legitimacy-seeking actor and </w:t>
      </w:r>
      <w:r w:rsidR="00075727" w:rsidRPr="00552065">
        <w:rPr>
          <w:rFonts w:ascii="Verdana" w:hAnsi="Verdana" w:cs="Palatino-Roman"/>
          <w:sz w:val="20"/>
          <w:szCs w:val="20"/>
          <w:lang w:val="en-GB"/>
        </w:rPr>
        <w:t>focusing on productive power and the reproduction of colonial orders.</w:t>
      </w:r>
      <w:r w:rsidR="00075727" w:rsidRPr="00552065">
        <w:rPr>
          <w:rFonts w:ascii="Verdana" w:hAnsi="Verdana"/>
          <w:sz w:val="20"/>
          <w:szCs w:val="20"/>
          <w:lang w:val="en-GB"/>
        </w:rPr>
        <w:t xml:space="preserve"> </w:t>
      </w:r>
    </w:p>
    <w:p w14:paraId="00A5EE48" w14:textId="680C7FB3" w:rsidR="00EA2EC4" w:rsidRDefault="00A21DA3" w:rsidP="00B1171B">
      <w:pPr>
        <w:spacing w:line="240" w:lineRule="auto"/>
        <w:jc w:val="both"/>
        <w:rPr>
          <w:rFonts w:ascii="Verdana" w:hAnsi="Verdana"/>
          <w:sz w:val="20"/>
          <w:szCs w:val="20"/>
          <w:lang w:val="en-GB"/>
        </w:rPr>
      </w:pPr>
      <w:r w:rsidRPr="00552065">
        <w:rPr>
          <w:rFonts w:ascii="Verdana" w:hAnsi="Verdana" w:cstheme="minorHAnsi"/>
          <w:color w:val="000000" w:themeColor="text1"/>
          <w:sz w:val="20"/>
          <w:szCs w:val="20"/>
          <w:lang w:val="en-GB"/>
        </w:rPr>
        <w:t xml:space="preserve">Another limitation presents itself by </w:t>
      </w:r>
      <w:r w:rsidRPr="00552065">
        <w:rPr>
          <w:rFonts w:ascii="Verdana" w:hAnsi="Verdana"/>
          <w:sz w:val="20"/>
          <w:szCs w:val="20"/>
          <w:lang w:val="en-GB"/>
        </w:rPr>
        <w:t xml:space="preserve">the question </w:t>
      </w:r>
      <w:r w:rsidR="001577C9" w:rsidRPr="00552065">
        <w:rPr>
          <w:rFonts w:ascii="Verdana" w:hAnsi="Verdana"/>
          <w:sz w:val="20"/>
          <w:szCs w:val="20"/>
          <w:lang w:val="en-GB"/>
        </w:rPr>
        <w:t xml:space="preserve">of </w:t>
      </w:r>
      <w:r w:rsidRPr="00552065">
        <w:rPr>
          <w:rFonts w:ascii="Verdana" w:hAnsi="Verdana"/>
          <w:sz w:val="20"/>
          <w:szCs w:val="20"/>
          <w:lang w:val="en-GB"/>
        </w:rPr>
        <w:t xml:space="preserve">to what degree the UN Security Council legitimacy </w:t>
      </w:r>
      <w:r w:rsidR="001577C9" w:rsidRPr="00552065">
        <w:rPr>
          <w:rFonts w:ascii="Verdana" w:hAnsi="Verdana"/>
          <w:sz w:val="20"/>
          <w:szCs w:val="20"/>
          <w:lang w:val="en-GB"/>
        </w:rPr>
        <w:t xml:space="preserve">deficit </w:t>
      </w:r>
      <w:r w:rsidRPr="00552065">
        <w:rPr>
          <w:rFonts w:ascii="Verdana" w:hAnsi="Verdana"/>
          <w:sz w:val="20"/>
          <w:szCs w:val="20"/>
          <w:lang w:val="en-GB"/>
        </w:rPr>
        <w:t xml:space="preserve">itself has an impact on </w:t>
      </w:r>
      <w:r w:rsidR="001577C9" w:rsidRPr="00552065">
        <w:rPr>
          <w:rFonts w:ascii="Verdana" w:hAnsi="Verdana"/>
          <w:sz w:val="20"/>
          <w:szCs w:val="20"/>
          <w:lang w:val="en-GB"/>
        </w:rPr>
        <w:t xml:space="preserve">how the EU selects </w:t>
      </w:r>
      <w:r w:rsidR="00552065" w:rsidRPr="00552065">
        <w:rPr>
          <w:rFonts w:ascii="Verdana" w:hAnsi="Verdana"/>
          <w:sz w:val="20"/>
          <w:szCs w:val="20"/>
          <w:lang w:val="en-GB"/>
        </w:rPr>
        <w:t>its</w:t>
      </w:r>
      <w:r w:rsidR="001577C9" w:rsidRPr="00552065">
        <w:rPr>
          <w:rFonts w:ascii="Verdana" w:hAnsi="Verdana"/>
          <w:sz w:val="20"/>
          <w:szCs w:val="20"/>
          <w:lang w:val="en-GB"/>
        </w:rPr>
        <w:t xml:space="preserve"> legitimation audiences to legitimise its</w:t>
      </w:r>
      <w:r w:rsidRPr="00552065">
        <w:rPr>
          <w:rFonts w:ascii="Verdana" w:hAnsi="Verdana"/>
          <w:sz w:val="20"/>
          <w:szCs w:val="20"/>
          <w:lang w:val="en-GB"/>
        </w:rPr>
        <w:t xml:space="preserve"> WPS </w:t>
      </w:r>
      <w:r w:rsidR="001577C9" w:rsidRPr="00552065">
        <w:rPr>
          <w:rFonts w:ascii="Verdana" w:hAnsi="Verdana"/>
          <w:sz w:val="20"/>
          <w:szCs w:val="20"/>
          <w:lang w:val="en-GB"/>
        </w:rPr>
        <w:t>governance</w:t>
      </w:r>
      <w:r w:rsidRPr="00552065">
        <w:rPr>
          <w:rFonts w:ascii="Verdana" w:hAnsi="Verdana"/>
          <w:sz w:val="20"/>
          <w:szCs w:val="20"/>
          <w:lang w:val="en-GB"/>
        </w:rPr>
        <w:t>. It cannot be ignored the UN Security Council also deals with its own legitimacy deficit (</w:t>
      </w:r>
      <w:r w:rsidRPr="00552065">
        <w:rPr>
          <w:rFonts w:ascii="Verdana" w:hAnsi="Verdana" w:cstheme="minorHAnsi"/>
          <w:sz w:val="20"/>
          <w:szCs w:val="20"/>
          <w:lang w:val="en-GB"/>
        </w:rPr>
        <w:t xml:space="preserve">Binder and </w:t>
      </w:r>
      <w:proofErr w:type="spellStart"/>
      <w:r w:rsidRPr="00552065">
        <w:rPr>
          <w:rFonts w:ascii="Verdana" w:hAnsi="Verdana" w:cstheme="minorHAnsi"/>
          <w:sz w:val="20"/>
          <w:szCs w:val="20"/>
          <w:lang w:val="en-GB"/>
        </w:rPr>
        <w:t>Heupel</w:t>
      </w:r>
      <w:proofErr w:type="spellEnd"/>
      <w:r w:rsidRPr="00552065">
        <w:rPr>
          <w:rFonts w:ascii="Verdana" w:hAnsi="Verdana" w:cstheme="minorHAnsi"/>
          <w:sz w:val="20"/>
          <w:szCs w:val="20"/>
          <w:lang w:val="en-GB"/>
        </w:rPr>
        <w:t xml:space="preserve"> 2015). </w:t>
      </w:r>
      <w:r w:rsidRPr="00552065">
        <w:rPr>
          <w:rFonts w:ascii="Verdana" w:hAnsi="Verdana"/>
          <w:sz w:val="20"/>
          <w:szCs w:val="20"/>
          <w:lang w:val="en-GB"/>
        </w:rPr>
        <w:t xml:space="preserve">Consequently, this also could impact the future legitimation processes of the WPS annual debate. On the one side, the WPS agenda could suffer under the UN SC's deficit. On the other side, the uniqueness of the WPS's institutional setting could be why it does not suffer significantly. As the UN SC is not the only legitimation arena, and the annual debate on WPS is not the only event where the EU seeks legitimacy for its WPS. The EU parliament or the commission as legitimation arenas for WPS could be examined as well. </w:t>
      </w:r>
      <w:r w:rsidR="009E5668" w:rsidRPr="00552065">
        <w:rPr>
          <w:rFonts w:ascii="Verdana" w:hAnsi="Verdana"/>
          <w:sz w:val="20"/>
          <w:szCs w:val="20"/>
          <w:lang w:val="en-GB"/>
        </w:rPr>
        <w:t xml:space="preserve">For further research, </w:t>
      </w:r>
      <w:r w:rsidRPr="00552065">
        <w:rPr>
          <w:rFonts w:ascii="Verdana" w:hAnsi="Verdana"/>
          <w:sz w:val="20"/>
          <w:szCs w:val="20"/>
          <w:lang w:val="en-GB"/>
        </w:rPr>
        <w:t>other EU statements and documents could be analysed, which could lead to a bigger data set.</w:t>
      </w:r>
    </w:p>
    <w:p w14:paraId="428BDD34" w14:textId="5B5A68B0" w:rsidR="00F5696E" w:rsidRDefault="00F5696E" w:rsidP="00B1171B">
      <w:pPr>
        <w:spacing w:line="240" w:lineRule="auto"/>
        <w:jc w:val="both"/>
        <w:rPr>
          <w:rFonts w:ascii="Verdana" w:hAnsi="Verdana" w:cstheme="minorHAnsi"/>
          <w:color w:val="000000" w:themeColor="text1"/>
          <w:sz w:val="20"/>
          <w:szCs w:val="20"/>
          <w:lang w:val="en-GB"/>
        </w:rPr>
      </w:pPr>
    </w:p>
    <w:p w14:paraId="366F0B71" w14:textId="5D16D048" w:rsidR="00D9797E" w:rsidRDefault="00D9797E" w:rsidP="00B1171B">
      <w:pPr>
        <w:spacing w:line="240" w:lineRule="auto"/>
        <w:jc w:val="both"/>
        <w:rPr>
          <w:rFonts w:ascii="Verdana" w:hAnsi="Verdana" w:cstheme="minorHAnsi"/>
          <w:color w:val="000000" w:themeColor="text1"/>
          <w:sz w:val="20"/>
          <w:szCs w:val="20"/>
          <w:lang w:val="en-GB"/>
        </w:rPr>
      </w:pPr>
    </w:p>
    <w:p w14:paraId="4F413904" w14:textId="77777777" w:rsidR="00D9797E" w:rsidRPr="00552065" w:rsidRDefault="00D9797E" w:rsidP="00B1171B">
      <w:pPr>
        <w:spacing w:line="240" w:lineRule="auto"/>
        <w:jc w:val="both"/>
        <w:rPr>
          <w:rFonts w:ascii="Verdana" w:hAnsi="Verdana" w:cstheme="minorHAnsi"/>
          <w:color w:val="000000" w:themeColor="text1"/>
          <w:sz w:val="20"/>
          <w:szCs w:val="20"/>
          <w:lang w:val="en-GB"/>
        </w:rPr>
      </w:pPr>
    </w:p>
    <w:p w14:paraId="36197D43" w14:textId="4B3EFE37" w:rsidR="00EA2EC4" w:rsidRDefault="00A84515" w:rsidP="00B1171B">
      <w:pPr>
        <w:spacing w:line="240" w:lineRule="auto"/>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CONCLUSION</w:t>
      </w:r>
    </w:p>
    <w:p w14:paraId="0BACD7C5" w14:textId="12919961" w:rsidR="002B75CE" w:rsidRPr="00B963CE" w:rsidRDefault="00E8266C" w:rsidP="002B75CE">
      <w:pPr>
        <w:jc w:val="both"/>
        <w:rPr>
          <w:rStyle w:val="Buchtitel"/>
          <w:rFonts w:ascii="Verdana" w:hAnsi="Verdana" w:cstheme="minorHAnsi"/>
          <w:b w:val="0"/>
          <w:bCs w:val="0"/>
          <w:i w:val="0"/>
          <w:iCs w:val="0"/>
          <w:spacing w:val="0"/>
          <w:sz w:val="20"/>
          <w:szCs w:val="20"/>
          <w:lang w:val="en-GB"/>
        </w:rPr>
      </w:pPr>
      <w:r>
        <w:rPr>
          <w:rFonts w:ascii="Verdana" w:hAnsi="Verdana" w:cstheme="minorHAnsi"/>
          <w:color w:val="000000" w:themeColor="text1"/>
          <w:sz w:val="20"/>
          <w:szCs w:val="20"/>
          <w:lang w:val="en-GB"/>
        </w:rPr>
        <w:t>Th</w:t>
      </w:r>
      <w:r w:rsidR="001B6BF7">
        <w:rPr>
          <w:rFonts w:ascii="Verdana" w:hAnsi="Verdana" w:cstheme="minorHAnsi"/>
          <w:color w:val="000000" w:themeColor="text1"/>
          <w:sz w:val="20"/>
          <w:szCs w:val="20"/>
          <w:lang w:val="en-GB"/>
        </w:rPr>
        <w:t>e</w:t>
      </w:r>
      <w:r>
        <w:rPr>
          <w:rFonts w:ascii="Verdana" w:hAnsi="Verdana" w:cstheme="minorHAnsi"/>
          <w:color w:val="000000" w:themeColor="text1"/>
          <w:sz w:val="20"/>
          <w:szCs w:val="20"/>
          <w:lang w:val="en-GB"/>
        </w:rPr>
        <w:t xml:space="preserve"> critical analysis of colonial continuities is necessary because </w:t>
      </w:r>
      <w:r w:rsidRPr="00552065">
        <w:rPr>
          <w:rFonts w:ascii="Verdana" w:hAnsi="Verdana" w:cstheme="minorHAnsi"/>
          <w:color w:val="000000" w:themeColor="text1"/>
          <w:sz w:val="20"/>
          <w:szCs w:val="20"/>
          <w:lang w:val="en-GB"/>
        </w:rPr>
        <w:t>legitimacy-demanding and legitimacy-giving practices are always shaped by complex, political power relations</w:t>
      </w:r>
      <w:r w:rsidR="001B6BF7">
        <w:rPr>
          <w:rFonts w:ascii="Verdana" w:hAnsi="Verdana" w:cstheme="minorHAnsi"/>
          <w:color w:val="000000" w:themeColor="text1"/>
          <w:sz w:val="20"/>
          <w:szCs w:val="20"/>
          <w:lang w:val="en-GB"/>
        </w:rPr>
        <w:t xml:space="preserve">. </w:t>
      </w:r>
      <w:r w:rsidR="00A84515">
        <w:rPr>
          <w:rFonts w:ascii="Verdana" w:hAnsi="Verdana" w:cstheme="minorHAnsi"/>
          <w:color w:val="000000" w:themeColor="text1"/>
          <w:sz w:val="20"/>
          <w:szCs w:val="20"/>
          <w:lang w:val="en-GB"/>
        </w:rPr>
        <w:t xml:space="preserve">This </w:t>
      </w:r>
      <w:r w:rsidR="00A84515">
        <w:rPr>
          <w:rFonts w:ascii="Verdana" w:hAnsi="Verdana" w:cstheme="minorHAnsi"/>
          <w:color w:val="000000" w:themeColor="text1"/>
          <w:sz w:val="20"/>
          <w:szCs w:val="20"/>
          <w:lang w:val="en-GB"/>
        </w:rPr>
        <w:lastRenderedPageBreak/>
        <w:t xml:space="preserve">paper </w:t>
      </w:r>
      <w:r w:rsidR="003473B1">
        <w:rPr>
          <w:rFonts w:ascii="Verdana" w:hAnsi="Verdana" w:cstheme="minorHAnsi"/>
          <w:color w:val="000000" w:themeColor="text1"/>
          <w:sz w:val="20"/>
          <w:szCs w:val="20"/>
          <w:lang w:val="en-GB"/>
        </w:rPr>
        <w:t xml:space="preserve">not only </w:t>
      </w:r>
      <w:r w:rsidR="00A84515">
        <w:rPr>
          <w:rFonts w:ascii="Verdana" w:hAnsi="Verdana" w:cstheme="minorHAnsi"/>
          <w:color w:val="000000" w:themeColor="text1"/>
          <w:sz w:val="20"/>
          <w:szCs w:val="20"/>
          <w:lang w:val="en-GB"/>
        </w:rPr>
        <w:t xml:space="preserve">provides insights on </w:t>
      </w:r>
      <w:r w:rsidR="003473B1">
        <w:rPr>
          <w:rFonts w:ascii="Verdana" w:hAnsi="Verdana" w:cstheme="minorHAnsi"/>
          <w:color w:val="000000" w:themeColor="text1"/>
          <w:sz w:val="20"/>
          <w:szCs w:val="20"/>
          <w:lang w:val="en-GB"/>
        </w:rPr>
        <w:t xml:space="preserve">which </w:t>
      </w:r>
      <w:r w:rsidR="00A84515">
        <w:rPr>
          <w:rFonts w:ascii="Verdana" w:hAnsi="Verdana" w:cstheme="minorHAnsi"/>
          <w:color w:val="000000" w:themeColor="text1"/>
          <w:sz w:val="20"/>
          <w:szCs w:val="20"/>
          <w:lang w:val="en-GB"/>
        </w:rPr>
        <w:t>legitimation audiences</w:t>
      </w:r>
      <w:r w:rsidR="003473B1">
        <w:rPr>
          <w:rFonts w:ascii="Verdana" w:hAnsi="Verdana" w:cstheme="minorHAnsi"/>
          <w:color w:val="000000" w:themeColor="text1"/>
          <w:sz w:val="20"/>
          <w:szCs w:val="20"/>
          <w:lang w:val="en-GB"/>
        </w:rPr>
        <w:t xml:space="preserve"> the European Union selects</w:t>
      </w:r>
      <w:r w:rsidR="00A84515">
        <w:rPr>
          <w:rFonts w:ascii="Verdana" w:hAnsi="Verdana" w:cstheme="minorHAnsi"/>
          <w:color w:val="000000" w:themeColor="text1"/>
          <w:sz w:val="20"/>
          <w:szCs w:val="20"/>
          <w:lang w:val="en-GB"/>
        </w:rPr>
        <w:t xml:space="preserve"> </w:t>
      </w:r>
      <w:proofErr w:type="gramStart"/>
      <w:r w:rsidR="00A84515">
        <w:rPr>
          <w:rFonts w:ascii="Verdana" w:hAnsi="Verdana" w:cstheme="minorHAnsi"/>
          <w:color w:val="000000" w:themeColor="text1"/>
          <w:sz w:val="20"/>
          <w:szCs w:val="20"/>
          <w:lang w:val="en-GB"/>
        </w:rPr>
        <w:t>in order to</w:t>
      </w:r>
      <w:proofErr w:type="gramEnd"/>
      <w:r w:rsidR="00A84515">
        <w:rPr>
          <w:rFonts w:ascii="Verdana" w:hAnsi="Verdana" w:cstheme="minorHAnsi"/>
          <w:color w:val="000000" w:themeColor="text1"/>
          <w:sz w:val="20"/>
          <w:szCs w:val="20"/>
          <w:lang w:val="en-GB"/>
        </w:rPr>
        <w:t xml:space="preserve"> legitimise its WPS governance. </w:t>
      </w:r>
      <w:r w:rsidR="003473B1">
        <w:rPr>
          <w:rFonts w:ascii="Verdana" w:hAnsi="Verdana" w:cstheme="minorHAnsi"/>
          <w:color w:val="000000" w:themeColor="text1"/>
          <w:sz w:val="20"/>
          <w:szCs w:val="20"/>
          <w:lang w:val="en-GB"/>
        </w:rPr>
        <w:t xml:space="preserve">In addition to that, it offers an entry point to critical </w:t>
      </w:r>
      <w:r w:rsidR="00395DB8">
        <w:rPr>
          <w:rFonts w:ascii="Verdana" w:hAnsi="Verdana" w:cstheme="minorHAnsi"/>
          <w:color w:val="000000" w:themeColor="text1"/>
          <w:sz w:val="20"/>
          <w:szCs w:val="20"/>
          <w:lang w:val="en-GB"/>
        </w:rPr>
        <w:t>reflect</w:t>
      </w:r>
      <w:r w:rsidR="003473B1">
        <w:rPr>
          <w:rFonts w:ascii="Verdana" w:hAnsi="Verdana" w:cstheme="minorHAnsi"/>
          <w:color w:val="000000" w:themeColor="text1"/>
          <w:sz w:val="20"/>
          <w:szCs w:val="20"/>
          <w:lang w:val="en-GB"/>
        </w:rPr>
        <w:t xml:space="preserve"> on legitimation practices from a post-colonial and feminist standpoint. </w:t>
      </w:r>
      <w:r w:rsidR="005D39F7">
        <w:rPr>
          <w:rFonts w:ascii="Verdana" w:hAnsi="Verdana" w:cstheme="minorHAnsi"/>
          <w:color w:val="000000" w:themeColor="text1"/>
          <w:sz w:val="20"/>
          <w:szCs w:val="20"/>
          <w:lang w:val="en-GB"/>
        </w:rPr>
        <w:t xml:space="preserve">Hence, </w:t>
      </w:r>
      <w:r w:rsidR="005D39F7">
        <w:rPr>
          <w:rFonts w:ascii="Verdana" w:hAnsi="Verdana" w:cstheme="minorHAnsi"/>
          <w:sz w:val="20"/>
          <w:szCs w:val="20"/>
          <w:lang w:val="en-GB"/>
        </w:rPr>
        <w:t>i</w:t>
      </w:r>
      <w:r w:rsidR="005D39F7" w:rsidRPr="005D39F7">
        <w:rPr>
          <w:rFonts w:ascii="Verdana" w:hAnsi="Verdana" w:cstheme="minorHAnsi"/>
          <w:sz w:val="20"/>
          <w:szCs w:val="20"/>
          <w:lang w:val="en-GB"/>
        </w:rPr>
        <w:t>t is key to understand that the selection of the EU’s legitimation audiences has (</w:t>
      </w:r>
      <w:r w:rsidR="005D39F7" w:rsidRPr="005D39F7">
        <w:rPr>
          <w:rFonts w:ascii="Verdana" w:hAnsi="Verdana" w:cs="Arial"/>
          <w:color w:val="222222"/>
          <w:sz w:val="20"/>
          <w:szCs w:val="20"/>
          <w:shd w:val="clear" w:color="auto" w:fill="FFFFFF"/>
          <w:lang w:val="en-GB"/>
        </w:rPr>
        <w:t xml:space="preserve">un)intended </w:t>
      </w:r>
      <w:r w:rsidR="0099320F">
        <w:rPr>
          <w:rFonts w:ascii="Verdana" w:hAnsi="Verdana" w:cs="Arial"/>
          <w:color w:val="222222"/>
          <w:sz w:val="20"/>
          <w:szCs w:val="20"/>
          <w:shd w:val="clear" w:color="auto" w:fill="FFFFFF"/>
          <w:lang w:val="en-GB"/>
        </w:rPr>
        <w:t>consequences</w:t>
      </w:r>
      <w:r w:rsidR="005D39F7" w:rsidRPr="005D39F7">
        <w:rPr>
          <w:rFonts w:ascii="Verdana" w:hAnsi="Verdana" w:cs="Arial"/>
          <w:color w:val="222222"/>
          <w:sz w:val="20"/>
          <w:szCs w:val="20"/>
          <w:shd w:val="clear" w:color="auto" w:fill="FFFFFF"/>
          <w:lang w:val="en-GB"/>
        </w:rPr>
        <w:t xml:space="preserve"> </w:t>
      </w:r>
      <w:r w:rsidR="0099320F">
        <w:rPr>
          <w:rFonts w:ascii="Verdana" w:hAnsi="Verdana" w:cs="Arial"/>
          <w:color w:val="222222"/>
          <w:sz w:val="20"/>
          <w:szCs w:val="20"/>
          <w:shd w:val="clear" w:color="auto" w:fill="FFFFFF"/>
          <w:lang w:val="en-GB"/>
        </w:rPr>
        <w:t xml:space="preserve">on </w:t>
      </w:r>
      <w:r w:rsidR="005D39F7" w:rsidRPr="005D39F7">
        <w:rPr>
          <w:rFonts w:ascii="Verdana" w:hAnsi="Verdana" w:cs="Arial"/>
          <w:color w:val="222222"/>
          <w:sz w:val="20"/>
          <w:szCs w:val="20"/>
          <w:shd w:val="clear" w:color="auto" w:fill="FFFFFF"/>
          <w:lang w:val="en-GB"/>
        </w:rPr>
        <w:t xml:space="preserve">whether and how colonial continuities are reinforced by the EU consisting of former colonial powers. </w:t>
      </w:r>
      <w:r w:rsidR="002B75CE">
        <w:rPr>
          <w:rFonts w:ascii="Verdana" w:hAnsi="Verdana" w:cstheme="minorHAnsi"/>
          <w:color w:val="000000" w:themeColor="text1"/>
          <w:sz w:val="20"/>
          <w:szCs w:val="20"/>
          <w:lang w:val="en-GB"/>
        </w:rPr>
        <w:t xml:space="preserve">The major result is that the EU’s WPS legitimation </w:t>
      </w:r>
      <w:r w:rsidR="002B75CE" w:rsidRPr="002B75CE">
        <w:rPr>
          <w:rStyle w:val="Buchtitel"/>
          <w:rFonts w:ascii="Verdana" w:hAnsi="Verdana" w:cstheme="minorHAnsi"/>
          <w:b w:val="0"/>
          <w:bCs w:val="0"/>
          <w:i w:val="0"/>
          <w:iCs w:val="0"/>
          <w:sz w:val="20"/>
          <w:szCs w:val="20"/>
          <w:lang w:val="en-GB"/>
        </w:rPr>
        <w:t>temporary result of ongoing processes which are changing over time.</w:t>
      </w:r>
      <w:r w:rsidR="002B75CE">
        <w:rPr>
          <w:rStyle w:val="Buchtitel"/>
          <w:rFonts w:ascii="Verdana" w:hAnsi="Verdana" w:cstheme="minorHAnsi"/>
          <w:b w:val="0"/>
          <w:bCs w:val="0"/>
          <w:i w:val="0"/>
          <w:iCs w:val="0"/>
          <w:sz w:val="20"/>
          <w:szCs w:val="20"/>
          <w:lang w:val="en-GB"/>
        </w:rPr>
        <w:t xml:space="preserve"> </w:t>
      </w:r>
      <w:r>
        <w:rPr>
          <w:rStyle w:val="Buchtitel"/>
          <w:rFonts w:ascii="Verdana" w:hAnsi="Verdana" w:cstheme="minorHAnsi"/>
          <w:b w:val="0"/>
          <w:bCs w:val="0"/>
          <w:i w:val="0"/>
          <w:iCs w:val="0"/>
          <w:sz w:val="20"/>
          <w:szCs w:val="20"/>
          <w:lang w:val="en-GB"/>
        </w:rPr>
        <w:t>Therefore,</w:t>
      </w:r>
      <w:r w:rsidR="002B75CE">
        <w:rPr>
          <w:rStyle w:val="Buchtitel"/>
          <w:rFonts w:ascii="Verdana" w:hAnsi="Verdana" w:cstheme="minorHAnsi"/>
          <w:b w:val="0"/>
          <w:bCs w:val="0"/>
          <w:i w:val="0"/>
          <w:iCs w:val="0"/>
          <w:sz w:val="20"/>
          <w:szCs w:val="20"/>
          <w:lang w:val="en-GB"/>
        </w:rPr>
        <w:t xml:space="preserve"> the selection of audiences is influenced by the geopolitical power structures in global governance. As a result</w:t>
      </w:r>
      <w:r w:rsidR="0099320F">
        <w:rPr>
          <w:rStyle w:val="Buchtitel"/>
          <w:rFonts w:ascii="Verdana" w:hAnsi="Verdana" w:cstheme="minorHAnsi"/>
          <w:b w:val="0"/>
          <w:bCs w:val="0"/>
          <w:i w:val="0"/>
          <w:iCs w:val="0"/>
          <w:sz w:val="20"/>
          <w:szCs w:val="20"/>
          <w:lang w:val="en-GB"/>
        </w:rPr>
        <w:t>,</w:t>
      </w:r>
      <w:r w:rsidR="002B75CE">
        <w:rPr>
          <w:rStyle w:val="Buchtitel"/>
          <w:rFonts w:ascii="Verdana" w:hAnsi="Verdana" w:cstheme="minorHAnsi"/>
          <w:b w:val="0"/>
          <w:bCs w:val="0"/>
          <w:i w:val="0"/>
          <w:iCs w:val="0"/>
          <w:sz w:val="20"/>
          <w:szCs w:val="20"/>
          <w:lang w:val="en-GB"/>
        </w:rPr>
        <w:t xml:space="preserve"> colonial continuities are embedded in the EU’s legitimation attempts regarding legitimising its understanding of </w:t>
      </w:r>
      <w:r w:rsidR="00D378AB">
        <w:rPr>
          <w:rStyle w:val="Buchtitel"/>
          <w:rFonts w:ascii="Verdana" w:hAnsi="Verdana" w:cstheme="minorHAnsi"/>
          <w:b w:val="0"/>
          <w:bCs w:val="0"/>
          <w:i w:val="0"/>
          <w:iCs w:val="0"/>
          <w:sz w:val="20"/>
          <w:szCs w:val="20"/>
          <w:lang w:val="en-GB"/>
        </w:rPr>
        <w:t xml:space="preserve">what </w:t>
      </w:r>
      <w:r w:rsidR="002B75CE">
        <w:rPr>
          <w:rStyle w:val="Buchtitel"/>
          <w:rFonts w:ascii="Verdana" w:hAnsi="Verdana" w:cstheme="minorHAnsi"/>
          <w:b w:val="0"/>
          <w:bCs w:val="0"/>
          <w:i w:val="0"/>
          <w:iCs w:val="0"/>
          <w:sz w:val="20"/>
          <w:szCs w:val="20"/>
          <w:lang w:val="en-GB"/>
        </w:rPr>
        <w:t>WPS</w:t>
      </w:r>
      <w:r w:rsidR="00D378AB">
        <w:rPr>
          <w:rStyle w:val="Buchtitel"/>
          <w:rFonts w:ascii="Verdana" w:hAnsi="Verdana" w:cstheme="minorHAnsi"/>
          <w:b w:val="0"/>
          <w:bCs w:val="0"/>
          <w:i w:val="0"/>
          <w:iCs w:val="0"/>
          <w:sz w:val="20"/>
          <w:szCs w:val="20"/>
          <w:lang w:val="en-GB"/>
        </w:rPr>
        <w:t xml:space="preserve"> means</w:t>
      </w:r>
      <w:r w:rsidR="002B75CE">
        <w:rPr>
          <w:rStyle w:val="Buchtitel"/>
          <w:rFonts w:ascii="Verdana" w:hAnsi="Verdana" w:cstheme="minorHAnsi"/>
          <w:b w:val="0"/>
          <w:bCs w:val="0"/>
          <w:i w:val="0"/>
          <w:iCs w:val="0"/>
          <w:sz w:val="20"/>
          <w:szCs w:val="20"/>
          <w:lang w:val="en-GB"/>
        </w:rPr>
        <w:t xml:space="preserve">, its </w:t>
      </w:r>
      <w:r w:rsidR="00D378AB">
        <w:rPr>
          <w:rStyle w:val="Buchtitel"/>
          <w:rFonts w:ascii="Verdana" w:hAnsi="Verdana" w:cstheme="minorHAnsi"/>
          <w:b w:val="0"/>
          <w:bCs w:val="0"/>
          <w:i w:val="0"/>
          <w:iCs w:val="0"/>
          <w:sz w:val="20"/>
          <w:szCs w:val="20"/>
          <w:lang w:val="en-GB"/>
        </w:rPr>
        <w:t xml:space="preserve">role as a WPS actor in the global arena, and how its internal structures are adjusted. </w:t>
      </w:r>
    </w:p>
    <w:p w14:paraId="46FBD7C0" w14:textId="00DE4F07" w:rsidR="002B75CE" w:rsidRDefault="002B75CE" w:rsidP="00B1171B">
      <w:pPr>
        <w:spacing w:line="240" w:lineRule="auto"/>
        <w:jc w:val="both"/>
        <w:rPr>
          <w:rFonts w:ascii="Verdana" w:hAnsi="Verdana" w:cstheme="minorHAnsi"/>
          <w:color w:val="000000" w:themeColor="text1"/>
          <w:sz w:val="20"/>
          <w:szCs w:val="20"/>
          <w:lang w:val="en-GB"/>
        </w:rPr>
      </w:pPr>
    </w:p>
    <w:p w14:paraId="47E3FFB2" w14:textId="6E9B7DCC" w:rsidR="000C4D15" w:rsidRPr="00552065" w:rsidRDefault="000C4D15" w:rsidP="00B1171B">
      <w:pPr>
        <w:spacing w:line="240" w:lineRule="auto"/>
        <w:jc w:val="both"/>
        <w:rPr>
          <w:rFonts w:ascii="Verdana" w:hAnsi="Verdana" w:cstheme="minorHAnsi"/>
          <w:color w:val="000000" w:themeColor="text1"/>
          <w:sz w:val="20"/>
          <w:szCs w:val="20"/>
          <w:lang w:val="en-GB"/>
        </w:rPr>
      </w:pPr>
    </w:p>
    <w:p w14:paraId="561859C3" w14:textId="77777777" w:rsidR="00D9797E" w:rsidRDefault="00D9797E">
      <w:pPr>
        <w:rPr>
          <w:rFonts w:ascii="Verdana" w:hAnsi="Verdana"/>
          <w:b/>
          <w:bCs/>
          <w:sz w:val="20"/>
          <w:szCs w:val="20"/>
          <w:lang w:val="en-GB"/>
        </w:rPr>
      </w:pPr>
      <w:r>
        <w:rPr>
          <w:rFonts w:ascii="Verdana" w:hAnsi="Verdana"/>
          <w:b/>
          <w:bCs/>
          <w:sz w:val="20"/>
          <w:szCs w:val="20"/>
          <w:lang w:val="en-GB"/>
        </w:rPr>
        <w:br w:type="page"/>
      </w:r>
    </w:p>
    <w:p w14:paraId="649747BF" w14:textId="143526A6" w:rsidR="00AD0C9B" w:rsidRPr="00AD0C9B" w:rsidRDefault="00AD0C9B" w:rsidP="00AD0C9B">
      <w:pPr>
        <w:spacing w:line="240" w:lineRule="auto"/>
        <w:jc w:val="both"/>
        <w:rPr>
          <w:rFonts w:ascii="Verdana" w:hAnsi="Verdana"/>
          <w:b/>
          <w:bCs/>
          <w:sz w:val="20"/>
          <w:szCs w:val="20"/>
          <w:lang w:val="en-GB"/>
        </w:rPr>
      </w:pPr>
      <w:r w:rsidRPr="00AD0C9B">
        <w:rPr>
          <w:rFonts w:ascii="Verdana" w:hAnsi="Verdana"/>
          <w:b/>
          <w:bCs/>
          <w:sz w:val="20"/>
          <w:szCs w:val="20"/>
          <w:lang w:val="en-GB"/>
        </w:rPr>
        <w:lastRenderedPageBreak/>
        <w:t>Bibliography</w:t>
      </w:r>
    </w:p>
    <w:p w14:paraId="1AA84906" w14:textId="455372A1" w:rsidR="00AD0C9B" w:rsidRPr="00CE3204" w:rsidRDefault="00AD0C9B" w:rsidP="00CE3204">
      <w:pPr>
        <w:autoSpaceDE w:val="0"/>
        <w:autoSpaceDN w:val="0"/>
        <w:adjustRightInd w:val="0"/>
        <w:spacing w:after="0" w:line="240" w:lineRule="auto"/>
        <w:jc w:val="both"/>
        <w:rPr>
          <w:rFonts w:ascii="Verdana" w:hAnsi="Verdana" w:cs="Palatino-Roman"/>
          <w:sz w:val="16"/>
          <w:szCs w:val="16"/>
          <w:lang w:val="en-GB"/>
        </w:rPr>
      </w:pPr>
      <w:proofErr w:type="spellStart"/>
      <w:r w:rsidRPr="00CE3204">
        <w:rPr>
          <w:rFonts w:ascii="Verdana" w:hAnsi="Verdana" w:cs="Arial"/>
          <w:color w:val="222222"/>
          <w:sz w:val="16"/>
          <w:szCs w:val="16"/>
          <w:shd w:val="clear" w:color="auto" w:fill="FFFFFF"/>
          <w:lang w:val="en-GB"/>
        </w:rPr>
        <w:t>Ackerly</w:t>
      </w:r>
      <w:proofErr w:type="spellEnd"/>
      <w:r w:rsidRPr="00CE3204">
        <w:rPr>
          <w:rFonts w:ascii="Verdana" w:hAnsi="Verdana" w:cs="Arial"/>
          <w:color w:val="222222"/>
          <w:sz w:val="16"/>
          <w:szCs w:val="16"/>
          <w:shd w:val="clear" w:color="auto" w:fill="FFFFFF"/>
          <w:lang w:val="en-GB"/>
        </w:rPr>
        <w:t>, Brooke and Jacqui True (2019).</w:t>
      </w:r>
      <w:r w:rsidR="00DF0C37">
        <w:rPr>
          <w:rFonts w:ascii="Verdana" w:hAnsi="Verdana" w:cs="Arial"/>
          <w:color w:val="222222"/>
          <w:sz w:val="16"/>
          <w:szCs w:val="16"/>
          <w:shd w:val="clear" w:color="auto" w:fill="FFFFFF"/>
          <w:lang w:val="en-GB"/>
        </w:rPr>
        <w:t xml:space="preserve"> </w:t>
      </w:r>
      <w:r w:rsidRPr="00CE3204">
        <w:rPr>
          <w:rFonts w:ascii="Verdana" w:hAnsi="Verdana" w:cs="Arial"/>
          <w:color w:val="222222"/>
          <w:sz w:val="16"/>
          <w:szCs w:val="16"/>
          <w:shd w:val="clear" w:color="auto" w:fill="FFFFFF"/>
          <w:lang w:val="en-GB"/>
        </w:rPr>
        <w:t>‘</w:t>
      </w:r>
      <w:r w:rsidRPr="00CE3204">
        <w:rPr>
          <w:rFonts w:ascii="Verdana" w:hAnsi="Verdana" w:cs="Arial"/>
          <w:i/>
          <w:iCs/>
          <w:color w:val="222222"/>
          <w:sz w:val="16"/>
          <w:szCs w:val="16"/>
          <w:shd w:val="clear" w:color="auto" w:fill="FFFFFF"/>
          <w:lang w:val="en-GB"/>
        </w:rPr>
        <w:t>Doing feminist research in political and social science’</w:t>
      </w:r>
      <w:r w:rsidRPr="00CE3204">
        <w:rPr>
          <w:rFonts w:ascii="Verdana" w:hAnsi="Verdana" w:cs="Arial"/>
          <w:color w:val="222222"/>
          <w:sz w:val="16"/>
          <w:szCs w:val="16"/>
          <w:shd w:val="clear" w:color="auto" w:fill="FFFFFF"/>
          <w:lang w:val="en-GB"/>
        </w:rPr>
        <w:t>. Red Globe Press.</w:t>
      </w:r>
    </w:p>
    <w:p w14:paraId="45062E77" w14:textId="77777777" w:rsidR="00AD0C9B" w:rsidRPr="00CE3204" w:rsidRDefault="00AD0C9B" w:rsidP="00CE3204">
      <w:pPr>
        <w:autoSpaceDE w:val="0"/>
        <w:autoSpaceDN w:val="0"/>
        <w:adjustRightInd w:val="0"/>
        <w:spacing w:after="0" w:line="240" w:lineRule="auto"/>
        <w:jc w:val="both"/>
        <w:rPr>
          <w:rFonts w:ascii="Verdana" w:hAnsi="Verdana" w:cs="Palatino-Roman"/>
          <w:sz w:val="16"/>
          <w:szCs w:val="16"/>
          <w:lang w:val="en-GB"/>
        </w:rPr>
      </w:pPr>
    </w:p>
    <w:p w14:paraId="1931696B" w14:textId="77777777" w:rsidR="00AD0C9B" w:rsidRPr="00CE3204" w:rsidRDefault="00AD0C9B" w:rsidP="00CE3204">
      <w:pPr>
        <w:spacing w:line="240" w:lineRule="auto"/>
        <w:jc w:val="both"/>
        <w:rPr>
          <w:rFonts w:ascii="Verdana" w:hAnsi="Verdana" w:cstheme="minorHAnsi"/>
          <w:color w:val="000000" w:themeColor="text1"/>
          <w:sz w:val="16"/>
          <w:szCs w:val="16"/>
          <w:lang w:val="en-GB"/>
        </w:rPr>
      </w:pPr>
      <w:proofErr w:type="spellStart"/>
      <w:r w:rsidRPr="00CE3204">
        <w:rPr>
          <w:rFonts w:ascii="Verdana" w:hAnsi="Verdana" w:cs="Arial"/>
          <w:color w:val="000000" w:themeColor="text1"/>
          <w:sz w:val="16"/>
          <w:szCs w:val="16"/>
          <w:bdr w:val="none" w:sz="0" w:space="0" w:color="auto" w:frame="1"/>
          <w:shd w:val="clear" w:color="auto" w:fill="FFFFFF"/>
          <w:lang w:val="en-GB"/>
        </w:rPr>
        <w:t>Ackerly</w:t>
      </w:r>
      <w:proofErr w:type="spellEnd"/>
      <w:r w:rsidRPr="00CE3204">
        <w:rPr>
          <w:rFonts w:ascii="Verdana" w:hAnsi="Verdana" w:cs="Arial"/>
          <w:color w:val="000000" w:themeColor="text1"/>
          <w:sz w:val="16"/>
          <w:szCs w:val="16"/>
          <w:bdr w:val="none" w:sz="0" w:space="0" w:color="auto" w:frame="1"/>
          <w:shd w:val="clear" w:color="auto" w:fill="FFFFFF"/>
          <w:lang w:val="en-GB"/>
        </w:rPr>
        <w:t xml:space="preserve">, Brooke and Jacqui True (2008). ‘Reflexivity in Practice: Power and Ethics in Feminist Research on International Relations’. International Studies Review, 10(4): 693-707. </w:t>
      </w:r>
      <w:r w:rsidR="00507E75">
        <w:fldChar w:fldCharType="begin"/>
      </w:r>
      <w:r w:rsidR="00507E75" w:rsidRPr="00866CE6">
        <w:rPr>
          <w:lang w:val="en-GB"/>
        </w:rPr>
        <w:instrText xml:space="preserve"> HYPERLINK "https://doi.org/10.1111/j.1468-2486.2008.00826.x" </w:instrText>
      </w:r>
      <w:r w:rsidR="00507E75">
        <w:fldChar w:fldCharType="separate"/>
      </w:r>
      <w:r w:rsidRPr="00CE3204">
        <w:rPr>
          <w:rStyle w:val="Hyperlink"/>
          <w:rFonts w:ascii="Verdana" w:hAnsi="Verdana"/>
          <w:color w:val="000000" w:themeColor="text1"/>
          <w:sz w:val="16"/>
          <w:szCs w:val="16"/>
          <w:bdr w:val="none" w:sz="0" w:space="0" w:color="auto" w:frame="1"/>
          <w:shd w:val="clear" w:color="auto" w:fill="FFFFFF"/>
          <w:lang w:val="en-GB"/>
        </w:rPr>
        <w:t>https://doi.org/10.1111/j.1468-2486.2008.00826.x</w:t>
      </w:r>
      <w:r w:rsidR="00507E75">
        <w:rPr>
          <w:rStyle w:val="Hyperlink"/>
          <w:rFonts w:ascii="Verdana" w:hAnsi="Verdana"/>
          <w:color w:val="000000" w:themeColor="text1"/>
          <w:sz w:val="16"/>
          <w:szCs w:val="16"/>
          <w:bdr w:val="none" w:sz="0" w:space="0" w:color="auto" w:frame="1"/>
          <w:shd w:val="clear" w:color="auto" w:fill="FFFFFF"/>
          <w:lang w:val="en-GB"/>
        </w:rPr>
        <w:fldChar w:fldCharType="end"/>
      </w:r>
    </w:p>
    <w:p w14:paraId="17A5EDB6" w14:textId="77777777" w:rsidR="00AD0C9B" w:rsidRPr="00CE3204" w:rsidRDefault="00AD0C9B" w:rsidP="00CE3204">
      <w:pPr>
        <w:spacing w:line="240" w:lineRule="auto"/>
        <w:jc w:val="both"/>
        <w:rPr>
          <w:rFonts w:ascii="Verdana" w:hAnsi="Verdana" w:cstheme="minorHAnsi"/>
          <w:color w:val="000000" w:themeColor="text1"/>
          <w:sz w:val="16"/>
          <w:szCs w:val="16"/>
          <w:lang w:val="en-GB"/>
        </w:rPr>
      </w:pPr>
      <w:r w:rsidRPr="00CE3204">
        <w:rPr>
          <w:rFonts w:ascii="Verdana" w:hAnsi="Verdana" w:cstheme="minorHAnsi"/>
          <w:color w:val="000000" w:themeColor="text1"/>
          <w:sz w:val="16"/>
          <w:szCs w:val="16"/>
          <w:lang w:val="en-GB"/>
        </w:rPr>
        <w:t xml:space="preserve">Acker, Joan (1990). </w:t>
      </w:r>
      <w:r w:rsidRPr="00CE3204">
        <w:rPr>
          <w:rFonts w:ascii="Verdana" w:hAnsi="Verdana" w:cs="Arial"/>
          <w:color w:val="000000" w:themeColor="text1"/>
          <w:sz w:val="16"/>
          <w:szCs w:val="16"/>
          <w:shd w:val="clear" w:color="auto" w:fill="FFFFFF"/>
          <w:lang w:val="en-GB"/>
        </w:rPr>
        <w:t>‘HIERARCHIES, JOBS, BODIES: A Theory of Gendered Organizations’. </w:t>
      </w:r>
      <w:r w:rsidRPr="00CE3204">
        <w:rPr>
          <w:rFonts w:ascii="Verdana" w:hAnsi="Verdana" w:cs="Arial"/>
          <w:i/>
          <w:iCs/>
          <w:color w:val="000000" w:themeColor="text1"/>
          <w:sz w:val="16"/>
          <w:szCs w:val="16"/>
          <w:shd w:val="clear" w:color="auto" w:fill="FFFFFF"/>
          <w:lang w:val="en-GB"/>
        </w:rPr>
        <w:t>Gender &amp; Society</w:t>
      </w:r>
      <w:r w:rsidRPr="00CE3204">
        <w:rPr>
          <w:rFonts w:ascii="Verdana" w:hAnsi="Verdana" w:cs="Arial"/>
          <w:color w:val="000000" w:themeColor="text1"/>
          <w:sz w:val="16"/>
          <w:szCs w:val="16"/>
          <w:shd w:val="clear" w:color="auto" w:fill="FFFFFF"/>
          <w:lang w:val="en-GB"/>
        </w:rPr>
        <w:t xml:space="preserve">, 4(2): 139–158. </w:t>
      </w:r>
      <w:hyperlink r:id="rId9" w:history="1">
        <w:r w:rsidRPr="00CE3204">
          <w:rPr>
            <w:rStyle w:val="Hyperlink"/>
            <w:rFonts w:ascii="Verdana" w:hAnsi="Verdana" w:cs="Arial"/>
            <w:color w:val="000000" w:themeColor="text1"/>
            <w:sz w:val="16"/>
            <w:szCs w:val="16"/>
            <w:bdr w:val="none" w:sz="0" w:space="0" w:color="auto" w:frame="1"/>
            <w:shd w:val="clear" w:color="auto" w:fill="FFFFFF"/>
            <w:lang w:val="en-GB"/>
          </w:rPr>
          <w:t>https://doi.org/</w:t>
        </w:r>
        <w:r w:rsidRPr="00CE3204">
          <w:rPr>
            <w:rStyle w:val="Hyperlink"/>
            <w:rFonts w:ascii="Verdana" w:hAnsi="Verdana" w:cs="Arial"/>
            <w:color w:val="000000" w:themeColor="text1"/>
            <w:sz w:val="16"/>
            <w:szCs w:val="16"/>
            <w:shd w:val="clear" w:color="auto" w:fill="FFFFFF"/>
            <w:lang w:val="en-GB"/>
          </w:rPr>
          <w:t>10.1177/089124390004002002.</w:t>
        </w:r>
      </w:hyperlink>
    </w:p>
    <w:p w14:paraId="539D2FAA" w14:textId="1E04CE35" w:rsidR="00AD0C9B" w:rsidRPr="00CE3204" w:rsidRDefault="00AD0C9B" w:rsidP="00CE3204">
      <w:pPr>
        <w:spacing w:line="240" w:lineRule="auto"/>
        <w:jc w:val="both"/>
        <w:rPr>
          <w:rFonts w:ascii="Verdana" w:hAnsi="Verdana"/>
          <w:color w:val="000000" w:themeColor="text1"/>
          <w:sz w:val="16"/>
          <w:szCs w:val="16"/>
          <w:lang w:val="en-GB"/>
        </w:rPr>
      </w:pPr>
      <w:r w:rsidRPr="00CE3204">
        <w:rPr>
          <w:rFonts w:ascii="Verdana" w:hAnsi="Verdana" w:cs="Arial"/>
          <w:color w:val="000000" w:themeColor="text1"/>
          <w:sz w:val="16"/>
          <w:szCs w:val="16"/>
          <w:shd w:val="clear" w:color="auto" w:fill="FFFFFF"/>
          <w:lang w:val="en-GB"/>
        </w:rPr>
        <w:t>Almqvist, Jessica</w:t>
      </w:r>
      <w:r w:rsidR="000957E6">
        <w:rPr>
          <w:rFonts w:ascii="Verdana" w:hAnsi="Verdana" w:cs="Arial"/>
          <w:color w:val="000000" w:themeColor="text1"/>
          <w:sz w:val="16"/>
          <w:szCs w:val="16"/>
          <w:shd w:val="clear" w:color="auto" w:fill="FFFFFF"/>
          <w:lang w:val="en-GB"/>
        </w:rPr>
        <w:t xml:space="preserve"> </w:t>
      </w:r>
      <w:r w:rsidRPr="00CE3204">
        <w:rPr>
          <w:rFonts w:ascii="Verdana" w:hAnsi="Verdana" w:cs="Arial"/>
          <w:color w:val="000000" w:themeColor="text1"/>
          <w:sz w:val="16"/>
          <w:szCs w:val="16"/>
          <w:shd w:val="clear" w:color="auto" w:fill="FFFFFF"/>
          <w:lang w:val="en-GB"/>
        </w:rPr>
        <w:t>(2021). ‘Re</w:t>
      </w:r>
      <w:r w:rsidR="000957E6">
        <w:rPr>
          <w:rFonts w:ascii="Verdana" w:hAnsi="Verdana" w:cs="Arial"/>
          <w:color w:val="000000" w:themeColor="text1"/>
          <w:sz w:val="16"/>
          <w:szCs w:val="16"/>
          <w:shd w:val="clear" w:color="auto" w:fill="FFFFFF"/>
          <w:lang w:val="en-GB"/>
        </w:rPr>
        <w:t>thinking</w:t>
      </w:r>
      <w:r w:rsidRPr="00CE3204">
        <w:rPr>
          <w:rFonts w:ascii="Verdana" w:hAnsi="Verdana" w:cs="Arial"/>
          <w:color w:val="000000" w:themeColor="text1"/>
          <w:sz w:val="16"/>
          <w:szCs w:val="16"/>
          <w:shd w:val="clear" w:color="auto" w:fill="FFFFFF"/>
          <w:lang w:val="en-GB"/>
        </w:rPr>
        <w:t xml:space="preserve"> the Agenda on Women, </w:t>
      </w:r>
      <w:proofErr w:type="gramStart"/>
      <w:r w:rsidRPr="00CE3204">
        <w:rPr>
          <w:rFonts w:ascii="Verdana" w:hAnsi="Verdana" w:cs="Arial"/>
          <w:color w:val="000000" w:themeColor="text1"/>
          <w:sz w:val="16"/>
          <w:szCs w:val="16"/>
          <w:shd w:val="clear" w:color="auto" w:fill="FFFFFF"/>
          <w:lang w:val="en-GB"/>
        </w:rPr>
        <w:t>Peace</w:t>
      </w:r>
      <w:proofErr w:type="gramEnd"/>
      <w:r w:rsidRPr="00CE3204">
        <w:rPr>
          <w:rFonts w:ascii="Verdana" w:hAnsi="Verdana" w:cs="Arial"/>
          <w:color w:val="000000" w:themeColor="text1"/>
          <w:sz w:val="16"/>
          <w:szCs w:val="16"/>
          <w:shd w:val="clear" w:color="auto" w:fill="FFFFFF"/>
          <w:lang w:val="en-GB"/>
        </w:rPr>
        <w:t xml:space="preserve"> and Security: can the EU lead by example?</w:t>
      </w:r>
      <w:r w:rsidRPr="00CE3204">
        <w:rPr>
          <w:rFonts w:ascii="Verdana" w:hAnsi="Verdana" w:cs="Arial"/>
          <w:i/>
          <w:iCs/>
          <w:color w:val="000000" w:themeColor="text1"/>
          <w:sz w:val="16"/>
          <w:szCs w:val="16"/>
          <w:shd w:val="clear" w:color="auto" w:fill="FFFFFF"/>
          <w:lang w:val="en-GB"/>
        </w:rPr>
        <w:t>'.</w:t>
      </w:r>
      <w:r w:rsidR="00A16496">
        <w:rPr>
          <w:rFonts w:ascii="Verdana" w:hAnsi="Verdana" w:cs="Arial"/>
          <w:i/>
          <w:iCs/>
          <w:color w:val="000000" w:themeColor="text1"/>
          <w:sz w:val="16"/>
          <w:szCs w:val="16"/>
          <w:shd w:val="clear" w:color="auto" w:fill="FFFFFF"/>
          <w:lang w:val="en-GB"/>
        </w:rPr>
        <w:t xml:space="preserve"> </w:t>
      </w:r>
      <w:r w:rsidRPr="00CE3204">
        <w:rPr>
          <w:rStyle w:val="Hervorhebung"/>
          <w:rFonts w:ascii="Verdana" w:hAnsi="Verdana" w:cs="Arial"/>
          <w:color w:val="000000" w:themeColor="text1"/>
          <w:sz w:val="16"/>
          <w:szCs w:val="16"/>
          <w:shd w:val="clear" w:color="auto" w:fill="FFFFFF"/>
          <w:lang w:val="en-GB"/>
        </w:rPr>
        <w:t>Analysis of the Elcano Royal Institute</w:t>
      </w:r>
      <w:r w:rsidRPr="00CE3204">
        <w:rPr>
          <w:rFonts w:ascii="Verdana" w:hAnsi="Verdana" w:cs="Arial"/>
          <w:i/>
          <w:iCs/>
          <w:color w:val="000000" w:themeColor="text1"/>
          <w:sz w:val="16"/>
          <w:szCs w:val="16"/>
          <w:shd w:val="clear" w:color="auto" w:fill="FFFFFF"/>
          <w:lang w:val="en-GB"/>
        </w:rPr>
        <w:t>,</w:t>
      </w:r>
      <w:r w:rsidRPr="00CE3204">
        <w:rPr>
          <w:rFonts w:ascii="Verdana" w:hAnsi="Verdana" w:cs="Arial"/>
          <w:color w:val="000000" w:themeColor="text1"/>
          <w:sz w:val="16"/>
          <w:szCs w:val="16"/>
          <w:shd w:val="clear" w:color="auto" w:fill="FFFFFF"/>
          <w:lang w:val="en-GB"/>
        </w:rPr>
        <w:t xml:space="preserve"> 2021(36): 1-10.</w:t>
      </w:r>
    </w:p>
    <w:p w14:paraId="503A70B6" w14:textId="77777777" w:rsidR="00AD0C9B" w:rsidRPr="00CE3204" w:rsidRDefault="00AD0C9B" w:rsidP="00CE3204">
      <w:pPr>
        <w:spacing w:line="240" w:lineRule="auto"/>
        <w:jc w:val="both"/>
        <w:rPr>
          <w:rFonts w:ascii="Verdana" w:hAnsi="Verdana" w:cstheme="minorHAnsi"/>
          <w:color w:val="000000" w:themeColor="text1"/>
          <w:sz w:val="16"/>
          <w:szCs w:val="16"/>
          <w:lang w:val="en-GB"/>
        </w:rPr>
      </w:pPr>
      <w:r w:rsidRPr="00CE3204">
        <w:rPr>
          <w:rFonts w:ascii="Verdana" w:hAnsi="Verdana" w:cs="Arial"/>
          <w:color w:val="000000" w:themeColor="text1"/>
          <w:sz w:val="16"/>
          <w:szCs w:val="16"/>
          <w:shd w:val="clear" w:color="auto" w:fill="FFFFFF"/>
          <w:lang w:val="en-GB"/>
        </w:rPr>
        <w:t xml:space="preserve">Amos, </w:t>
      </w:r>
      <w:proofErr w:type="gramStart"/>
      <w:r w:rsidRPr="00CE3204">
        <w:rPr>
          <w:rFonts w:ascii="Verdana" w:hAnsi="Verdana" w:cs="Arial"/>
          <w:color w:val="000000" w:themeColor="text1"/>
          <w:sz w:val="16"/>
          <w:szCs w:val="16"/>
          <w:shd w:val="clear" w:color="auto" w:fill="FFFFFF"/>
          <w:lang w:val="en-GB"/>
        </w:rPr>
        <w:t>Valerie</w:t>
      </w:r>
      <w:proofErr w:type="gramEnd"/>
      <w:r w:rsidRPr="00CE3204">
        <w:rPr>
          <w:rFonts w:ascii="Verdana" w:hAnsi="Verdana" w:cs="Arial"/>
          <w:color w:val="000000" w:themeColor="text1"/>
          <w:sz w:val="16"/>
          <w:szCs w:val="16"/>
          <w:shd w:val="clear" w:color="auto" w:fill="FFFFFF"/>
          <w:lang w:val="en-GB"/>
        </w:rPr>
        <w:t xml:space="preserve"> and Pratibha Parmar</w:t>
      </w:r>
      <w:r w:rsidRPr="00CE3204">
        <w:rPr>
          <w:rFonts w:ascii="Verdana" w:hAnsi="Verdana" w:cstheme="minorHAnsi"/>
          <w:color w:val="000000" w:themeColor="text1"/>
          <w:sz w:val="16"/>
          <w:szCs w:val="16"/>
          <w:lang w:val="en-GB"/>
        </w:rPr>
        <w:t xml:space="preserve"> (1984). ‘Challenging Imperial Feminism’. </w:t>
      </w:r>
      <w:r w:rsidRPr="00CE3204">
        <w:rPr>
          <w:rFonts w:ascii="Verdana" w:hAnsi="Verdana" w:cstheme="minorHAnsi"/>
          <w:i/>
          <w:iCs/>
          <w:color w:val="000000" w:themeColor="text1"/>
          <w:sz w:val="16"/>
          <w:szCs w:val="16"/>
          <w:lang w:val="en-GB"/>
        </w:rPr>
        <w:t>Feminist review</w:t>
      </w:r>
      <w:r w:rsidRPr="00CE3204">
        <w:rPr>
          <w:rFonts w:ascii="Verdana" w:hAnsi="Verdana" w:cstheme="minorHAnsi"/>
          <w:color w:val="000000" w:themeColor="text1"/>
          <w:sz w:val="16"/>
          <w:szCs w:val="16"/>
          <w:lang w:val="en-GB"/>
        </w:rPr>
        <w:t xml:space="preserve">, 17(1): 3-19. </w:t>
      </w:r>
    </w:p>
    <w:p w14:paraId="00D20FF7" w14:textId="2F8BF540" w:rsidR="00AD0C9B" w:rsidRDefault="00AD0C9B" w:rsidP="00CE3204">
      <w:pPr>
        <w:spacing w:line="240" w:lineRule="auto"/>
        <w:jc w:val="both"/>
        <w:rPr>
          <w:rFonts w:ascii="Verdana" w:hAnsi="Verdana" w:cs="Arial"/>
          <w:color w:val="222222"/>
          <w:sz w:val="16"/>
          <w:szCs w:val="16"/>
          <w:shd w:val="clear" w:color="auto" w:fill="FFFFFF"/>
          <w:lang w:val="en-GB"/>
        </w:rPr>
      </w:pPr>
      <w:r w:rsidRPr="00CE3204">
        <w:rPr>
          <w:rFonts w:ascii="Verdana" w:hAnsi="Verdana" w:cs="Arial"/>
          <w:color w:val="222222"/>
          <w:sz w:val="16"/>
          <w:szCs w:val="16"/>
          <w:shd w:val="clear" w:color="auto" w:fill="FFFFFF"/>
          <w:lang w:val="en-GB"/>
        </w:rPr>
        <w:t>Ba, Alice (2013). ‘The Association of Southeast Asian Nations: between internal and external legitimacy’. </w:t>
      </w:r>
      <w:r w:rsidRPr="00CE3204">
        <w:rPr>
          <w:rFonts w:ascii="Verdana" w:hAnsi="Verdana" w:cs="Arial"/>
          <w:i/>
          <w:iCs/>
          <w:color w:val="222222"/>
          <w:sz w:val="16"/>
          <w:szCs w:val="16"/>
          <w:shd w:val="clear" w:color="auto" w:fill="FFFFFF"/>
          <w:lang w:val="en-GB"/>
        </w:rPr>
        <w:t>Legitimating international organizations</w:t>
      </w:r>
      <w:r w:rsidRPr="00CE3204">
        <w:rPr>
          <w:rFonts w:ascii="Verdana" w:hAnsi="Verdana" w:cs="Arial"/>
          <w:color w:val="222222"/>
          <w:sz w:val="16"/>
          <w:szCs w:val="16"/>
          <w:shd w:val="clear" w:color="auto" w:fill="FFFFFF"/>
          <w:lang w:val="en-GB"/>
        </w:rPr>
        <w:t>, 132-161.</w:t>
      </w:r>
    </w:p>
    <w:p w14:paraId="274C6E58" w14:textId="2CC3082A" w:rsidR="007D1542" w:rsidRDefault="007D1542" w:rsidP="00CE3204">
      <w:pPr>
        <w:spacing w:line="240" w:lineRule="auto"/>
        <w:jc w:val="both"/>
        <w:rPr>
          <w:rFonts w:ascii="Verdana" w:hAnsi="Verdana" w:cs="Segoe UI"/>
          <w:color w:val="333333"/>
          <w:sz w:val="16"/>
          <w:szCs w:val="16"/>
          <w:shd w:val="clear" w:color="auto" w:fill="FCFCFC"/>
          <w:lang w:val="en-GB"/>
        </w:rPr>
      </w:pPr>
      <w:proofErr w:type="spellStart"/>
      <w:r w:rsidRPr="007D1542">
        <w:rPr>
          <w:rFonts w:ascii="Verdana" w:hAnsi="Verdana" w:cs="Segoe UI"/>
          <w:color w:val="000000" w:themeColor="text1"/>
          <w:sz w:val="16"/>
          <w:szCs w:val="16"/>
          <w:shd w:val="clear" w:color="auto" w:fill="FCFCFC"/>
          <w:lang w:val="en-GB"/>
        </w:rPr>
        <w:t>Barbé</w:t>
      </w:r>
      <w:proofErr w:type="spellEnd"/>
      <w:r w:rsidRPr="007D1542">
        <w:rPr>
          <w:rFonts w:ascii="Verdana" w:hAnsi="Verdana" w:cs="Segoe UI"/>
          <w:color w:val="000000" w:themeColor="text1"/>
          <w:sz w:val="16"/>
          <w:szCs w:val="16"/>
          <w:shd w:val="clear" w:color="auto" w:fill="FCFCFC"/>
          <w:lang w:val="en-GB"/>
        </w:rPr>
        <w:t>, E</w:t>
      </w:r>
      <w:r>
        <w:rPr>
          <w:rFonts w:ascii="Verdana" w:hAnsi="Verdana" w:cs="Segoe UI"/>
          <w:color w:val="000000" w:themeColor="text1"/>
          <w:sz w:val="16"/>
          <w:szCs w:val="16"/>
          <w:shd w:val="clear" w:color="auto" w:fill="FCFCFC"/>
          <w:lang w:val="en-GB"/>
        </w:rPr>
        <w:t>sther</w:t>
      </w:r>
      <w:r w:rsidRPr="007D1542">
        <w:rPr>
          <w:rFonts w:ascii="Verdana" w:hAnsi="Verdana" w:cs="Segoe UI"/>
          <w:color w:val="000000" w:themeColor="text1"/>
          <w:sz w:val="16"/>
          <w:szCs w:val="16"/>
          <w:shd w:val="clear" w:color="auto" w:fill="FCFCFC"/>
          <w:lang w:val="en-GB"/>
        </w:rPr>
        <w:t xml:space="preserve"> (2016). Supporting Practices Inspired by Solidarist Ideas: The EU in the UNSC Open Debates on Women, </w:t>
      </w:r>
      <w:proofErr w:type="gramStart"/>
      <w:r w:rsidRPr="007D1542">
        <w:rPr>
          <w:rFonts w:ascii="Verdana" w:hAnsi="Verdana" w:cs="Segoe UI"/>
          <w:color w:val="000000" w:themeColor="text1"/>
          <w:sz w:val="16"/>
          <w:szCs w:val="16"/>
          <w:shd w:val="clear" w:color="auto" w:fill="FCFCFC"/>
          <w:lang w:val="en-GB"/>
        </w:rPr>
        <w:t>Peace</w:t>
      </w:r>
      <w:proofErr w:type="gramEnd"/>
      <w:r w:rsidRPr="007D1542">
        <w:rPr>
          <w:rFonts w:ascii="Verdana" w:hAnsi="Verdana" w:cs="Segoe UI"/>
          <w:color w:val="000000" w:themeColor="text1"/>
          <w:sz w:val="16"/>
          <w:szCs w:val="16"/>
          <w:shd w:val="clear" w:color="auto" w:fill="FCFCFC"/>
          <w:lang w:val="en-GB"/>
        </w:rPr>
        <w:t xml:space="preserve"> and Security. In: </w:t>
      </w:r>
      <w:proofErr w:type="spellStart"/>
      <w:r w:rsidRPr="007D1542">
        <w:rPr>
          <w:rFonts w:ascii="Verdana" w:hAnsi="Verdana" w:cs="Segoe UI"/>
          <w:color w:val="000000" w:themeColor="text1"/>
          <w:sz w:val="16"/>
          <w:szCs w:val="16"/>
          <w:shd w:val="clear" w:color="auto" w:fill="FCFCFC"/>
          <w:lang w:val="en-GB"/>
        </w:rPr>
        <w:t>Barbé</w:t>
      </w:r>
      <w:proofErr w:type="spellEnd"/>
      <w:r w:rsidRPr="007D1542">
        <w:rPr>
          <w:rFonts w:ascii="Verdana" w:hAnsi="Verdana" w:cs="Segoe UI"/>
          <w:color w:val="000000" w:themeColor="text1"/>
          <w:sz w:val="16"/>
          <w:szCs w:val="16"/>
          <w:shd w:val="clear" w:color="auto" w:fill="FCFCFC"/>
          <w:lang w:val="en-GB"/>
        </w:rPr>
        <w:t xml:space="preserve">, E., Costa, O., </w:t>
      </w:r>
      <w:proofErr w:type="spellStart"/>
      <w:r w:rsidRPr="007D1542">
        <w:rPr>
          <w:rFonts w:ascii="Verdana" w:hAnsi="Verdana" w:cs="Segoe UI"/>
          <w:color w:val="000000" w:themeColor="text1"/>
          <w:sz w:val="16"/>
          <w:szCs w:val="16"/>
          <w:shd w:val="clear" w:color="auto" w:fill="FCFCFC"/>
          <w:lang w:val="en-GB"/>
        </w:rPr>
        <w:t>Kissack</w:t>
      </w:r>
      <w:proofErr w:type="spellEnd"/>
      <w:r w:rsidRPr="007D1542">
        <w:rPr>
          <w:rFonts w:ascii="Verdana" w:hAnsi="Verdana" w:cs="Segoe UI"/>
          <w:color w:val="000000" w:themeColor="text1"/>
          <w:sz w:val="16"/>
          <w:szCs w:val="16"/>
          <w:shd w:val="clear" w:color="auto" w:fill="FCFCFC"/>
          <w:lang w:val="en-GB"/>
        </w:rPr>
        <w:t xml:space="preserve">, R. (eds) EU Policy Responses to a Shifting Multilateral System. The European Union in International Affairs. Palgrave Macmillan, London. </w:t>
      </w:r>
      <w:r w:rsidR="00507E75">
        <w:fldChar w:fldCharType="begin"/>
      </w:r>
      <w:r w:rsidR="00507E75" w:rsidRPr="00866CE6">
        <w:rPr>
          <w:lang w:val="en-GB"/>
        </w:rPr>
        <w:instrText xml:space="preserve"> HYPERLINK "https://doi.org/10.1057/978-1-137-54758-3_7" </w:instrText>
      </w:r>
      <w:r w:rsidR="00507E75">
        <w:fldChar w:fldCharType="separate"/>
      </w:r>
      <w:r w:rsidRPr="007D1542">
        <w:rPr>
          <w:rStyle w:val="Hyperlink"/>
          <w:rFonts w:ascii="Verdana" w:hAnsi="Verdana" w:cs="Segoe UI"/>
          <w:sz w:val="16"/>
          <w:szCs w:val="16"/>
          <w:shd w:val="clear" w:color="auto" w:fill="FCFCFC"/>
          <w:lang w:val="en-GB"/>
        </w:rPr>
        <w:t>https://doi.org/10.1057/978-1-137-54758-3_7</w:t>
      </w:r>
      <w:r w:rsidR="00507E75">
        <w:rPr>
          <w:rStyle w:val="Hyperlink"/>
          <w:rFonts w:ascii="Verdana" w:hAnsi="Verdana" w:cs="Segoe UI"/>
          <w:sz w:val="16"/>
          <w:szCs w:val="16"/>
          <w:shd w:val="clear" w:color="auto" w:fill="FCFCFC"/>
          <w:lang w:val="en-GB"/>
        </w:rPr>
        <w:fldChar w:fldCharType="end"/>
      </w:r>
      <w:r w:rsidRPr="007D1542">
        <w:rPr>
          <w:rFonts w:ascii="Verdana" w:hAnsi="Verdana" w:cs="Segoe UI"/>
          <w:color w:val="333333"/>
          <w:sz w:val="16"/>
          <w:szCs w:val="16"/>
          <w:shd w:val="clear" w:color="auto" w:fill="FCFCFC"/>
          <w:lang w:val="en-GB"/>
        </w:rPr>
        <w:t xml:space="preserve"> </w:t>
      </w:r>
    </w:p>
    <w:p w14:paraId="511CF558" w14:textId="0DBBF252" w:rsidR="009B77D7" w:rsidRPr="009B77D7" w:rsidRDefault="009B77D7" w:rsidP="00CE3204">
      <w:pPr>
        <w:spacing w:line="240" w:lineRule="auto"/>
        <w:jc w:val="both"/>
        <w:rPr>
          <w:rFonts w:ascii="Verdana" w:hAnsi="Verdana" w:cs="Arial"/>
          <w:color w:val="000000" w:themeColor="text1"/>
          <w:sz w:val="16"/>
          <w:szCs w:val="16"/>
          <w:shd w:val="clear" w:color="auto" w:fill="FFFFFF"/>
          <w:lang w:val="en-GB"/>
        </w:rPr>
      </w:pPr>
      <w:r w:rsidRPr="009B77D7">
        <w:rPr>
          <w:rFonts w:ascii="Verdana" w:hAnsi="Verdana" w:cs="Arial"/>
          <w:color w:val="222222"/>
          <w:sz w:val="16"/>
          <w:szCs w:val="16"/>
          <w:shd w:val="clear" w:color="auto" w:fill="FFFFFF"/>
          <w:lang w:val="en-GB"/>
        </w:rPr>
        <w:t xml:space="preserve">Barker, </w:t>
      </w:r>
      <w:r w:rsidR="00386524" w:rsidRPr="00D9797E">
        <w:rPr>
          <w:rFonts w:ascii="Verdana" w:hAnsi="Verdana" w:cs="Arial"/>
          <w:color w:val="222222"/>
          <w:sz w:val="16"/>
          <w:szCs w:val="16"/>
          <w:shd w:val="clear" w:color="auto" w:fill="FFFFFF"/>
          <w:lang w:val="en-GB"/>
        </w:rPr>
        <w:t>Rodney</w:t>
      </w:r>
      <w:r w:rsidRPr="00386524">
        <w:rPr>
          <w:rFonts w:ascii="Verdana" w:hAnsi="Verdana" w:cs="Arial"/>
          <w:color w:val="222222"/>
          <w:sz w:val="16"/>
          <w:szCs w:val="16"/>
          <w:shd w:val="clear" w:color="auto" w:fill="FFFFFF"/>
          <w:lang w:val="en-GB"/>
        </w:rPr>
        <w:t xml:space="preserve"> </w:t>
      </w:r>
      <w:r w:rsidRPr="009B77D7">
        <w:rPr>
          <w:rFonts w:ascii="Verdana" w:hAnsi="Verdana" w:cs="Arial"/>
          <w:color w:val="222222"/>
          <w:sz w:val="16"/>
          <w:szCs w:val="16"/>
          <w:shd w:val="clear" w:color="auto" w:fill="FFFFFF"/>
          <w:lang w:val="en-GB"/>
        </w:rPr>
        <w:t>(2001).</w:t>
      </w:r>
      <w:r>
        <w:rPr>
          <w:rFonts w:ascii="Verdana" w:hAnsi="Verdana" w:cs="Arial"/>
          <w:color w:val="222222"/>
          <w:sz w:val="16"/>
          <w:szCs w:val="16"/>
          <w:shd w:val="clear" w:color="auto" w:fill="FFFFFF"/>
          <w:lang w:val="en-GB"/>
        </w:rPr>
        <w:t xml:space="preserve"> ‘</w:t>
      </w:r>
      <w:r w:rsidRPr="009B77D7">
        <w:rPr>
          <w:rFonts w:ascii="Verdana" w:hAnsi="Verdana" w:cs="Arial"/>
          <w:i/>
          <w:iCs/>
          <w:color w:val="222222"/>
          <w:sz w:val="16"/>
          <w:szCs w:val="16"/>
          <w:shd w:val="clear" w:color="auto" w:fill="FFFFFF"/>
          <w:lang w:val="en-GB"/>
        </w:rPr>
        <w:t xml:space="preserve">Legitimating identities: The self-presentations of rulers and </w:t>
      </w:r>
      <w:proofErr w:type="gramStart"/>
      <w:r w:rsidRPr="009B77D7">
        <w:rPr>
          <w:rFonts w:ascii="Verdana" w:hAnsi="Verdana" w:cs="Arial"/>
          <w:i/>
          <w:iCs/>
          <w:color w:val="222222"/>
          <w:sz w:val="16"/>
          <w:szCs w:val="16"/>
          <w:shd w:val="clear" w:color="auto" w:fill="FFFFFF"/>
          <w:lang w:val="en-GB"/>
        </w:rPr>
        <w:t>subjects</w:t>
      </w:r>
      <w:r>
        <w:rPr>
          <w:rFonts w:ascii="Verdana" w:hAnsi="Verdana" w:cs="Arial"/>
          <w:i/>
          <w:iCs/>
          <w:color w:val="222222"/>
          <w:sz w:val="16"/>
          <w:szCs w:val="16"/>
          <w:shd w:val="clear" w:color="auto" w:fill="FFFFFF"/>
          <w:lang w:val="en-GB"/>
        </w:rPr>
        <w:t>’</w:t>
      </w:r>
      <w:proofErr w:type="gramEnd"/>
      <w:r w:rsidRPr="009B77D7">
        <w:rPr>
          <w:rFonts w:ascii="Verdana" w:hAnsi="Verdana" w:cs="Arial"/>
          <w:color w:val="222222"/>
          <w:sz w:val="16"/>
          <w:szCs w:val="16"/>
          <w:shd w:val="clear" w:color="auto" w:fill="FFFFFF"/>
          <w:lang w:val="en-GB"/>
        </w:rPr>
        <w:t>. Cambridge University Press.</w:t>
      </w:r>
    </w:p>
    <w:p w14:paraId="15BB336D" w14:textId="77777777" w:rsidR="00AD0C9B" w:rsidRPr="00CE3204" w:rsidRDefault="00AD0C9B" w:rsidP="00CE3204">
      <w:pPr>
        <w:spacing w:line="240" w:lineRule="auto"/>
        <w:jc w:val="both"/>
        <w:rPr>
          <w:rFonts w:ascii="Verdana" w:hAnsi="Verdana" w:cstheme="minorHAnsi"/>
          <w:sz w:val="16"/>
          <w:szCs w:val="16"/>
          <w:lang w:val="en-GB"/>
        </w:rPr>
      </w:pPr>
      <w:proofErr w:type="spellStart"/>
      <w:r w:rsidRPr="00CE3204">
        <w:rPr>
          <w:rFonts w:ascii="Verdana" w:hAnsi="Verdana" w:cstheme="minorHAnsi"/>
          <w:sz w:val="16"/>
          <w:szCs w:val="16"/>
          <w:lang w:val="en-GB"/>
        </w:rPr>
        <w:t>Basu</w:t>
      </w:r>
      <w:proofErr w:type="spellEnd"/>
      <w:r w:rsidRPr="00CE3204">
        <w:rPr>
          <w:rFonts w:ascii="Verdana" w:hAnsi="Verdana" w:cstheme="minorHAnsi"/>
          <w:sz w:val="16"/>
          <w:szCs w:val="16"/>
          <w:lang w:val="en-GB"/>
        </w:rPr>
        <w:t xml:space="preserve">, </w:t>
      </w:r>
      <w:proofErr w:type="spellStart"/>
      <w:r w:rsidRPr="00CE3204">
        <w:rPr>
          <w:rFonts w:ascii="Verdana" w:hAnsi="Verdana" w:cs="Arial"/>
          <w:color w:val="222222"/>
          <w:sz w:val="16"/>
          <w:szCs w:val="16"/>
          <w:shd w:val="clear" w:color="auto" w:fill="FFFFFF"/>
          <w:lang w:val="en-GB"/>
        </w:rPr>
        <w:t>Soumita</w:t>
      </w:r>
      <w:proofErr w:type="spellEnd"/>
      <w:r w:rsidRPr="00CE3204">
        <w:rPr>
          <w:rFonts w:ascii="Verdana" w:hAnsi="Verdana" w:cstheme="minorHAnsi"/>
          <w:sz w:val="16"/>
          <w:szCs w:val="16"/>
          <w:lang w:val="en-GB"/>
        </w:rPr>
        <w:t xml:space="preserve"> (2016</w:t>
      </w:r>
      <w:proofErr w:type="gramStart"/>
      <w:r w:rsidRPr="00CE3204">
        <w:rPr>
          <w:rFonts w:ascii="Verdana" w:hAnsi="Verdana" w:cstheme="minorHAnsi"/>
          <w:sz w:val="16"/>
          <w:szCs w:val="16"/>
          <w:lang w:val="en-GB"/>
        </w:rPr>
        <w:t>).‘</w:t>
      </w:r>
      <w:proofErr w:type="gramEnd"/>
      <w:r w:rsidRPr="00CE3204">
        <w:rPr>
          <w:rFonts w:ascii="Verdana" w:hAnsi="Verdana" w:cstheme="minorHAnsi"/>
          <w:sz w:val="16"/>
          <w:szCs w:val="16"/>
          <w:lang w:val="en-GB"/>
        </w:rPr>
        <w:t xml:space="preserve">The Global South Writes 1325 (Too)’. </w:t>
      </w:r>
      <w:r w:rsidRPr="00CE3204">
        <w:rPr>
          <w:rFonts w:ascii="Verdana" w:hAnsi="Verdana" w:cstheme="minorHAnsi"/>
          <w:i/>
          <w:iCs/>
          <w:sz w:val="16"/>
          <w:szCs w:val="16"/>
          <w:lang w:val="en-GB"/>
        </w:rPr>
        <w:t>International Political Science Review</w:t>
      </w:r>
      <w:r w:rsidRPr="00CE3204">
        <w:rPr>
          <w:rFonts w:ascii="Verdana" w:hAnsi="Verdana" w:cstheme="minorHAnsi"/>
          <w:sz w:val="16"/>
          <w:szCs w:val="16"/>
          <w:lang w:val="en-GB"/>
        </w:rPr>
        <w:t xml:space="preserve">, 37(3): 362-374. </w:t>
      </w:r>
    </w:p>
    <w:p w14:paraId="49B09505" w14:textId="6F5F73E6" w:rsidR="00AD0C9B" w:rsidRPr="00CE3204" w:rsidRDefault="00507E75" w:rsidP="00CE3204">
      <w:pPr>
        <w:spacing w:line="240" w:lineRule="auto"/>
        <w:jc w:val="both"/>
        <w:rPr>
          <w:rFonts w:ascii="Verdana" w:hAnsi="Verdana" w:cstheme="minorHAnsi"/>
          <w:sz w:val="16"/>
          <w:szCs w:val="16"/>
          <w:lang w:val="en-GB"/>
        </w:rPr>
      </w:pPr>
      <w:r>
        <w:fldChar w:fldCharType="begin"/>
      </w:r>
      <w:r w:rsidRPr="00866CE6">
        <w:rPr>
          <w:lang w:val="en-GB"/>
        </w:rPr>
        <w:instrText xml:space="preserve"> HYPERLINK "https://foreignpolicy.com/author/gurminder-k-bhambra/" </w:instrText>
      </w:r>
      <w:r>
        <w:fldChar w:fldCharType="separate"/>
      </w:r>
      <w:r w:rsidR="00AD0C9B" w:rsidRPr="00F5696E">
        <w:rPr>
          <w:rStyle w:val="Hyperlink"/>
          <w:rFonts w:ascii="Verdana" w:hAnsi="Verdana" w:cs="Arial"/>
          <w:color w:val="000000" w:themeColor="text1"/>
          <w:sz w:val="16"/>
          <w:szCs w:val="16"/>
          <w:u w:val="none"/>
          <w:lang w:val="en-GB"/>
        </w:rPr>
        <w:t>Bhambra</w:t>
      </w:r>
      <w:r>
        <w:rPr>
          <w:rStyle w:val="Hyperlink"/>
          <w:rFonts w:ascii="Verdana" w:hAnsi="Verdana" w:cs="Arial"/>
          <w:color w:val="000000" w:themeColor="text1"/>
          <w:sz w:val="16"/>
          <w:szCs w:val="16"/>
          <w:u w:val="none"/>
          <w:lang w:val="en-GB"/>
        </w:rPr>
        <w:fldChar w:fldCharType="end"/>
      </w:r>
      <w:r w:rsidR="00AD0C9B" w:rsidRPr="00F5696E">
        <w:rPr>
          <w:rFonts w:ascii="Verdana" w:hAnsi="Verdana"/>
          <w:color w:val="000000" w:themeColor="text1"/>
          <w:sz w:val="16"/>
          <w:szCs w:val="16"/>
          <w:lang w:val="en-GB"/>
        </w:rPr>
        <w:t>,</w:t>
      </w:r>
      <w:r w:rsidR="00AD0C9B" w:rsidRPr="00CE3204">
        <w:rPr>
          <w:rFonts w:ascii="Verdana" w:hAnsi="Verdana"/>
          <w:color w:val="000000" w:themeColor="text1"/>
          <w:sz w:val="16"/>
          <w:szCs w:val="16"/>
          <w:lang w:val="en-GB"/>
        </w:rPr>
        <w:t xml:space="preserve"> Gurminder K. and Yolande </w:t>
      </w:r>
      <w:proofErr w:type="spellStart"/>
      <w:r w:rsidR="00AD0C9B" w:rsidRPr="00CE3204">
        <w:rPr>
          <w:rFonts w:ascii="Verdana" w:hAnsi="Verdana"/>
          <w:color w:val="000000" w:themeColor="text1"/>
          <w:sz w:val="16"/>
          <w:szCs w:val="16"/>
          <w:lang w:val="en-GB"/>
        </w:rPr>
        <w:t>Bouka</w:t>
      </w:r>
      <w:proofErr w:type="spellEnd"/>
      <w:r w:rsidR="00AD0C9B" w:rsidRPr="00CE3204">
        <w:rPr>
          <w:rFonts w:ascii="Verdana" w:hAnsi="Verdana"/>
          <w:color w:val="000000" w:themeColor="text1"/>
          <w:sz w:val="16"/>
          <w:szCs w:val="16"/>
          <w:lang w:val="en-GB"/>
        </w:rPr>
        <w:t xml:space="preserve">, </w:t>
      </w:r>
      <w:r w:rsidR="00AD0C9B" w:rsidRPr="00CE3204">
        <w:rPr>
          <w:rFonts w:ascii="Verdana" w:hAnsi="Verdana" w:cstheme="minorHAnsi"/>
          <w:sz w:val="16"/>
          <w:szCs w:val="16"/>
          <w:lang w:val="en-GB"/>
        </w:rPr>
        <w:t>Randolph B. Persaud,</w:t>
      </w:r>
      <w:r w:rsidR="00AD0C9B" w:rsidRPr="00CE3204">
        <w:rPr>
          <w:rFonts w:ascii="Verdana" w:hAnsi="Verdana"/>
          <w:sz w:val="16"/>
          <w:szCs w:val="16"/>
          <w:lang w:val="en-GB"/>
        </w:rPr>
        <w:t xml:space="preserve"> </w:t>
      </w:r>
      <w:r w:rsidR="00AD0C9B" w:rsidRPr="00CE3204">
        <w:rPr>
          <w:rFonts w:ascii="Verdana" w:hAnsi="Verdana" w:cstheme="minorHAnsi"/>
          <w:sz w:val="16"/>
          <w:szCs w:val="16"/>
          <w:lang w:val="en-GB"/>
        </w:rPr>
        <w:t xml:space="preserve">Olivia U. </w:t>
      </w:r>
      <w:proofErr w:type="spellStart"/>
      <w:r w:rsidR="00AD0C9B" w:rsidRPr="00CE3204">
        <w:rPr>
          <w:rFonts w:ascii="Verdana" w:hAnsi="Verdana" w:cstheme="minorHAnsi"/>
          <w:sz w:val="16"/>
          <w:szCs w:val="16"/>
          <w:lang w:val="en-GB"/>
        </w:rPr>
        <w:t>Rutazibwa</w:t>
      </w:r>
      <w:proofErr w:type="spellEnd"/>
      <w:r w:rsidR="00AD0C9B" w:rsidRPr="00CE3204">
        <w:rPr>
          <w:rFonts w:ascii="Verdana" w:hAnsi="Verdana" w:cstheme="minorHAnsi"/>
          <w:sz w:val="16"/>
          <w:szCs w:val="16"/>
          <w:lang w:val="en-GB"/>
        </w:rPr>
        <w:t xml:space="preserve"> </w:t>
      </w:r>
      <w:proofErr w:type="gramStart"/>
      <w:r w:rsidR="00AD0C9B" w:rsidRPr="00CE3204">
        <w:rPr>
          <w:rFonts w:ascii="Verdana" w:hAnsi="Verdana"/>
          <w:color w:val="000000" w:themeColor="text1"/>
          <w:sz w:val="16"/>
          <w:szCs w:val="16"/>
          <w:lang w:val="en-GB"/>
        </w:rPr>
        <w:t>et al.(</w:t>
      </w:r>
      <w:proofErr w:type="gramEnd"/>
      <w:r w:rsidR="00AD0C9B" w:rsidRPr="00CE3204">
        <w:rPr>
          <w:rFonts w:ascii="Verdana" w:hAnsi="Verdana"/>
          <w:color w:val="000000" w:themeColor="text1"/>
          <w:sz w:val="16"/>
          <w:szCs w:val="16"/>
          <w:lang w:val="en-GB"/>
        </w:rPr>
        <w:t xml:space="preserve">2020). ‘Why Is Mainstream International Relations Blind to Racism?’. FOREIGN POLICY. Online </w:t>
      </w:r>
      <w:r>
        <w:fldChar w:fldCharType="begin"/>
      </w:r>
      <w:r w:rsidRPr="00866CE6">
        <w:rPr>
          <w:lang w:val="en-GB"/>
        </w:rPr>
        <w:instrText xml:space="preserve"> HYPE</w:instrText>
      </w:r>
      <w:r w:rsidRPr="00866CE6">
        <w:rPr>
          <w:lang w:val="en-GB"/>
        </w:rPr>
        <w:instrText xml:space="preserve">RLINK "https://foreignpolicy.com/2020/07/03/why-is-mainstream-international-relations-ir-blind-to-racism-colonialism/" </w:instrText>
      </w:r>
      <w:r>
        <w:fldChar w:fldCharType="separate"/>
      </w:r>
      <w:r w:rsidR="00AD0C9B" w:rsidRPr="00CE3204">
        <w:rPr>
          <w:rStyle w:val="Hyperlink"/>
          <w:rFonts w:ascii="Verdana" w:hAnsi="Verdana"/>
          <w:sz w:val="16"/>
          <w:szCs w:val="16"/>
          <w:lang w:val="en-GB"/>
        </w:rPr>
        <w:t>https://foreignpolicy.com/2020/07/03/why-is-mainstream-international-relations-ir-blind-to-racism-colonialism/</w:t>
      </w:r>
      <w:r>
        <w:rPr>
          <w:rStyle w:val="Hyperlink"/>
          <w:rFonts w:ascii="Verdana" w:hAnsi="Verdana"/>
          <w:sz w:val="16"/>
          <w:szCs w:val="16"/>
          <w:lang w:val="en-GB"/>
        </w:rPr>
        <w:fldChar w:fldCharType="end"/>
      </w:r>
      <w:r w:rsidR="00AD0C9B" w:rsidRPr="00CE3204">
        <w:rPr>
          <w:rFonts w:ascii="Verdana" w:hAnsi="Verdana"/>
          <w:color w:val="000000" w:themeColor="text1"/>
          <w:sz w:val="16"/>
          <w:szCs w:val="16"/>
          <w:lang w:val="en-GB"/>
        </w:rPr>
        <w:t xml:space="preserve"> [accessed 22 January 2022].</w:t>
      </w:r>
    </w:p>
    <w:p w14:paraId="1651BD8B" w14:textId="77777777" w:rsidR="00AD0C9B" w:rsidRPr="00CE3204" w:rsidRDefault="00AD0C9B" w:rsidP="00CE3204">
      <w:pPr>
        <w:spacing w:line="240" w:lineRule="auto"/>
        <w:jc w:val="both"/>
        <w:rPr>
          <w:rFonts w:ascii="Verdana" w:hAnsi="Verdana" w:cstheme="minorHAnsi"/>
          <w:sz w:val="16"/>
          <w:szCs w:val="16"/>
          <w:lang w:val="en-GB"/>
        </w:rPr>
      </w:pPr>
      <w:proofErr w:type="spellStart"/>
      <w:r w:rsidRPr="00CE3204">
        <w:rPr>
          <w:rFonts w:ascii="Verdana" w:hAnsi="Verdana"/>
          <w:sz w:val="16"/>
          <w:szCs w:val="16"/>
          <w:lang w:val="en-GB"/>
        </w:rPr>
        <w:t>Bernarding</w:t>
      </w:r>
      <w:proofErr w:type="spellEnd"/>
      <w:r w:rsidRPr="00CE3204">
        <w:rPr>
          <w:rFonts w:ascii="Verdana" w:hAnsi="Verdana"/>
          <w:sz w:val="16"/>
          <w:szCs w:val="16"/>
          <w:lang w:val="en-GB"/>
        </w:rPr>
        <w:t xml:space="preserve">, </w:t>
      </w:r>
      <w:proofErr w:type="gramStart"/>
      <w:r w:rsidRPr="00CE3204">
        <w:rPr>
          <w:rFonts w:ascii="Verdana" w:hAnsi="Verdana"/>
          <w:sz w:val="16"/>
          <w:szCs w:val="16"/>
          <w:lang w:val="en-GB"/>
        </w:rPr>
        <w:t>Nina</w:t>
      </w:r>
      <w:proofErr w:type="gramEnd"/>
      <w:r w:rsidRPr="00CE3204">
        <w:rPr>
          <w:rFonts w:ascii="Verdana" w:hAnsi="Verdana"/>
          <w:sz w:val="16"/>
          <w:szCs w:val="16"/>
          <w:lang w:val="en-GB"/>
        </w:rPr>
        <w:t xml:space="preserve"> and Kristina </w:t>
      </w:r>
      <w:proofErr w:type="spellStart"/>
      <w:r w:rsidRPr="00CE3204">
        <w:rPr>
          <w:rFonts w:ascii="Verdana" w:hAnsi="Verdana"/>
          <w:sz w:val="16"/>
          <w:szCs w:val="16"/>
          <w:lang w:val="en-GB"/>
        </w:rPr>
        <w:t>Lunz</w:t>
      </w:r>
      <w:proofErr w:type="spellEnd"/>
      <w:r w:rsidRPr="00CE3204">
        <w:rPr>
          <w:rFonts w:ascii="Verdana" w:hAnsi="Verdana"/>
          <w:sz w:val="16"/>
          <w:szCs w:val="16"/>
          <w:lang w:val="en-GB"/>
        </w:rPr>
        <w:t xml:space="preserve"> (2020). ‘</w:t>
      </w:r>
      <w:r w:rsidRPr="00CE3204">
        <w:rPr>
          <w:rFonts w:ascii="Verdana" w:hAnsi="Verdana"/>
          <w:color w:val="000000" w:themeColor="text1"/>
          <w:sz w:val="16"/>
          <w:szCs w:val="16"/>
          <w:lang w:val="en-GB"/>
        </w:rPr>
        <w:t xml:space="preserve">A Feminist Foreign Policy for the European Union’. </w:t>
      </w:r>
      <w:r w:rsidRPr="00CE3204">
        <w:rPr>
          <w:rFonts w:ascii="Verdana" w:hAnsi="Verdana"/>
          <w:sz w:val="16"/>
          <w:szCs w:val="16"/>
          <w:lang w:val="en-GB"/>
        </w:rPr>
        <w:t>Centre for Feminist Foreign Policy. June 2020.</w:t>
      </w:r>
    </w:p>
    <w:p w14:paraId="58E13BAF" w14:textId="77777777" w:rsidR="00AD0C9B" w:rsidRPr="00CE3204" w:rsidRDefault="00AD0C9B" w:rsidP="00CE3204">
      <w:pPr>
        <w:spacing w:line="240" w:lineRule="auto"/>
        <w:jc w:val="both"/>
        <w:rPr>
          <w:rFonts w:ascii="Verdana" w:hAnsi="Verdana" w:cstheme="minorHAnsi"/>
          <w:sz w:val="16"/>
          <w:szCs w:val="16"/>
          <w:lang w:val="en-GB"/>
        </w:rPr>
      </w:pPr>
      <w:proofErr w:type="spellStart"/>
      <w:r w:rsidRPr="00CE3204">
        <w:rPr>
          <w:rFonts w:ascii="Verdana" w:hAnsi="Verdana" w:cstheme="minorHAnsi"/>
          <w:sz w:val="16"/>
          <w:szCs w:val="16"/>
          <w:lang w:val="en-GB"/>
        </w:rPr>
        <w:t>Bexell</w:t>
      </w:r>
      <w:proofErr w:type="spellEnd"/>
      <w:r w:rsidRPr="00CE3204">
        <w:rPr>
          <w:rFonts w:ascii="Verdana" w:hAnsi="Verdana" w:cstheme="minorHAnsi"/>
          <w:sz w:val="16"/>
          <w:szCs w:val="16"/>
          <w:lang w:val="en-GB"/>
        </w:rPr>
        <w:t xml:space="preserve">, Magdalena (2019). ‘Power and Legitimacy’. </w:t>
      </w:r>
      <w:r w:rsidRPr="00CE3204">
        <w:rPr>
          <w:rFonts w:ascii="Verdana" w:hAnsi="Verdana" w:cs="Arial"/>
          <w:color w:val="222222"/>
          <w:sz w:val="16"/>
          <w:szCs w:val="16"/>
          <w:shd w:val="clear" w:color="auto" w:fill="FFFFFF"/>
          <w:lang w:val="en-GB"/>
        </w:rPr>
        <w:t>In </w:t>
      </w:r>
      <w:r w:rsidRPr="00CE3204">
        <w:rPr>
          <w:rFonts w:ascii="Verdana" w:hAnsi="Verdana" w:cstheme="minorHAnsi"/>
          <w:sz w:val="16"/>
          <w:szCs w:val="16"/>
          <w:lang w:val="en-GB"/>
        </w:rPr>
        <w:t xml:space="preserve">Agni </w:t>
      </w:r>
      <w:proofErr w:type="spellStart"/>
      <w:r w:rsidRPr="00CE3204">
        <w:rPr>
          <w:rFonts w:ascii="Verdana" w:hAnsi="Verdana" w:cstheme="minorHAnsi"/>
          <w:sz w:val="16"/>
          <w:szCs w:val="16"/>
          <w:lang w:val="en-GB"/>
        </w:rPr>
        <w:t>Kalfagianni</w:t>
      </w:r>
      <w:proofErr w:type="spellEnd"/>
      <w:r w:rsidRPr="00CE3204">
        <w:rPr>
          <w:rFonts w:ascii="Verdana" w:hAnsi="Verdana" w:cstheme="minorHAnsi"/>
          <w:sz w:val="16"/>
          <w:szCs w:val="16"/>
          <w:lang w:val="en-GB"/>
        </w:rPr>
        <w:t xml:space="preserve">, Doris Fuchs, Anders Hayden (eds), </w:t>
      </w:r>
      <w:r w:rsidRPr="00CE3204">
        <w:rPr>
          <w:rFonts w:ascii="Verdana" w:hAnsi="Verdana" w:cstheme="minorHAnsi"/>
          <w:i/>
          <w:iCs/>
          <w:sz w:val="16"/>
          <w:szCs w:val="16"/>
          <w:lang w:val="en-GB"/>
        </w:rPr>
        <w:t>Routledge Handbook of Global Sustainability Governance</w:t>
      </w:r>
      <w:r w:rsidRPr="00CE3204">
        <w:rPr>
          <w:rFonts w:ascii="Verdana" w:hAnsi="Verdana" w:cstheme="minorHAnsi"/>
          <w:sz w:val="16"/>
          <w:szCs w:val="16"/>
          <w:lang w:val="en-GB"/>
        </w:rPr>
        <w:t>, London: Routledge: 11-25.</w:t>
      </w:r>
    </w:p>
    <w:p w14:paraId="53BB9FA2" w14:textId="77777777" w:rsidR="00AD0C9B" w:rsidRPr="00CE3204" w:rsidRDefault="00AD0C9B" w:rsidP="00CE3204">
      <w:pPr>
        <w:spacing w:line="240" w:lineRule="auto"/>
        <w:jc w:val="both"/>
        <w:rPr>
          <w:rFonts w:ascii="Verdana" w:hAnsi="Verdana" w:cstheme="minorHAnsi"/>
          <w:sz w:val="16"/>
          <w:szCs w:val="16"/>
          <w:lang w:val="en-GB"/>
        </w:rPr>
      </w:pPr>
      <w:proofErr w:type="spellStart"/>
      <w:r w:rsidRPr="003730F9">
        <w:rPr>
          <w:rFonts w:ascii="Verdana" w:hAnsi="Verdana" w:cstheme="minorHAnsi"/>
          <w:sz w:val="16"/>
          <w:szCs w:val="16"/>
          <w:lang w:val="en-GB"/>
        </w:rPr>
        <w:t>Bexell</w:t>
      </w:r>
      <w:proofErr w:type="spellEnd"/>
      <w:r w:rsidRPr="003730F9">
        <w:rPr>
          <w:rFonts w:ascii="Verdana" w:hAnsi="Verdana" w:cstheme="minorHAnsi"/>
          <w:sz w:val="16"/>
          <w:szCs w:val="16"/>
          <w:lang w:val="en-GB"/>
        </w:rPr>
        <w:t xml:space="preserve">, Magdalena, Kristina </w:t>
      </w:r>
      <w:proofErr w:type="spellStart"/>
      <w:r w:rsidRPr="003730F9">
        <w:rPr>
          <w:rFonts w:ascii="Verdana" w:hAnsi="Verdana" w:cstheme="minorHAnsi"/>
          <w:sz w:val="16"/>
          <w:szCs w:val="16"/>
          <w:lang w:val="en-GB"/>
        </w:rPr>
        <w:t>Jönsson</w:t>
      </w:r>
      <w:proofErr w:type="spellEnd"/>
      <w:r w:rsidRPr="003730F9">
        <w:rPr>
          <w:rFonts w:ascii="Verdana" w:hAnsi="Verdana" w:cstheme="minorHAnsi"/>
          <w:sz w:val="16"/>
          <w:szCs w:val="16"/>
          <w:lang w:val="en-GB"/>
        </w:rPr>
        <w:t xml:space="preserve"> and Nora </w:t>
      </w:r>
      <w:proofErr w:type="spellStart"/>
      <w:r w:rsidRPr="003730F9">
        <w:rPr>
          <w:rFonts w:ascii="Verdana" w:hAnsi="Verdana" w:cstheme="minorHAnsi"/>
          <w:sz w:val="16"/>
          <w:szCs w:val="16"/>
          <w:lang w:val="en-GB"/>
        </w:rPr>
        <w:t>Stappert</w:t>
      </w:r>
      <w:proofErr w:type="spellEnd"/>
      <w:r w:rsidRPr="003730F9">
        <w:rPr>
          <w:rFonts w:ascii="Verdana" w:hAnsi="Verdana" w:cstheme="minorHAnsi"/>
          <w:sz w:val="16"/>
          <w:szCs w:val="16"/>
          <w:lang w:val="en-GB"/>
        </w:rPr>
        <w:t xml:space="preserve"> (2021). ‘Whose Legitimacy Beliefs Count? Targeted Audiences in Global Governance Legitimation Processes’. </w:t>
      </w:r>
      <w:r w:rsidRPr="003730F9">
        <w:rPr>
          <w:rFonts w:ascii="Verdana" w:hAnsi="Verdana" w:cstheme="minorHAnsi"/>
          <w:i/>
          <w:iCs/>
          <w:sz w:val="16"/>
          <w:szCs w:val="16"/>
          <w:lang w:val="en-GB"/>
        </w:rPr>
        <w:t>Journal of International Relations and Development</w:t>
      </w:r>
      <w:r w:rsidRPr="003730F9">
        <w:rPr>
          <w:rFonts w:ascii="Verdana" w:hAnsi="Verdana" w:cstheme="minorHAnsi"/>
          <w:sz w:val="16"/>
          <w:szCs w:val="16"/>
          <w:lang w:val="en-GB"/>
        </w:rPr>
        <w:t>, 24(2): 483-508.</w:t>
      </w:r>
      <w:r w:rsidRPr="00CE3204">
        <w:rPr>
          <w:rFonts w:ascii="Verdana" w:hAnsi="Verdana" w:cstheme="minorHAnsi"/>
          <w:sz w:val="16"/>
          <w:szCs w:val="16"/>
          <w:lang w:val="en-GB"/>
        </w:rPr>
        <w:t xml:space="preserve"> </w:t>
      </w:r>
    </w:p>
    <w:p w14:paraId="5FE7FBBE" w14:textId="77777777" w:rsidR="00AD0C9B" w:rsidRPr="00CE3204" w:rsidRDefault="00AD0C9B" w:rsidP="00CE3204">
      <w:pPr>
        <w:spacing w:line="240" w:lineRule="auto"/>
        <w:jc w:val="both"/>
        <w:rPr>
          <w:rFonts w:ascii="Verdana" w:hAnsi="Verdana" w:cstheme="minorHAnsi"/>
          <w:sz w:val="16"/>
          <w:szCs w:val="16"/>
          <w:lang w:val="en-GB"/>
        </w:rPr>
      </w:pPr>
      <w:r w:rsidRPr="00CE3204">
        <w:rPr>
          <w:rFonts w:ascii="Verdana" w:hAnsi="Verdana" w:cstheme="minorHAnsi"/>
          <w:sz w:val="16"/>
          <w:szCs w:val="16"/>
        </w:rPr>
        <w:t xml:space="preserve">Binder, Martin and Monika Heupel (2015). </w:t>
      </w:r>
      <w:r w:rsidRPr="00CE3204">
        <w:rPr>
          <w:rFonts w:ascii="Verdana" w:hAnsi="Verdana" w:cstheme="minorHAnsi"/>
          <w:sz w:val="16"/>
          <w:szCs w:val="16"/>
          <w:lang w:val="en-GB"/>
        </w:rPr>
        <w:t xml:space="preserve">’The Legitimacy of the Un Security Council: Evidence from Recent General Assembly Debates’. </w:t>
      </w:r>
      <w:r w:rsidRPr="00CE3204">
        <w:rPr>
          <w:rFonts w:ascii="Verdana" w:hAnsi="Verdana" w:cstheme="minorHAnsi"/>
          <w:i/>
          <w:iCs/>
          <w:sz w:val="16"/>
          <w:szCs w:val="16"/>
          <w:lang w:val="en-GB"/>
        </w:rPr>
        <w:t>International Studies Quarterly</w:t>
      </w:r>
      <w:r w:rsidRPr="00CE3204">
        <w:rPr>
          <w:rFonts w:ascii="Verdana" w:hAnsi="Verdana" w:cstheme="minorHAnsi"/>
          <w:sz w:val="16"/>
          <w:szCs w:val="16"/>
          <w:lang w:val="en-GB"/>
        </w:rPr>
        <w:t xml:space="preserve">, 59(2): 238-250. </w:t>
      </w:r>
    </w:p>
    <w:p w14:paraId="792A8724" w14:textId="695C3F04" w:rsidR="00AD0C9B" w:rsidRPr="00CE3204" w:rsidRDefault="00AD0C9B" w:rsidP="00CE3204">
      <w:pPr>
        <w:spacing w:line="240" w:lineRule="auto"/>
        <w:jc w:val="both"/>
        <w:rPr>
          <w:rFonts w:ascii="Verdana" w:hAnsi="Verdana" w:cstheme="minorHAnsi"/>
          <w:color w:val="000000" w:themeColor="text1"/>
          <w:sz w:val="16"/>
          <w:szCs w:val="16"/>
          <w:lang w:val="en-GB"/>
        </w:rPr>
      </w:pPr>
      <w:r w:rsidRPr="00CE3204">
        <w:rPr>
          <w:rFonts w:ascii="Verdana" w:hAnsi="Verdana" w:cs="Arial"/>
          <w:color w:val="000000" w:themeColor="text1"/>
          <w:sz w:val="16"/>
          <w:szCs w:val="16"/>
          <w:shd w:val="clear" w:color="auto" w:fill="FFFFFF"/>
          <w:lang w:val="en-GB"/>
        </w:rPr>
        <w:t>Black European Studies (2005).</w:t>
      </w:r>
      <w:r w:rsidR="00FD519D">
        <w:rPr>
          <w:rFonts w:ascii="Verdana" w:hAnsi="Verdana" w:cs="Arial"/>
          <w:color w:val="000000" w:themeColor="text1"/>
          <w:sz w:val="16"/>
          <w:szCs w:val="16"/>
          <w:shd w:val="clear" w:color="auto" w:fill="FFFFFF"/>
          <w:lang w:val="en-GB"/>
        </w:rPr>
        <w:t xml:space="preserve"> </w:t>
      </w:r>
      <w:r w:rsidRPr="00CE3204">
        <w:rPr>
          <w:rFonts w:ascii="Verdana" w:hAnsi="Verdana" w:cs="Arial"/>
          <w:color w:val="000000" w:themeColor="text1"/>
          <w:sz w:val="16"/>
          <w:szCs w:val="16"/>
          <w:shd w:val="clear" w:color="auto" w:fill="FFFFFF"/>
          <w:lang w:val="en-GB"/>
        </w:rPr>
        <w:t>‘</w:t>
      </w:r>
      <w:r w:rsidRPr="00CE3204">
        <w:rPr>
          <w:rStyle w:val="Hervorhebung"/>
          <w:rFonts w:ascii="Verdana" w:hAnsi="Verdana" w:cs="Arial"/>
          <w:color w:val="000000" w:themeColor="text1"/>
          <w:sz w:val="16"/>
          <w:szCs w:val="16"/>
          <w:shd w:val="clear" w:color="auto" w:fill="FFFFFF"/>
          <w:lang w:val="en-GB"/>
        </w:rPr>
        <w:t>Challenging Europe. Black European Studies 21st century’.</w:t>
      </w:r>
      <w:r w:rsidRPr="00CE3204">
        <w:rPr>
          <w:rFonts w:ascii="Verdana" w:hAnsi="Verdana" w:cs="Arial"/>
          <w:color w:val="000000" w:themeColor="text1"/>
          <w:sz w:val="16"/>
          <w:szCs w:val="16"/>
          <w:shd w:val="clear" w:color="auto" w:fill="FFFFFF"/>
          <w:lang w:val="en-GB"/>
        </w:rPr>
        <w:t> Conference Reader from the First International, Interdisciplinary Conference Nov. 10-13, Mainz.</w:t>
      </w:r>
    </w:p>
    <w:p w14:paraId="6F8F76B9" w14:textId="77777777" w:rsidR="00AD0C9B" w:rsidRPr="00CE3204" w:rsidRDefault="00AD0C9B" w:rsidP="00CE3204">
      <w:pPr>
        <w:spacing w:line="240" w:lineRule="auto"/>
        <w:jc w:val="both"/>
        <w:rPr>
          <w:rFonts w:ascii="Verdana" w:hAnsi="Verdana" w:cstheme="minorHAnsi"/>
          <w:sz w:val="16"/>
          <w:szCs w:val="16"/>
          <w:lang w:val="en-GB"/>
        </w:rPr>
      </w:pPr>
      <w:r w:rsidRPr="00CE3204">
        <w:rPr>
          <w:rFonts w:ascii="Verdana" w:hAnsi="Verdana" w:cstheme="minorHAnsi"/>
          <w:sz w:val="16"/>
          <w:szCs w:val="16"/>
          <w:lang w:val="en-GB"/>
        </w:rPr>
        <w:t>Chappell, Laura (2016). ‘The Politics of Gender Justice at the International Criminal Court: Legacies and Legitimacy’. New York: Oxford University Press.</w:t>
      </w:r>
    </w:p>
    <w:p w14:paraId="6DCA80C7" w14:textId="77777777" w:rsidR="00AD0C9B" w:rsidRPr="00CE3204" w:rsidRDefault="00AD0C9B" w:rsidP="00CE3204">
      <w:pPr>
        <w:spacing w:line="240" w:lineRule="auto"/>
        <w:jc w:val="both"/>
        <w:rPr>
          <w:rFonts w:ascii="Verdana" w:hAnsi="Verdana" w:cstheme="minorHAnsi"/>
          <w:color w:val="000000" w:themeColor="text1"/>
          <w:sz w:val="16"/>
          <w:szCs w:val="16"/>
          <w:lang w:val="en-GB"/>
        </w:rPr>
      </w:pPr>
      <w:r w:rsidRPr="00CE3204">
        <w:rPr>
          <w:rFonts w:ascii="Verdana" w:hAnsi="Verdana" w:cstheme="minorHAnsi"/>
          <w:color w:val="000000" w:themeColor="text1"/>
          <w:sz w:val="16"/>
          <w:szCs w:val="16"/>
          <w:lang w:val="en-GB"/>
        </w:rPr>
        <w:t>Clark, Ian (2005). ‘Legitimacy in International Society’. Oxford: Oxford University Press.</w:t>
      </w:r>
    </w:p>
    <w:p w14:paraId="08F6E849" w14:textId="69C15349" w:rsidR="00AD0C9B" w:rsidRPr="00CE3204" w:rsidRDefault="00AD0C9B" w:rsidP="00CE3204">
      <w:pPr>
        <w:spacing w:line="240" w:lineRule="auto"/>
        <w:jc w:val="both"/>
        <w:rPr>
          <w:rFonts w:ascii="Verdana" w:hAnsi="Verdana" w:cs="Arial"/>
          <w:color w:val="222222"/>
          <w:sz w:val="16"/>
          <w:szCs w:val="16"/>
          <w:shd w:val="clear" w:color="auto" w:fill="FFFFFF"/>
          <w:lang w:val="en-GB"/>
        </w:rPr>
      </w:pPr>
      <w:r w:rsidRPr="00CE3204">
        <w:rPr>
          <w:rFonts w:ascii="Verdana" w:hAnsi="Verdana" w:cs="Arial"/>
          <w:color w:val="222222"/>
          <w:sz w:val="16"/>
          <w:szCs w:val="16"/>
          <w:shd w:val="clear" w:color="auto" w:fill="FFFFFF"/>
          <w:lang w:val="en-GB"/>
        </w:rPr>
        <w:t xml:space="preserve">Cohn, Carol, Helen </w:t>
      </w:r>
      <w:proofErr w:type="gramStart"/>
      <w:r w:rsidRPr="00CE3204">
        <w:rPr>
          <w:rFonts w:ascii="Verdana" w:hAnsi="Verdana" w:cs="Arial"/>
          <w:color w:val="222222"/>
          <w:sz w:val="16"/>
          <w:szCs w:val="16"/>
          <w:shd w:val="clear" w:color="auto" w:fill="FFFFFF"/>
          <w:lang w:val="en-GB"/>
        </w:rPr>
        <w:t>Kinsella</w:t>
      </w:r>
      <w:proofErr w:type="gramEnd"/>
      <w:r w:rsidRPr="00CE3204">
        <w:rPr>
          <w:rFonts w:ascii="Verdana" w:hAnsi="Verdana" w:cs="Arial"/>
          <w:color w:val="222222"/>
          <w:sz w:val="16"/>
          <w:szCs w:val="16"/>
          <w:shd w:val="clear" w:color="auto" w:fill="FFFFFF"/>
          <w:lang w:val="en-GB"/>
        </w:rPr>
        <w:t xml:space="preserve"> and Sheri </w:t>
      </w:r>
      <w:proofErr w:type="spellStart"/>
      <w:r w:rsidRPr="00CE3204">
        <w:rPr>
          <w:rFonts w:ascii="Verdana" w:hAnsi="Verdana" w:cs="Arial"/>
          <w:color w:val="222222"/>
          <w:sz w:val="16"/>
          <w:szCs w:val="16"/>
          <w:shd w:val="clear" w:color="auto" w:fill="FFFFFF"/>
          <w:lang w:val="en-GB"/>
        </w:rPr>
        <w:t>Gibbings</w:t>
      </w:r>
      <w:proofErr w:type="spellEnd"/>
      <w:r w:rsidRPr="00CE3204">
        <w:rPr>
          <w:rFonts w:ascii="Verdana" w:hAnsi="Verdana" w:cs="Arial"/>
          <w:color w:val="222222"/>
          <w:sz w:val="16"/>
          <w:szCs w:val="16"/>
          <w:shd w:val="clear" w:color="auto" w:fill="FFFFFF"/>
          <w:lang w:val="en-GB"/>
        </w:rPr>
        <w:t xml:space="preserve"> (2004). ’Women, peace and security resolution 1325’. </w:t>
      </w:r>
      <w:r w:rsidRPr="00CE3204">
        <w:rPr>
          <w:rFonts w:ascii="Verdana" w:hAnsi="Verdana" w:cs="Arial"/>
          <w:i/>
          <w:iCs/>
          <w:color w:val="222222"/>
          <w:sz w:val="16"/>
          <w:szCs w:val="16"/>
          <w:shd w:val="clear" w:color="auto" w:fill="FFFFFF"/>
          <w:lang w:val="en-GB"/>
        </w:rPr>
        <w:t>International Feminist Journal of Politics,</w:t>
      </w:r>
      <w:r w:rsidR="0092564F">
        <w:rPr>
          <w:rFonts w:ascii="Verdana" w:hAnsi="Verdana" w:cs="Arial"/>
          <w:color w:val="222222"/>
          <w:sz w:val="16"/>
          <w:szCs w:val="16"/>
          <w:shd w:val="clear" w:color="auto" w:fill="FFFFFF"/>
          <w:lang w:val="en-GB"/>
        </w:rPr>
        <w:t xml:space="preserve"> </w:t>
      </w:r>
      <w:r w:rsidRPr="00CE3204">
        <w:rPr>
          <w:rFonts w:ascii="Verdana" w:hAnsi="Verdana" w:cs="Arial"/>
          <w:color w:val="222222"/>
          <w:sz w:val="16"/>
          <w:szCs w:val="16"/>
          <w:shd w:val="clear" w:color="auto" w:fill="FFFFFF"/>
          <w:lang w:val="en-GB"/>
        </w:rPr>
        <w:t>6(1): 130-140.</w:t>
      </w:r>
    </w:p>
    <w:p w14:paraId="0339E52E" w14:textId="77777777" w:rsidR="00AD0C9B" w:rsidRPr="00CE3204" w:rsidRDefault="00AD0C9B" w:rsidP="00CE3204">
      <w:pPr>
        <w:pStyle w:val="Default"/>
        <w:jc w:val="both"/>
        <w:rPr>
          <w:rFonts w:ascii="Verdana" w:hAnsi="Verdana"/>
          <w:sz w:val="16"/>
          <w:szCs w:val="16"/>
        </w:rPr>
      </w:pPr>
      <w:r w:rsidRPr="00CE3204">
        <w:rPr>
          <w:rFonts w:ascii="Verdana" w:hAnsi="Verdana" w:cs="Arial"/>
          <w:color w:val="222222"/>
          <w:sz w:val="16"/>
          <w:szCs w:val="16"/>
          <w:shd w:val="clear" w:color="auto" w:fill="FFFFFF"/>
        </w:rPr>
        <w:t xml:space="preserve">Davis, Laura (2018). </w:t>
      </w:r>
      <w:r w:rsidRPr="00CE3204">
        <w:rPr>
          <w:rFonts w:ascii="Verdana" w:hAnsi="Verdana"/>
          <w:sz w:val="16"/>
          <w:szCs w:val="16"/>
        </w:rPr>
        <w:t xml:space="preserve">‘Kissing the frog: Gender equality in EU conflict prevention and other fairy </w:t>
      </w:r>
      <w:proofErr w:type="gramStart"/>
      <w:r w:rsidRPr="00CE3204">
        <w:rPr>
          <w:rFonts w:ascii="Verdana" w:hAnsi="Verdana"/>
          <w:sz w:val="16"/>
          <w:szCs w:val="16"/>
        </w:rPr>
        <w:t>tales’</w:t>
      </w:r>
      <w:proofErr w:type="gramEnd"/>
      <w:r w:rsidRPr="00CE3204">
        <w:rPr>
          <w:rFonts w:ascii="Verdana" w:hAnsi="Verdana"/>
          <w:sz w:val="16"/>
          <w:szCs w:val="16"/>
        </w:rPr>
        <w:t>. European Peacebuilding Liaison Office May 2018.</w:t>
      </w:r>
    </w:p>
    <w:p w14:paraId="5F19D313" w14:textId="77777777" w:rsidR="00AD0C9B" w:rsidRPr="00CE3204" w:rsidRDefault="00AD0C9B" w:rsidP="00CE3204">
      <w:pPr>
        <w:pStyle w:val="Default"/>
        <w:jc w:val="both"/>
        <w:rPr>
          <w:rFonts w:ascii="Verdana" w:hAnsi="Verdana"/>
          <w:sz w:val="16"/>
          <w:szCs w:val="16"/>
        </w:rPr>
      </w:pPr>
    </w:p>
    <w:p w14:paraId="7CC3770A" w14:textId="77777777" w:rsidR="00AD0C9B" w:rsidRPr="00CE3204" w:rsidRDefault="00AD0C9B" w:rsidP="00CE3204">
      <w:pPr>
        <w:spacing w:line="240" w:lineRule="auto"/>
        <w:jc w:val="both"/>
        <w:rPr>
          <w:rFonts w:ascii="Verdana" w:hAnsi="Verdana"/>
          <w:sz w:val="16"/>
          <w:szCs w:val="16"/>
          <w:lang w:val="en-GB"/>
        </w:rPr>
      </w:pPr>
      <w:proofErr w:type="spellStart"/>
      <w:r w:rsidRPr="00CE3204">
        <w:rPr>
          <w:rFonts w:ascii="Verdana" w:hAnsi="Verdana"/>
          <w:sz w:val="16"/>
          <w:szCs w:val="16"/>
          <w:lang w:val="en-GB"/>
        </w:rPr>
        <w:t>Dekoloniale</w:t>
      </w:r>
      <w:proofErr w:type="spellEnd"/>
      <w:r w:rsidRPr="00CE3204">
        <w:rPr>
          <w:rFonts w:ascii="Verdana" w:hAnsi="Verdana"/>
          <w:sz w:val="16"/>
          <w:szCs w:val="16"/>
          <w:lang w:val="en-GB"/>
        </w:rPr>
        <w:t xml:space="preserve"> </w:t>
      </w:r>
      <w:proofErr w:type="spellStart"/>
      <w:r w:rsidRPr="00CE3204">
        <w:rPr>
          <w:rFonts w:ascii="Verdana" w:hAnsi="Verdana"/>
          <w:sz w:val="16"/>
          <w:szCs w:val="16"/>
          <w:lang w:val="en-GB"/>
        </w:rPr>
        <w:t>Erinnerungskultur</w:t>
      </w:r>
      <w:proofErr w:type="spellEnd"/>
      <w:r w:rsidRPr="00CE3204">
        <w:rPr>
          <w:rFonts w:ascii="Verdana" w:hAnsi="Verdana"/>
          <w:sz w:val="16"/>
          <w:szCs w:val="16"/>
          <w:lang w:val="en-GB"/>
        </w:rPr>
        <w:t xml:space="preserve"> </w:t>
      </w:r>
      <w:proofErr w:type="spellStart"/>
      <w:r w:rsidRPr="00CE3204">
        <w:rPr>
          <w:rFonts w:ascii="Verdana" w:hAnsi="Verdana"/>
          <w:sz w:val="16"/>
          <w:szCs w:val="16"/>
          <w:lang w:val="en-GB"/>
        </w:rPr>
        <w:t>i</w:t>
      </w:r>
      <w:proofErr w:type="spellEnd"/>
      <w:r w:rsidRPr="00CE3204">
        <w:rPr>
          <w:rFonts w:ascii="Verdana" w:hAnsi="Verdana"/>
          <w:sz w:val="16"/>
          <w:szCs w:val="16"/>
          <w:lang w:val="en-GB"/>
        </w:rPr>
        <w:t xml:space="preserve"> (2020). ‘Die </w:t>
      </w:r>
      <w:proofErr w:type="spellStart"/>
      <w:r w:rsidRPr="00CE3204">
        <w:rPr>
          <w:rFonts w:ascii="Verdana" w:hAnsi="Verdana"/>
          <w:sz w:val="16"/>
          <w:szCs w:val="16"/>
          <w:lang w:val="en-GB"/>
        </w:rPr>
        <w:t>Dekoloniale</w:t>
      </w:r>
      <w:proofErr w:type="spellEnd"/>
      <w:r w:rsidRPr="00CE3204">
        <w:rPr>
          <w:rFonts w:ascii="Verdana" w:hAnsi="Verdana"/>
          <w:sz w:val="16"/>
          <w:szCs w:val="16"/>
          <w:lang w:val="en-GB"/>
        </w:rPr>
        <w:t xml:space="preserve"> Berliner Afrika </w:t>
      </w:r>
      <w:proofErr w:type="spellStart"/>
      <w:r w:rsidRPr="00CE3204">
        <w:rPr>
          <w:rFonts w:ascii="Verdana" w:hAnsi="Verdana"/>
          <w:sz w:val="16"/>
          <w:szCs w:val="16"/>
          <w:lang w:val="en-GB"/>
        </w:rPr>
        <w:t>Konferenz</w:t>
      </w:r>
      <w:proofErr w:type="spellEnd"/>
      <w:r w:rsidRPr="00CE3204">
        <w:rPr>
          <w:rFonts w:ascii="Verdana" w:hAnsi="Verdana"/>
          <w:sz w:val="16"/>
          <w:szCs w:val="16"/>
          <w:lang w:val="en-GB"/>
        </w:rPr>
        <w:t xml:space="preserve"> 15 October 2020’. Online: </w:t>
      </w:r>
      <w:r w:rsidR="00507E75">
        <w:fldChar w:fldCharType="begin"/>
      </w:r>
      <w:r w:rsidR="00507E75" w:rsidRPr="00866CE6">
        <w:rPr>
          <w:lang w:val="en-GB"/>
        </w:rPr>
        <w:instrText xml:space="preserve"> HYPERLINK </w:instrText>
      </w:r>
      <w:r w:rsidR="00507E75" w:rsidRPr="00866CE6">
        <w:rPr>
          <w:lang w:val="en-GB"/>
        </w:rPr>
        <w:instrText xml:space="preserve">"https://www.dekoloniale.de/de/program/events/dekoloniale-berliner-afrika-konferez" </w:instrText>
      </w:r>
      <w:r w:rsidR="00507E75">
        <w:fldChar w:fldCharType="separate"/>
      </w:r>
      <w:r w:rsidRPr="00CE3204">
        <w:rPr>
          <w:rStyle w:val="Hyperlink"/>
          <w:rFonts w:ascii="Verdana" w:hAnsi="Verdana"/>
          <w:sz w:val="16"/>
          <w:szCs w:val="16"/>
          <w:lang w:val="en-GB"/>
        </w:rPr>
        <w:t>https://www.dekoloniale.de/de/program/events/dekoloniale-berliner-afrika-konferez</w:t>
      </w:r>
      <w:r w:rsidR="00507E75">
        <w:rPr>
          <w:rStyle w:val="Hyperlink"/>
          <w:rFonts w:ascii="Verdana" w:hAnsi="Verdana"/>
          <w:sz w:val="16"/>
          <w:szCs w:val="16"/>
          <w:lang w:val="en-GB"/>
        </w:rPr>
        <w:fldChar w:fldCharType="end"/>
      </w:r>
      <w:r w:rsidRPr="00CE3204">
        <w:rPr>
          <w:rFonts w:ascii="Verdana" w:hAnsi="Verdana"/>
          <w:sz w:val="16"/>
          <w:szCs w:val="16"/>
          <w:lang w:val="en-GB"/>
        </w:rPr>
        <w:t xml:space="preserve"> [accessed 22 January 2022].</w:t>
      </w:r>
    </w:p>
    <w:p w14:paraId="71BAA421" w14:textId="77777777" w:rsidR="00AD0C9B" w:rsidRPr="00CE3204" w:rsidRDefault="00AD0C9B" w:rsidP="00CE3204">
      <w:pPr>
        <w:spacing w:line="240" w:lineRule="auto"/>
        <w:jc w:val="both"/>
        <w:rPr>
          <w:rFonts w:ascii="Verdana" w:hAnsi="Verdana"/>
          <w:sz w:val="16"/>
          <w:szCs w:val="16"/>
          <w:lang w:val="en-GB"/>
        </w:rPr>
      </w:pPr>
      <w:proofErr w:type="spellStart"/>
      <w:r w:rsidRPr="00CE3204">
        <w:rPr>
          <w:rFonts w:ascii="Verdana" w:hAnsi="Verdana"/>
          <w:sz w:val="16"/>
          <w:szCs w:val="16"/>
          <w:lang w:val="en-GB"/>
        </w:rPr>
        <w:t>Denkovski</w:t>
      </w:r>
      <w:proofErr w:type="spellEnd"/>
      <w:r w:rsidRPr="00CE3204">
        <w:rPr>
          <w:rFonts w:ascii="Verdana" w:hAnsi="Verdana"/>
          <w:sz w:val="16"/>
          <w:szCs w:val="16"/>
          <w:lang w:val="en-GB"/>
        </w:rPr>
        <w:t xml:space="preserve">, Damjan, Nina </w:t>
      </w:r>
      <w:proofErr w:type="spellStart"/>
      <w:r w:rsidRPr="00CE3204">
        <w:rPr>
          <w:rFonts w:ascii="Verdana" w:hAnsi="Verdana"/>
          <w:sz w:val="16"/>
          <w:szCs w:val="16"/>
          <w:lang w:val="en-GB"/>
        </w:rPr>
        <w:t>Bernarding</w:t>
      </w:r>
      <w:proofErr w:type="spellEnd"/>
      <w:r w:rsidRPr="00CE3204">
        <w:rPr>
          <w:rFonts w:ascii="Verdana" w:hAnsi="Verdana"/>
          <w:sz w:val="16"/>
          <w:szCs w:val="16"/>
          <w:lang w:val="en-GB"/>
        </w:rPr>
        <w:t xml:space="preserve">, and Kristina </w:t>
      </w:r>
      <w:proofErr w:type="spellStart"/>
      <w:r w:rsidRPr="00CE3204">
        <w:rPr>
          <w:rFonts w:ascii="Verdana" w:hAnsi="Verdana"/>
          <w:sz w:val="16"/>
          <w:szCs w:val="16"/>
          <w:lang w:val="en-GB"/>
        </w:rPr>
        <w:t>Lunz</w:t>
      </w:r>
      <w:proofErr w:type="spellEnd"/>
      <w:r w:rsidRPr="00CE3204">
        <w:rPr>
          <w:rFonts w:ascii="Verdana" w:hAnsi="Verdana"/>
          <w:sz w:val="16"/>
          <w:szCs w:val="16"/>
          <w:lang w:val="en-GB"/>
        </w:rPr>
        <w:t xml:space="preserve"> (2021). ‘Power Over Rights: Understanding and countering the transnational anti-gender movement’. Centre for Feminist Foreign Policy. March 2021. </w:t>
      </w:r>
    </w:p>
    <w:p w14:paraId="20377C9A" w14:textId="77777777" w:rsidR="00AD0C9B" w:rsidRPr="00CE3204" w:rsidRDefault="00AD0C9B" w:rsidP="00CE3204">
      <w:pPr>
        <w:spacing w:line="240" w:lineRule="auto"/>
        <w:jc w:val="both"/>
        <w:rPr>
          <w:rFonts w:ascii="Verdana" w:hAnsi="Verdana" w:cstheme="minorHAnsi"/>
          <w:sz w:val="16"/>
          <w:szCs w:val="16"/>
          <w:lang w:val="en-GB"/>
        </w:rPr>
      </w:pPr>
      <w:proofErr w:type="spellStart"/>
      <w:r w:rsidRPr="00CE3204">
        <w:rPr>
          <w:rFonts w:ascii="Verdana" w:hAnsi="Verdana"/>
          <w:sz w:val="16"/>
          <w:szCs w:val="16"/>
          <w:lang w:val="en-GB"/>
        </w:rPr>
        <w:t>Desmidt</w:t>
      </w:r>
      <w:proofErr w:type="spellEnd"/>
      <w:r w:rsidRPr="00CE3204">
        <w:rPr>
          <w:rFonts w:ascii="Verdana" w:hAnsi="Verdana"/>
          <w:sz w:val="16"/>
          <w:szCs w:val="16"/>
          <w:lang w:val="en-GB"/>
        </w:rPr>
        <w:t>, Sophie</w:t>
      </w:r>
      <w:r w:rsidRPr="00CE3204">
        <w:rPr>
          <w:rFonts w:ascii="Verdana" w:hAnsi="Verdana" w:cstheme="minorHAnsi"/>
          <w:sz w:val="16"/>
          <w:szCs w:val="16"/>
          <w:lang w:val="en-GB"/>
        </w:rPr>
        <w:t xml:space="preserve"> (2021). ‘How the women, peace and security agenda is integrated into the EU's gender action plan’. ECDPM Briefing Note 141, October 2021.</w:t>
      </w:r>
    </w:p>
    <w:p w14:paraId="0BB3E81B" w14:textId="77777777" w:rsidR="00AD0C9B" w:rsidRPr="00CE3204" w:rsidRDefault="00AD0C9B" w:rsidP="00CE3204">
      <w:pPr>
        <w:spacing w:line="240" w:lineRule="auto"/>
        <w:jc w:val="both"/>
        <w:rPr>
          <w:rFonts w:ascii="Verdana" w:hAnsi="Verdana"/>
          <w:sz w:val="16"/>
          <w:szCs w:val="16"/>
          <w:lang w:val="en-GB"/>
        </w:rPr>
      </w:pPr>
      <w:r w:rsidRPr="00CE3204">
        <w:rPr>
          <w:rFonts w:ascii="Verdana" w:hAnsi="Verdana"/>
          <w:sz w:val="16"/>
          <w:szCs w:val="16"/>
          <w:lang w:val="en-GB"/>
        </w:rPr>
        <w:lastRenderedPageBreak/>
        <w:t>Dharmapuri, Sahana (2013). ‘Not Just a Numbers Game: Increasing Women's Participation in UN Peacekeeping’. Providing for Peacekeeping No. 4, New York: International Peace Institute, July 2013.</w:t>
      </w:r>
    </w:p>
    <w:p w14:paraId="0FDC0437" w14:textId="51977EE4" w:rsidR="00AD0C9B" w:rsidRPr="00CE3204" w:rsidRDefault="00AD0C9B" w:rsidP="00CE3204">
      <w:pPr>
        <w:spacing w:line="240" w:lineRule="auto"/>
        <w:jc w:val="both"/>
        <w:rPr>
          <w:rFonts w:ascii="Verdana" w:hAnsi="Verdana"/>
          <w:sz w:val="16"/>
          <w:szCs w:val="16"/>
          <w:lang w:val="en-GB"/>
        </w:rPr>
      </w:pPr>
      <w:r w:rsidRPr="00CE3204">
        <w:rPr>
          <w:rFonts w:ascii="Verdana" w:hAnsi="Verdana" w:cs="Arial"/>
          <w:color w:val="222222"/>
          <w:sz w:val="16"/>
          <w:szCs w:val="16"/>
          <w:shd w:val="clear" w:color="auto" w:fill="FFFFFF"/>
          <w:lang w:val="en-GB"/>
        </w:rPr>
        <w:t xml:space="preserve">El-Tayeb, Fatima (2008). ‘The Birth of a European Public: Migration, </w:t>
      </w:r>
      <w:proofErr w:type="spellStart"/>
      <w:r w:rsidRPr="00CE3204">
        <w:rPr>
          <w:rFonts w:ascii="Verdana" w:hAnsi="Verdana" w:cs="Arial"/>
          <w:color w:val="222222"/>
          <w:sz w:val="16"/>
          <w:szCs w:val="16"/>
          <w:shd w:val="clear" w:color="auto" w:fill="FFFFFF"/>
          <w:lang w:val="en-GB"/>
        </w:rPr>
        <w:t>postnationality</w:t>
      </w:r>
      <w:proofErr w:type="spellEnd"/>
      <w:r w:rsidRPr="00CE3204">
        <w:rPr>
          <w:rFonts w:ascii="Verdana" w:hAnsi="Verdana" w:cs="Arial"/>
          <w:color w:val="222222"/>
          <w:sz w:val="16"/>
          <w:szCs w:val="16"/>
          <w:shd w:val="clear" w:color="auto" w:fill="FFFFFF"/>
          <w:lang w:val="en-GB"/>
        </w:rPr>
        <w:t>, and race in the uniting of Europe’.</w:t>
      </w:r>
      <w:r w:rsidR="000B7698">
        <w:rPr>
          <w:rFonts w:ascii="Verdana" w:hAnsi="Verdana" w:cs="Arial"/>
          <w:color w:val="222222"/>
          <w:sz w:val="16"/>
          <w:szCs w:val="16"/>
          <w:shd w:val="clear" w:color="auto" w:fill="FFFFFF"/>
          <w:lang w:val="en-GB"/>
        </w:rPr>
        <w:t xml:space="preserve"> </w:t>
      </w:r>
      <w:r w:rsidRPr="00CE3204">
        <w:rPr>
          <w:rFonts w:ascii="Verdana" w:hAnsi="Verdana" w:cs="Arial"/>
          <w:i/>
          <w:iCs/>
          <w:color w:val="222222"/>
          <w:sz w:val="16"/>
          <w:szCs w:val="16"/>
          <w:shd w:val="clear" w:color="auto" w:fill="FFFFFF"/>
          <w:lang w:val="en-GB"/>
        </w:rPr>
        <w:t>American Quarterly</w:t>
      </w:r>
      <w:r w:rsidRPr="00CE3204">
        <w:rPr>
          <w:rFonts w:ascii="Verdana" w:hAnsi="Verdana" w:cs="Arial"/>
          <w:color w:val="222222"/>
          <w:sz w:val="16"/>
          <w:szCs w:val="16"/>
          <w:shd w:val="clear" w:color="auto" w:fill="FFFFFF"/>
          <w:lang w:val="en-GB"/>
        </w:rPr>
        <w:t>, </w:t>
      </w:r>
      <w:r w:rsidRPr="00CE3204">
        <w:rPr>
          <w:rFonts w:ascii="Verdana" w:hAnsi="Verdana" w:cs="Arial"/>
          <w:i/>
          <w:iCs/>
          <w:color w:val="222222"/>
          <w:sz w:val="16"/>
          <w:szCs w:val="16"/>
          <w:shd w:val="clear" w:color="auto" w:fill="FFFFFF"/>
          <w:lang w:val="en-GB"/>
        </w:rPr>
        <w:t>60</w:t>
      </w:r>
      <w:r w:rsidRPr="00CE3204">
        <w:rPr>
          <w:rFonts w:ascii="Verdana" w:hAnsi="Verdana" w:cs="Arial"/>
          <w:color w:val="222222"/>
          <w:sz w:val="16"/>
          <w:szCs w:val="16"/>
          <w:shd w:val="clear" w:color="auto" w:fill="FFFFFF"/>
          <w:lang w:val="en-GB"/>
        </w:rPr>
        <w:t>(3): 649-670.</w:t>
      </w:r>
    </w:p>
    <w:p w14:paraId="069A727F" w14:textId="77777777" w:rsidR="00AD0C9B" w:rsidRPr="00CE3204" w:rsidRDefault="00AD0C9B" w:rsidP="00CE3204">
      <w:pPr>
        <w:autoSpaceDE w:val="0"/>
        <w:autoSpaceDN w:val="0"/>
        <w:adjustRightInd w:val="0"/>
        <w:spacing w:after="0" w:line="240" w:lineRule="auto"/>
        <w:jc w:val="both"/>
        <w:rPr>
          <w:rFonts w:ascii="Verdana" w:hAnsi="Verdana"/>
          <w:sz w:val="16"/>
          <w:szCs w:val="16"/>
          <w:lang w:val="en-GB"/>
        </w:rPr>
      </w:pPr>
      <w:r w:rsidRPr="00CE3204">
        <w:rPr>
          <w:rFonts w:ascii="Verdana" w:hAnsi="Verdana"/>
          <w:sz w:val="16"/>
          <w:szCs w:val="16"/>
          <w:lang w:val="en-GB"/>
        </w:rPr>
        <w:t>European Commission (2020). ‘Joint Staff Working Document. Objectives and Indicators to frame the implementation of the Gender Action Plan III (2021-25) - Accompanying the document Joint Communication to the European Parliament and the Council - Gender Action Plan III: An ambitious vision on gender equality and women's empowerment for EU external action’. Brussels, 25 November 2020.</w:t>
      </w:r>
    </w:p>
    <w:p w14:paraId="6E2734AC" w14:textId="77777777" w:rsidR="00AD0C9B" w:rsidRPr="00CE3204" w:rsidRDefault="00AD0C9B" w:rsidP="00CE3204">
      <w:pPr>
        <w:autoSpaceDE w:val="0"/>
        <w:autoSpaceDN w:val="0"/>
        <w:adjustRightInd w:val="0"/>
        <w:spacing w:after="0" w:line="240" w:lineRule="auto"/>
        <w:jc w:val="both"/>
        <w:rPr>
          <w:rFonts w:ascii="Verdana" w:hAnsi="Verdana"/>
          <w:sz w:val="16"/>
          <w:szCs w:val="16"/>
          <w:lang w:val="en-GB"/>
        </w:rPr>
      </w:pPr>
    </w:p>
    <w:p w14:paraId="711C8FB6" w14:textId="2A88DC5C" w:rsidR="00AD0C9B" w:rsidRDefault="00AD0C9B" w:rsidP="00CE3204">
      <w:pPr>
        <w:autoSpaceDE w:val="0"/>
        <w:autoSpaceDN w:val="0"/>
        <w:adjustRightInd w:val="0"/>
        <w:spacing w:after="0" w:line="240" w:lineRule="auto"/>
        <w:jc w:val="both"/>
        <w:rPr>
          <w:rFonts w:ascii="Verdana" w:hAnsi="Verdana"/>
          <w:sz w:val="16"/>
          <w:szCs w:val="16"/>
          <w:lang w:val="en-GB"/>
        </w:rPr>
      </w:pPr>
      <w:r w:rsidRPr="00CE3204">
        <w:rPr>
          <w:rFonts w:ascii="Verdana" w:hAnsi="Verdana"/>
          <w:sz w:val="16"/>
          <w:szCs w:val="16"/>
          <w:lang w:val="en-GB"/>
        </w:rPr>
        <w:t xml:space="preserve">European Commission (2017). ‘Speech by President Jean-Claude Juncker at the Defence and Security Conference Prague: In defence of Europe’ June 2017. Online: </w:t>
      </w:r>
      <w:r w:rsidR="00507E75">
        <w:fldChar w:fldCharType="begin"/>
      </w:r>
      <w:r w:rsidR="00507E75" w:rsidRPr="00866CE6">
        <w:rPr>
          <w:lang w:val="en-GB"/>
        </w:rPr>
        <w:instrText xml:space="preserve"> HYPERLINK "https://ec.europa.eu/commission/presscorner/detail/en/SPEECH_17_1581" </w:instrText>
      </w:r>
      <w:r w:rsidR="00507E75">
        <w:fldChar w:fldCharType="separate"/>
      </w:r>
      <w:r w:rsidRPr="00CE3204">
        <w:rPr>
          <w:rStyle w:val="Hyperlink"/>
          <w:rFonts w:ascii="Verdana" w:hAnsi="Verdana"/>
          <w:sz w:val="16"/>
          <w:szCs w:val="16"/>
          <w:lang w:val="en-GB"/>
        </w:rPr>
        <w:t>https://ec.europa.eu/commission/presscorner/detail/en/SPEECH_17_1581</w:t>
      </w:r>
      <w:r w:rsidR="00507E75">
        <w:rPr>
          <w:rStyle w:val="Hyperlink"/>
          <w:rFonts w:ascii="Verdana" w:hAnsi="Verdana"/>
          <w:sz w:val="16"/>
          <w:szCs w:val="16"/>
          <w:lang w:val="en-GB"/>
        </w:rPr>
        <w:fldChar w:fldCharType="end"/>
      </w:r>
      <w:r w:rsidRPr="00CE3204">
        <w:rPr>
          <w:rFonts w:ascii="Verdana" w:hAnsi="Verdana"/>
          <w:sz w:val="16"/>
          <w:szCs w:val="16"/>
          <w:lang w:val="en-GB"/>
        </w:rPr>
        <w:t xml:space="preserve"> [accessed 22 January 2022].</w:t>
      </w:r>
    </w:p>
    <w:p w14:paraId="5F7A82E5" w14:textId="79FC8459" w:rsidR="00B061E6" w:rsidRDefault="00B061E6" w:rsidP="00CE3204">
      <w:pPr>
        <w:autoSpaceDE w:val="0"/>
        <w:autoSpaceDN w:val="0"/>
        <w:adjustRightInd w:val="0"/>
        <w:spacing w:after="0" w:line="240" w:lineRule="auto"/>
        <w:jc w:val="both"/>
        <w:rPr>
          <w:rFonts w:ascii="Verdana" w:hAnsi="Verdana"/>
          <w:sz w:val="16"/>
          <w:szCs w:val="16"/>
          <w:lang w:val="en-GB"/>
        </w:rPr>
      </w:pPr>
    </w:p>
    <w:p w14:paraId="676E3F85" w14:textId="1C018637" w:rsidR="00B061E6" w:rsidRPr="00CE3204" w:rsidRDefault="00B061E6" w:rsidP="00CE3204">
      <w:pPr>
        <w:autoSpaceDE w:val="0"/>
        <w:autoSpaceDN w:val="0"/>
        <w:adjustRightInd w:val="0"/>
        <w:spacing w:after="0" w:line="240" w:lineRule="auto"/>
        <w:jc w:val="both"/>
        <w:rPr>
          <w:rFonts w:ascii="Verdana" w:hAnsi="Verdana"/>
          <w:sz w:val="16"/>
          <w:szCs w:val="16"/>
          <w:lang w:val="en-GB"/>
        </w:rPr>
      </w:pPr>
      <w:r w:rsidRPr="00B061E6">
        <w:rPr>
          <w:rFonts w:ascii="Verdana" w:hAnsi="Verdana"/>
          <w:sz w:val="16"/>
          <w:szCs w:val="16"/>
          <w:lang w:val="en-GB"/>
        </w:rPr>
        <w:t>European Parliament</w:t>
      </w:r>
      <w:r>
        <w:rPr>
          <w:rFonts w:ascii="Verdana" w:hAnsi="Verdana"/>
          <w:sz w:val="16"/>
          <w:szCs w:val="16"/>
          <w:lang w:val="en-GB"/>
        </w:rPr>
        <w:t>,</w:t>
      </w:r>
      <w:r w:rsidRPr="00B061E6">
        <w:rPr>
          <w:rFonts w:ascii="Verdana" w:hAnsi="Verdana"/>
          <w:sz w:val="16"/>
          <w:szCs w:val="16"/>
          <w:lang w:val="en-GB"/>
        </w:rPr>
        <w:t xml:space="preserve"> Directorate-General for Parliamentary Research Services, </w:t>
      </w:r>
      <w:proofErr w:type="spellStart"/>
      <w:r w:rsidRPr="00B061E6">
        <w:rPr>
          <w:rFonts w:ascii="Verdana" w:hAnsi="Verdana"/>
          <w:sz w:val="16"/>
          <w:szCs w:val="16"/>
          <w:lang w:val="en-GB"/>
        </w:rPr>
        <w:t>Zamfir</w:t>
      </w:r>
      <w:proofErr w:type="spellEnd"/>
      <w:r w:rsidRPr="00B061E6">
        <w:rPr>
          <w:rFonts w:ascii="Verdana" w:hAnsi="Verdana"/>
          <w:sz w:val="16"/>
          <w:szCs w:val="16"/>
          <w:lang w:val="en-GB"/>
        </w:rPr>
        <w:t xml:space="preserve">, </w:t>
      </w:r>
      <w:proofErr w:type="spellStart"/>
      <w:r w:rsidRPr="00B061E6">
        <w:rPr>
          <w:rFonts w:ascii="Verdana" w:hAnsi="Verdana"/>
          <w:sz w:val="16"/>
          <w:szCs w:val="16"/>
          <w:lang w:val="en-GB"/>
        </w:rPr>
        <w:t>Ionel</w:t>
      </w:r>
      <w:proofErr w:type="spellEnd"/>
      <w:r>
        <w:rPr>
          <w:rFonts w:ascii="Verdana" w:hAnsi="Verdana"/>
          <w:sz w:val="16"/>
          <w:szCs w:val="16"/>
          <w:lang w:val="en-GB"/>
        </w:rPr>
        <w:t xml:space="preserve"> and Tessa</w:t>
      </w:r>
      <w:r w:rsidRPr="00B061E6">
        <w:rPr>
          <w:rFonts w:ascii="Verdana" w:hAnsi="Verdana"/>
          <w:sz w:val="16"/>
          <w:szCs w:val="16"/>
          <w:lang w:val="en-GB"/>
        </w:rPr>
        <w:t xml:space="preserve"> Fardel (2020)</w:t>
      </w:r>
      <w:r>
        <w:rPr>
          <w:rFonts w:ascii="Verdana" w:hAnsi="Verdana"/>
          <w:sz w:val="16"/>
          <w:szCs w:val="16"/>
          <w:lang w:val="en-GB"/>
        </w:rPr>
        <w:t>.</w:t>
      </w:r>
      <w:r w:rsidRPr="00B061E6">
        <w:rPr>
          <w:rFonts w:ascii="Verdana" w:hAnsi="Verdana"/>
          <w:sz w:val="16"/>
          <w:szCs w:val="16"/>
          <w:lang w:val="en-GB"/>
        </w:rPr>
        <w:t xml:space="preserve"> European Union involvement in the United Nations system: broad partnership based on shared commitment to multilateralism: in-depth analysis. </w:t>
      </w:r>
      <w:r w:rsidR="00507E75">
        <w:fldChar w:fldCharType="begin"/>
      </w:r>
      <w:r w:rsidR="00507E75" w:rsidRPr="00866CE6">
        <w:rPr>
          <w:lang w:val="en-GB"/>
        </w:rPr>
        <w:instrText xml:space="preserve"> HYPERLINK "http</w:instrText>
      </w:r>
      <w:r w:rsidR="00507E75" w:rsidRPr="00866CE6">
        <w:rPr>
          <w:lang w:val="en-GB"/>
        </w:rPr>
        <w:instrText xml:space="preserve">s://data.europa.eu/doi/10.2861/009144" </w:instrText>
      </w:r>
      <w:r w:rsidR="00507E75">
        <w:fldChar w:fldCharType="separate"/>
      </w:r>
      <w:r w:rsidRPr="00B36C0E">
        <w:rPr>
          <w:rStyle w:val="Hyperlink"/>
          <w:rFonts w:ascii="Verdana" w:hAnsi="Verdana"/>
          <w:sz w:val="16"/>
          <w:szCs w:val="16"/>
          <w:lang w:val="en-GB"/>
        </w:rPr>
        <w:t>https://data.europa.eu/doi/10.2861/009144</w:t>
      </w:r>
      <w:r w:rsidR="00507E75">
        <w:rPr>
          <w:rStyle w:val="Hyperlink"/>
          <w:rFonts w:ascii="Verdana" w:hAnsi="Verdana"/>
          <w:sz w:val="16"/>
          <w:szCs w:val="16"/>
          <w:lang w:val="en-GB"/>
        </w:rPr>
        <w:fldChar w:fldCharType="end"/>
      </w:r>
      <w:r>
        <w:rPr>
          <w:rFonts w:ascii="Verdana" w:hAnsi="Verdana"/>
          <w:sz w:val="16"/>
          <w:szCs w:val="16"/>
          <w:lang w:val="en-GB"/>
        </w:rPr>
        <w:t xml:space="preserve"> </w:t>
      </w:r>
    </w:p>
    <w:p w14:paraId="6FC2223D" w14:textId="77777777" w:rsidR="00AD0C9B" w:rsidRPr="00CE3204" w:rsidRDefault="00AD0C9B" w:rsidP="00CE3204">
      <w:pPr>
        <w:autoSpaceDE w:val="0"/>
        <w:autoSpaceDN w:val="0"/>
        <w:adjustRightInd w:val="0"/>
        <w:spacing w:after="0" w:line="240" w:lineRule="auto"/>
        <w:jc w:val="both"/>
        <w:rPr>
          <w:rFonts w:ascii="Verdana" w:hAnsi="Verdana"/>
          <w:sz w:val="16"/>
          <w:szCs w:val="16"/>
          <w:lang w:val="en-GB"/>
        </w:rPr>
      </w:pPr>
    </w:p>
    <w:p w14:paraId="05A8785F" w14:textId="77777777" w:rsidR="00AD0C9B" w:rsidRPr="00CE3204" w:rsidRDefault="00AD0C9B" w:rsidP="00CE3204">
      <w:pPr>
        <w:autoSpaceDE w:val="0"/>
        <w:autoSpaceDN w:val="0"/>
        <w:adjustRightInd w:val="0"/>
        <w:spacing w:after="0" w:line="240" w:lineRule="auto"/>
        <w:jc w:val="both"/>
        <w:rPr>
          <w:rFonts w:ascii="Verdana" w:hAnsi="Verdana"/>
          <w:sz w:val="16"/>
          <w:szCs w:val="16"/>
          <w:lang w:val="en-GB"/>
        </w:rPr>
      </w:pPr>
      <w:r w:rsidRPr="00CE3204">
        <w:rPr>
          <w:rFonts w:ascii="Verdana" w:hAnsi="Verdana"/>
          <w:sz w:val="16"/>
          <w:szCs w:val="16"/>
          <w:lang w:val="en-GB"/>
        </w:rPr>
        <w:t xml:space="preserve">European Union (2019). ‘EU Action Plan on Women, </w:t>
      </w:r>
      <w:proofErr w:type="gramStart"/>
      <w:r w:rsidRPr="00CE3204">
        <w:rPr>
          <w:rFonts w:ascii="Verdana" w:hAnsi="Verdana"/>
          <w:sz w:val="16"/>
          <w:szCs w:val="16"/>
          <w:lang w:val="en-GB"/>
        </w:rPr>
        <w:t>Peace</w:t>
      </w:r>
      <w:proofErr w:type="gramEnd"/>
      <w:r w:rsidRPr="00CE3204">
        <w:rPr>
          <w:rFonts w:ascii="Verdana" w:hAnsi="Verdana"/>
          <w:sz w:val="16"/>
          <w:szCs w:val="16"/>
          <w:lang w:val="en-GB"/>
        </w:rPr>
        <w:t xml:space="preserve"> and Security (WPS) 2019-2024’. Brussels, 5 July 2019.</w:t>
      </w:r>
    </w:p>
    <w:p w14:paraId="2B1E91E1" w14:textId="77777777" w:rsidR="00AD0C9B" w:rsidRPr="00CE3204" w:rsidRDefault="00AD0C9B" w:rsidP="00CE3204">
      <w:pPr>
        <w:autoSpaceDE w:val="0"/>
        <w:autoSpaceDN w:val="0"/>
        <w:adjustRightInd w:val="0"/>
        <w:spacing w:after="0" w:line="240" w:lineRule="auto"/>
        <w:jc w:val="both"/>
        <w:rPr>
          <w:rFonts w:ascii="Verdana" w:hAnsi="Verdana"/>
          <w:sz w:val="16"/>
          <w:szCs w:val="16"/>
          <w:lang w:val="en-GB"/>
        </w:rPr>
      </w:pPr>
    </w:p>
    <w:p w14:paraId="4ECF3583" w14:textId="77777777" w:rsidR="00AD0C9B" w:rsidRPr="00CE3204" w:rsidRDefault="00AD0C9B" w:rsidP="00CE3204">
      <w:pPr>
        <w:autoSpaceDE w:val="0"/>
        <w:autoSpaceDN w:val="0"/>
        <w:adjustRightInd w:val="0"/>
        <w:spacing w:after="0" w:line="240" w:lineRule="auto"/>
        <w:jc w:val="both"/>
        <w:rPr>
          <w:rFonts w:ascii="Verdana" w:hAnsi="Verdana"/>
          <w:sz w:val="16"/>
          <w:szCs w:val="16"/>
          <w:lang w:val="en-GB"/>
        </w:rPr>
      </w:pPr>
      <w:r w:rsidRPr="00CE3204">
        <w:rPr>
          <w:rFonts w:ascii="Verdana" w:hAnsi="Verdana"/>
          <w:sz w:val="16"/>
          <w:szCs w:val="16"/>
          <w:lang w:val="en-GB"/>
        </w:rPr>
        <w:t>European Union (2008). ‘Comprehensive Approach to the EU Implementation of UN Security Council Resolutions 1325 and 1820 on WPS’. Brussels, 1 December 2008.</w:t>
      </w:r>
    </w:p>
    <w:p w14:paraId="7E44B515" w14:textId="77777777" w:rsidR="00AD0C9B" w:rsidRPr="00CE3204" w:rsidRDefault="00AD0C9B" w:rsidP="00CE3204">
      <w:pPr>
        <w:autoSpaceDE w:val="0"/>
        <w:autoSpaceDN w:val="0"/>
        <w:adjustRightInd w:val="0"/>
        <w:spacing w:after="0" w:line="240" w:lineRule="auto"/>
        <w:jc w:val="both"/>
        <w:rPr>
          <w:rFonts w:ascii="Verdana" w:hAnsi="Verdana"/>
          <w:sz w:val="16"/>
          <w:szCs w:val="16"/>
          <w:lang w:val="en-GB"/>
        </w:rPr>
      </w:pPr>
    </w:p>
    <w:p w14:paraId="2CE3E64F" w14:textId="2442181A" w:rsidR="00AD0C9B" w:rsidRPr="00D9797E" w:rsidRDefault="00AD0C9B" w:rsidP="00CE3204">
      <w:pPr>
        <w:autoSpaceDE w:val="0"/>
        <w:autoSpaceDN w:val="0"/>
        <w:adjustRightInd w:val="0"/>
        <w:spacing w:after="0" w:line="240" w:lineRule="auto"/>
        <w:jc w:val="both"/>
        <w:rPr>
          <w:rFonts w:ascii="Verdana" w:hAnsi="Verdana"/>
          <w:sz w:val="16"/>
          <w:szCs w:val="16"/>
        </w:rPr>
      </w:pPr>
      <w:r w:rsidRPr="00CE3204">
        <w:rPr>
          <w:rFonts w:ascii="Verdana" w:hAnsi="Verdana"/>
          <w:sz w:val="16"/>
          <w:szCs w:val="16"/>
          <w:lang w:val="en-GB"/>
        </w:rPr>
        <w:t xml:space="preserve">European Union (2018). ‘Women, Peace and Security - Council </w:t>
      </w:r>
      <w:proofErr w:type="gramStart"/>
      <w:r w:rsidRPr="00CE3204">
        <w:rPr>
          <w:rFonts w:ascii="Verdana" w:hAnsi="Verdana"/>
          <w:sz w:val="16"/>
          <w:szCs w:val="16"/>
          <w:lang w:val="en-GB"/>
        </w:rPr>
        <w:t>conclusions’</w:t>
      </w:r>
      <w:proofErr w:type="gramEnd"/>
      <w:r w:rsidRPr="00CE3204">
        <w:rPr>
          <w:rFonts w:ascii="Verdana" w:hAnsi="Verdana"/>
          <w:sz w:val="16"/>
          <w:szCs w:val="16"/>
          <w:lang w:val="en-GB"/>
        </w:rPr>
        <w:t xml:space="preserve">. </w:t>
      </w:r>
      <w:proofErr w:type="spellStart"/>
      <w:r w:rsidRPr="00D9797E">
        <w:rPr>
          <w:rFonts w:ascii="Verdana" w:hAnsi="Verdana"/>
          <w:sz w:val="16"/>
          <w:szCs w:val="16"/>
        </w:rPr>
        <w:t>Brussels</w:t>
      </w:r>
      <w:proofErr w:type="spellEnd"/>
      <w:r w:rsidRPr="00D9797E">
        <w:rPr>
          <w:rFonts w:ascii="Verdana" w:hAnsi="Verdana"/>
          <w:sz w:val="16"/>
          <w:szCs w:val="16"/>
        </w:rPr>
        <w:t xml:space="preserve">, 10 </w:t>
      </w:r>
      <w:proofErr w:type="spellStart"/>
      <w:r w:rsidRPr="00D9797E">
        <w:rPr>
          <w:rFonts w:ascii="Verdana" w:hAnsi="Verdana"/>
          <w:sz w:val="16"/>
          <w:szCs w:val="16"/>
        </w:rPr>
        <w:t>December</w:t>
      </w:r>
      <w:proofErr w:type="spellEnd"/>
      <w:r w:rsidRPr="00D9797E">
        <w:rPr>
          <w:rFonts w:ascii="Verdana" w:hAnsi="Verdana"/>
          <w:sz w:val="16"/>
          <w:szCs w:val="16"/>
        </w:rPr>
        <w:t xml:space="preserve"> 2018. </w:t>
      </w:r>
    </w:p>
    <w:p w14:paraId="3E072BF5" w14:textId="77777777" w:rsidR="00AD0C9B" w:rsidRPr="00D9797E" w:rsidRDefault="00AD0C9B" w:rsidP="00CE3204">
      <w:pPr>
        <w:autoSpaceDE w:val="0"/>
        <w:autoSpaceDN w:val="0"/>
        <w:adjustRightInd w:val="0"/>
        <w:spacing w:after="0" w:line="240" w:lineRule="auto"/>
        <w:jc w:val="both"/>
        <w:rPr>
          <w:rFonts w:ascii="Verdana" w:hAnsi="Verdana" w:cs="Palatino-Roman"/>
          <w:sz w:val="16"/>
          <w:szCs w:val="16"/>
        </w:rPr>
      </w:pPr>
    </w:p>
    <w:p w14:paraId="04B961F8" w14:textId="77777777" w:rsidR="00AD0C9B" w:rsidRPr="00D9797E" w:rsidRDefault="00AD0C9B" w:rsidP="00CE3204">
      <w:pPr>
        <w:autoSpaceDE w:val="0"/>
        <w:autoSpaceDN w:val="0"/>
        <w:adjustRightInd w:val="0"/>
        <w:spacing w:after="0" w:line="240" w:lineRule="auto"/>
        <w:jc w:val="both"/>
        <w:rPr>
          <w:rFonts w:ascii="Verdana" w:hAnsi="Verdana" w:cs="Open Sans"/>
          <w:color w:val="000000" w:themeColor="text1"/>
          <w:sz w:val="16"/>
          <w:szCs w:val="16"/>
          <w:shd w:val="clear" w:color="auto" w:fill="FFFFFF"/>
        </w:rPr>
      </w:pPr>
      <w:r w:rsidRPr="00CE3204">
        <w:rPr>
          <w:rFonts w:ascii="Verdana" w:hAnsi="Verdana" w:cs="Open Sans"/>
          <w:color w:val="000000" w:themeColor="text1"/>
          <w:sz w:val="16"/>
          <w:szCs w:val="16"/>
          <w:shd w:val="clear" w:color="auto" w:fill="FFFFFF"/>
        </w:rPr>
        <w:t>Fanon, Frantz (1996). ‘Die Verdammten dieser Erde</w:t>
      </w:r>
      <w:r w:rsidRPr="00CE3204">
        <w:rPr>
          <w:rFonts w:ascii="Verdana" w:hAnsi="Verdana"/>
          <w:color w:val="2A2A2A"/>
          <w:sz w:val="16"/>
          <w:szCs w:val="16"/>
          <w:shd w:val="clear" w:color="auto" w:fill="FFFFFF"/>
        </w:rPr>
        <w:t>’</w:t>
      </w:r>
      <w:r w:rsidRPr="00CE3204">
        <w:rPr>
          <w:rFonts w:ascii="Verdana" w:hAnsi="Verdana" w:cs="Open Sans"/>
          <w:color w:val="000000" w:themeColor="text1"/>
          <w:sz w:val="16"/>
          <w:szCs w:val="16"/>
          <w:shd w:val="clear" w:color="auto" w:fill="FFFFFF"/>
        </w:rPr>
        <w:t xml:space="preserve">. </w:t>
      </w:r>
      <w:r w:rsidRPr="00D9797E">
        <w:rPr>
          <w:rFonts w:ascii="Verdana" w:hAnsi="Verdana" w:cs="Open Sans"/>
          <w:color w:val="000000" w:themeColor="text1"/>
          <w:sz w:val="16"/>
          <w:szCs w:val="16"/>
          <w:shd w:val="clear" w:color="auto" w:fill="FFFFFF"/>
        </w:rPr>
        <w:t xml:space="preserve">Frankfurt am Main. </w:t>
      </w:r>
    </w:p>
    <w:p w14:paraId="56F01D6A" w14:textId="77777777" w:rsidR="00AD0C9B" w:rsidRPr="00D9797E" w:rsidRDefault="00AD0C9B" w:rsidP="00CE3204">
      <w:pPr>
        <w:autoSpaceDE w:val="0"/>
        <w:autoSpaceDN w:val="0"/>
        <w:adjustRightInd w:val="0"/>
        <w:spacing w:after="0" w:line="240" w:lineRule="auto"/>
        <w:jc w:val="both"/>
        <w:rPr>
          <w:rFonts w:ascii="Verdana" w:hAnsi="Verdana" w:cs="Open Sans"/>
          <w:color w:val="000000" w:themeColor="text1"/>
          <w:sz w:val="16"/>
          <w:szCs w:val="16"/>
          <w:shd w:val="clear" w:color="auto" w:fill="FFFFFF"/>
        </w:rPr>
      </w:pPr>
    </w:p>
    <w:p w14:paraId="54A55FCC" w14:textId="77777777" w:rsidR="00AD0C9B" w:rsidRPr="00CE3204" w:rsidRDefault="00AD0C9B" w:rsidP="00CE3204">
      <w:pPr>
        <w:spacing w:line="240" w:lineRule="auto"/>
        <w:jc w:val="both"/>
        <w:rPr>
          <w:rFonts w:ascii="Verdana" w:hAnsi="Verdana"/>
          <w:sz w:val="16"/>
          <w:szCs w:val="16"/>
          <w:lang w:val="en-GB"/>
        </w:rPr>
      </w:pPr>
      <w:proofErr w:type="spellStart"/>
      <w:r w:rsidRPr="00CE3204">
        <w:rPr>
          <w:rFonts w:ascii="Verdana" w:hAnsi="Verdana"/>
          <w:sz w:val="16"/>
          <w:szCs w:val="16"/>
          <w:lang w:val="en-GB"/>
        </w:rPr>
        <w:t>Grubačić</w:t>
      </w:r>
      <w:proofErr w:type="spellEnd"/>
      <w:r w:rsidRPr="00CE3204">
        <w:rPr>
          <w:rFonts w:ascii="Verdana" w:hAnsi="Verdana"/>
          <w:sz w:val="16"/>
          <w:szCs w:val="16"/>
          <w:lang w:val="en-GB"/>
        </w:rPr>
        <w:t xml:space="preserve">, Stella </w:t>
      </w:r>
      <w:proofErr w:type="spellStart"/>
      <w:r w:rsidRPr="00CE3204">
        <w:rPr>
          <w:rFonts w:ascii="Verdana" w:hAnsi="Verdana"/>
          <w:sz w:val="16"/>
          <w:szCs w:val="16"/>
          <w:lang w:val="en-GB"/>
        </w:rPr>
        <w:t>Ronner</w:t>
      </w:r>
      <w:proofErr w:type="spellEnd"/>
      <w:r w:rsidRPr="00CE3204">
        <w:rPr>
          <w:rFonts w:ascii="Verdana" w:hAnsi="Verdana"/>
          <w:sz w:val="16"/>
          <w:szCs w:val="16"/>
          <w:lang w:val="en-GB"/>
        </w:rPr>
        <w:t xml:space="preserve">, EU Ambassador for </w:t>
      </w:r>
      <w:proofErr w:type="gramStart"/>
      <w:r w:rsidRPr="00CE3204">
        <w:rPr>
          <w:rFonts w:ascii="Verdana" w:hAnsi="Verdana"/>
          <w:sz w:val="16"/>
          <w:szCs w:val="16"/>
          <w:lang w:val="en-GB"/>
        </w:rPr>
        <w:t>Gender</w:t>
      </w:r>
      <w:proofErr w:type="gramEnd"/>
      <w:r w:rsidRPr="00CE3204">
        <w:rPr>
          <w:rFonts w:ascii="Verdana" w:hAnsi="Verdana"/>
          <w:sz w:val="16"/>
          <w:szCs w:val="16"/>
          <w:lang w:val="en-GB"/>
        </w:rPr>
        <w:t xml:space="preserve"> and Diversity (2021). EU Statement – United Nations Security Council: Open Debate Women and Peace and Security: Investing in Women in Peacekeeping and Peacebuilding. New York, 21 October 2021.</w:t>
      </w:r>
    </w:p>
    <w:p w14:paraId="6758EB5A" w14:textId="77777777" w:rsidR="00AD0C9B" w:rsidRPr="00CE3204" w:rsidRDefault="00AD0C9B" w:rsidP="00CE3204">
      <w:pPr>
        <w:spacing w:line="240" w:lineRule="auto"/>
        <w:jc w:val="both"/>
        <w:rPr>
          <w:rFonts w:ascii="Verdana" w:hAnsi="Verdana"/>
          <w:sz w:val="16"/>
          <w:szCs w:val="16"/>
          <w:lang w:val="en-GB"/>
        </w:rPr>
      </w:pPr>
      <w:proofErr w:type="spellStart"/>
      <w:r w:rsidRPr="00CE3204">
        <w:rPr>
          <w:rFonts w:ascii="Verdana" w:hAnsi="Verdana"/>
          <w:color w:val="2A2A2A"/>
          <w:sz w:val="16"/>
          <w:szCs w:val="16"/>
          <w:shd w:val="clear" w:color="auto" w:fill="FFFFFF"/>
          <w:lang w:val="en-GB"/>
        </w:rPr>
        <w:t>Guerrina</w:t>
      </w:r>
      <w:proofErr w:type="spellEnd"/>
      <w:r w:rsidRPr="00CE3204">
        <w:rPr>
          <w:rFonts w:ascii="Verdana" w:hAnsi="Verdana"/>
          <w:color w:val="2A2A2A"/>
          <w:sz w:val="16"/>
          <w:szCs w:val="16"/>
          <w:shd w:val="clear" w:color="auto" w:fill="FFFFFF"/>
          <w:lang w:val="en-GB"/>
        </w:rPr>
        <w:t>, Roberta and Kathrine A. M. Wright (2016). ‘Gendering normative power Europe: lessons of the Women, Peace and Security agenda’. </w:t>
      </w:r>
      <w:r w:rsidRPr="00CE3204">
        <w:rPr>
          <w:rStyle w:val="Hervorhebung"/>
          <w:rFonts w:ascii="Verdana" w:hAnsi="Verdana"/>
          <w:color w:val="2A2A2A"/>
          <w:sz w:val="16"/>
          <w:szCs w:val="16"/>
          <w:bdr w:val="none" w:sz="0" w:space="0" w:color="auto" w:frame="1"/>
          <w:shd w:val="clear" w:color="auto" w:fill="FFFFFF"/>
          <w:lang w:val="en-GB"/>
        </w:rPr>
        <w:t>International Affairs</w:t>
      </w:r>
      <w:r w:rsidRPr="00CE3204">
        <w:rPr>
          <w:rFonts w:ascii="Verdana" w:hAnsi="Verdana"/>
          <w:color w:val="2A2A2A"/>
          <w:sz w:val="16"/>
          <w:szCs w:val="16"/>
          <w:shd w:val="clear" w:color="auto" w:fill="FFFFFF"/>
          <w:lang w:val="en-GB"/>
        </w:rPr>
        <w:t>, 9 (2), March 2016: 293–312, </w:t>
      </w:r>
      <w:r w:rsidR="00507E75">
        <w:fldChar w:fldCharType="begin"/>
      </w:r>
      <w:r w:rsidR="00507E75" w:rsidRPr="00866CE6">
        <w:rPr>
          <w:lang w:val="en-GB"/>
        </w:rPr>
        <w:instrText xml:space="preserve"> HYPERLINK "https://doi.org/10.1111/1468-2346.12555" </w:instrText>
      </w:r>
      <w:r w:rsidR="00507E75">
        <w:fldChar w:fldCharType="separate"/>
      </w:r>
      <w:r w:rsidRPr="00CE3204">
        <w:rPr>
          <w:rStyle w:val="Hyperlink"/>
          <w:rFonts w:ascii="Verdana" w:hAnsi="Verdana"/>
          <w:color w:val="006FB7"/>
          <w:sz w:val="16"/>
          <w:szCs w:val="16"/>
          <w:bdr w:val="none" w:sz="0" w:space="0" w:color="auto" w:frame="1"/>
          <w:shd w:val="clear" w:color="auto" w:fill="FFFFFF"/>
          <w:lang w:val="en-GB"/>
        </w:rPr>
        <w:t>https://doi.org/10.1111/1468-2346.12555</w:t>
      </w:r>
      <w:r w:rsidR="00507E75">
        <w:rPr>
          <w:rStyle w:val="Hyperlink"/>
          <w:rFonts w:ascii="Verdana" w:hAnsi="Verdana"/>
          <w:color w:val="006FB7"/>
          <w:sz w:val="16"/>
          <w:szCs w:val="16"/>
          <w:bdr w:val="none" w:sz="0" w:space="0" w:color="auto" w:frame="1"/>
          <w:shd w:val="clear" w:color="auto" w:fill="FFFFFF"/>
          <w:lang w:val="en-GB"/>
        </w:rPr>
        <w:fldChar w:fldCharType="end"/>
      </w:r>
    </w:p>
    <w:p w14:paraId="0D91B49E" w14:textId="546949CD" w:rsidR="00AD0C9B" w:rsidRDefault="00AD0C9B" w:rsidP="00CE3204">
      <w:pPr>
        <w:spacing w:line="240" w:lineRule="auto"/>
        <w:jc w:val="both"/>
        <w:rPr>
          <w:rFonts w:ascii="Verdana" w:hAnsi="Verdana" w:cs="Arial"/>
          <w:color w:val="222222"/>
          <w:sz w:val="16"/>
          <w:szCs w:val="16"/>
          <w:shd w:val="clear" w:color="auto" w:fill="FFFFFF"/>
          <w:lang w:val="en-GB"/>
        </w:rPr>
      </w:pPr>
      <w:r w:rsidRPr="00CE3204">
        <w:rPr>
          <w:rFonts w:ascii="Verdana" w:hAnsi="Verdana" w:cs="Arial"/>
          <w:color w:val="222222"/>
          <w:sz w:val="16"/>
          <w:szCs w:val="16"/>
          <w:shd w:val="clear" w:color="auto" w:fill="FFFFFF"/>
          <w:lang w:val="en-GB"/>
        </w:rPr>
        <w:t>Haastrup, Toni (2018).’Creating Cinderella? The unintended consequences of the women peace and security agenda for EU’s mediation architecture’. </w:t>
      </w:r>
      <w:r w:rsidRPr="00CE3204">
        <w:rPr>
          <w:rFonts w:ascii="Verdana" w:hAnsi="Verdana" w:cs="Arial"/>
          <w:i/>
          <w:iCs/>
          <w:color w:val="222222"/>
          <w:sz w:val="16"/>
          <w:szCs w:val="16"/>
          <w:shd w:val="clear" w:color="auto" w:fill="FFFFFF"/>
          <w:lang w:val="en-GB"/>
        </w:rPr>
        <w:t>International Negotiation,</w:t>
      </w:r>
      <w:r w:rsidRPr="00CE3204">
        <w:rPr>
          <w:rFonts w:ascii="Verdana" w:hAnsi="Verdana" w:cs="Arial"/>
          <w:color w:val="222222"/>
          <w:sz w:val="16"/>
          <w:szCs w:val="16"/>
          <w:shd w:val="clear" w:color="auto" w:fill="FFFFFF"/>
          <w:lang w:val="en-GB"/>
        </w:rPr>
        <w:t> 23(2): 218-237.</w:t>
      </w:r>
    </w:p>
    <w:p w14:paraId="6641143D" w14:textId="03E31D70" w:rsidR="00893278" w:rsidRPr="00154A43" w:rsidRDefault="00893278" w:rsidP="00CE3204">
      <w:pPr>
        <w:spacing w:line="240" w:lineRule="auto"/>
        <w:jc w:val="both"/>
        <w:rPr>
          <w:rFonts w:ascii="Verdana" w:hAnsi="Verdana" w:cstheme="minorHAnsi"/>
          <w:color w:val="000000" w:themeColor="text1"/>
          <w:sz w:val="16"/>
          <w:szCs w:val="16"/>
          <w:lang w:val="en-GB"/>
        </w:rPr>
      </w:pPr>
      <w:r w:rsidRPr="00154A43">
        <w:rPr>
          <w:rFonts w:ascii="Verdana" w:hAnsi="Verdana" w:cs="Arial"/>
          <w:color w:val="222222"/>
          <w:sz w:val="16"/>
          <w:szCs w:val="16"/>
          <w:shd w:val="clear" w:color="auto" w:fill="FFFFFF"/>
          <w:lang w:val="en-GB"/>
        </w:rPr>
        <w:t xml:space="preserve">Harding, Sandra G. (1987). </w:t>
      </w:r>
      <w:r w:rsidRPr="00154A43">
        <w:rPr>
          <w:rFonts w:ascii="Verdana" w:hAnsi="Verdana" w:cs="Arial"/>
          <w:i/>
          <w:iCs/>
          <w:color w:val="222222"/>
          <w:sz w:val="16"/>
          <w:szCs w:val="16"/>
          <w:shd w:val="clear" w:color="auto" w:fill="FFFFFF"/>
          <w:lang w:val="en-GB"/>
        </w:rPr>
        <w:t>Feminism and methodology: Social science issues</w:t>
      </w:r>
      <w:r w:rsidRPr="00154A43">
        <w:rPr>
          <w:rFonts w:ascii="Verdana" w:hAnsi="Verdana" w:cs="Arial"/>
          <w:color w:val="222222"/>
          <w:sz w:val="16"/>
          <w:szCs w:val="16"/>
          <w:shd w:val="clear" w:color="auto" w:fill="FFFFFF"/>
          <w:lang w:val="en-GB"/>
        </w:rPr>
        <w:t>. Indiana University Press.</w:t>
      </w:r>
    </w:p>
    <w:p w14:paraId="29CAC660" w14:textId="77777777" w:rsidR="00AD0C9B" w:rsidRPr="00CE3204" w:rsidRDefault="00AD0C9B" w:rsidP="00CE3204">
      <w:pPr>
        <w:spacing w:line="240" w:lineRule="auto"/>
        <w:jc w:val="both"/>
        <w:rPr>
          <w:rFonts w:ascii="Verdana" w:hAnsi="Verdana" w:cstheme="minorHAnsi"/>
          <w:sz w:val="16"/>
          <w:szCs w:val="16"/>
          <w:lang w:val="en-GB"/>
        </w:rPr>
      </w:pPr>
      <w:r w:rsidRPr="00CE3204">
        <w:rPr>
          <w:rFonts w:ascii="Verdana" w:hAnsi="Verdana" w:cstheme="minorHAnsi"/>
          <w:sz w:val="16"/>
          <w:szCs w:val="16"/>
          <w:lang w:val="en-GB"/>
        </w:rPr>
        <w:t xml:space="preserve">Hansen, </w:t>
      </w:r>
      <w:proofErr w:type="spellStart"/>
      <w:r w:rsidRPr="00CE3204">
        <w:rPr>
          <w:rFonts w:ascii="Verdana" w:hAnsi="Verdana" w:cstheme="minorHAnsi"/>
          <w:sz w:val="16"/>
          <w:szCs w:val="16"/>
          <w:lang w:val="en-GB"/>
        </w:rPr>
        <w:t>Lene</w:t>
      </w:r>
      <w:proofErr w:type="spellEnd"/>
      <w:r w:rsidRPr="00CE3204">
        <w:rPr>
          <w:rFonts w:ascii="Verdana" w:hAnsi="Verdana" w:cstheme="minorHAnsi"/>
          <w:sz w:val="16"/>
          <w:szCs w:val="16"/>
          <w:lang w:val="en-GB"/>
        </w:rPr>
        <w:t xml:space="preserve"> (2013). ‘Security as Practice: Discourse Analysis and the Bosnian War’. Routledge.</w:t>
      </w:r>
    </w:p>
    <w:p w14:paraId="64A5FCF3" w14:textId="79E1EA54" w:rsidR="00AD0C9B" w:rsidRPr="006047A0" w:rsidRDefault="00AD0C9B" w:rsidP="006047A0">
      <w:pPr>
        <w:spacing w:line="240" w:lineRule="auto"/>
        <w:jc w:val="both"/>
        <w:rPr>
          <w:rFonts w:ascii="Verdana" w:hAnsi="Verdana" w:cs="Arial"/>
          <w:color w:val="333333"/>
          <w:sz w:val="16"/>
          <w:szCs w:val="16"/>
          <w:shd w:val="clear" w:color="auto" w:fill="FFFFFF"/>
          <w:lang w:val="en-GB"/>
        </w:rPr>
      </w:pPr>
      <w:proofErr w:type="spellStart"/>
      <w:r w:rsidRPr="00CE3204">
        <w:rPr>
          <w:rFonts w:ascii="Verdana" w:hAnsi="Verdana" w:cstheme="minorHAnsi"/>
          <w:sz w:val="16"/>
          <w:szCs w:val="16"/>
          <w:lang w:val="en-GB"/>
        </w:rPr>
        <w:t>Hoogensen</w:t>
      </w:r>
      <w:proofErr w:type="spellEnd"/>
      <w:r w:rsidRPr="00CE3204">
        <w:rPr>
          <w:rFonts w:ascii="Verdana" w:hAnsi="Verdana" w:cstheme="minorHAnsi"/>
          <w:sz w:val="16"/>
          <w:szCs w:val="16"/>
          <w:lang w:val="en-GB"/>
        </w:rPr>
        <w:t xml:space="preserve">, </w:t>
      </w:r>
      <w:proofErr w:type="spellStart"/>
      <w:r w:rsidRPr="00CE3204">
        <w:rPr>
          <w:rFonts w:ascii="Verdana" w:hAnsi="Verdana" w:cstheme="minorHAnsi"/>
          <w:sz w:val="16"/>
          <w:szCs w:val="16"/>
          <w:lang w:val="en-GB"/>
        </w:rPr>
        <w:t>Gunhild</w:t>
      </w:r>
      <w:proofErr w:type="spellEnd"/>
      <w:r w:rsidRPr="00CE3204">
        <w:rPr>
          <w:rFonts w:ascii="Verdana" w:hAnsi="Verdana" w:cstheme="minorHAnsi"/>
          <w:sz w:val="16"/>
          <w:szCs w:val="16"/>
          <w:lang w:val="en-GB"/>
        </w:rPr>
        <w:t xml:space="preserve"> and </w:t>
      </w:r>
      <w:proofErr w:type="spellStart"/>
      <w:r w:rsidRPr="00CE3204">
        <w:rPr>
          <w:rFonts w:ascii="Verdana" w:hAnsi="Verdana" w:cstheme="minorHAnsi"/>
          <w:sz w:val="16"/>
          <w:szCs w:val="16"/>
          <w:lang w:val="en-GB"/>
        </w:rPr>
        <w:t>Stuvøy</w:t>
      </w:r>
      <w:proofErr w:type="spellEnd"/>
      <w:r w:rsidRPr="00CE3204">
        <w:rPr>
          <w:rFonts w:ascii="Verdana" w:hAnsi="Verdana" w:cstheme="minorHAnsi"/>
          <w:sz w:val="16"/>
          <w:szCs w:val="16"/>
          <w:lang w:val="en-GB"/>
        </w:rPr>
        <w:t xml:space="preserve"> Kirsti (2006). ‘Gender, Resistance and Human Security’. </w:t>
      </w:r>
      <w:r w:rsidRPr="00CE3204">
        <w:rPr>
          <w:rFonts w:ascii="Verdana" w:hAnsi="Verdana" w:cstheme="minorHAnsi"/>
          <w:i/>
          <w:iCs/>
          <w:sz w:val="16"/>
          <w:szCs w:val="16"/>
          <w:lang w:val="en-GB"/>
        </w:rPr>
        <w:t>Security Dialogue</w:t>
      </w:r>
      <w:r w:rsidRPr="00CE3204">
        <w:rPr>
          <w:rFonts w:ascii="Verdana" w:hAnsi="Verdana" w:cstheme="minorHAnsi"/>
          <w:sz w:val="16"/>
          <w:szCs w:val="16"/>
          <w:lang w:val="en-GB"/>
        </w:rPr>
        <w:t xml:space="preserve">, 37(2): 207-228. </w:t>
      </w:r>
      <w:r w:rsidRPr="00CE3204">
        <w:rPr>
          <w:rFonts w:ascii="Verdana" w:hAnsi="Verdana" w:cs="Arial"/>
          <w:color w:val="333333"/>
          <w:sz w:val="16"/>
          <w:szCs w:val="16"/>
          <w:shd w:val="clear" w:color="auto" w:fill="FFFFFF"/>
          <w:lang w:val="en-GB"/>
        </w:rPr>
        <w:t> </w:t>
      </w:r>
      <w:r w:rsidR="00507E75">
        <w:fldChar w:fldCharType="begin"/>
      </w:r>
      <w:r w:rsidR="00507E75" w:rsidRPr="00866CE6">
        <w:rPr>
          <w:lang w:val="en-GB"/>
        </w:rPr>
        <w:instrText xml:space="preserve"> HYPERLINK "https://doi.org/10.1177/096701060606</w:instrText>
      </w:r>
      <w:r w:rsidR="00507E75" w:rsidRPr="00866CE6">
        <w:rPr>
          <w:lang w:val="en-GB"/>
        </w:rPr>
        <w:instrText xml:space="preserve">6436" </w:instrText>
      </w:r>
      <w:r w:rsidR="00507E75">
        <w:fldChar w:fldCharType="separate"/>
      </w:r>
      <w:r w:rsidRPr="00CE3204">
        <w:rPr>
          <w:rStyle w:val="Hyperlink"/>
          <w:rFonts w:ascii="Verdana" w:hAnsi="Verdana" w:cs="Arial"/>
          <w:sz w:val="16"/>
          <w:szCs w:val="16"/>
          <w:shd w:val="clear" w:color="auto" w:fill="FFFFFF"/>
          <w:lang w:val="en-GB"/>
        </w:rPr>
        <w:t>https://doi.org/10.1177/0967010606066436</w:t>
      </w:r>
      <w:r w:rsidR="00507E75">
        <w:rPr>
          <w:rStyle w:val="Hyperlink"/>
          <w:rFonts w:ascii="Verdana" w:hAnsi="Verdana" w:cs="Arial"/>
          <w:sz w:val="16"/>
          <w:szCs w:val="16"/>
          <w:shd w:val="clear" w:color="auto" w:fill="FFFFFF"/>
          <w:lang w:val="en-GB"/>
        </w:rPr>
        <w:fldChar w:fldCharType="end"/>
      </w:r>
      <w:r w:rsidRPr="00CE3204">
        <w:rPr>
          <w:rFonts w:ascii="Verdana" w:hAnsi="Verdana" w:cs="Arial"/>
          <w:color w:val="333333"/>
          <w:sz w:val="16"/>
          <w:szCs w:val="16"/>
          <w:shd w:val="clear" w:color="auto" w:fill="FFFFFF"/>
          <w:lang w:val="en-GB"/>
        </w:rPr>
        <w:t>.</w:t>
      </w:r>
    </w:p>
    <w:p w14:paraId="4EE5F282" w14:textId="77777777" w:rsidR="00AD0C9B" w:rsidRPr="00CE3204" w:rsidRDefault="00AD0C9B" w:rsidP="00CE3204">
      <w:pPr>
        <w:spacing w:line="240" w:lineRule="auto"/>
        <w:jc w:val="both"/>
        <w:rPr>
          <w:rFonts w:ascii="Verdana" w:hAnsi="Verdana" w:cstheme="minorHAnsi"/>
          <w:sz w:val="16"/>
          <w:szCs w:val="16"/>
          <w:lang w:val="en-GB"/>
        </w:rPr>
      </w:pPr>
      <w:r w:rsidRPr="00CE3204">
        <w:rPr>
          <w:rFonts w:ascii="Verdana" w:hAnsi="Verdana" w:cstheme="minorHAnsi"/>
          <w:sz w:val="16"/>
          <w:szCs w:val="16"/>
          <w:lang w:val="en-GB"/>
        </w:rPr>
        <w:t>Macdonald, Terry and Macdonald, Kate (2020). ‘Towards a '</w:t>
      </w:r>
      <w:proofErr w:type="spellStart"/>
      <w:r w:rsidRPr="00CE3204">
        <w:rPr>
          <w:rFonts w:ascii="Verdana" w:hAnsi="Verdana" w:cstheme="minorHAnsi"/>
          <w:sz w:val="16"/>
          <w:szCs w:val="16"/>
          <w:lang w:val="en-GB"/>
        </w:rPr>
        <w:t>Pluralist'world</w:t>
      </w:r>
      <w:proofErr w:type="spellEnd"/>
      <w:r w:rsidRPr="00CE3204">
        <w:rPr>
          <w:rFonts w:ascii="Verdana" w:hAnsi="Verdana" w:cstheme="minorHAnsi"/>
          <w:sz w:val="16"/>
          <w:szCs w:val="16"/>
          <w:lang w:val="en-GB"/>
        </w:rPr>
        <w:t xml:space="preserve"> Order: Creative Agency and Legitimacy in Global Institutions’. </w:t>
      </w:r>
      <w:r w:rsidRPr="00CE3204">
        <w:rPr>
          <w:rFonts w:ascii="Verdana" w:hAnsi="Verdana" w:cstheme="minorHAnsi"/>
          <w:i/>
          <w:iCs/>
          <w:sz w:val="16"/>
          <w:szCs w:val="16"/>
          <w:lang w:val="en-GB"/>
        </w:rPr>
        <w:t>European Journal of International Relations</w:t>
      </w:r>
      <w:r w:rsidRPr="00CE3204">
        <w:rPr>
          <w:rFonts w:ascii="Verdana" w:hAnsi="Verdana" w:cstheme="minorHAnsi"/>
          <w:sz w:val="16"/>
          <w:szCs w:val="16"/>
          <w:lang w:val="en-GB"/>
        </w:rPr>
        <w:t xml:space="preserve">, 26(2): 518-544. </w:t>
      </w:r>
    </w:p>
    <w:p w14:paraId="45D16F8F" w14:textId="77777777" w:rsidR="00AD0C9B" w:rsidRPr="00CE3204" w:rsidRDefault="00AD0C9B" w:rsidP="00CE3204">
      <w:pPr>
        <w:spacing w:line="240" w:lineRule="auto"/>
        <w:jc w:val="both"/>
        <w:rPr>
          <w:rFonts w:ascii="Verdana" w:hAnsi="Verdana" w:cstheme="minorHAnsi"/>
          <w:sz w:val="16"/>
          <w:szCs w:val="16"/>
        </w:rPr>
      </w:pPr>
      <w:proofErr w:type="spellStart"/>
      <w:r w:rsidRPr="00CE3204">
        <w:rPr>
          <w:rFonts w:ascii="Verdana" w:hAnsi="Verdana" w:cstheme="minorHAnsi"/>
          <w:sz w:val="16"/>
          <w:szCs w:val="16"/>
          <w:lang w:val="en-GB"/>
        </w:rPr>
        <w:t>Iroulo</w:t>
      </w:r>
      <w:proofErr w:type="spellEnd"/>
      <w:r w:rsidRPr="00CE3204">
        <w:rPr>
          <w:rFonts w:ascii="Verdana" w:hAnsi="Verdana" w:cstheme="minorHAnsi"/>
          <w:sz w:val="16"/>
          <w:szCs w:val="16"/>
          <w:lang w:val="en-GB"/>
        </w:rPr>
        <w:t xml:space="preserve">, Lynda </w:t>
      </w:r>
      <w:proofErr w:type="spellStart"/>
      <w:r w:rsidRPr="00CE3204">
        <w:rPr>
          <w:rFonts w:ascii="Verdana" w:hAnsi="Verdana" w:cstheme="minorHAnsi"/>
          <w:sz w:val="16"/>
          <w:szCs w:val="16"/>
          <w:lang w:val="en-GB"/>
        </w:rPr>
        <w:t>Chinenye</w:t>
      </w:r>
      <w:proofErr w:type="spellEnd"/>
      <w:r w:rsidRPr="00CE3204">
        <w:rPr>
          <w:rFonts w:ascii="Verdana" w:hAnsi="Verdana" w:cstheme="minorHAnsi"/>
          <w:sz w:val="16"/>
          <w:szCs w:val="16"/>
          <w:lang w:val="en-GB"/>
        </w:rPr>
        <w:t xml:space="preserve"> and </w:t>
      </w:r>
      <w:proofErr w:type="spellStart"/>
      <w:r w:rsidRPr="00CE3204">
        <w:rPr>
          <w:rFonts w:ascii="Verdana" w:hAnsi="Verdana" w:cstheme="minorHAnsi"/>
          <w:sz w:val="16"/>
          <w:szCs w:val="16"/>
          <w:lang w:val="en-GB"/>
        </w:rPr>
        <w:t>Oheneba</w:t>
      </w:r>
      <w:proofErr w:type="spellEnd"/>
      <w:r w:rsidRPr="00CE3204">
        <w:rPr>
          <w:rFonts w:ascii="Verdana" w:hAnsi="Verdana" w:cstheme="minorHAnsi"/>
          <w:sz w:val="16"/>
          <w:szCs w:val="16"/>
          <w:lang w:val="en-GB"/>
        </w:rPr>
        <w:t xml:space="preserve"> Boateng (2020). ‘African States Must Localise Coronavirus Response’. </w:t>
      </w:r>
      <w:r w:rsidRPr="00CE3204">
        <w:rPr>
          <w:rFonts w:ascii="Verdana" w:hAnsi="Verdana" w:cstheme="minorHAnsi"/>
          <w:sz w:val="16"/>
          <w:szCs w:val="16"/>
        </w:rPr>
        <w:t xml:space="preserve">GIGA Focus Afrika 3, Hamburg: GIGA German Institute </w:t>
      </w:r>
      <w:proofErr w:type="spellStart"/>
      <w:r w:rsidRPr="00CE3204">
        <w:rPr>
          <w:rFonts w:ascii="Verdana" w:hAnsi="Verdana" w:cstheme="minorHAnsi"/>
          <w:sz w:val="16"/>
          <w:szCs w:val="16"/>
        </w:rPr>
        <w:t>of</w:t>
      </w:r>
      <w:proofErr w:type="spellEnd"/>
      <w:r w:rsidRPr="00CE3204">
        <w:rPr>
          <w:rFonts w:ascii="Verdana" w:hAnsi="Verdana" w:cstheme="minorHAnsi"/>
          <w:sz w:val="16"/>
          <w:szCs w:val="16"/>
        </w:rPr>
        <w:t xml:space="preserve"> Global and Area Studies - Leibniz-Institut für Globale und Regionale Studien, Institut für Afrika-Studien. </w:t>
      </w:r>
    </w:p>
    <w:p w14:paraId="4F274212" w14:textId="77777777" w:rsidR="00AD0C9B" w:rsidRPr="00CE3204" w:rsidRDefault="00AD0C9B" w:rsidP="00CE3204">
      <w:pPr>
        <w:spacing w:line="240" w:lineRule="auto"/>
        <w:jc w:val="both"/>
        <w:rPr>
          <w:rFonts w:ascii="Verdana" w:hAnsi="Verdana" w:cstheme="minorHAnsi"/>
          <w:sz w:val="16"/>
          <w:szCs w:val="16"/>
          <w:lang w:val="en-GB"/>
        </w:rPr>
      </w:pPr>
      <w:r w:rsidRPr="006047A0">
        <w:rPr>
          <w:rFonts w:ascii="Verdana" w:hAnsi="Verdana" w:cs="Arial"/>
          <w:color w:val="222222"/>
          <w:sz w:val="16"/>
          <w:szCs w:val="16"/>
          <w:shd w:val="clear" w:color="auto" w:fill="FFFFFF"/>
          <w:lang w:val="en-GB"/>
        </w:rPr>
        <w:t>Mackay, Fiona, Meryl Kenny, and Louise Chappell.</w:t>
      </w:r>
      <w:r w:rsidRPr="006047A0">
        <w:rPr>
          <w:rFonts w:ascii="Verdana" w:hAnsi="Verdana" w:cstheme="minorHAnsi"/>
          <w:sz w:val="16"/>
          <w:szCs w:val="16"/>
          <w:lang w:val="en-GB"/>
        </w:rPr>
        <w:t xml:space="preserve"> </w:t>
      </w:r>
      <w:r w:rsidRPr="00CE3204">
        <w:rPr>
          <w:rFonts w:ascii="Verdana" w:hAnsi="Verdana" w:cstheme="minorHAnsi"/>
          <w:sz w:val="16"/>
          <w:szCs w:val="16"/>
          <w:lang w:val="en-GB"/>
        </w:rPr>
        <w:t xml:space="preserve">(2010). ‘New Institutionalism through a Gender Lens: Towards a Feminist Institutionalism?’. </w:t>
      </w:r>
      <w:r w:rsidRPr="00CE3204">
        <w:rPr>
          <w:rFonts w:ascii="Verdana" w:hAnsi="Verdana" w:cstheme="minorHAnsi"/>
          <w:i/>
          <w:iCs/>
          <w:sz w:val="16"/>
          <w:szCs w:val="16"/>
          <w:lang w:val="en-GB"/>
        </w:rPr>
        <w:t>International Political Science Review</w:t>
      </w:r>
      <w:r w:rsidRPr="00CE3204">
        <w:rPr>
          <w:rFonts w:ascii="Verdana" w:hAnsi="Verdana" w:cstheme="minorHAnsi"/>
          <w:sz w:val="16"/>
          <w:szCs w:val="16"/>
          <w:lang w:val="en-GB"/>
        </w:rPr>
        <w:t xml:space="preserve">, 31(5): </w:t>
      </w:r>
      <w:r w:rsidRPr="00CE3204">
        <w:rPr>
          <w:rFonts w:ascii="Verdana" w:hAnsi="Verdana" w:cs="Arial"/>
          <w:color w:val="222222"/>
          <w:sz w:val="16"/>
          <w:szCs w:val="16"/>
          <w:shd w:val="clear" w:color="auto" w:fill="FFFFFF"/>
          <w:lang w:val="en-GB"/>
        </w:rPr>
        <w:t>573-588</w:t>
      </w:r>
      <w:r w:rsidRPr="00CE3204">
        <w:rPr>
          <w:rFonts w:ascii="Verdana" w:hAnsi="Verdana" w:cstheme="minorHAnsi"/>
          <w:sz w:val="16"/>
          <w:szCs w:val="16"/>
          <w:lang w:val="en-GB"/>
        </w:rPr>
        <w:t xml:space="preserve">. </w:t>
      </w:r>
    </w:p>
    <w:p w14:paraId="301E8D93" w14:textId="77777777" w:rsidR="00AD0C9B" w:rsidRPr="00CE3204" w:rsidRDefault="00AD0C9B" w:rsidP="00CE3204">
      <w:pPr>
        <w:spacing w:line="240" w:lineRule="auto"/>
        <w:jc w:val="both"/>
        <w:rPr>
          <w:rFonts w:ascii="Verdana" w:hAnsi="Verdana"/>
          <w:sz w:val="16"/>
          <w:szCs w:val="16"/>
          <w:lang w:val="en-GB"/>
        </w:rPr>
      </w:pPr>
      <w:r w:rsidRPr="00CE3204">
        <w:rPr>
          <w:rFonts w:ascii="Verdana" w:hAnsi="Verdana"/>
          <w:sz w:val="16"/>
          <w:szCs w:val="16"/>
          <w:lang w:val="en-GB"/>
        </w:rPr>
        <w:t xml:space="preserve">Mama, Amina and </w:t>
      </w:r>
      <w:proofErr w:type="spellStart"/>
      <w:r w:rsidRPr="00CE3204">
        <w:rPr>
          <w:rFonts w:ascii="Verdana" w:hAnsi="Verdana"/>
          <w:sz w:val="16"/>
          <w:szCs w:val="16"/>
          <w:lang w:val="en-GB"/>
        </w:rPr>
        <w:t>Hakima</w:t>
      </w:r>
      <w:proofErr w:type="spellEnd"/>
      <w:r w:rsidRPr="00CE3204">
        <w:rPr>
          <w:rFonts w:ascii="Verdana" w:hAnsi="Verdana"/>
          <w:sz w:val="16"/>
          <w:szCs w:val="16"/>
          <w:lang w:val="en-GB"/>
        </w:rPr>
        <w:t xml:space="preserve"> Abbas (2015)</w:t>
      </w:r>
      <w:proofErr w:type="gramStart"/>
      <w:r w:rsidRPr="00CE3204">
        <w:rPr>
          <w:rFonts w:ascii="Verdana" w:hAnsi="Verdana"/>
          <w:sz w:val="16"/>
          <w:szCs w:val="16"/>
          <w:lang w:val="en-GB"/>
        </w:rPr>
        <w:t>. ’</w:t>
      </w:r>
      <w:proofErr w:type="gramEnd"/>
      <w:r w:rsidRPr="00CE3204">
        <w:rPr>
          <w:rFonts w:ascii="Verdana" w:hAnsi="Verdana"/>
          <w:sz w:val="16"/>
          <w:szCs w:val="16"/>
          <w:lang w:val="en-GB"/>
        </w:rPr>
        <w:t xml:space="preserve"> Pan-Africanism and Feminism’. In Mama, </w:t>
      </w:r>
      <w:proofErr w:type="gramStart"/>
      <w:r w:rsidRPr="00CE3204">
        <w:rPr>
          <w:rFonts w:ascii="Verdana" w:hAnsi="Verdana"/>
          <w:sz w:val="16"/>
          <w:szCs w:val="16"/>
          <w:lang w:val="en-GB"/>
        </w:rPr>
        <w:t>Amina</w:t>
      </w:r>
      <w:proofErr w:type="gramEnd"/>
      <w:r w:rsidRPr="00CE3204">
        <w:rPr>
          <w:rFonts w:ascii="Verdana" w:hAnsi="Verdana"/>
          <w:sz w:val="16"/>
          <w:szCs w:val="16"/>
          <w:lang w:val="en-GB"/>
        </w:rPr>
        <w:t xml:space="preserve"> and </w:t>
      </w:r>
      <w:proofErr w:type="spellStart"/>
      <w:r w:rsidRPr="00CE3204">
        <w:rPr>
          <w:rFonts w:ascii="Verdana" w:hAnsi="Verdana"/>
          <w:sz w:val="16"/>
          <w:szCs w:val="16"/>
          <w:lang w:val="en-GB"/>
        </w:rPr>
        <w:t>Hakima</w:t>
      </w:r>
      <w:proofErr w:type="spellEnd"/>
      <w:r w:rsidRPr="00CE3204">
        <w:rPr>
          <w:rFonts w:ascii="Verdana" w:hAnsi="Verdana"/>
          <w:sz w:val="16"/>
          <w:szCs w:val="16"/>
          <w:lang w:val="en-GB"/>
        </w:rPr>
        <w:t xml:space="preserve"> Abbas (eds), </w:t>
      </w:r>
      <w:r w:rsidRPr="00CE3204">
        <w:rPr>
          <w:rFonts w:ascii="Verdana" w:hAnsi="Verdana"/>
          <w:i/>
          <w:iCs/>
          <w:sz w:val="16"/>
          <w:szCs w:val="16"/>
          <w:lang w:val="en-GB"/>
        </w:rPr>
        <w:t>Feminist Africa - Pan-Africanism and Feminism</w:t>
      </w:r>
      <w:r w:rsidRPr="00CE3204">
        <w:rPr>
          <w:rFonts w:ascii="Verdana" w:hAnsi="Verdana"/>
          <w:sz w:val="16"/>
          <w:szCs w:val="16"/>
          <w:lang w:val="en-GB"/>
        </w:rPr>
        <w:t>, African Gender Institute, University of Cape Town, South Africa: 1-6.</w:t>
      </w:r>
    </w:p>
    <w:p w14:paraId="1F29FC7F" w14:textId="6598BE53" w:rsidR="00AD0C9B" w:rsidRPr="00CE3204" w:rsidRDefault="00AD0C9B" w:rsidP="00CE3204">
      <w:pPr>
        <w:spacing w:line="240" w:lineRule="auto"/>
        <w:jc w:val="both"/>
        <w:rPr>
          <w:rFonts w:ascii="Verdana" w:hAnsi="Verdana"/>
          <w:sz w:val="16"/>
          <w:szCs w:val="16"/>
          <w:lang w:val="en-GB"/>
        </w:rPr>
      </w:pPr>
      <w:r w:rsidRPr="00CE3204">
        <w:rPr>
          <w:rFonts w:ascii="Verdana" w:hAnsi="Verdana"/>
          <w:sz w:val="16"/>
          <w:szCs w:val="16"/>
          <w:lang w:val="en-GB"/>
        </w:rPr>
        <w:t xml:space="preserve">Mara </w:t>
      </w:r>
      <w:proofErr w:type="spellStart"/>
      <w:r w:rsidRPr="00CE3204">
        <w:rPr>
          <w:rFonts w:ascii="Verdana" w:hAnsi="Verdana"/>
          <w:sz w:val="16"/>
          <w:szCs w:val="16"/>
          <w:lang w:val="en-GB"/>
        </w:rPr>
        <w:t>Marinaki</w:t>
      </w:r>
      <w:proofErr w:type="spellEnd"/>
      <w:r w:rsidRPr="00CE3204">
        <w:rPr>
          <w:rFonts w:ascii="Verdana" w:hAnsi="Verdana"/>
          <w:sz w:val="16"/>
          <w:szCs w:val="16"/>
          <w:lang w:val="en-GB"/>
        </w:rPr>
        <w:t xml:space="preserve">, European External Action Service, Former Principal Advisor </w:t>
      </w:r>
      <w:proofErr w:type="gramStart"/>
      <w:r w:rsidRPr="00CE3204">
        <w:rPr>
          <w:rFonts w:ascii="Verdana" w:hAnsi="Verdana"/>
          <w:sz w:val="16"/>
          <w:szCs w:val="16"/>
          <w:lang w:val="en-GB"/>
        </w:rPr>
        <w:t>on  Gender</w:t>
      </w:r>
      <w:proofErr w:type="gramEnd"/>
      <w:r w:rsidRPr="00CE3204">
        <w:rPr>
          <w:rFonts w:ascii="Verdana" w:hAnsi="Verdana"/>
          <w:sz w:val="16"/>
          <w:szCs w:val="16"/>
          <w:lang w:val="en-GB"/>
        </w:rPr>
        <w:t xml:space="preserve"> and on Women Peace and Security/UNSC Resolution 1325 (2017). EU Statement – United Nations Security Council: Open Debate Women and Peace and Security’, 27 </w:t>
      </w:r>
      <w:r w:rsidR="00A16496">
        <w:rPr>
          <w:rFonts w:ascii="Verdana" w:hAnsi="Verdana"/>
          <w:sz w:val="16"/>
          <w:szCs w:val="16"/>
          <w:lang w:val="en-GB"/>
        </w:rPr>
        <w:t>October</w:t>
      </w:r>
      <w:r w:rsidRPr="00CE3204">
        <w:rPr>
          <w:rFonts w:ascii="Verdana" w:hAnsi="Verdana"/>
          <w:sz w:val="16"/>
          <w:szCs w:val="16"/>
          <w:lang w:val="en-GB"/>
        </w:rPr>
        <w:t xml:space="preserve"> 2017. </w:t>
      </w:r>
    </w:p>
    <w:p w14:paraId="28C8618A" w14:textId="77777777" w:rsidR="00AD0C9B" w:rsidRPr="00CE3204" w:rsidRDefault="00AD0C9B" w:rsidP="00CE3204">
      <w:pPr>
        <w:spacing w:line="240" w:lineRule="auto"/>
        <w:jc w:val="both"/>
        <w:rPr>
          <w:rFonts w:ascii="Verdana" w:hAnsi="Verdana"/>
          <w:sz w:val="16"/>
          <w:szCs w:val="16"/>
          <w:lang w:val="en-GB"/>
        </w:rPr>
      </w:pPr>
      <w:r w:rsidRPr="00CE3204">
        <w:rPr>
          <w:rFonts w:ascii="Verdana" w:hAnsi="Verdana"/>
          <w:sz w:val="16"/>
          <w:szCs w:val="16"/>
          <w:lang w:val="en-GB"/>
        </w:rPr>
        <w:t xml:space="preserve">Mara </w:t>
      </w:r>
      <w:proofErr w:type="spellStart"/>
      <w:r w:rsidRPr="00CE3204">
        <w:rPr>
          <w:rFonts w:ascii="Verdana" w:hAnsi="Verdana"/>
          <w:sz w:val="16"/>
          <w:szCs w:val="16"/>
          <w:lang w:val="en-GB"/>
        </w:rPr>
        <w:t>Marinaki</w:t>
      </w:r>
      <w:proofErr w:type="spellEnd"/>
      <w:r w:rsidRPr="00CE3204">
        <w:rPr>
          <w:rFonts w:ascii="Verdana" w:hAnsi="Verdana"/>
          <w:sz w:val="16"/>
          <w:szCs w:val="16"/>
          <w:lang w:val="en-GB"/>
        </w:rPr>
        <w:t xml:space="preserve">, European External Action Service, Former Principal Advisor </w:t>
      </w:r>
      <w:proofErr w:type="gramStart"/>
      <w:r w:rsidRPr="00CE3204">
        <w:rPr>
          <w:rFonts w:ascii="Verdana" w:hAnsi="Verdana"/>
          <w:sz w:val="16"/>
          <w:szCs w:val="16"/>
          <w:lang w:val="en-GB"/>
        </w:rPr>
        <w:t>on  Gender</w:t>
      </w:r>
      <w:proofErr w:type="gramEnd"/>
      <w:r w:rsidRPr="00CE3204">
        <w:rPr>
          <w:rFonts w:ascii="Verdana" w:hAnsi="Verdana"/>
          <w:sz w:val="16"/>
          <w:szCs w:val="16"/>
          <w:lang w:val="en-GB"/>
        </w:rPr>
        <w:t xml:space="preserve"> and on Women Peace and Security/UNSC Resolution 1325 (2016). ‘EU Statement – United Nations Security Council: Open Debate Women and Peace and Security’, 25 October 2016. </w:t>
      </w:r>
    </w:p>
    <w:p w14:paraId="2A52B6F6" w14:textId="77777777" w:rsidR="00AD0C9B" w:rsidRPr="00CE3204" w:rsidRDefault="00AD0C9B" w:rsidP="00CE3204">
      <w:pPr>
        <w:spacing w:line="240" w:lineRule="auto"/>
        <w:jc w:val="both"/>
        <w:rPr>
          <w:rFonts w:ascii="Verdana" w:hAnsi="Verdana"/>
          <w:sz w:val="16"/>
          <w:szCs w:val="16"/>
          <w:lang w:val="en-GB"/>
        </w:rPr>
      </w:pPr>
      <w:r w:rsidRPr="00CE3204">
        <w:rPr>
          <w:rFonts w:ascii="Verdana" w:hAnsi="Verdana"/>
          <w:sz w:val="16"/>
          <w:szCs w:val="16"/>
          <w:lang w:val="en-GB"/>
        </w:rPr>
        <w:t xml:space="preserve">Mara </w:t>
      </w:r>
      <w:proofErr w:type="spellStart"/>
      <w:r w:rsidRPr="00CE3204">
        <w:rPr>
          <w:rFonts w:ascii="Verdana" w:hAnsi="Verdana"/>
          <w:sz w:val="16"/>
          <w:szCs w:val="16"/>
          <w:lang w:val="en-GB"/>
        </w:rPr>
        <w:t>Marinaki</w:t>
      </w:r>
      <w:proofErr w:type="spellEnd"/>
      <w:r w:rsidRPr="00CE3204">
        <w:rPr>
          <w:rFonts w:ascii="Verdana" w:hAnsi="Verdana"/>
          <w:sz w:val="16"/>
          <w:szCs w:val="16"/>
          <w:lang w:val="en-GB"/>
        </w:rPr>
        <w:t xml:space="preserve">, European External Action Service, Former Principal Advisor </w:t>
      </w:r>
      <w:proofErr w:type="gramStart"/>
      <w:r w:rsidRPr="00CE3204">
        <w:rPr>
          <w:rFonts w:ascii="Verdana" w:hAnsi="Verdana"/>
          <w:sz w:val="16"/>
          <w:szCs w:val="16"/>
          <w:lang w:val="en-GB"/>
        </w:rPr>
        <w:t>on  Gender</w:t>
      </w:r>
      <w:proofErr w:type="gramEnd"/>
      <w:r w:rsidRPr="00CE3204">
        <w:rPr>
          <w:rFonts w:ascii="Verdana" w:hAnsi="Verdana"/>
          <w:sz w:val="16"/>
          <w:szCs w:val="16"/>
          <w:lang w:val="en-GB"/>
        </w:rPr>
        <w:t xml:space="preserve"> and on Women Peace and Security/UNSC Resolution 1325 (2015). ‘EU Statement – United Nations Security Council: Open Debate Women and Peace and Security’, 13 October 2015. </w:t>
      </w:r>
    </w:p>
    <w:p w14:paraId="4241CE50" w14:textId="77777777" w:rsidR="00AD0C9B" w:rsidRPr="00CE3204" w:rsidRDefault="00AD0C9B" w:rsidP="00CE3204">
      <w:pPr>
        <w:spacing w:line="240" w:lineRule="auto"/>
        <w:jc w:val="both"/>
        <w:rPr>
          <w:rFonts w:ascii="Verdana" w:hAnsi="Verdana"/>
          <w:sz w:val="16"/>
          <w:szCs w:val="16"/>
          <w:lang w:val="en-GB"/>
        </w:rPr>
      </w:pPr>
      <w:r w:rsidRPr="00CE3204">
        <w:rPr>
          <w:rFonts w:ascii="Verdana" w:hAnsi="Verdana"/>
          <w:sz w:val="16"/>
          <w:szCs w:val="16"/>
          <w:lang w:val="en-GB"/>
        </w:rPr>
        <w:lastRenderedPageBreak/>
        <w:t>Mayr-</w:t>
      </w:r>
      <w:proofErr w:type="spellStart"/>
      <w:r w:rsidRPr="00CE3204">
        <w:rPr>
          <w:rFonts w:ascii="Verdana" w:hAnsi="Verdana"/>
          <w:sz w:val="16"/>
          <w:szCs w:val="16"/>
          <w:lang w:val="en-GB"/>
        </w:rPr>
        <w:t>Harting</w:t>
      </w:r>
      <w:proofErr w:type="spellEnd"/>
      <w:r w:rsidRPr="00CE3204">
        <w:rPr>
          <w:rFonts w:ascii="Verdana" w:hAnsi="Verdana"/>
          <w:sz w:val="16"/>
          <w:szCs w:val="16"/>
          <w:lang w:val="en-GB"/>
        </w:rPr>
        <w:t>, Thomas, Former Head of the Permanent Mission of the EU to the United Nations (2011). ’EU Statement – United Nations Security Council: Open Debate Women and Peace and Security’, 28 October 2011.</w:t>
      </w:r>
    </w:p>
    <w:p w14:paraId="702A068B" w14:textId="77777777" w:rsidR="00AD0C9B" w:rsidRPr="00CE3204" w:rsidRDefault="00AD0C9B" w:rsidP="00CE3204">
      <w:pPr>
        <w:spacing w:line="240" w:lineRule="auto"/>
        <w:jc w:val="both"/>
        <w:rPr>
          <w:rFonts w:ascii="Verdana" w:hAnsi="Verdana"/>
          <w:sz w:val="16"/>
          <w:szCs w:val="16"/>
          <w:lang w:val="en-GB"/>
        </w:rPr>
      </w:pPr>
      <w:r w:rsidRPr="00CE3204">
        <w:rPr>
          <w:rFonts w:ascii="Verdana" w:hAnsi="Verdana"/>
          <w:sz w:val="16"/>
          <w:szCs w:val="16"/>
          <w:lang w:val="en-GB"/>
        </w:rPr>
        <w:t>Mlambo-</w:t>
      </w:r>
      <w:proofErr w:type="spellStart"/>
      <w:r w:rsidRPr="00CE3204">
        <w:rPr>
          <w:rFonts w:ascii="Verdana" w:hAnsi="Verdana"/>
          <w:sz w:val="16"/>
          <w:szCs w:val="16"/>
          <w:lang w:val="en-GB"/>
        </w:rPr>
        <w:t>Ngcuka</w:t>
      </w:r>
      <w:proofErr w:type="spellEnd"/>
      <w:r w:rsidRPr="00CE3204">
        <w:rPr>
          <w:rFonts w:ascii="Verdana" w:hAnsi="Verdana"/>
          <w:sz w:val="16"/>
          <w:szCs w:val="16"/>
          <w:lang w:val="en-GB"/>
        </w:rPr>
        <w:t xml:space="preserve">, </w:t>
      </w:r>
      <w:proofErr w:type="spellStart"/>
      <w:r w:rsidRPr="00CE3204">
        <w:rPr>
          <w:rFonts w:ascii="Verdana" w:hAnsi="Verdana"/>
          <w:sz w:val="16"/>
          <w:szCs w:val="16"/>
          <w:lang w:val="en-GB"/>
        </w:rPr>
        <w:t>Phumzile</w:t>
      </w:r>
      <w:proofErr w:type="spellEnd"/>
      <w:r w:rsidRPr="00CE3204">
        <w:rPr>
          <w:rFonts w:ascii="Verdana" w:hAnsi="Verdana"/>
          <w:sz w:val="16"/>
          <w:szCs w:val="16"/>
          <w:lang w:val="en-GB"/>
        </w:rPr>
        <w:t xml:space="preserve"> (2019). ‘Remarks by Under-Secretary-General of the United Nations and Executive Director of UN Women, </w:t>
      </w:r>
      <w:proofErr w:type="spellStart"/>
      <w:r w:rsidRPr="00CE3204">
        <w:rPr>
          <w:rFonts w:ascii="Verdana" w:hAnsi="Verdana"/>
          <w:sz w:val="16"/>
          <w:szCs w:val="16"/>
          <w:lang w:val="en-GB"/>
        </w:rPr>
        <w:t>Phumzile</w:t>
      </w:r>
      <w:proofErr w:type="spellEnd"/>
      <w:r w:rsidRPr="00CE3204">
        <w:rPr>
          <w:rFonts w:ascii="Verdana" w:hAnsi="Verdana"/>
          <w:sz w:val="16"/>
          <w:szCs w:val="16"/>
          <w:lang w:val="en-GB"/>
        </w:rPr>
        <w:t xml:space="preserve"> Mlambo-</w:t>
      </w:r>
      <w:proofErr w:type="spellStart"/>
      <w:r w:rsidRPr="00CE3204">
        <w:rPr>
          <w:rFonts w:ascii="Verdana" w:hAnsi="Verdana"/>
          <w:sz w:val="16"/>
          <w:szCs w:val="16"/>
          <w:lang w:val="en-GB"/>
        </w:rPr>
        <w:t>Ngcuka</w:t>
      </w:r>
      <w:proofErr w:type="spellEnd"/>
      <w:r w:rsidRPr="00CE3204">
        <w:rPr>
          <w:rFonts w:ascii="Verdana" w:hAnsi="Verdana"/>
          <w:sz w:val="16"/>
          <w:szCs w:val="16"/>
          <w:lang w:val="en-GB"/>
        </w:rPr>
        <w:t>, at the G7 ministerial meeting on gender equality and women’s empowerment in Paris, France’, 10</w:t>
      </w:r>
      <w:r w:rsidRPr="00CE3204">
        <w:rPr>
          <w:rFonts w:ascii="Verdana" w:hAnsi="Verdana"/>
          <w:sz w:val="16"/>
          <w:szCs w:val="16"/>
          <w:vertAlign w:val="superscript"/>
          <w:lang w:val="en-GB"/>
        </w:rPr>
        <w:t xml:space="preserve"> </w:t>
      </w:r>
      <w:r w:rsidRPr="00CE3204">
        <w:rPr>
          <w:rFonts w:ascii="Verdana" w:hAnsi="Verdana"/>
          <w:sz w:val="16"/>
          <w:szCs w:val="16"/>
          <w:lang w:val="en-GB"/>
        </w:rPr>
        <w:t xml:space="preserve">May 2019. Online: </w:t>
      </w:r>
      <w:r w:rsidR="00507E75">
        <w:fldChar w:fldCharType="begin"/>
      </w:r>
      <w:r w:rsidR="00507E75" w:rsidRPr="00866CE6">
        <w:rPr>
          <w:lang w:val="en-GB"/>
        </w:rPr>
        <w:instrText xml:space="preserve"> HYPERLINK "https://www.unwomen.org/en/news/stories/2019/5/speech-ed-phumzile-g7-ministerial-meeting" </w:instrText>
      </w:r>
      <w:r w:rsidR="00507E75">
        <w:fldChar w:fldCharType="separate"/>
      </w:r>
      <w:r w:rsidRPr="00CE3204">
        <w:rPr>
          <w:rStyle w:val="Hyperlink"/>
          <w:rFonts w:ascii="Verdana" w:hAnsi="Verdana"/>
          <w:sz w:val="16"/>
          <w:szCs w:val="16"/>
          <w:lang w:val="en-GB"/>
        </w:rPr>
        <w:t>https://www.unwomen.org/en/news/stories/2019/5/speech-ed-phumzile-g7-ministerial-meeting</w:t>
      </w:r>
      <w:r w:rsidR="00507E75">
        <w:rPr>
          <w:rStyle w:val="Hyperlink"/>
          <w:rFonts w:ascii="Verdana" w:hAnsi="Verdana"/>
          <w:sz w:val="16"/>
          <w:szCs w:val="16"/>
          <w:lang w:val="en-GB"/>
        </w:rPr>
        <w:fldChar w:fldCharType="end"/>
      </w:r>
      <w:r w:rsidRPr="00CE3204">
        <w:rPr>
          <w:rFonts w:ascii="Verdana" w:hAnsi="Verdana"/>
          <w:sz w:val="16"/>
          <w:szCs w:val="16"/>
          <w:lang w:val="en-GB"/>
        </w:rPr>
        <w:t>, [accessed 22 January 2022].</w:t>
      </w:r>
    </w:p>
    <w:p w14:paraId="1749FB0F" w14:textId="6C48E028" w:rsidR="00AD0C9B" w:rsidRPr="00CE3204" w:rsidRDefault="00AD0C9B" w:rsidP="00CE3204">
      <w:pPr>
        <w:spacing w:line="240" w:lineRule="auto"/>
        <w:jc w:val="both"/>
        <w:rPr>
          <w:rFonts w:ascii="Verdana" w:hAnsi="Verdana" w:cs="Arial"/>
          <w:color w:val="222222"/>
          <w:sz w:val="16"/>
          <w:szCs w:val="16"/>
          <w:shd w:val="clear" w:color="auto" w:fill="FFFFFF"/>
          <w:lang w:val="en-GB"/>
        </w:rPr>
      </w:pPr>
      <w:r w:rsidRPr="00CE3204">
        <w:rPr>
          <w:rFonts w:ascii="Verdana" w:hAnsi="Verdana" w:cs="Arial"/>
          <w:color w:val="222222"/>
          <w:sz w:val="16"/>
          <w:szCs w:val="16"/>
          <w:shd w:val="clear" w:color="auto" w:fill="FFFFFF"/>
          <w:lang w:val="en-GB"/>
        </w:rPr>
        <w:t xml:space="preserve">Mohanty, Chandra Talpade (1988). ‘Under Western eyes: Feminist scholarship and colonial </w:t>
      </w:r>
      <w:proofErr w:type="gramStart"/>
      <w:r w:rsidRPr="00CE3204">
        <w:rPr>
          <w:rFonts w:ascii="Verdana" w:hAnsi="Verdana" w:cs="Arial"/>
          <w:color w:val="222222"/>
          <w:sz w:val="16"/>
          <w:szCs w:val="16"/>
          <w:shd w:val="clear" w:color="auto" w:fill="FFFFFF"/>
          <w:lang w:val="en-GB"/>
        </w:rPr>
        <w:t>discourses’</w:t>
      </w:r>
      <w:proofErr w:type="gramEnd"/>
      <w:r w:rsidRPr="00CE3204">
        <w:rPr>
          <w:rFonts w:ascii="Verdana" w:hAnsi="Verdana" w:cs="Arial"/>
          <w:color w:val="222222"/>
          <w:sz w:val="16"/>
          <w:szCs w:val="16"/>
          <w:shd w:val="clear" w:color="auto" w:fill="FFFFFF"/>
          <w:lang w:val="en-GB"/>
        </w:rPr>
        <w:t>.</w:t>
      </w:r>
      <w:r w:rsidR="000232AC">
        <w:rPr>
          <w:rFonts w:ascii="Verdana" w:hAnsi="Verdana" w:cs="Arial"/>
          <w:color w:val="222222"/>
          <w:sz w:val="16"/>
          <w:szCs w:val="16"/>
          <w:shd w:val="clear" w:color="auto" w:fill="FFFFFF"/>
          <w:lang w:val="en-GB"/>
        </w:rPr>
        <w:t xml:space="preserve"> </w:t>
      </w:r>
      <w:r w:rsidRPr="00CE3204">
        <w:rPr>
          <w:rFonts w:ascii="Verdana" w:hAnsi="Verdana" w:cs="Arial"/>
          <w:i/>
          <w:iCs/>
          <w:color w:val="222222"/>
          <w:sz w:val="16"/>
          <w:szCs w:val="16"/>
          <w:shd w:val="clear" w:color="auto" w:fill="FFFFFF"/>
          <w:lang w:val="en-GB"/>
        </w:rPr>
        <w:t>Feminist review</w:t>
      </w:r>
      <w:r w:rsidRPr="00CE3204">
        <w:rPr>
          <w:rFonts w:ascii="Verdana" w:hAnsi="Verdana" w:cs="Arial"/>
          <w:color w:val="222222"/>
          <w:sz w:val="16"/>
          <w:szCs w:val="16"/>
          <w:shd w:val="clear" w:color="auto" w:fill="FFFFFF"/>
          <w:lang w:val="en-GB"/>
        </w:rPr>
        <w:t>,</w:t>
      </w:r>
      <w:r w:rsidRPr="00CE3204">
        <w:rPr>
          <w:rFonts w:ascii="Verdana" w:hAnsi="Verdana" w:cs="Arial"/>
          <w:i/>
          <w:iCs/>
          <w:color w:val="222222"/>
          <w:sz w:val="16"/>
          <w:szCs w:val="16"/>
          <w:shd w:val="clear" w:color="auto" w:fill="FFFFFF"/>
          <w:lang w:val="en-GB"/>
        </w:rPr>
        <w:t>30</w:t>
      </w:r>
      <w:r w:rsidRPr="00CE3204">
        <w:rPr>
          <w:rFonts w:ascii="Verdana" w:hAnsi="Verdana" w:cs="Arial"/>
          <w:color w:val="222222"/>
          <w:sz w:val="16"/>
          <w:szCs w:val="16"/>
          <w:shd w:val="clear" w:color="auto" w:fill="FFFFFF"/>
          <w:lang w:val="en-GB"/>
        </w:rPr>
        <w:t>(1)</w:t>
      </w:r>
      <w:r w:rsidR="000232AC">
        <w:rPr>
          <w:rFonts w:ascii="Verdana" w:hAnsi="Verdana" w:cs="Arial"/>
          <w:color w:val="222222"/>
          <w:sz w:val="16"/>
          <w:szCs w:val="16"/>
          <w:shd w:val="clear" w:color="auto" w:fill="FFFFFF"/>
          <w:lang w:val="en-GB"/>
        </w:rPr>
        <w:t>,</w:t>
      </w:r>
      <w:r w:rsidRPr="00CE3204">
        <w:rPr>
          <w:rFonts w:ascii="Verdana" w:hAnsi="Verdana" w:cs="Arial"/>
          <w:color w:val="222222"/>
          <w:sz w:val="16"/>
          <w:szCs w:val="16"/>
          <w:shd w:val="clear" w:color="auto" w:fill="FFFFFF"/>
          <w:lang w:val="en-GB"/>
        </w:rPr>
        <w:t xml:space="preserve"> 61-88.</w:t>
      </w:r>
    </w:p>
    <w:p w14:paraId="0C312BF8" w14:textId="699486C5" w:rsidR="00AD0C9B" w:rsidRDefault="00AD0C9B" w:rsidP="00CE3204">
      <w:pPr>
        <w:spacing w:line="240" w:lineRule="auto"/>
        <w:jc w:val="both"/>
        <w:rPr>
          <w:rFonts w:ascii="Verdana" w:hAnsi="Verdana" w:cs="Arial"/>
          <w:color w:val="222222"/>
          <w:sz w:val="16"/>
          <w:szCs w:val="16"/>
          <w:shd w:val="clear" w:color="auto" w:fill="FFFFFF"/>
        </w:rPr>
      </w:pPr>
      <w:r w:rsidRPr="00CE3204">
        <w:rPr>
          <w:rFonts w:ascii="Verdana" w:hAnsi="Verdana" w:cs="Arial"/>
          <w:color w:val="222222"/>
          <w:sz w:val="16"/>
          <w:szCs w:val="16"/>
          <w:shd w:val="clear" w:color="auto" w:fill="FFFFFF"/>
          <w:lang w:val="en-GB"/>
        </w:rPr>
        <w:t xml:space="preserve">Mohanty, Chandra Talpade, Ann Russo, and Lourdes Torres (1991). ‘Third world women and the politics of feminism’. </w:t>
      </w:r>
      <w:r w:rsidRPr="00CE3204">
        <w:rPr>
          <w:rFonts w:ascii="Verdana" w:hAnsi="Verdana" w:cs="Arial"/>
          <w:color w:val="222222"/>
          <w:sz w:val="16"/>
          <w:szCs w:val="16"/>
          <w:shd w:val="clear" w:color="auto" w:fill="FFFFFF"/>
        </w:rPr>
        <w:t>(632) Indiana University Press.</w:t>
      </w:r>
    </w:p>
    <w:p w14:paraId="020326E3" w14:textId="42CC5B70" w:rsidR="00CD38AB" w:rsidRPr="000232AC" w:rsidRDefault="00CD38AB" w:rsidP="00CE3204">
      <w:pPr>
        <w:spacing w:line="240" w:lineRule="auto"/>
        <w:jc w:val="both"/>
        <w:rPr>
          <w:rFonts w:ascii="Verdana" w:hAnsi="Verdana"/>
          <w:sz w:val="16"/>
          <w:szCs w:val="16"/>
          <w:lang w:val="en-GB"/>
        </w:rPr>
      </w:pPr>
      <w:r w:rsidRPr="000232AC">
        <w:rPr>
          <w:rFonts w:ascii="Verdana" w:hAnsi="Verdana" w:cs="Arial"/>
          <w:color w:val="222222"/>
          <w:sz w:val="16"/>
          <w:szCs w:val="16"/>
          <w:shd w:val="clear" w:color="auto" w:fill="FFFFFF"/>
          <w:lang w:val="en-GB"/>
        </w:rPr>
        <w:t xml:space="preserve">Morse, Julia </w:t>
      </w:r>
      <w:proofErr w:type="gramStart"/>
      <w:r w:rsidRPr="000232AC">
        <w:rPr>
          <w:rFonts w:ascii="Verdana" w:hAnsi="Verdana" w:cs="Arial"/>
          <w:color w:val="222222"/>
          <w:sz w:val="16"/>
          <w:szCs w:val="16"/>
          <w:shd w:val="clear" w:color="auto" w:fill="FFFFFF"/>
          <w:lang w:val="en-GB"/>
        </w:rPr>
        <w:t>C.</w:t>
      </w:r>
      <w:proofErr w:type="gramEnd"/>
      <w:r w:rsidRPr="000232AC">
        <w:rPr>
          <w:rFonts w:ascii="Verdana" w:hAnsi="Verdana" w:cs="Arial"/>
          <w:color w:val="222222"/>
          <w:sz w:val="16"/>
          <w:szCs w:val="16"/>
          <w:shd w:val="clear" w:color="auto" w:fill="FFFFFF"/>
          <w:lang w:val="en-GB"/>
        </w:rPr>
        <w:t xml:space="preserve"> and Robert O. Keohane (2014) ‘Contested multilateralism’. </w:t>
      </w:r>
      <w:r w:rsidRPr="000232AC">
        <w:rPr>
          <w:rFonts w:ascii="Verdana" w:hAnsi="Verdana" w:cs="Arial"/>
          <w:i/>
          <w:iCs/>
          <w:color w:val="222222"/>
          <w:sz w:val="16"/>
          <w:szCs w:val="16"/>
          <w:shd w:val="clear" w:color="auto" w:fill="FFFFFF"/>
          <w:lang w:val="en-GB"/>
        </w:rPr>
        <w:t>The Review of international organizations</w:t>
      </w:r>
      <w:r w:rsidRPr="000232AC">
        <w:rPr>
          <w:rFonts w:ascii="Verdana" w:hAnsi="Verdana" w:cs="Arial"/>
          <w:color w:val="222222"/>
          <w:sz w:val="16"/>
          <w:szCs w:val="16"/>
          <w:shd w:val="clear" w:color="auto" w:fill="FFFFFF"/>
          <w:lang w:val="en-GB"/>
        </w:rPr>
        <w:t>, 9(4)</w:t>
      </w:r>
      <w:r w:rsidR="000232AC">
        <w:rPr>
          <w:rFonts w:ascii="Verdana" w:hAnsi="Verdana" w:cs="Arial"/>
          <w:color w:val="222222"/>
          <w:sz w:val="16"/>
          <w:szCs w:val="16"/>
          <w:shd w:val="clear" w:color="auto" w:fill="FFFFFF"/>
          <w:lang w:val="en-GB"/>
        </w:rPr>
        <w:t xml:space="preserve">, </w:t>
      </w:r>
      <w:r w:rsidRPr="000232AC">
        <w:rPr>
          <w:rFonts w:ascii="Verdana" w:hAnsi="Verdana" w:cs="Arial"/>
          <w:color w:val="222222"/>
          <w:sz w:val="16"/>
          <w:szCs w:val="16"/>
          <w:shd w:val="clear" w:color="auto" w:fill="FFFFFF"/>
          <w:lang w:val="en-GB"/>
        </w:rPr>
        <w:t>385-412.</w:t>
      </w:r>
    </w:p>
    <w:p w14:paraId="5822964E" w14:textId="77777777" w:rsidR="00AD0C9B" w:rsidRPr="00CE3204" w:rsidRDefault="00AD0C9B" w:rsidP="00CE3204">
      <w:pPr>
        <w:spacing w:line="240" w:lineRule="auto"/>
        <w:jc w:val="both"/>
        <w:rPr>
          <w:rFonts w:ascii="Verdana" w:hAnsi="Verdana" w:cstheme="minorHAnsi"/>
          <w:sz w:val="16"/>
          <w:szCs w:val="16"/>
          <w:lang w:val="en-GB"/>
        </w:rPr>
      </w:pPr>
      <w:proofErr w:type="spellStart"/>
      <w:r w:rsidRPr="00CE3204">
        <w:rPr>
          <w:rFonts w:ascii="Verdana" w:hAnsi="Verdana" w:cstheme="minorHAnsi"/>
          <w:sz w:val="16"/>
          <w:szCs w:val="16"/>
          <w:lang w:val="en-GB"/>
        </w:rPr>
        <w:t>Mukalazi</w:t>
      </w:r>
      <w:proofErr w:type="spellEnd"/>
      <w:r w:rsidRPr="00CE3204">
        <w:rPr>
          <w:rFonts w:ascii="Verdana" w:hAnsi="Verdana" w:cstheme="minorHAnsi"/>
          <w:sz w:val="16"/>
          <w:szCs w:val="16"/>
          <w:lang w:val="en-GB"/>
        </w:rPr>
        <w:t>, Miriam M. and Ambika Varma (2021). ‘Advancing the WPS agenda through regional governance in, for or by the global South?’.</w:t>
      </w:r>
      <w:r w:rsidRPr="00CE3204">
        <w:rPr>
          <w:rFonts w:ascii="Verdana" w:hAnsi="Verdana"/>
          <w:sz w:val="16"/>
          <w:szCs w:val="16"/>
          <w:lang w:val="en-GB"/>
        </w:rPr>
        <w:t xml:space="preserve"> </w:t>
      </w:r>
      <w:r w:rsidRPr="00CE3204">
        <w:rPr>
          <w:rFonts w:ascii="Verdana" w:hAnsi="Verdana" w:cstheme="minorHAnsi"/>
          <w:sz w:val="16"/>
          <w:szCs w:val="16"/>
          <w:lang w:val="en-GB"/>
        </w:rPr>
        <w:t xml:space="preserve">Our Generation for Inclusive Peace. </w:t>
      </w:r>
    </w:p>
    <w:p w14:paraId="41ED0866" w14:textId="77777777" w:rsidR="00AD0C9B" w:rsidRPr="00CE3204" w:rsidRDefault="00AD0C9B" w:rsidP="00CE3204">
      <w:pPr>
        <w:spacing w:line="240" w:lineRule="auto"/>
        <w:jc w:val="both"/>
        <w:rPr>
          <w:rFonts w:ascii="Verdana" w:hAnsi="Verdana"/>
          <w:color w:val="000000" w:themeColor="text1"/>
          <w:sz w:val="16"/>
          <w:szCs w:val="16"/>
          <w:lang w:val="en-GB"/>
        </w:rPr>
      </w:pPr>
      <w:proofErr w:type="spellStart"/>
      <w:r w:rsidRPr="00CE3204">
        <w:rPr>
          <w:rFonts w:ascii="Verdana" w:hAnsi="Verdana"/>
          <w:color w:val="000000" w:themeColor="text1"/>
          <w:sz w:val="16"/>
          <w:szCs w:val="16"/>
          <w:lang w:val="en-GB"/>
        </w:rPr>
        <w:t>Muppidi</w:t>
      </w:r>
      <w:proofErr w:type="spellEnd"/>
      <w:r w:rsidRPr="00CE3204">
        <w:rPr>
          <w:rFonts w:ascii="Verdana" w:hAnsi="Verdana"/>
          <w:color w:val="000000" w:themeColor="text1"/>
          <w:sz w:val="16"/>
          <w:szCs w:val="16"/>
          <w:lang w:val="en-GB"/>
        </w:rPr>
        <w:t xml:space="preserve">, H. (2004). ‘Colonial and post-colonial global governance’. In Michael Barnett and </w:t>
      </w:r>
      <w:r w:rsidRPr="00CE3204">
        <w:rPr>
          <w:rFonts w:ascii="Verdana" w:hAnsi="Verdana" w:cs="Arial"/>
          <w:color w:val="000000" w:themeColor="text1"/>
          <w:sz w:val="16"/>
          <w:szCs w:val="16"/>
          <w:shd w:val="clear" w:color="auto" w:fill="FFFFFF"/>
          <w:lang w:val="en-GB"/>
        </w:rPr>
        <w:t xml:space="preserve">Raymond </w:t>
      </w:r>
      <w:r w:rsidRPr="00CE3204">
        <w:rPr>
          <w:rFonts w:ascii="Verdana" w:hAnsi="Verdana"/>
          <w:color w:val="000000" w:themeColor="text1"/>
          <w:sz w:val="16"/>
          <w:szCs w:val="16"/>
          <w:lang w:val="en-GB"/>
        </w:rPr>
        <w:t>Duvall (eds), </w:t>
      </w:r>
      <w:r w:rsidRPr="00CE3204">
        <w:rPr>
          <w:rFonts w:ascii="Verdana" w:hAnsi="Verdana"/>
          <w:i/>
          <w:iCs/>
          <w:color w:val="000000" w:themeColor="text1"/>
          <w:sz w:val="16"/>
          <w:szCs w:val="16"/>
          <w:lang w:val="en-GB"/>
        </w:rPr>
        <w:t>Power in Global Governance.</w:t>
      </w:r>
      <w:r w:rsidRPr="00CE3204">
        <w:rPr>
          <w:rFonts w:ascii="Verdana" w:hAnsi="Verdana"/>
          <w:color w:val="000000" w:themeColor="text1"/>
          <w:sz w:val="16"/>
          <w:szCs w:val="16"/>
          <w:lang w:val="en-GB"/>
        </w:rPr>
        <w:t xml:space="preserve"> Cambridge: Cambridge University Press: 273–293. </w:t>
      </w:r>
      <w:r w:rsidR="00507E75">
        <w:fldChar w:fldCharType="begin"/>
      </w:r>
      <w:r w:rsidR="00507E75" w:rsidRPr="00866CE6">
        <w:rPr>
          <w:lang w:val="en-GB"/>
        </w:rPr>
        <w:instrText xml:space="preserve"> HYPERLINK "https://doi.org/10.1017/CBO9780511491207.012" </w:instrText>
      </w:r>
      <w:r w:rsidR="00507E75">
        <w:fldChar w:fldCharType="separate"/>
      </w:r>
      <w:r w:rsidRPr="00CE3204">
        <w:rPr>
          <w:rStyle w:val="Hyperlink"/>
          <w:rFonts w:ascii="Verdana" w:hAnsi="Verdana"/>
          <w:sz w:val="16"/>
          <w:szCs w:val="16"/>
          <w:lang w:val="en-GB"/>
        </w:rPr>
        <w:t>https://doi.org/10.1017/CBO9780511491207.012</w:t>
      </w:r>
      <w:r w:rsidR="00507E75">
        <w:rPr>
          <w:rStyle w:val="Hyperlink"/>
          <w:rFonts w:ascii="Verdana" w:hAnsi="Verdana"/>
          <w:sz w:val="16"/>
          <w:szCs w:val="16"/>
          <w:lang w:val="en-GB"/>
        </w:rPr>
        <w:fldChar w:fldCharType="end"/>
      </w:r>
      <w:r w:rsidRPr="00CE3204">
        <w:rPr>
          <w:rFonts w:ascii="Verdana" w:hAnsi="Verdana"/>
          <w:color w:val="000000" w:themeColor="text1"/>
          <w:sz w:val="16"/>
          <w:szCs w:val="16"/>
          <w:lang w:val="en-GB"/>
        </w:rPr>
        <w:t>.</w:t>
      </w:r>
    </w:p>
    <w:p w14:paraId="3D6817A2" w14:textId="6066008E" w:rsidR="00AD0C9B" w:rsidRDefault="00AD0C9B" w:rsidP="00CE3204">
      <w:pPr>
        <w:tabs>
          <w:tab w:val="left" w:pos="2606"/>
        </w:tabs>
        <w:spacing w:line="240" w:lineRule="auto"/>
        <w:jc w:val="both"/>
        <w:rPr>
          <w:rFonts w:ascii="Verdana" w:hAnsi="Verdana"/>
          <w:sz w:val="16"/>
          <w:szCs w:val="16"/>
          <w:lang w:val="en-GB"/>
        </w:rPr>
      </w:pPr>
      <w:proofErr w:type="spellStart"/>
      <w:r w:rsidRPr="00CE3204">
        <w:rPr>
          <w:rFonts w:ascii="Verdana" w:hAnsi="Verdana"/>
          <w:sz w:val="16"/>
          <w:szCs w:val="16"/>
          <w:lang w:val="en-GB"/>
        </w:rPr>
        <w:t>Nimako</w:t>
      </w:r>
      <w:proofErr w:type="spellEnd"/>
      <w:r w:rsidRPr="00CE3204">
        <w:rPr>
          <w:rFonts w:ascii="Verdana" w:hAnsi="Verdana"/>
          <w:sz w:val="16"/>
          <w:szCs w:val="16"/>
          <w:lang w:val="en-GB"/>
        </w:rPr>
        <w:t>, Kwame (2019). ‘Power, (Mis)representation, and Black European Studies’.</w:t>
      </w:r>
      <w:r w:rsidRPr="00CE3204">
        <w:rPr>
          <w:rFonts w:ascii="Verdana" w:hAnsi="Verdana" w:cs="TimesNewRomanPSMT"/>
          <w:sz w:val="16"/>
          <w:szCs w:val="16"/>
          <w:lang w:val="en-GB"/>
        </w:rPr>
        <w:t xml:space="preserve"> </w:t>
      </w:r>
      <w:proofErr w:type="spellStart"/>
      <w:r w:rsidRPr="00CE3204">
        <w:rPr>
          <w:rFonts w:ascii="Verdana" w:hAnsi="Verdana" w:cs="TimesNewRomanPSMT"/>
          <w:sz w:val="16"/>
          <w:szCs w:val="16"/>
          <w:lang w:val="en-GB"/>
        </w:rPr>
        <w:t>Northwestern</w:t>
      </w:r>
      <w:proofErr w:type="spellEnd"/>
      <w:r w:rsidRPr="00CE3204">
        <w:rPr>
          <w:rFonts w:ascii="Verdana" w:hAnsi="Verdana" w:cs="TimesNewRomanPSMT"/>
          <w:sz w:val="16"/>
          <w:szCs w:val="16"/>
          <w:lang w:val="en-GB"/>
        </w:rPr>
        <w:t xml:space="preserve"> University Press.</w:t>
      </w:r>
      <w:r w:rsidRPr="00CE3204">
        <w:rPr>
          <w:rFonts w:ascii="Verdana" w:hAnsi="Verdana"/>
          <w:sz w:val="16"/>
          <w:szCs w:val="16"/>
          <w:lang w:val="en-GB"/>
        </w:rPr>
        <w:t xml:space="preserve"> </w:t>
      </w:r>
    </w:p>
    <w:p w14:paraId="44303E6C" w14:textId="321FFA1B" w:rsidR="00D551D7" w:rsidRPr="00D551D7" w:rsidRDefault="00D551D7" w:rsidP="00CE3204">
      <w:pPr>
        <w:tabs>
          <w:tab w:val="left" w:pos="2606"/>
        </w:tabs>
        <w:spacing w:line="240" w:lineRule="auto"/>
        <w:jc w:val="both"/>
        <w:rPr>
          <w:rFonts w:ascii="Verdana" w:hAnsi="Verdana"/>
          <w:color w:val="000000" w:themeColor="text1"/>
          <w:sz w:val="16"/>
          <w:szCs w:val="16"/>
          <w:lang w:val="en-GB"/>
        </w:rPr>
      </w:pPr>
      <w:r w:rsidRPr="00D551D7">
        <w:rPr>
          <w:rFonts w:ascii="Verdana" w:hAnsi="Verdana" w:cs="Arial"/>
          <w:color w:val="000000" w:themeColor="text1"/>
          <w:sz w:val="16"/>
          <w:szCs w:val="16"/>
          <w:shd w:val="clear" w:color="auto" w:fill="FFFFFF"/>
          <w:lang w:val="en-GB"/>
        </w:rPr>
        <w:t>Otto, Dianne (2009). The exile of inclusion: reflections on gender issues in international law over the last decade. </w:t>
      </w:r>
      <w:r w:rsidRPr="00D9797E">
        <w:rPr>
          <w:rFonts w:ascii="Verdana" w:hAnsi="Verdana" w:cs="Arial"/>
          <w:i/>
          <w:iCs/>
          <w:color w:val="000000" w:themeColor="text1"/>
          <w:sz w:val="16"/>
          <w:szCs w:val="16"/>
          <w:shd w:val="clear" w:color="auto" w:fill="FFFFFF"/>
          <w:lang w:val="en-GB"/>
        </w:rPr>
        <w:t>Melbourne Journal of International Law</w:t>
      </w:r>
      <w:r w:rsidRPr="00D9797E">
        <w:rPr>
          <w:rFonts w:ascii="Verdana" w:hAnsi="Verdana" w:cs="Arial"/>
          <w:color w:val="000000" w:themeColor="text1"/>
          <w:sz w:val="16"/>
          <w:szCs w:val="16"/>
          <w:shd w:val="clear" w:color="auto" w:fill="FFFFFF"/>
          <w:lang w:val="en-GB"/>
        </w:rPr>
        <w:t xml:space="preserve">, </w:t>
      </w:r>
      <w:r w:rsidRPr="00D9797E">
        <w:rPr>
          <w:rFonts w:ascii="Verdana" w:hAnsi="Verdana" w:cs="Arial"/>
          <w:i/>
          <w:iCs/>
          <w:color w:val="000000" w:themeColor="text1"/>
          <w:sz w:val="16"/>
          <w:szCs w:val="16"/>
          <w:shd w:val="clear" w:color="auto" w:fill="FFFFFF"/>
          <w:lang w:val="en-GB"/>
        </w:rPr>
        <w:t>10</w:t>
      </w:r>
      <w:r w:rsidRPr="00D9797E">
        <w:rPr>
          <w:rFonts w:ascii="Verdana" w:hAnsi="Verdana" w:cs="Arial"/>
          <w:color w:val="000000" w:themeColor="text1"/>
          <w:sz w:val="16"/>
          <w:szCs w:val="16"/>
          <w:shd w:val="clear" w:color="auto" w:fill="FFFFFF"/>
          <w:lang w:val="en-GB"/>
        </w:rPr>
        <w:t>(1), 11-26.</w:t>
      </w:r>
    </w:p>
    <w:p w14:paraId="5D5F6EE0" w14:textId="77777777" w:rsidR="00AD0C9B" w:rsidRPr="00CE3204" w:rsidRDefault="00AD0C9B" w:rsidP="00CE3204">
      <w:pPr>
        <w:spacing w:line="240" w:lineRule="auto"/>
        <w:jc w:val="both"/>
        <w:rPr>
          <w:rFonts w:ascii="Verdana" w:hAnsi="Verdana" w:cstheme="minorHAnsi"/>
          <w:color w:val="000000" w:themeColor="text1"/>
          <w:sz w:val="16"/>
          <w:szCs w:val="16"/>
          <w:lang w:val="en-GB"/>
        </w:rPr>
      </w:pPr>
      <w:r w:rsidRPr="00CE3204">
        <w:rPr>
          <w:rFonts w:ascii="Verdana" w:hAnsi="Verdana"/>
          <w:color w:val="000000" w:themeColor="text1"/>
          <w:sz w:val="16"/>
          <w:szCs w:val="16"/>
          <w:shd w:val="clear" w:color="auto" w:fill="FFFFFF"/>
          <w:lang w:val="en-GB"/>
        </w:rPr>
        <w:t>Otto, Dianne (2004). ‘Securing the 'Gender Legitimacy of the UN Security Council: Prising Gender from Its Historical Moorings’. Legal Studies Research Paper 92, Faculty of Law, The University of Melbourne, Melbourne.</w:t>
      </w:r>
    </w:p>
    <w:p w14:paraId="312D7D17" w14:textId="77777777" w:rsidR="00AD0C9B" w:rsidRPr="00CE3204" w:rsidRDefault="00AD0C9B" w:rsidP="00CE3204">
      <w:pPr>
        <w:spacing w:line="240" w:lineRule="auto"/>
        <w:jc w:val="both"/>
        <w:rPr>
          <w:rFonts w:ascii="Verdana" w:hAnsi="Verdana" w:cstheme="minorHAnsi"/>
          <w:color w:val="000000" w:themeColor="text1"/>
          <w:sz w:val="16"/>
          <w:szCs w:val="16"/>
          <w:lang w:val="en-GB"/>
        </w:rPr>
      </w:pPr>
      <w:proofErr w:type="spellStart"/>
      <w:r w:rsidRPr="00CE3204">
        <w:rPr>
          <w:rFonts w:ascii="Verdana" w:hAnsi="Verdana" w:cstheme="minorHAnsi"/>
          <w:color w:val="000000" w:themeColor="text1"/>
          <w:sz w:val="16"/>
          <w:szCs w:val="16"/>
          <w:lang w:val="en-GB"/>
        </w:rPr>
        <w:t>Oyěwùmi</w:t>
      </w:r>
      <w:proofErr w:type="spellEnd"/>
      <w:r w:rsidRPr="00CE3204">
        <w:rPr>
          <w:rFonts w:ascii="Verdana" w:hAnsi="Verdana" w:cstheme="minorHAnsi"/>
          <w:color w:val="000000" w:themeColor="text1"/>
          <w:sz w:val="16"/>
          <w:szCs w:val="16"/>
          <w:lang w:val="en-GB"/>
        </w:rPr>
        <w:t xml:space="preserve">, </w:t>
      </w:r>
      <w:proofErr w:type="spellStart"/>
      <w:r w:rsidRPr="00CE3204">
        <w:rPr>
          <w:rFonts w:ascii="Verdana" w:hAnsi="Verdana" w:cstheme="minorHAnsi"/>
          <w:color w:val="000000" w:themeColor="text1"/>
          <w:sz w:val="16"/>
          <w:szCs w:val="16"/>
          <w:lang w:val="en-GB"/>
        </w:rPr>
        <w:t>Oyèrónké</w:t>
      </w:r>
      <w:proofErr w:type="spellEnd"/>
      <w:r w:rsidRPr="00CE3204">
        <w:rPr>
          <w:rFonts w:ascii="Verdana" w:hAnsi="Verdana" w:cstheme="minorHAnsi"/>
          <w:color w:val="000000" w:themeColor="text1"/>
          <w:sz w:val="16"/>
          <w:szCs w:val="16"/>
          <w:lang w:val="en-GB"/>
        </w:rPr>
        <w:t xml:space="preserve"> (1997). ‘The Invention of Women: Making an African sense of Western Gender Discourses’. University of Minnesota Press.</w:t>
      </w:r>
    </w:p>
    <w:p w14:paraId="39249C8B" w14:textId="77777777" w:rsidR="00AD0C9B" w:rsidRPr="00CE3204" w:rsidRDefault="00AD0C9B" w:rsidP="00CE3204">
      <w:pPr>
        <w:spacing w:line="240" w:lineRule="auto"/>
        <w:jc w:val="both"/>
        <w:rPr>
          <w:rFonts w:ascii="Verdana" w:hAnsi="Verdana" w:cstheme="minorHAnsi"/>
          <w:color w:val="000000" w:themeColor="text1"/>
          <w:sz w:val="16"/>
          <w:szCs w:val="16"/>
        </w:rPr>
      </w:pPr>
      <w:r w:rsidRPr="00CE3204">
        <w:rPr>
          <w:rFonts w:ascii="Verdana" w:hAnsi="Verdana" w:cstheme="minorHAnsi"/>
          <w:color w:val="000000" w:themeColor="text1"/>
          <w:sz w:val="16"/>
          <w:szCs w:val="16"/>
          <w:lang w:val="en-GB"/>
        </w:rPr>
        <w:t xml:space="preserve">Parashar, Swati (2018). ‘The WPS Agenda: A Post-colonial </w:t>
      </w:r>
      <w:proofErr w:type="gramStart"/>
      <w:r w:rsidRPr="00CE3204">
        <w:rPr>
          <w:rFonts w:ascii="Verdana" w:hAnsi="Verdana" w:cstheme="minorHAnsi"/>
          <w:color w:val="000000" w:themeColor="text1"/>
          <w:sz w:val="16"/>
          <w:szCs w:val="16"/>
          <w:lang w:val="en-GB"/>
        </w:rPr>
        <w:t>Critique‘</w:t>
      </w:r>
      <w:proofErr w:type="gramEnd"/>
      <w:r w:rsidRPr="00CE3204">
        <w:rPr>
          <w:rFonts w:ascii="Verdana" w:hAnsi="Verdana" w:cstheme="minorHAnsi"/>
          <w:color w:val="000000" w:themeColor="text1"/>
          <w:sz w:val="16"/>
          <w:szCs w:val="16"/>
          <w:lang w:val="en-GB"/>
        </w:rPr>
        <w:t xml:space="preserve">. In Sara E. Davies and Jacqui True (eds). The Oxford Handbook of Women, Peace, and Security, Oxford: Oxford University Press: </w:t>
      </w:r>
      <w:r w:rsidRPr="00CE3204">
        <w:rPr>
          <w:rFonts w:ascii="Verdana" w:hAnsi="Verdana" w:cs="Arial"/>
          <w:color w:val="222222"/>
          <w:sz w:val="16"/>
          <w:szCs w:val="16"/>
          <w:shd w:val="clear" w:color="auto" w:fill="FFFFFF"/>
          <w:lang w:val="en-GB"/>
        </w:rPr>
        <w:t>829-39.</w:t>
      </w:r>
      <w:r w:rsidRPr="00CE3204">
        <w:rPr>
          <w:rFonts w:ascii="Verdana" w:hAnsi="Verdana" w:cstheme="minorHAnsi"/>
          <w:color w:val="000000" w:themeColor="text1"/>
          <w:sz w:val="16"/>
          <w:szCs w:val="16"/>
          <w:lang w:val="en-GB"/>
        </w:rPr>
        <w:t xml:space="preserve"> </w:t>
      </w:r>
      <w:r w:rsidR="00507E75">
        <w:fldChar w:fldCharType="begin"/>
      </w:r>
      <w:r w:rsidR="00507E75" w:rsidRPr="00866CE6">
        <w:rPr>
          <w:lang w:val="en-GB"/>
        </w:rPr>
        <w:instrText xml:space="preserve"> HYPERLINK "https://doi.org/10.1093/oxfordhb/9780190638276.013.46" </w:instrText>
      </w:r>
      <w:r w:rsidR="00507E75">
        <w:fldChar w:fldCharType="separate"/>
      </w:r>
      <w:r w:rsidRPr="00CE3204">
        <w:rPr>
          <w:rStyle w:val="Hyperlink"/>
          <w:rFonts w:ascii="Verdana" w:hAnsi="Verdana" w:cstheme="minorHAnsi"/>
          <w:sz w:val="16"/>
          <w:szCs w:val="16"/>
        </w:rPr>
        <w:t>https://doi.org/</w:t>
      </w:r>
      <w:r w:rsidRPr="00CE3204">
        <w:rPr>
          <w:rStyle w:val="Hyperlink"/>
          <w:rFonts w:ascii="Verdana" w:hAnsi="Verdana"/>
          <w:sz w:val="16"/>
          <w:szCs w:val="16"/>
        </w:rPr>
        <w:t>10.1093/oxfordhb/9780190638276.013.46</w:t>
      </w:r>
      <w:r w:rsidR="00507E75">
        <w:rPr>
          <w:rStyle w:val="Hyperlink"/>
          <w:rFonts w:ascii="Verdana" w:hAnsi="Verdana"/>
          <w:sz w:val="16"/>
          <w:szCs w:val="16"/>
        </w:rPr>
        <w:fldChar w:fldCharType="end"/>
      </w:r>
      <w:r w:rsidRPr="00CE3204">
        <w:rPr>
          <w:rFonts w:ascii="Verdana" w:hAnsi="Verdana" w:cstheme="minorHAnsi"/>
          <w:color w:val="000000" w:themeColor="text1"/>
          <w:sz w:val="16"/>
          <w:szCs w:val="16"/>
        </w:rPr>
        <w:t>.</w:t>
      </w:r>
      <w:r w:rsidRPr="00CE3204">
        <w:rPr>
          <w:rFonts w:ascii="Verdana" w:hAnsi="Verdana" w:cs="Arial"/>
          <w:color w:val="4B4D4F"/>
          <w:sz w:val="16"/>
          <w:szCs w:val="16"/>
          <w:shd w:val="clear" w:color="auto" w:fill="F0F0F0"/>
        </w:rPr>
        <w:t xml:space="preserve"> </w:t>
      </w:r>
    </w:p>
    <w:p w14:paraId="4C965B62" w14:textId="77777777" w:rsidR="00AD0C9B" w:rsidRPr="00CE3204" w:rsidRDefault="00AD0C9B" w:rsidP="00CE3204">
      <w:pPr>
        <w:spacing w:line="240" w:lineRule="auto"/>
        <w:jc w:val="both"/>
        <w:rPr>
          <w:rFonts w:ascii="Verdana" w:hAnsi="Verdana" w:cstheme="minorHAnsi"/>
          <w:color w:val="000000" w:themeColor="text1"/>
          <w:sz w:val="16"/>
          <w:szCs w:val="16"/>
          <w:shd w:val="clear" w:color="auto" w:fill="FFFFFF"/>
          <w:lang w:val="en-GB"/>
        </w:rPr>
      </w:pPr>
      <w:r w:rsidRPr="00CE3204">
        <w:rPr>
          <w:rFonts w:ascii="Verdana" w:hAnsi="Verdana" w:cstheme="minorHAnsi"/>
          <w:color w:val="000000" w:themeColor="text1"/>
          <w:sz w:val="16"/>
          <w:szCs w:val="16"/>
          <w:shd w:val="clear" w:color="auto" w:fill="FFFFFF"/>
          <w:lang w:val="en-GB"/>
        </w:rPr>
        <w:t xml:space="preserve">Pratt, Nicola (2013). ‘Reconceptualizing Gender, Reinscribing Racial–Sexual Boundaries in International Security: The Case of UN Security Council Resolution 1325 on “Women, </w:t>
      </w:r>
      <w:proofErr w:type="gramStart"/>
      <w:r w:rsidRPr="00CE3204">
        <w:rPr>
          <w:rFonts w:ascii="Verdana" w:hAnsi="Verdana" w:cstheme="minorHAnsi"/>
          <w:color w:val="000000" w:themeColor="text1"/>
          <w:sz w:val="16"/>
          <w:szCs w:val="16"/>
          <w:shd w:val="clear" w:color="auto" w:fill="FFFFFF"/>
          <w:lang w:val="en-GB"/>
        </w:rPr>
        <w:t>Peace</w:t>
      </w:r>
      <w:proofErr w:type="gramEnd"/>
      <w:r w:rsidRPr="00CE3204">
        <w:rPr>
          <w:rFonts w:ascii="Verdana" w:hAnsi="Verdana" w:cstheme="minorHAnsi"/>
          <w:color w:val="000000" w:themeColor="text1"/>
          <w:sz w:val="16"/>
          <w:szCs w:val="16"/>
          <w:shd w:val="clear" w:color="auto" w:fill="FFFFFF"/>
          <w:lang w:val="en-GB"/>
        </w:rPr>
        <w:t xml:space="preserve"> and Security”’. International Studies Quarterly. 57(4):</w:t>
      </w:r>
      <w:r w:rsidRPr="00CE3204">
        <w:rPr>
          <w:rFonts w:ascii="Verdana" w:hAnsi="Verdana" w:cs="Helvetica"/>
          <w:color w:val="000000"/>
          <w:spacing w:val="-5"/>
          <w:sz w:val="16"/>
          <w:szCs w:val="16"/>
          <w:shd w:val="clear" w:color="auto" w:fill="FFFFFF"/>
          <w:lang w:val="en-GB"/>
        </w:rPr>
        <w:t xml:space="preserve"> 772-783.</w:t>
      </w:r>
    </w:p>
    <w:p w14:paraId="3F3CA51B" w14:textId="15BB1E77" w:rsidR="00AD0C9B" w:rsidRPr="00CE3204" w:rsidRDefault="00AD0C9B" w:rsidP="00CE3204">
      <w:pPr>
        <w:spacing w:line="240" w:lineRule="auto"/>
        <w:jc w:val="both"/>
        <w:rPr>
          <w:rFonts w:ascii="Verdana" w:hAnsi="Verdana" w:cstheme="minorHAnsi"/>
          <w:color w:val="000000" w:themeColor="text1"/>
          <w:sz w:val="16"/>
          <w:szCs w:val="16"/>
          <w:shd w:val="clear" w:color="auto" w:fill="FFFFFF"/>
          <w:lang w:val="en-GB"/>
        </w:rPr>
      </w:pPr>
      <w:proofErr w:type="spellStart"/>
      <w:r w:rsidRPr="00CE3204">
        <w:rPr>
          <w:rFonts w:ascii="Verdana" w:hAnsi="Verdana" w:cstheme="minorHAnsi"/>
          <w:color w:val="000000" w:themeColor="text1"/>
          <w:sz w:val="16"/>
          <w:szCs w:val="16"/>
          <w:shd w:val="clear" w:color="auto" w:fill="FFFFFF"/>
          <w:lang w:val="en-GB"/>
        </w:rPr>
        <w:t>Prügl</w:t>
      </w:r>
      <w:proofErr w:type="spellEnd"/>
      <w:r w:rsidRPr="00CE3204">
        <w:rPr>
          <w:rFonts w:ascii="Verdana" w:hAnsi="Verdana" w:cstheme="minorHAnsi"/>
          <w:color w:val="000000" w:themeColor="text1"/>
          <w:sz w:val="16"/>
          <w:szCs w:val="16"/>
          <w:shd w:val="clear" w:color="auto" w:fill="FFFFFF"/>
          <w:lang w:val="en-GB"/>
        </w:rPr>
        <w:t>, Elisabeth (2012).</w:t>
      </w:r>
      <w:r w:rsidR="00A83B40">
        <w:rPr>
          <w:rFonts w:ascii="Verdana" w:hAnsi="Verdana" w:cstheme="minorHAnsi"/>
          <w:color w:val="000000" w:themeColor="text1"/>
          <w:sz w:val="16"/>
          <w:szCs w:val="16"/>
          <w:shd w:val="clear" w:color="auto" w:fill="FFFFFF"/>
          <w:lang w:val="en-GB"/>
        </w:rPr>
        <w:t xml:space="preserve"> </w:t>
      </w:r>
      <w:r w:rsidRPr="00CE3204">
        <w:rPr>
          <w:rFonts w:ascii="Verdana" w:hAnsi="Verdana" w:cstheme="minorHAnsi"/>
          <w:color w:val="000000" w:themeColor="text1"/>
          <w:sz w:val="16"/>
          <w:szCs w:val="16"/>
          <w:shd w:val="clear" w:color="auto" w:fill="FFFFFF"/>
          <w:lang w:val="en-GB"/>
        </w:rPr>
        <w:t xml:space="preserve">‘Gender expertise as feminist strategy’. In </w:t>
      </w:r>
      <w:proofErr w:type="spellStart"/>
      <w:r w:rsidRPr="00CE3204">
        <w:rPr>
          <w:rFonts w:ascii="Verdana" w:hAnsi="Verdana" w:cstheme="minorHAnsi"/>
          <w:color w:val="000000" w:themeColor="text1"/>
          <w:sz w:val="16"/>
          <w:szCs w:val="16"/>
          <w:shd w:val="clear" w:color="auto" w:fill="FFFFFF"/>
          <w:lang w:val="en-GB"/>
        </w:rPr>
        <w:t>Gülay</w:t>
      </w:r>
      <w:proofErr w:type="spellEnd"/>
      <w:r w:rsidRPr="00CE3204">
        <w:rPr>
          <w:rFonts w:ascii="Verdana" w:hAnsi="Verdana" w:cstheme="minorHAnsi"/>
          <w:color w:val="000000" w:themeColor="text1"/>
          <w:sz w:val="16"/>
          <w:szCs w:val="16"/>
          <w:shd w:val="clear" w:color="auto" w:fill="FFFFFF"/>
          <w:lang w:val="en-GB"/>
        </w:rPr>
        <w:t xml:space="preserve"> </w:t>
      </w:r>
      <w:proofErr w:type="spellStart"/>
      <w:r w:rsidRPr="00CE3204">
        <w:rPr>
          <w:rFonts w:ascii="Verdana" w:hAnsi="Verdana" w:cstheme="minorHAnsi"/>
          <w:color w:val="000000" w:themeColor="text1"/>
          <w:sz w:val="16"/>
          <w:szCs w:val="16"/>
          <w:shd w:val="clear" w:color="auto" w:fill="FFFFFF"/>
          <w:lang w:val="en-GB"/>
        </w:rPr>
        <w:t>Caglar</w:t>
      </w:r>
      <w:proofErr w:type="spellEnd"/>
      <w:r w:rsidRPr="00CE3204">
        <w:rPr>
          <w:rFonts w:ascii="Verdana" w:hAnsi="Verdana" w:cstheme="minorHAnsi"/>
          <w:color w:val="000000" w:themeColor="text1"/>
          <w:sz w:val="16"/>
          <w:szCs w:val="16"/>
          <w:shd w:val="clear" w:color="auto" w:fill="FFFFFF"/>
          <w:lang w:val="en-GB"/>
        </w:rPr>
        <w:t xml:space="preserve">, Elisabeth </w:t>
      </w:r>
      <w:proofErr w:type="spellStart"/>
      <w:r w:rsidRPr="00CE3204">
        <w:rPr>
          <w:rFonts w:ascii="Verdana" w:hAnsi="Verdana" w:cstheme="minorHAnsi"/>
          <w:color w:val="000000" w:themeColor="text1"/>
          <w:sz w:val="16"/>
          <w:szCs w:val="16"/>
          <w:shd w:val="clear" w:color="auto" w:fill="FFFFFF"/>
          <w:lang w:val="en-GB"/>
        </w:rPr>
        <w:t>Prügl</w:t>
      </w:r>
      <w:proofErr w:type="spellEnd"/>
      <w:r w:rsidRPr="00CE3204">
        <w:rPr>
          <w:rFonts w:ascii="Verdana" w:hAnsi="Verdana" w:cstheme="minorHAnsi"/>
          <w:color w:val="000000" w:themeColor="text1"/>
          <w:sz w:val="16"/>
          <w:szCs w:val="16"/>
          <w:shd w:val="clear" w:color="auto" w:fill="FFFFFF"/>
          <w:lang w:val="en-GB"/>
        </w:rPr>
        <w:t xml:space="preserve"> and Susanne </w:t>
      </w:r>
      <w:proofErr w:type="spellStart"/>
      <w:r w:rsidRPr="00CE3204">
        <w:rPr>
          <w:rFonts w:ascii="Verdana" w:hAnsi="Verdana" w:cstheme="minorHAnsi"/>
          <w:color w:val="000000" w:themeColor="text1"/>
          <w:sz w:val="16"/>
          <w:szCs w:val="16"/>
          <w:shd w:val="clear" w:color="auto" w:fill="FFFFFF"/>
          <w:lang w:val="en-GB"/>
        </w:rPr>
        <w:t>Zwingel</w:t>
      </w:r>
      <w:proofErr w:type="spellEnd"/>
      <w:r w:rsidRPr="00CE3204">
        <w:rPr>
          <w:rFonts w:ascii="Verdana" w:hAnsi="Verdana" w:cstheme="minorHAnsi"/>
          <w:color w:val="000000" w:themeColor="text1"/>
          <w:sz w:val="16"/>
          <w:szCs w:val="16"/>
          <w:shd w:val="clear" w:color="auto" w:fill="FFFFFF"/>
          <w:lang w:val="en-GB"/>
        </w:rPr>
        <w:t xml:space="preserve"> (eds). Feminist Strategies in International Governance (1st ed.), Routledge: 79-95.</w:t>
      </w:r>
    </w:p>
    <w:p w14:paraId="1496C2DF" w14:textId="77777777" w:rsidR="00AD0C9B" w:rsidRPr="00CE3204" w:rsidRDefault="00AD0C9B" w:rsidP="00CE3204">
      <w:pPr>
        <w:spacing w:line="240" w:lineRule="auto"/>
        <w:jc w:val="both"/>
        <w:rPr>
          <w:rFonts w:ascii="Verdana" w:hAnsi="Verdana" w:cstheme="minorHAnsi"/>
          <w:sz w:val="16"/>
          <w:szCs w:val="16"/>
          <w:lang w:val="en-GB"/>
        </w:rPr>
      </w:pPr>
      <w:proofErr w:type="spellStart"/>
      <w:r w:rsidRPr="00CE3204">
        <w:rPr>
          <w:rFonts w:ascii="Verdana" w:hAnsi="Verdana" w:cstheme="minorHAnsi"/>
          <w:sz w:val="16"/>
          <w:szCs w:val="16"/>
        </w:rPr>
        <w:t>Qadeem</w:t>
      </w:r>
      <w:proofErr w:type="spellEnd"/>
      <w:r w:rsidRPr="00CE3204">
        <w:rPr>
          <w:rFonts w:ascii="Verdana" w:hAnsi="Verdana" w:cstheme="minorHAnsi"/>
          <w:sz w:val="16"/>
          <w:szCs w:val="16"/>
        </w:rPr>
        <w:t xml:space="preserve">, </w:t>
      </w:r>
      <w:proofErr w:type="spellStart"/>
      <w:r w:rsidRPr="00CE3204">
        <w:rPr>
          <w:rFonts w:ascii="Verdana" w:hAnsi="Verdana" w:cstheme="minorHAnsi"/>
          <w:sz w:val="16"/>
          <w:szCs w:val="16"/>
        </w:rPr>
        <w:t>Mossarat</w:t>
      </w:r>
      <w:proofErr w:type="spellEnd"/>
      <w:r w:rsidRPr="00CE3204">
        <w:rPr>
          <w:rFonts w:ascii="Verdana" w:hAnsi="Verdana" w:cstheme="minorHAnsi"/>
          <w:sz w:val="16"/>
          <w:szCs w:val="16"/>
        </w:rPr>
        <w:t xml:space="preserve"> (2019). ‘Gewaltsamer Extremismus: Pakistan Und die Rolle der Frau - Eine Expertin berichtet‘. </w:t>
      </w:r>
      <w:r w:rsidRPr="00CE3204">
        <w:rPr>
          <w:rFonts w:ascii="Verdana" w:hAnsi="Verdana" w:cstheme="minorHAnsi"/>
          <w:sz w:val="16"/>
          <w:szCs w:val="16"/>
          <w:lang w:val="en-GB"/>
        </w:rPr>
        <w:t>Heinrich-</w:t>
      </w:r>
      <w:proofErr w:type="spellStart"/>
      <w:r w:rsidRPr="00CE3204">
        <w:rPr>
          <w:rFonts w:ascii="Verdana" w:hAnsi="Verdana" w:cstheme="minorHAnsi"/>
          <w:sz w:val="16"/>
          <w:szCs w:val="16"/>
          <w:lang w:val="en-GB"/>
        </w:rPr>
        <w:t>Böll</w:t>
      </w:r>
      <w:proofErr w:type="spellEnd"/>
      <w:r w:rsidRPr="00CE3204">
        <w:rPr>
          <w:rFonts w:ascii="Verdana" w:hAnsi="Verdana" w:cstheme="minorHAnsi"/>
          <w:sz w:val="16"/>
          <w:szCs w:val="16"/>
          <w:lang w:val="en-GB"/>
        </w:rPr>
        <w:t xml:space="preserve"> Foundation. </w:t>
      </w:r>
      <w:r w:rsidRPr="00CE3204">
        <w:rPr>
          <w:rFonts w:ascii="Verdana" w:hAnsi="Verdana" w:cs="Helvetica"/>
          <w:color w:val="000000" w:themeColor="text1"/>
          <w:sz w:val="16"/>
          <w:szCs w:val="16"/>
          <w:shd w:val="clear" w:color="auto" w:fill="FFFFFF"/>
          <w:lang w:val="en-GB"/>
        </w:rPr>
        <w:t xml:space="preserve">10 December 2019. </w:t>
      </w:r>
      <w:r w:rsidRPr="00CE3204">
        <w:rPr>
          <w:rFonts w:ascii="Verdana" w:hAnsi="Verdana" w:cstheme="minorHAnsi"/>
          <w:sz w:val="16"/>
          <w:szCs w:val="16"/>
          <w:lang w:val="en-GB"/>
        </w:rPr>
        <w:t xml:space="preserve">Online: </w:t>
      </w:r>
      <w:r w:rsidR="00507E75">
        <w:fldChar w:fldCharType="begin"/>
      </w:r>
      <w:r w:rsidR="00507E75" w:rsidRPr="00866CE6">
        <w:rPr>
          <w:lang w:val="en-GB"/>
        </w:rPr>
        <w:instrText xml:space="preserve"> HYPERLINK "https://www.boell.de/de/2019/12/10/gewaltsamer-extremismus-pakistan-und-die-rolle-der-frau-eine</w:instrText>
      </w:r>
      <w:r w:rsidR="00507E75" w:rsidRPr="00866CE6">
        <w:rPr>
          <w:lang w:val="en-GB"/>
        </w:rPr>
        <w:instrText xml:space="preserve">-expertin-berichtet" </w:instrText>
      </w:r>
      <w:r w:rsidR="00507E75">
        <w:fldChar w:fldCharType="separate"/>
      </w:r>
      <w:r w:rsidRPr="00CE3204">
        <w:rPr>
          <w:rStyle w:val="Hyperlink"/>
          <w:rFonts w:ascii="Verdana" w:hAnsi="Verdana" w:cstheme="minorHAnsi"/>
          <w:sz w:val="16"/>
          <w:szCs w:val="16"/>
          <w:lang w:val="en-GB"/>
        </w:rPr>
        <w:t>https://www.boell.de/de/2019/12/10/gewaltsamer-extremismus-pakistan-und-die-rolle-der-frau-eine-expertin-berichtet</w:t>
      </w:r>
      <w:r w:rsidR="00507E75">
        <w:rPr>
          <w:rStyle w:val="Hyperlink"/>
          <w:rFonts w:ascii="Verdana" w:hAnsi="Verdana" w:cstheme="minorHAnsi"/>
          <w:sz w:val="16"/>
          <w:szCs w:val="16"/>
          <w:lang w:val="en-GB"/>
        </w:rPr>
        <w:fldChar w:fldCharType="end"/>
      </w:r>
      <w:r w:rsidRPr="00CE3204">
        <w:rPr>
          <w:rStyle w:val="Hyperlink"/>
          <w:rFonts w:ascii="Verdana" w:hAnsi="Verdana" w:cstheme="minorHAnsi"/>
          <w:sz w:val="16"/>
          <w:szCs w:val="16"/>
          <w:lang w:val="en-GB"/>
        </w:rPr>
        <w:t xml:space="preserve"> </w:t>
      </w:r>
      <w:r w:rsidRPr="00CE3204">
        <w:rPr>
          <w:rStyle w:val="Hyperlink"/>
          <w:rFonts w:ascii="Verdana" w:hAnsi="Verdana" w:cstheme="minorHAnsi"/>
          <w:color w:val="000000" w:themeColor="text1"/>
          <w:sz w:val="16"/>
          <w:szCs w:val="16"/>
          <w:lang w:val="en-GB"/>
        </w:rPr>
        <w:t>[accessed 22 January 2022]</w:t>
      </w:r>
      <w:r w:rsidRPr="00CE3204">
        <w:rPr>
          <w:rFonts w:ascii="Verdana" w:hAnsi="Verdana" w:cstheme="minorHAnsi"/>
          <w:color w:val="000000" w:themeColor="text1"/>
          <w:sz w:val="16"/>
          <w:szCs w:val="16"/>
          <w:lang w:val="en-GB"/>
        </w:rPr>
        <w:t xml:space="preserve">. </w:t>
      </w:r>
    </w:p>
    <w:p w14:paraId="76BE921E" w14:textId="77777777" w:rsidR="00AD0C9B" w:rsidRPr="00CE3204" w:rsidRDefault="00AD0C9B" w:rsidP="00CE3204">
      <w:pPr>
        <w:spacing w:line="240" w:lineRule="auto"/>
        <w:jc w:val="both"/>
        <w:rPr>
          <w:rFonts w:ascii="Verdana" w:hAnsi="Verdana"/>
          <w:sz w:val="16"/>
          <w:szCs w:val="16"/>
          <w:lang w:val="en-GB"/>
        </w:rPr>
      </w:pPr>
      <w:r w:rsidRPr="00CE3204">
        <w:rPr>
          <w:rFonts w:ascii="Verdana" w:hAnsi="Verdana"/>
          <w:sz w:val="16"/>
          <w:szCs w:val="16"/>
          <w:lang w:val="en-GB"/>
        </w:rPr>
        <w:t xml:space="preserve">Rehn, Elisabeth, Former Minister of </w:t>
      </w:r>
      <w:proofErr w:type="spellStart"/>
      <w:r w:rsidRPr="00CE3204">
        <w:rPr>
          <w:rFonts w:ascii="Verdana" w:hAnsi="Verdana"/>
          <w:sz w:val="16"/>
          <w:szCs w:val="16"/>
          <w:lang w:val="en-GB"/>
        </w:rPr>
        <w:t>Defense</w:t>
      </w:r>
      <w:proofErr w:type="spellEnd"/>
      <w:r w:rsidRPr="00CE3204">
        <w:rPr>
          <w:rFonts w:ascii="Verdana" w:hAnsi="Verdana"/>
          <w:sz w:val="16"/>
          <w:szCs w:val="16"/>
          <w:lang w:val="en-GB"/>
        </w:rPr>
        <w:t xml:space="preserve"> from Finland (2006). ‘EU Statement – United Nations Security Council: Open Debate Women and Peace and Security’. New York, 26 October 2006.</w:t>
      </w:r>
    </w:p>
    <w:p w14:paraId="07F87014" w14:textId="70AF6EC6" w:rsidR="00AD0C9B" w:rsidRPr="00CE3204" w:rsidRDefault="00AD0C9B" w:rsidP="00CE3204">
      <w:pPr>
        <w:spacing w:line="240" w:lineRule="auto"/>
        <w:jc w:val="both"/>
        <w:rPr>
          <w:rFonts w:ascii="Verdana" w:hAnsi="Verdana" w:cstheme="minorHAnsi"/>
          <w:sz w:val="16"/>
          <w:szCs w:val="16"/>
          <w:lang w:val="en-GB"/>
        </w:rPr>
      </w:pPr>
      <w:proofErr w:type="spellStart"/>
      <w:r w:rsidRPr="00CE3204">
        <w:rPr>
          <w:rFonts w:ascii="Verdana" w:hAnsi="Verdana" w:cstheme="minorHAnsi"/>
          <w:sz w:val="16"/>
          <w:szCs w:val="16"/>
          <w:lang w:val="en-GB"/>
        </w:rPr>
        <w:t>Rittberger</w:t>
      </w:r>
      <w:proofErr w:type="spellEnd"/>
      <w:r w:rsidRPr="00CE3204">
        <w:rPr>
          <w:rFonts w:ascii="Verdana" w:hAnsi="Verdana" w:cstheme="minorHAnsi"/>
          <w:sz w:val="16"/>
          <w:szCs w:val="16"/>
          <w:lang w:val="en-GB"/>
        </w:rPr>
        <w:t xml:space="preserve">, Berthold and Philipp Schroeder (2016). ‘The Legitimacy of Regional Institutions’. In Tanja A. </w:t>
      </w:r>
      <w:proofErr w:type="spellStart"/>
      <w:r w:rsidRPr="00CE3204">
        <w:rPr>
          <w:rFonts w:ascii="Verdana" w:hAnsi="Verdana" w:cstheme="minorHAnsi"/>
          <w:sz w:val="16"/>
          <w:szCs w:val="16"/>
          <w:lang w:val="en-GB"/>
        </w:rPr>
        <w:t>Börzel</w:t>
      </w:r>
      <w:proofErr w:type="spellEnd"/>
      <w:r w:rsidRPr="00CE3204">
        <w:rPr>
          <w:rFonts w:ascii="Verdana" w:hAnsi="Verdana" w:cstheme="minorHAnsi"/>
          <w:sz w:val="16"/>
          <w:szCs w:val="16"/>
          <w:lang w:val="en-GB"/>
        </w:rPr>
        <w:t xml:space="preserve"> and Thomas </w:t>
      </w:r>
      <w:proofErr w:type="spellStart"/>
      <w:r w:rsidRPr="00CE3204">
        <w:rPr>
          <w:rFonts w:ascii="Verdana" w:hAnsi="Verdana" w:cstheme="minorHAnsi"/>
          <w:sz w:val="16"/>
          <w:szCs w:val="16"/>
          <w:lang w:val="en-GB"/>
        </w:rPr>
        <w:t>Risse</w:t>
      </w:r>
      <w:proofErr w:type="spellEnd"/>
      <w:r w:rsidRPr="00CE3204">
        <w:rPr>
          <w:rFonts w:ascii="Verdana" w:hAnsi="Verdana" w:cstheme="minorHAnsi"/>
          <w:sz w:val="16"/>
          <w:szCs w:val="16"/>
          <w:lang w:val="en-GB"/>
        </w:rPr>
        <w:t xml:space="preserve"> (eds). </w:t>
      </w:r>
      <w:r w:rsidRPr="00CE3204">
        <w:rPr>
          <w:rFonts w:ascii="Verdana" w:hAnsi="Verdana" w:cstheme="minorHAnsi"/>
          <w:i/>
          <w:iCs/>
          <w:sz w:val="16"/>
          <w:szCs w:val="16"/>
          <w:lang w:val="en-GB"/>
        </w:rPr>
        <w:t>The Oxford Handbook of Comparative Regionalism.</w:t>
      </w:r>
      <w:r w:rsidRPr="00CE3204">
        <w:rPr>
          <w:rFonts w:ascii="Verdana" w:hAnsi="Verdana" w:cstheme="minorHAnsi"/>
          <w:sz w:val="16"/>
          <w:szCs w:val="16"/>
          <w:lang w:val="en-GB"/>
        </w:rPr>
        <w:t xml:space="preserve"> Oxford: Oxford University Press: 579-599. </w:t>
      </w:r>
      <w:hyperlink r:id="rId10" w:history="1">
        <w:r w:rsidRPr="00CE3204">
          <w:rPr>
            <w:rStyle w:val="Hyperlink"/>
            <w:rFonts w:ascii="Verdana" w:hAnsi="Verdana" w:cstheme="minorHAnsi"/>
            <w:sz w:val="16"/>
            <w:szCs w:val="16"/>
            <w:lang w:val="en-GB"/>
          </w:rPr>
          <w:t>https://doi.org/10.1093/oxfordhb/9780199682300.013.26</w:t>
        </w:r>
      </w:hyperlink>
      <w:r w:rsidRPr="00CE3204">
        <w:rPr>
          <w:rFonts w:ascii="Verdana" w:hAnsi="Verdana" w:cstheme="minorHAnsi"/>
          <w:sz w:val="16"/>
          <w:szCs w:val="16"/>
          <w:lang w:val="en-GB"/>
        </w:rPr>
        <w:t>.</w:t>
      </w:r>
    </w:p>
    <w:p w14:paraId="60F06763" w14:textId="77777777" w:rsidR="00AD0C9B" w:rsidRPr="00CE3204" w:rsidRDefault="00AD0C9B" w:rsidP="00CE3204">
      <w:pPr>
        <w:spacing w:line="240" w:lineRule="auto"/>
        <w:jc w:val="both"/>
        <w:rPr>
          <w:rFonts w:ascii="Verdana" w:hAnsi="Verdana" w:cs="Open Sans"/>
          <w:color w:val="000000"/>
          <w:sz w:val="16"/>
          <w:szCs w:val="16"/>
          <w:shd w:val="clear" w:color="auto" w:fill="FFFFFF"/>
          <w:lang w:val="en-GB"/>
        </w:rPr>
      </w:pPr>
      <w:proofErr w:type="spellStart"/>
      <w:r w:rsidRPr="00CE3204">
        <w:rPr>
          <w:rFonts w:ascii="Verdana" w:hAnsi="Verdana" w:cs="Open Sans"/>
          <w:color w:val="000000"/>
          <w:sz w:val="16"/>
          <w:szCs w:val="16"/>
          <w:shd w:val="clear" w:color="auto" w:fill="FFFFFF"/>
          <w:lang w:val="en-GB"/>
        </w:rPr>
        <w:t>Rutazibwa</w:t>
      </w:r>
      <w:proofErr w:type="spellEnd"/>
      <w:r w:rsidRPr="00CE3204">
        <w:rPr>
          <w:rFonts w:ascii="Verdana" w:hAnsi="Verdana" w:cs="Open Sans"/>
          <w:color w:val="000000"/>
          <w:sz w:val="16"/>
          <w:szCs w:val="16"/>
          <w:shd w:val="clear" w:color="auto" w:fill="FFFFFF"/>
          <w:lang w:val="en-GB"/>
        </w:rPr>
        <w:t xml:space="preserve">, Olivia U and Robbie </w:t>
      </w:r>
      <w:proofErr w:type="spellStart"/>
      <w:proofErr w:type="gramStart"/>
      <w:r w:rsidRPr="00CE3204">
        <w:rPr>
          <w:rFonts w:ascii="Verdana" w:hAnsi="Verdana" w:cs="Open Sans"/>
          <w:color w:val="000000"/>
          <w:sz w:val="16"/>
          <w:szCs w:val="16"/>
          <w:shd w:val="clear" w:color="auto" w:fill="FFFFFF"/>
          <w:lang w:val="en-GB"/>
        </w:rPr>
        <w:t>Shilliam</w:t>
      </w:r>
      <w:proofErr w:type="spellEnd"/>
      <w:r w:rsidRPr="00CE3204">
        <w:rPr>
          <w:rFonts w:ascii="Verdana" w:hAnsi="Verdana" w:cs="Open Sans"/>
          <w:color w:val="000000"/>
          <w:sz w:val="16"/>
          <w:szCs w:val="16"/>
          <w:shd w:val="clear" w:color="auto" w:fill="FFFFFF"/>
          <w:lang w:val="en-GB"/>
        </w:rPr>
        <w:t xml:space="preserve">  (</w:t>
      </w:r>
      <w:proofErr w:type="gramEnd"/>
      <w:r w:rsidRPr="00CE3204">
        <w:rPr>
          <w:rFonts w:ascii="Verdana" w:hAnsi="Verdana" w:cs="Open Sans"/>
          <w:color w:val="000000"/>
          <w:sz w:val="16"/>
          <w:szCs w:val="16"/>
          <w:shd w:val="clear" w:color="auto" w:fill="FFFFFF"/>
          <w:lang w:val="en-GB"/>
        </w:rPr>
        <w:t xml:space="preserve">2018). ‘Routledge Handbook of Postcolonial Politics’ (1st ed.). Routledge. </w:t>
      </w:r>
      <w:r w:rsidR="00507E75">
        <w:fldChar w:fldCharType="begin"/>
      </w:r>
      <w:r w:rsidR="00507E75" w:rsidRPr="00866CE6">
        <w:rPr>
          <w:lang w:val="en-GB"/>
        </w:rPr>
        <w:instrText xml:space="preserve"> HYPERLINK "https://doi.org/10.4324/9781315671192" </w:instrText>
      </w:r>
      <w:r w:rsidR="00507E75">
        <w:fldChar w:fldCharType="separate"/>
      </w:r>
      <w:r w:rsidRPr="00CE3204">
        <w:rPr>
          <w:rStyle w:val="Hyperlink"/>
          <w:rFonts w:ascii="Verdana" w:hAnsi="Verdana" w:cs="Open Sans"/>
          <w:sz w:val="16"/>
          <w:szCs w:val="16"/>
          <w:shd w:val="clear" w:color="auto" w:fill="FFFFFF"/>
          <w:lang w:val="en-GB"/>
        </w:rPr>
        <w:t>https://doi.org/10.4324/9781315671192</w:t>
      </w:r>
      <w:r w:rsidR="00507E75">
        <w:rPr>
          <w:rStyle w:val="Hyperlink"/>
          <w:rFonts w:ascii="Verdana" w:hAnsi="Verdana" w:cs="Open Sans"/>
          <w:sz w:val="16"/>
          <w:szCs w:val="16"/>
          <w:shd w:val="clear" w:color="auto" w:fill="FFFFFF"/>
          <w:lang w:val="en-GB"/>
        </w:rPr>
        <w:fldChar w:fldCharType="end"/>
      </w:r>
      <w:r w:rsidRPr="00CE3204">
        <w:rPr>
          <w:rFonts w:ascii="Verdana" w:hAnsi="Verdana" w:cs="Open Sans"/>
          <w:color w:val="000000"/>
          <w:sz w:val="16"/>
          <w:szCs w:val="16"/>
          <w:shd w:val="clear" w:color="auto" w:fill="FFFFFF"/>
          <w:lang w:val="en-GB"/>
        </w:rPr>
        <w:t xml:space="preserve">. </w:t>
      </w:r>
    </w:p>
    <w:p w14:paraId="01BB1CAE" w14:textId="77777777" w:rsidR="00AD0C9B" w:rsidRPr="00CE3204" w:rsidRDefault="00AD0C9B" w:rsidP="00CE3204">
      <w:pPr>
        <w:spacing w:line="240" w:lineRule="auto"/>
        <w:jc w:val="both"/>
        <w:rPr>
          <w:rFonts w:ascii="Verdana" w:hAnsi="Verdana" w:cstheme="minorHAnsi"/>
          <w:sz w:val="16"/>
          <w:szCs w:val="16"/>
          <w:lang w:val="en-GB"/>
        </w:rPr>
      </w:pPr>
      <w:r w:rsidRPr="00CE3204">
        <w:rPr>
          <w:rFonts w:ascii="Verdana" w:hAnsi="Verdana" w:cstheme="minorHAnsi"/>
          <w:sz w:val="16"/>
          <w:szCs w:val="16"/>
          <w:lang w:val="en-GB"/>
        </w:rPr>
        <w:t xml:space="preserve">Scholte, Jan </w:t>
      </w:r>
      <w:proofErr w:type="spellStart"/>
      <w:r w:rsidRPr="00CE3204">
        <w:rPr>
          <w:rFonts w:ascii="Verdana" w:hAnsi="Verdana" w:cstheme="minorHAnsi"/>
          <w:sz w:val="16"/>
          <w:szCs w:val="16"/>
          <w:lang w:val="en-GB"/>
        </w:rPr>
        <w:t>Aart</w:t>
      </w:r>
      <w:proofErr w:type="spellEnd"/>
      <w:r w:rsidRPr="00CE3204">
        <w:rPr>
          <w:rFonts w:ascii="Verdana" w:hAnsi="Verdana" w:cstheme="minorHAnsi"/>
          <w:sz w:val="16"/>
          <w:szCs w:val="16"/>
          <w:lang w:val="en-GB"/>
        </w:rPr>
        <w:t xml:space="preserve"> and Jonas </w:t>
      </w:r>
      <w:proofErr w:type="spellStart"/>
      <w:r w:rsidRPr="00CE3204">
        <w:rPr>
          <w:rFonts w:ascii="Verdana" w:hAnsi="Verdana" w:cstheme="minorHAnsi"/>
          <w:sz w:val="16"/>
          <w:szCs w:val="16"/>
          <w:lang w:val="en-GB"/>
        </w:rPr>
        <w:t>Tallberg</w:t>
      </w:r>
      <w:proofErr w:type="spellEnd"/>
      <w:r w:rsidRPr="00CE3204">
        <w:rPr>
          <w:rFonts w:ascii="Verdana" w:hAnsi="Verdana" w:cstheme="minorHAnsi"/>
          <w:sz w:val="16"/>
          <w:szCs w:val="16"/>
          <w:lang w:val="en-GB"/>
        </w:rPr>
        <w:t xml:space="preserve"> (2018). ‘Theorizing the Institutional Sources of Global Governance Legitimacy’. In K. B. Jonas </w:t>
      </w:r>
      <w:proofErr w:type="spellStart"/>
      <w:r w:rsidRPr="00CE3204">
        <w:rPr>
          <w:rFonts w:ascii="Verdana" w:hAnsi="Verdana" w:cstheme="minorHAnsi"/>
          <w:sz w:val="16"/>
          <w:szCs w:val="16"/>
          <w:lang w:val="en-GB"/>
        </w:rPr>
        <w:t>Tallberg</w:t>
      </w:r>
      <w:proofErr w:type="spellEnd"/>
      <w:r w:rsidRPr="00CE3204">
        <w:rPr>
          <w:rFonts w:ascii="Verdana" w:hAnsi="Verdana" w:cstheme="minorHAnsi"/>
          <w:sz w:val="16"/>
          <w:szCs w:val="16"/>
          <w:lang w:val="en-GB"/>
        </w:rPr>
        <w:t xml:space="preserve">, and Jan </w:t>
      </w:r>
      <w:proofErr w:type="spellStart"/>
      <w:r w:rsidRPr="00CE3204">
        <w:rPr>
          <w:rFonts w:ascii="Verdana" w:hAnsi="Verdana" w:cstheme="minorHAnsi"/>
          <w:sz w:val="16"/>
          <w:szCs w:val="16"/>
          <w:lang w:val="en-GB"/>
        </w:rPr>
        <w:t>Aart</w:t>
      </w:r>
      <w:proofErr w:type="spellEnd"/>
      <w:r w:rsidRPr="00CE3204">
        <w:rPr>
          <w:rFonts w:ascii="Verdana" w:hAnsi="Verdana" w:cstheme="minorHAnsi"/>
          <w:sz w:val="16"/>
          <w:szCs w:val="16"/>
          <w:lang w:val="en-GB"/>
        </w:rPr>
        <w:t xml:space="preserve"> Scholte (eds). </w:t>
      </w:r>
      <w:r w:rsidRPr="00CE3204">
        <w:rPr>
          <w:rFonts w:ascii="Verdana" w:hAnsi="Verdana" w:cstheme="minorHAnsi"/>
          <w:i/>
          <w:iCs/>
          <w:sz w:val="16"/>
          <w:szCs w:val="16"/>
          <w:lang w:val="en-GB"/>
        </w:rPr>
        <w:t>Legitimacy in Global Governance: Sources, Processes, and Consequences</w:t>
      </w:r>
      <w:r w:rsidRPr="00CE3204">
        <w:rPr>
          <w:rFonts w:ascii="Verdana" w:hAnsi="Verdana" w:cstheme="minorHAnsi"/>
          <w:sz w:val="16"/>
          <w:szCs w:val="16"/>
          <w:lang w:val="en-GB"/>
        </w:rPr>
        <w:t>. Oxford: Oxford University Press.</w:t>
      </w:r>
    </w:p>
    <w:p w14:paraId="0247FF47" w14:textId="52F0FD92" w:rsidR="00AD0C9B" w:rsidRDefault="00AD0C9B" w:rsidP="00CE3204">
      <w:pPr>
        <w:spacing w:line="240" w:lineRule="auto"/>
        <w:jc w:val="both"/>
        <w:rPr>
          <w:rFonts w:ascii="Verdana" w:hAnsi="Verdana" w:cs="Arial"/>
          <w:color w:val="222222"/>
          <w:sz w:val="16"/>
          <w:szCs w:val="16"/>
          <w:shd w:val="clear" w:color="auto" w:fill="FFFFFF"/>
          <w:lang w:val="en-GB"/>
        </w:rPr>
      </w:pPr>
      <w:r w:rsidRPr="00CE3204">
        <w:rPr>
          <w:rFonts w:ascii="Verdana" w:hAnsi="Verdana" w:cs="Arial"/>
          <w:color w:val="222222"/>
          <w:sz w:val="16"/>
          <w:szCs w:val="16"/>
          <w:shd w:val="clear" w:color="auto" w:fill="FFFFFF"/>
          <w:lang w:val="en-GB"/>
        </w:rPr>
        <w:t xml:space="preserve">Spivak, </w:t>
      </w:r>
      <w:proofErr w:type="spellStart"/>
      <w:r w:rsidRPr="00CE3204">
        <w:rPr>
          <w:rFonts w:ascii="Verdana" w:hAnsi="Verdana" w:cs="Arial"/>
          <w:color w:val="222222"/>
          <w:sz w:val="16"/>
          <w:szCs w:val="16"/>
          <w:shd w:val="clear" w:color="auto" w:fill="FFFFFF"/>
          <w:lang w:val="en-GB"/>
        </w:rPr>
        <w:t>Ranajit</w:t>
      </w:r>
      <w:proofErr w:type="spellEnd"/>
      <w:r w:rsidRPr="00CE3204">
        <w:rPr>
          <w:rFonts w:ascii="Verdana" w:hAnsi="Verdana" w:cs="Arial"/>
          <w:color w:val="222222"/>
          <w:sz w:val="16"/>
          <w:szCs w:val="16"/>
          <w:shd w:val="clear" w:color="auto" w:fill="FFFFFF"/>
          <w:lang w:val="en-GB"/>
        </w:rPr>
        <w:t xml:space="preserve"> Guha Gayatri </w:t>
      </w:r>
      <w:proofErr w:type="spellStart"/>
      <w:r w:rsidRPr="00CE3204">
        <w:rPr>
          <w:rFonts w:ascii="Verdana" w:hAnsi="Verdana" w:cs="Arial"/>
          <w:color w:val="222222"/>
          <w:sz w:val="16"/>
          <w:szCs w:val="16"/>
          <w:shd w:val="clear" w:color="auto" w:fill="FFFFFF"/>
          <w:lang w:val="en-GB"/>
        </w:rPr>
        <w:t>Chakravorty</w:t>
      </w:r>
      <w:proofErr w:type="spellEnd"/>
      <w:r w:rsidRPr="00CE3204">
        <w:rPr>
          <w:rFonts w:ascii="Verdana" w:hAnsi="Verdana" w:cs="Arial"/>
          <w:color w:val="222222"/>
          <w:sz w:val="16"/>
          <w:szCs w:val="16"/>
          <w:shd w:val="clear" w:color="auto" w:fill="FFFFFF"/>
          <w:lang w:val="en-GB"/>
        </w:rPr>
        <w:t xml:space="preserve"> and Edward Said (1988). ‘</w:t>
      </w:r>
      <w:r w:rsidRPr="00CE3204">
        <w:rPr>
          <w:rFonts w:ascii="Verdana" w:hAnsi="Verdana" w:cs="Arial"/>
          <w:i/>
          <w:iCs/>
          <w:color w:val="222222"/>
          <w:sz w:val="16"/>
          <w:szCs w:val="16"/>
          <w:shd w:val="clear" w:color="auto" w:fill="FFFFFF"/>
          <w:lang w:val="en-GB"/>
        </w:rPr>
        <w:t>Selected Subaltern Studies’</w:t>
      </w:r>
      <w:r w:rsidRPr="00CE3204">
        <w:rPr>
          <w:rFonts w:ascii="Verdana" w:hAnsi="Verdana" w:cs="Arial"/>
          <w:color w:val="222222"/>
          <w:sz w:val="16"/>
          <w:szCs w:val="16"/>
          <w:shd w:val="clear" w:color="auto" w:fill="FFFFFF"/>
          <w:lang w:val="en-GB"/>
        </w:rPr>
        <w:t xml:space="preserve">. Oxford </w:t>
      </w:r>
      <w:proofErr w:type="spellStart"/>
      <w:r w:rsidRPr="00CE3204">
        <w:rPr>
          <w:rFonts w:ascii="Verdana" w:hAnsi="Verdana" w:cs="Arial"/>
          <w:color w:val="222222"/>
          <w:sz w:val="16"/>
          <w:szCs w:val="16"/>
          <w:shd w:val="clear" w:color="auto" w:fill="FFFFFF"/>
          <w:lang w:val="en-GB"/>
        </w:rPr>
        <w:t>Oxford</w:t>
      </w:r>
      <w:proofErr w:type="spellEnd"/>
      <w:r w:rsidRPr="00CE3204">
        <w:rPr>
          <w:rFonts w:ascii="Verdana" w:hAnsi="Verdana" w:cs="Arial"/>
          <w:color w:val="222222"/>
          <w:sz w:val="16"/>
          <w:szCs w:val="16"/>
          <w:shd w:val="clear" w:color="auto" w:fill="FFFFFF"/>
          <w:lang w:val="en-GB"/>
        </w:rPr>
        <w:t xml:space="preserve"> University Press.</w:t>
      </w:r>
    </w:p>
    <w:p w14:paraId="023CAD2C" w14:textId="18E1278E" w:rsidR="00E879B4" w:rsidRPr="00D9797E" w:rsidRDefault="00E879B4" w:rsidP="002A5098">
      <w:pPr>
        <w:spacing w:line="276" w:lineRule="auto"/>
        <w:jc w:val="both"/>
        <w:rPr>
          <w:rFonts w:ascii="Verdana" w:hAnsi="Verdana" w:cstheme="minorHAnsi"/>
          <w:sz w:val="16"/>
          <w:szCs w:val="16"/>
          <w:lang w:val="en-GB"/>
        </w:rPr>
      </w:pPr>
      <w:r w:rsidRPr="00E879B4">
        <w:rPr>
          <w:rFonts w:ascii="Verdana" w:hAnsi="Verdana" w:cstheme="minorHAnsi"/>
          <w:sz w:val="16"/>
          <w:szCs w:val="16"/>
          <w:lang w:val="en-GB"/>
        </w:rPr>
        <w:t xml:space="preserve">Tamale, Sylvia (2020). ‘Decolonisation and Afro-Feminism’. </w:t>
      </w:r>
      <w:r w:rsidRPr="00D9797E">
        <w:rPr>
          <w:rFonts w:ascii="Verdana" w:hAnsi="Verdana" w:cstheme="minorHAnsi"/>
          <w:sz w:val="16"/>
          <w:szCs w:val="16"/>
          <w:lang w:val="en-GB"/>
        </w:rPr>
        <w:t xml:space="preserve">Ottawa: </w:t>
      </w:r>
      <w:proofErr w:type="spellStart"/>
      <w:r w:rsidRPr="00D9797E">
        <w:rPr>
          <w:rFonts w:ascii="Verdana" w:hAnsi="Verdana" w:cstheme="minorHAnsi"/>
          <w:sz w:val="16"/>
          <w:szCs w:val="16"/>
          <w:lang w:val="en-GB"/>
        </w:rPr>
        <w:t>Daraja</w:t>
      </w:r>
      <w:proofErr w:type="spellEnd"/>
      <w:r w:rsidRPr="00D9797E">
        <w:rPr>
          <w:rFonts w:ascii="Verdana" w:hAnsi="Verdana" w:cstheme="minorHAnsi"/>
          <w:sz w:val="16"/>
          <w:szCs w:val="16"/>
          <w:lang w:val="en-GB"/>
        </w:rPr>
        <w:t xml:space="preserve"> Press.</w:t>
      </w:r>
    </w:p>
    <w:p w14:paraId="1E039DB2" w14:textId="77777777" w:rsidR="00AD0C9B" w:rsidRPr="00CE3204" w:rsidRDefault="00AD0C9B" w:rsidP="00CE3204">
      <w:pPr>
        <w:spacing w:line="240" w:lineRule="auto"/>
        <w:jc w:val="both"/>
        <w:rPr>
          <w:rFonts w:ascii="Verdana" w:hAnsi="Verdana" w:cstheme="minorHAnsi"/>
          <w:sz w:val="16"/>
          <w:szCs w:val="16"/>
          <w:lang w:val="en-GB"/>
        </w:rPr>
      </w:pPr>
      <w:r w:rsidRPr="00CE3204">
        <w:rPr>
          <w:rFonts w:ascii="Verdana" w:hAnsi="Verdana" w:cstheme="minorHAnsi"/>
          <w:sz w:val="16"/>
          <w:szCs w:val="16"/>
          <w:lang w:val="en-GB"/>
        </w:rPr>
        <w:t xml:space="preserve">Thomson, Jennifer (2019). ‘The Women, Peace, and Security Agenda and Feminist Institutionalism: A Research Agenda’. </w:t>
      </w:r>
      <w:r w:rsidRPr="00CE3204">
        <w:rPr>
          <w:rFonts w:ascii="Verdana" w:hAnsi="Verdana" w:cstheme="minorHAnsi"/>
          <w:i/>
          <w:iCs/>
          <w:sz w:val="16"/>
          <w:szCs w:val="16"/>
          <w:lang w:val="en-GB"/>
        </w:rPr>
        <w:t>International Studies Review</w:t>
      </w:r>
      <w:r w:rsidRPr="00CE3204">
        <w:rPr>
          <w:rFonts w:ascii="Verdana" w:hAnsi="Verdana" w:cstheme="minorHAnsi"/>
          <w:sz w:val="16"/>
          <w:szCs w:val="16"/>
          <w:lang w:val="en-GB"/>
        </w:rPr>
        <w:t xml:space="preserve">, 21(4): 598-613. </w:t>
      </w:r>
    </w:p>
    <w:p w14:paraId="0BC56566" w14:textId="77777777" w:rsidR="00AD0C9B" w:rsidRPr="00CE3204" w:rsidRDefault="00AD0C9B" w:rsidP="00CE3204">
      <w:pPr>
        <w:spacing w:line="240" w:lineRule="auto"/>
        <w:jc w:val="both"/>
        <w:rPr>
          <w:rFonts w:ascii="Verdana" w:hAnsi="Verdana" w:cstheme="minorHAnsi"/>
          <w:sz w:val="16"/>
          <w:szCs w:val="16"/>
          <w:lang w:val="en-GB"/>
        </w:rPr>
      </w:pPr>
      <w:r w:rsidRPr="00CE3204">
        <w:rPr>
          <w:rFonts w:ascii="Verdana" w:hAnsi="Verdana" w:cstheme="minorHAnsi"/>
          <w:sz w:val="16"/>
          <w:szCs w:val="16"/>
          <w:lang w:val="en-GB"/>
        </w:rPr>
        <w:lastRenderedPageBreak/>
        <w:t>Tickner, Ann J. and Laura Sjoberg (2013). ‘Feminism and International Relations: Conversations About the Past, Present and Future’. London: Routledge.</w:t>
      </w:r>
      <w:r w:rsidRPr="00CE3204">
        <w:rPr>
          <w:rFonts w:ascii="Verdana" w:hAnsi="Verdana"/>
          <w:sz w:val="16"/>
          <w:szCs w:val="16"/>
          <w:lang w:val="en-GB"/>
        </w:rPr>
        <w:t xml:space="preserve"> </w:t>
      </w:r>
      <w:r w:rsidR="00507E75">
        <w:fldChar w:fldCharType="begin"/>
      </w:r>
      <w:r w:rsidR="00507E75" w:rsidRPr="00866CE6">
        <w:rPr>
          <w:lang w:val="en-GB"/>
        </w:rPr>
        <w:instrText xml:space="preserve"> HYPERLINK "https://doi.org/10.4324/9780203816813" </w:instrText>
      </w:r>
      <w:r w:rsidR="00507E75">
        <w:fldChar w:fldCharType="separate"/>
      </w:r>
      <w:r w:rsidRPr="00CE3204">
        <w:rPr>
          <w:rStyle w:val="Hyperlink"/>
          <w:rFonts w:ascii="Verdana" w:hAnsi="Verdana" w:cstheme="minorHAnsi"/>
          <w:sz w:val="16"/>
          <w:szCs w:val="16"/>
          <w:lang w:val="en-GB"/>
        </w:rPr>
        <w:t>https://doi.org/10.4324/9780203816813</w:t>
      </w:r>
      <w:r w:rsidR="00507E75">
        <w:rPr>
          <w:rStyle w:val="Hyperlink"/>
          <w:rFonts w:ascii="Verdana" w:hAnsi="Verdana" w:cstheme="minorHAnsi"/>
          <w:sz w:val="16"/>
          <w:szCs w:val="16"/>
          <w:lang w:val="en-GB"/>
        </w:rPr>
        <w:fldChar w:fldCharType="end"/>
      </w:r>
      <w:r w:rsidRPr="00CE3204">
        <w:rPr>
          <w:rFonts w:ascii="Verdana" w:hAnsi="Verdana" w:cstheme="minorHAnsi"/>
          <w:sz w:val="16"/>
          <w:szCs w:val="16"/>
          <w:lang w:val="en-GB"/>
        </w:rPr>
        <w:t xml:space="preserve">. </w:t>
      </w:r>
    </w:p>
    <w:p w14:paraId="2ECFA238" w14:textId="33EF2180" w:rsidR="00AD0C9B" w:rsidRPr="00CE3204" w:rsidRDefault="00AD0C9B" w:rsidP="00CE3204">
      <w:pPr>
        <w:spacing w:line="240" w:lineRule="auto"/>
        <w:jc w:val="both"/>
        <w:rPr>
          <w:rFonts w:ascii="Verdana" w:hAnsi="Verdana" w:cstheme="minorHAnsi"/>
          <w:color w:val="000000" w:themeColor="text1"/>
          <w:sz w:val="16"/>
          <w:szCs w:val="16"/>
          <w:lang w:val="en-US"/>
        </w:rPr>
      </w:pPr>
      <w:r w:rsidRPr="00CA2BA8">
        <w:rPr>
          <w:rStyle w:val="Hervorhebung"/>
          <w:rFonts w:ascii="Verdana" w:hAnsi="Verdana" w:cs="Arial"/>
          <w:i w:val="0"/>
          <w:iCs w:val="0"/>
          <w:color w:val="000000" w:themeColor="text1"/>
          <w:sz w:val="16"/>
          <w:szCs w:val="16"/>
          <w:shd w:val="clear" w:color="auto" w:fill="FFFFFF"/>
          <w:lang w:val="en-GB"/>
        </w:rPr>
        <w:t>Martin</w:t>
      </w:r>
      <w:r w:rsidRPr="00CA2BA8">
        <w:rPr>
          <w:rFonts w:ascii="Verdana" w:hAnsi="Verdana" w:cs="Arial"/>
          <w:i/>
          <w:iCs/>
          <w:color w:val="000000" w:themeColor="text1"/>
          <w:sz w:val="16"/>
          <w:szCs w:val="16"/>
          <w:shd w:val="clear" w:color="auto" w:fill="FFFFFF"/>
          <w:lang w:val="en-GB"/>
        </w:rPr>
        <w:t>-</w:t>
      </w:r>
      <w:r w:rsidRPr="00CA2BA8">
        <w:rPr>
          <w:rStyle w:val="Hervorhebung"/>
          <w:rFonts w:ascii="Verdana" w:hAnsi="Verdana" w:cs="Arial"/>
          <w:i w:val="0"/>
          <w:iCs w:val="0"/>
          <w:color w:val="000000" w:themeColor="text1"/>
          <w:sz w:val="16"/>
          <w:szCs w:val="16"/>
          <w:shd w:val="clear" w:color="auto" w:fill="FFFFFF"/>
          <w:lang w:val="en-GB"/>
        </w:rPr>
        <w:t>Luther</w:t>
      </w:r>
      <w:r w:rsidRPr="00CA2BA8">
        <w:rPr>
          <w:rFonts w:ascii="Verdana" w:hAnsi="Verdana" w:cs="Arial"/>
          <w:i/>
          <w:iCs/>
          <w:color w:val="000000" w:themeColor="text1"/>
          <w:sz w:val="16"/>
          <w:szCs w:val="16"/>
          <w:shd w:val="clear" w:color="auto" w:fill="FFFFFF"/>
          <w:lang w:val="en-GB"/>
        </w:rPr>
        <w:t>-</w:t>
      </w:r>
      <w:r w:rsidRPr="00CA2BA8">
        <w:rPr>
          <w:rStyle w:val="Hervorhebung"/>
          <w:rFonts w:ascii="Verdana" w:hAnsi="Verdana" w:cs="Arial"/>
          <w:i w:val="0"/>
          <w:iCs w:val="0"/>
          <w:color w:val="000000" w:themeColor="text1"/>
          <w:sz w:val="16"/>
          <w:szCs w:val="16"/>
          <w:shd w:val="clear" w:color="auto" w:fill="FFFFFF"/>
          <w:lang w:val="en-GB"/>
        </w:rPr>
        <w:t>Universität</w:t>
      </w:r>
      <w:r w:rsidR="00CA2BA8" w:rsidRPr="00CA2BA8">
        <w:rPr>
          <w:rFonts w:ascii="Verdana" w:hAnsi="Verdana" w:cs="Arial"/>
          <w:i/>
          <w:iCs/>
          <w:color w:val="000000" w:themeColor="text1"/>
          <w:sz w:val="16"/>
          <w:szCs w:val="16"/>
          <w:shd w:val="clear" w:color="auto" w:fill="FFFFFF"/>
          <w:lang w:val="en-GB"/>
        </w:rPr>
        <w:t xml:space="preserve"> </w:t>
      </w:r>
      <w:r w:rsidRPr="00CA2BA8">
        <w:rPr>
          <w:rFonts w:ascii="Verdana" w:hAnsi="Verdana" w:cs="Arial"/>
          <w:i/>
          <w:iCs/>
          <w:color w:val="000000" w:themeColor="text1"/>
          <w:sz w:val="16"/>
          <w:szCs w:val="16"/>
          <w:shd w:val="clear" w:color="auto" w:fill="FFFFFF"/>
          <w:lang w:val="en-GB"/>
        </w:rPr>
        <w:t>Halle-</w:t>
      </w:r>
      <w:proofErr w:type="spellStart"/>
      <w:proofErr w:type="gramStart"/>
      <w:r w:rsidRPr="00CA2BA8">
        <w:rPr>
          <w:rFonts w:ascii="Verdana" w:hAnsi="Verdana" w:cs="Arial"/>
          <w:i/>
          <w:iCs/>
          <w:color w:val="000000" w:themeColor="text1"/>
          <w:sz w:val="16"/>
          <w:szCs w:val="16"/>
          <w:shd w:val="clear" w:color="auto" w:fill="FFFFFF"/>
          <w:lang w:val="en-GB"/>
        </w:rPr>
        <w:t>Wittenberg.‘</w:t>
      </w:r>
      <w:proofErr w:type="gramEnd"/>
      <w:r w:rsidRPr="00CA2BA8">
        <w:rPr>
          <w:rFonts w:ascii="Verdana" w:hAnsi="Verdana" w:cs="Arial"/>
          <w:i/>
          <w:iCs/>
          <w:color w:val="000000" w:themeColor="text1"/>
          <w:sz w:val="16"/>
          <w:szCs w:val="16"/>
          <w:shd w:val="clear" w:color="auto" w:fill="FFFFFF"/>
          <w:lang w:val="en-GB"/>
        </w:rPr>
        <w:t>Anton</w:t>
      </w:r>
      <w:proofErr w:type="spellEnd"/>
      <w:r w:rsidRPr="00CA2BA8">
        <w:rPr>
          <w:rFonts w:ascii="Verdana" w:hAnsi="Verdana" w:cs="Arial"/>
          <w:i/>
          <w:iCs/>
          <w:color w:val="000000" w:themeColor="text1"/>
          <w:sz w:val="16"/>
          <w:szCs w:val="16"/>
          <w:shd w:val="clear" w:color="auto" w:fill="FFFFFF"/>
          <w:lang w:val="en-GB"/>
        </w:rPr>
        <w:t xml:space="preserve"> Wilhelm Amo at the Martin Luther University Halle-Wittenberg’.</w:t>
      </w:r>
      <w:r w:rsidRPr="00CE3204">
        <w:rPr>
          <w:rFonts w:ascii="Verdana" w:hAnsi="Verdana" w:cs="Arial"/>
          <w:color w:val="000000" w:themeColor="text1"/>
          <w:sz w:val="16"/>
          <w:szCs w:val="16"/>
          <w:shd w:val="clear" w:color="auto" w:fill="FFFFFF"/>
          <w:lang w:val="en-GB"/>
        </w:rPr>
        <w:t xml:space="preserve"> </w:t>
      </w:r>
      <w:r w:rsidRPr="00CE3204">
        <w:rPr>
          <w:rFonts w:ascii="Verdana" w:hAnsi="Verdana" w:cstheme="minorHAnsi"/>
          <w:color w:val="000000" w:themeColor="text1"/>
          <w:sz w:val="16"/>
          <w:szCs w:val="16"/>
          <w:lang w:val="en-US"/>
        </w:rPr>
        <w:t xml:space="preserve">Online: </w:t>
      </w:r>
      <w:r w:rsidR="00507E75">
        <w:fldChar w:fldCharType="begin"/>
      </w:r>
      <w:r w:rsidR="00507E75" w:rsidRPr="00866CE6">
        <w:rPr>
          <w:lang w:val="en-GB"/>
        </w:rPr>
        <w:instrText xml:space="preserve"> HYPERLINK "https://www.amo.uni-halle.de/?lang=en" </w:instrText>
      </w:r>
      <w:r w:rsidR="00507E75">
        <w:fldChar w:fldCharType="separate"/>
      </w:r>
      <w:r w:rsidRPr="00CE3204">
        <w:rPr>
          <w:rStyle w:val="Hyperlink"/>
          <w:rFonts w:ascii="Verdana" w:hAnsi="Verdana" w:cstheme="minorHAnsi"/>
          <w:color w:val="000000" w:themeColor="text1"/>
          <w:sz w:val="16"/>
          <w:szCs w:val="16"/>
          <w:lang w:val="en-US"/>
        </w:rPr>
        <w:t>https://www.amo.uni-halle.de/?lang=en</w:t>
      </w:r>
      <w:r w:rsidR="00507E75">
        <w:rPr>
          <w:rStyle w:val="Hyperlink"/>
          <w:rFonts w:ascii="Verdana" w:hAnsi="Verdana" w:cstheme="minorHAnsi"/>
          <w:color w:val="000000" w:themeColor="text1"/>
          <w:sz w:val="16"/>
          <w:szCs w:val="16"/>
          <w:lang w:val="en-US"/>
        </w:rPr>
        <w:fldChar w:fldCharType="end"/>
      </w:r>
      <w:r w:rsidRPr="00CE3204">
        <w:rPr>
          <w:rFonts w:ascii="Verdana" w:hAnsi="Verdana" w:cstheme="minorHAnsi"/>
          <w:color w:val="000000" w:themeColor="text1"/>
          <w:sz w:val="16"/>
          <w:szCs w:val="16"/>
          <w:lang w:val="en-US"/>
        </w:rPr>
        <w:t xml:space="preserve"> [accessed 22 January 2022].</w:t>
      </w:r>
    </w:p>
    <w:p w14:paraId="6E8EFF9B" w14:textId="4D142B21" w:rsidR="00AD0C9B" w:rsidRDefault="00AD0C9B" w:rsidP="00CE3204">
      <w:pPr>
        <w:spacing w:line="240" w:lineRule="auto"/>
        <w:jc w:val="both"/>
        <w:rPr>
          <w:rFonts w:ascii="Verdana" w:hAnsi="Verdana"/>
          <w:sz w:val="16"/>
          <w:szCs w:val="16"/>
          <w:lang w:val="en-GB"/>
        </w:rPr>
      </w:pPr>
      <w:r w:rsidRPr="00CE3204">
        <w:rPr>
          <w:rFonts w:ascii="Verdana" w:hAnsi="Verdana"/>
          <w:sz w:val="16"/>
          <w:szCs w:val="16"/>
          <w:lang w:val="en-GB"/>
        </w:rPr>
        <w:t>Van den Berg, Jan, Former Permanent Representative to the United Nations of the Netherlands (2004). ‘EU Statement – United Nations Security Council: Open Debate Women and Peace and Security’, New York, 28 October 2004.</w:t>
      </w:r>
    </w:p>
    <w:p w14:paraId="19C77578" w14:textId="561DDB7B" w:rsidR="00C57466" w:rsidRDefault="00C57466" w:rsidP="00CE3204">
      <w:pPr>
        <w:spacing w:line="240" w:lineRule="auto"/>
        <w:jc w:val="both"/>
        <w:rPr>
          <w:rFonts w:ascii="Verdana" w:hAnsi="Verdana" w:cs="Arial"/>
          <w:color w:val="222222"/>
          <w:sz w:val="16"/>
          <w:szCs w:val="16"/>
          <w:shd w:val="clear" w:color="auto" w:fill="FFFFFF"/>
          <w:lang w:val="en-GB"/>
        </w:rPr>
      </w:pPr>
      <w:r w:rsidRPr="00C57466">
        <w:rPr>
          <w:rFonts w:ascii="Verdana" w:hAnsi="Verdana" w:cs="Arial"/>
          <w:color w:val="222222"/>
          <w:sz w:val="16"/>
          <w:szCs w:val="16"/>
          <w:shd w:val="clear" w:color="auto" w:fill="FFFFFF"/>
          <w:lang w:val="en-GB"/>
        </w:rPr>
        <w:t xml:space="preserve">Walt, Stephen M. </w:t>
      </w:r>
      <w:r>
        <w:rPr>
          <w:rFonts w:ascii="Verdana" w:hAnsi="Verdana" w:cs="Arial"/>
          <w:color w:val="222222"/>
          <w:sz w:val="16"/>
          <w:szCs w:val="16"/>
          <w:shd w:val="clear" w:color="auto" w:fill="FFFFFF"/>
          <w:lang w:val="en-GB"/>
        </w:rPr>
        <w:t>(2005). ‘</w:t>
      </w:r>
      <w:r w:rsidRPr="00C57466">
        <w:rPr>
          <w:rFonts w:ascii="Verdana" w:hAnsi="Verdana" w:cs="Arial"/>
          <w:color w:val="222222"/>
          <w:sz w:val="16"/>
          <w:szCs w:val="16"/>
          <w:shd w:val="clear" w:color="auto" w:fill="FFFFFF"/>
          <w:lang w:val="en-GB"/>
        </w:rPr>
        <w:t xml:space="preserve">The relationship between theory and policy in international </w:t>
      </w:r>
      <w:proofErr w:type="gramStart"/>
      <w:r w:rsidRPr="00C57466">
        <w:rPr>
          <w:rFonts w:ascii="Verdana" w:hAnsi="Verdana" w:cs="Arial"/>
          <w:color w:val="222222"/>
          <w:sz w:val="16"/>
          <w:szCs w:val="16"/>
          <w:shd w:val="clear" w:color="auto" w:fill="FFFFFF"/>
          <w:lang w:val="en-GB"/>
        </w:rPr>
        <w:t>relations</w:t>
      </w:r>
      <w:r>
        <w:rPr>
          <w:rFonts w:ascii="Verdana" w:hAnsi="Verdana" w:cs="Arial"/>
          <w:color w:val="222222"/>
          <w:sz w:val="16"/>
          <w:szCs w:val="16"/>
          <w:shd w:val="clear" w:color="auto" w:fill="FFFFFF"/>
          <w:lang w:val="en-GB"/>
        </w:rPr>
        <w:t>’</w:t>
      </w:r>
      <w:proofErr w:type="gramEnd"/>
      <w:r>
        <w:rPr>
          <w:rFonts w:ascii="Verdana" w:hAnsi="Verdana" w:cs="Arial"/>
          <w:color w:val="222222"/>
          <w:sz w:val="16"/>
          <w:szCs w:val="16"/>
          <w:shd w:val="clear" w:color="auto" w:fill="FFFFFF"/>
          <w:lang w:val="en-GB"/>
        </w:rPr>
        <w:t xml:space="preserve">. </w:t>
      </w:r>
      <w:r w:rsidR="00D645CC" w:rsidRPr="00D645CC">
        <w:rPr>
          <w:rFonts w:ascii="Verdana" w:hAnsi="Verdana" w:cs="Arial"/>
          <w:i/>
          <w:iCs/>
          <w:color w:val="222222"/>
          <w:sz w:val="16"/>
          <w:szCs w:val="16"/>
          <w:shd w:val="clear" w:color="auto" w:fill="FFFFFF"/>
          <w:lang w:val="en-GB"/>
        </w:rPr>
        <w:t>Annual Review of Political Science</w:t>
      </w:r>
      <w:r w:rsidR="00D645CC">
        <w:rPr>
          <w:rFonts w:ascii="Verdana" w:hAnsi="Verdana" w:cs="Arial"/>
          <w:i/>
          <w:iCs/>
          <w:color w:val="222222"/>
          <w:sz w:val="16"/>
          <w:szCs w:val="16"/>
          <w:shd w:val="clear" w:color="auto" w:fill="FFFFFF"/>
          <w:lang w:val="en-GB"/>
        </w:rPr>
        <w:t xml:space="preserve">, </w:t>
      </w:r>
      <w:proofErr w:type="gramStart"/>
      <w:r w:rsidRPr="00C57466">
        <w:rPr>
          <w:rFonts w:ascii="Verdana" w:hAnsi="Verdana" w:cs="Arial"/>
          <w:color w:val="222222"/>
          <w:sz w:val="16"/>
          <w:szCs w:val="16"/>
          <w:shd w:val="clear" w:color="auto" w:fill="FFFFFF"/>
          <w:lang w:val="en-GB"/>
        </w:rPr>
        <w:t xml:space="preserve">8 </w:t>
      </w:r>
      <w:r>
        <w:rPr>
          <w:rFonts w:ascii="Verdana" w:hAnsi="Verdana" w:cs="Arial"/>
          <w:color w:val="222222"/>
          <w:sz w:val="16"/>
          <w:szCs w:val="16"/>
          <w:shd w:val="clear" w:color="auto" w:fill="FFFFFF"/>
          <w:lang w:val="en-GB"/>
        </w:rPr>
        <w:t>,</w:t>
      </w:r>
      <w:proofErr w:type="gramEnd"/>
      <w:r>
        <w:rPr>
          <w:rFonts w:ascii="Verdana" w:hAnsi="Verdana" w:cs="Arial"/>
          <w:color w:val="222222"/>
          <w:sz w:val="16"/>
          <w:szCs w:val="16"/>
          <w:shd w:val="clear" w:color="auto" w:fill="FFFFFF"/>
          <w:lang w:val="en-GB"/>
        </w:rPr>
        <w:t xml:space="preserve"> </w:t>
      </w:r>
      <w:r w:rsidRPr="00C57466">
        <w:rPr>
          <w:rFonts w:ascii="Verdana" w:hAnsi="Verdana" w:cs="Arial"/>
          <w:color w:val="222222"/>
          <w:sz w:val="16"/>
          <w:szCs w:val="16"/>
          <w:shd w:val="clear" w:color="auto" w:fill="FFFFFF"/>
          <w:lang w:val="en-GB"/>
        </w:rPr>
        <w:t>23-48.</w:t>
      </w:r>
    </w:p>
    <w:p w14:paraId="7EF0BF29" w14:textId="77777777" w:rsidR="00AD0C9B" w:rsidRPr="00CE3204" w:rsidRDefault="00AD0C9B" w:rsidP="00CE3204">
      <w:pPr>
        <w:spacing w:line="240" w:lineRule="auto"/>
        <w:jc w:val="both"/>
        <w:rPr>
          <w:rFonts w:ascii="Verdana" w:hAnsi="Verdana"/>
          <w:color w:val="000000" w:themeColor="text1"/>
          <w:sz w:val="16"/>
          <w:szCs w:val="16"/>
          <w:lang w:val="en-GB"/>
        </w:rPr>
      </w:pPr>
      <w:r w:rsidRPr="00CE3204">
        <w:rPr>
          <w:rStyle w:val="Hervorhebung"/>
          <w:rFonts w:ascii="Verdana" w:hAnsi="Verdana" w:cs="Arial"/>
          <w:color w:val="000000" w:themeColor="text1"/>
          <w:sz w:val="16"/>
          <w:szCs w:val="16"/>
          <w:shd w:val="clear" w:color="auto" w:fill="FFFFFF"/>
          <w:lang w:val="en-GB"/>
        </w:rPr>
        <w:t>Women's International League for Peace and Freedom</w:t>
      </w:r>
      <w:r w:rsidRPr="00CE3204">
        <w:rPr>
          <w:rFonts w:ascii="Verdana" w:hAnsi="Verdana"/>
          <w:color w:val="000000" w:themeColor="text1"/>
          <w:sz w:val="16"/>
          <w:szCs w:val="16"/>
          <w:lang w:val="en-GB"/>
        </w:rPr>
        <w:t xml:space="preserve"> </w:t>
      </w:r>
      <w:r w:rsidRPr="00CE3204">
        <w:rPr>
          <w:rFonts w:ascii="Verdana" w:hAnsi="Verdana"/>
          <w:sz w:val="16"/>
          <w:szCs w:val="16"/>
          <w:lang w:val="en-GB"/>
        </w:rPr>
        <w:t xml:space="preserve">(2019) ‘Madeleine Rees on UN Security Council Resolution 2467’. Online: </w:t>
      </w:r>
      <w:r w:rsidR="00507E75">
        <w:fldChar w:fldCharType="begin"/>
      </w:r>
      <w:r w:rsidR="00507E75" w:rsidRPr="00866CE6">
        <w:rPr>
          <w:lang w:val="en-GB"/>
        </w:rPr>
        <w:instrText xml:space="preserve"> HYPERLINK "https://www.wilpf.org/madeleine-rees-on-un-security-council-resolution-2467/" </w:instrText>
      </w:r>
      <w:r w:rsidR="00507E75">
        <w:fldChar w:fldCharType="separate"/>
      </w:r>
      <w:r w:rsidRPr="00CE3204">
        <w:rPr>
          <w:rStyle w:val="Hyperlink"/>
          <w:rFonts w:ascii="Verdana" w:hAnsi="Verdana"/>
          <w:sz w:val="16"/>
          <w:szCs w:val="16"/>
          <w:lang w:val="en-GB"/>
        </w:rPr>
        <w:t>https://www.wilpf.org/madeleine-rees-on-un-security-council-resolution-2467/</w:t>
      </w:r>
      <w:r w:rsidR="00507E75">
        <w:rPr>
          <w:rStyle w:val="Hyperlink"/>
          <w:rFonts w:ascii="Verdana" w:hAnsi="Verdana"/>
          <w:sz w:val="16"/>
          <w:szCs w:val="16"/>
          <w:lang w:val="en-GB"/>
        </w:rPr>
        <w:fldChar w:fldCharType="end"/>
      </w:r>
      <w:r w:rsidRPr="00CE3204">
        <w:rPr>
          <w:rStyle w:val="Hyperlink"/>
          <w:rFonts w:ascii="Verdana" w:hAnsi="Verdana"/>
          <w:sz w:val="16"/>
          <w:szCs w:val="16"/>
          <w:lang w:val="en-GB"/>
        </w:rPr>
        <w:t xml:space="preserve"> </w:t>
      </w:r>
      <w:r w:rsidRPr="00CE3204">
        <w:rPr>
          <w:rStyle w:val="Hyperlink"/>
          <w:rFonts w:ascii="Verdana" w:hAnsi="Verdana"/>
          <w:color w:val="000000" w:themeColor="text1"/>
          <w:sz w:val="16"/>
          <w:szCs w:val="16"/>
          <w:lang w:val="en-GB"/>
        </w:rPr>
        <w:t>[accessed 22 January 2022].</w:t>
      </w:r>
      <w:r w:rsidRPr="00CE3204">
        <w:rPr>
          <w:rFonts w:ascii="Verdana" w:hAnsi="Verdana"/>
          <w:color w:val="000000" w:themeColor="text1"/>
          <w:sz w:val="16"/>
          <w:szCs w:val="16"/>
          <w:lang w:val="en-GB"/>
        </w:rPr>
        <w:t xml:space="preserve"> </w:t>
      </w:r>
    </w:p>
    <w:p w14:paraId="74E290C9" w14:textId="765C1BEB" w:rsidR="00AD0C9B" w:rsidRDefault="00AD0C9B" w:rsidP="00CE3204">
      <w:pPr>
        <w:spacing w:line="240" w:lineRule="auto"/>
        <w:jc w:val="both"/>
        <w:rPr>
          <w:rFonts w:ascii="Verdana" w:hAnsi="Verdana" w:cstheme="minorHAnsi"/>
          <w:sz w:val="16"/>
          <w:szCs w:val="16"/>
          <w:lang w:val="en-GB"/>
        </w:rPr>
      </w:pPr>
      <w:r w:rsidRPr="00CE3204">
        <w:rPr>
          <w:rFonts w:ascii="Verdana" w:hAnsi="Verdana"/>
          <w:sz w:val="16"/>
          <w:szCs w:val="16"/>
          <w:lang w:val="en-GB"/>
        </w:rPr>
        <w:t xml:space="preserve">Yuval-Davis, </w:t>
      </w:r>
      <w:proofErr w:type="spellStart"/>
      <w:r w:rsidRPr="00CE3204">
        <w:rPr>
          <w:rFonts w:ascii="Verdana" w:hAnsi="Verdana"/>
          <w:sz w:val="16"/>
          <w:szCs w:val="16"/>
          <w:lang w:val="en-GB"/>
        </w:rPr>
        <w:t>Nira</w:t>
      </w:r>
      <w:proofErr w:type="spellEnd"/>
      <w:r w:rsidRPr="00CE3204">
        <w:rPr>
          <w:rFonts w:ascii="Verdana" w:hAnsi="Verdana"/>
          <w:sz w:val="16"/>
          <w:szCs w:val="16"/>
          <w:lang w:val="en-GB"/>
        </w:rPr>
        <w:t xml:space="preserve"> (2006). ‘</w:t>
      </w:r>
      <w:r w:rsidRPr="00CE3204">
        <w:rPr>
          <w:rFonts w:ascii="Verdana" w:hAnsi="Verdana" w:cs="Arial"/>
          <w:color w:val="333333"/>
          <w:sz w:val="16"/>
          <w:szCs w:val="16"/>
          <w:shd w:val="clear" w:color="auto" w:fill="FFFFFF"/>
          <w:lang w:val="en-GB"/>
        </w:rPr>
        <w:t>Intersectionality and Feminist Politics’. </w:t>
      </w:r>
      <w:r w:rsidRPr="00CE3204">
        <w:rPr>
          <w:rFonts w:ascii="Verdana" w:hAnsi="Verdana" w:cs="Arial"/>
          <w:i/>
          <w:iCs/>
          <w:color w:val="333333"/>
          <w:sz w:val="16"/>
          <w:szCs w:val="16"/>
          <w:shd w:val="clear" w:color="auto" w:fill="FFFFFF"/>
          <w:lang w:val="en-GB"/>
        </w:rPr>
        <w:t>European Journal of Women’s Studies</w:t>
      </w:r>
      <w:r w:rsidRPr="00CE3204">
        <w:rPr>
          <w:rFonts w:ascii="Verdana" w:hAnsi="Verdana" w:cs="Arial"/>
          <w:color w:val="333333"/>
          <w:sz w:val="16"/>
          <w:szCs w:val="16"/>
          <w:shd w:val="clear" w:color="auto" w:fill="FFFFFF"/>
          <w:lang w:val="en-GB"/>
        </w:rPr>
        <w:t xml:space="preserve">, 13(3): 193–209. </w:t>
      </w:r>
      <w:r w:rsidR="00507E75">
        <w:fldChar w:fldCharType="begin"/>
      </w:r>
      <w:r w:rsidR="00507E75" w:rsidRPr="00866CE6">
        <w:rPr>
          <w:lang w:val="en-GB"/>
        </w:rPr>
        <w:instrText xml:space="preserve"> HYPERLINK "https://doi.org/10.1177/1350506806065752" </w:instrText>
      </w:r>
      <w:r w:rsidR="00507E75">
        <w:fldChar w:fldCharType="separate"/>
      </w:r>
      <w:r w:rsidRPr="00CE3204">
        <w:rPr>
          <w:rStyle w:val="Hyperlink"/>
          <w:rFonts w:ascii="Verdana" w:hAnsi="Verdana" w:cs="Arial"/>
          <w:sz w:val="16"/>
          <w:szCs w:val="16"/>
          <w:shd w:val="clear" w:color="auto" w:fill="FFFFFF"/>
          <w:lang w:val="en-GB"/>
        </w:rPr>
        <w:t>https://doi.org/10.1177/1350506806065752.</w:t>
      </w:r>
      <w:r w:rsidR="00507E75">
        <w:rPr>
          <w:rStyle w:val="Hyperlink"/>
          <w:rFonts w:ascii="Verdana" w:hAnsi="Verdana" w:cs="Arial"/>
          <w:sz w:val="16"/>
          <w:szCs w:val="16"/>
          <w:shd w:val="clear" w:color="auto" w:fill="FFFFFF"/>
          <w:lang w:val="en-GB"/>
        </w:rPr>
        <w:fldChar w:fldCharType="end"/>
      </w:r>
      <w:r w:rsidRPr="00CE3204">
        <w:rPr>
          <w:rFonts w:ascii="Verdana" w:hAnsi="Verdana" w:cstheme="minorHAnsi"/>
          <w:sz w:val="16"/>
          <w:szCs w:val="16"/>
          <w:lang w:val="en-GB"/>
        </w:rPr>
        <w:t xml:space="preserve"> </w:t>
      </w:r>
    </w:p>
    <w:p w14:paraId="46A7F8B6" w14:textId="41887230" w:rsidR="0040387C" w:rsidRPr="0040387C" w:rsidRDefault="0040387C" w:rsidP="00CE3204">
      <w:pPr>
        <w:spacing w:line="240" w:lineRule="auto"/>
        <w:jc w:val="both"/>
        <w:rPr>
          <w:rFonts w:ascii="Verdana" w:hAnsi="Verdana" w:cstheme="minorHAnsi"/>
          <w:sz w:val="16"/>
          <w:szCs w:val="16"/>
          <w:lang w:val="en-GB"/>
        </w:rPr>
      </w:pPr>
      <w:proofErr w:type="spellStart"/>
      <w:r w:rsidRPr="0040387C">
        <w:rPr>
          <w:rFonts w:ascii="Verdana" w:hAnsi="Verdana" w:cs="Arial"/>
          <w:color w:val="222222"/>
          <w:sz w:val="16"/>
          <w:szCs w:val="16"/>
          <w:shd w:val="clear" w:color="auto" w:fill="FFFFFF"/>
          <w:lang w:val="en-GB"/>
        </w:rPr>
        <w:t>Zelli</w:t>
      </w:r>
      <w:proofErr w:type="spellEnd"/>
      <w:r w:rsidRPr="0040387C">
        <w:rPr>
          <w:rFonts w:ascii="Verdana" w:hAnsi="Verdana" w:cs="Arial"/>
          <w:color w:val="222222"/>
          <w:sz w:val="16"/>
          <w:szCs w:val="16"/>
          <w:shd w:val="clear" w:color="auto" w:fill="FFFFFF"/>
          <w:lang w:val="en-GB"/>
        </w:rPr>
        <w:t xml:space="preserve">, </w:t>
      </w:r>
      <w:proofErr w:type="spellStart"/>
      <w:r w:rsidRPr="0040387C">
        <w:rPr>
          <w:rFonts w:ascii="Verdana" w:hAnsi="Verdana" w:cs="Arial"/>
          <w:color w:val="222222"/>
          <w:sz w:val="16"/>
          <w:szCs w:val="16"/>
          <w:shd w:val="clear" w:color="auto" w:fill="FFFFFF"/>
          <w:lang w:val="en-GB"/>
        </w:rPr>
        <w:t>Fariborz</w:t>
      </w:r>
      <w:proofErr w:type="spellEnd"/>
      <w:r w:rsidRPr="0040387C">
        <w:rPr>
          <w:rFonts w:ascii="Verdana" w:hAnsi="Verdana" w:cs="Arial"/>
          <w:color w:val="222222"/>
          <w:sz w:val="16"/>
          <w:szCs w:val="16"/>
          <w:shd w:val="clear" w:color="auto" w:fill="FFFFFF"/>
          <w:lang w:val="en-GB"/>
        </w:rPr>
        <w:t xml:space="preserve"> (2018). Legitimacy and Accountability in Polycentric Climate Governance. In </w:t>
      </w:r>
      <w:r w:rsidRPr="0040387C">
        <w:rPr>
          <w:rFonts w:ascii="Verdana" w:hAnsi="Verdana" w:cs="Arial"/>
          <w:i/>
          <w:iCs/>
          <w:color w:val="222222"/>
          <w:sz w:val="16"/>
          <w:szCs w:val="16"/>
          <w:shd w:val="clear" w:color="auto" w:fill="FFFFFF"/>
          <w:lang w:val="en-GB"/>
        </w:rPr>
        <w:t>Governing Climate Change: Polycentricity in Action?</w:t>
      </w:r>
      <w:r w:rsidRPr="0040387C">
        <w:rPr>
          <w:rFonts w:ascii="Verdana" w:hAnsi="Verdana" w:cs="Arial"/>
          <w:color w:val="222222"/>
          <w:sz w:val="16"/>
          <w:szCs w:val="16"/>
          <w:shd w:val="clear" w:color="auto" w:fill="FFFFFF"/>
          <w:lang w:val="en-GB"/>
        </w:rPr>
        <w:t xml:space="preserve"> Cambridge University Press.</w:t>
      </w:r>
    </w:p>
    <w:p w14:paraId="32D969D4" w14:textId="1B9B8C35" w:rsidR="00AD0C9B" w:rsidRPr="00CE3204" w:rsidRDefault="00AD0C9B" w:rsidP="00CE3204">
      <w:pPr>
        <w:spacing w:line="240" w:lineRule="auto"/>
        <w:jc w:val="both"/>
        <w:rPr>
          <w:rFonts w:ascii="Verdana" w:hAnsi="Verdana" w:cstheme="minorHAnsi"/>
          <w:sz w:val="16"/>
          <w:szCs w:val="16"/>
        </w:rPr>
      </w:pPr>
      <w:proofErr w:type="spellStart"/>
      <w:r w:rsidRPr="00CE3204">
        <w:rPr>
          <w:rFonts w:ascii="Verdana" w:hAnsi="Verdana" w:cstheme="minorHAnsi"/>
          <w:sz w:val="16"/>
          <w:szCs w:val="16"/>
          <w:lang w:val="en-GB"/>
        </w:rPr>
        <w:t>Zürn</w:t>
      </w:r>
      <w:proofErr w:type="spellEnd"/>
      <w:r w:rsidRPr="00CE3204">
        <w:rPr>
          <w:rFonts w:ascii="Verdana" w:hAnsi="Verdana" w:cstheme="minorHAnsi"/>
          <w:sz w:val="16"/>
          <w:szCs w:val="16"/>
          <w:lang w:val="en-GB"/>
        </w:rPr>
        <w:t xml:space="preserve">, Michael (2018). ‘A Theory of Global Governance: Authority, Legitimacy, and Contestation’. </w:t>
      </w:r>
      <w:r w:rsidRPr="00CE3204">
        <w:rPr>
          <w:rFonts w:ascii="Verdana" w:hAnsi="Verdana" w:cstheme="minorHAnsi"/>
          <w:sz w:val="16"/>
          <w:szCs w:val="16"/>
        </w:rPr>
        <w:t>Oxford: Oxford University Press.</w:t>
      </w:r>
    </w:p>
    <w:p w14:paraId="769C4887" w14:textId="77777777" w:rsidR="00042883" w:rsidRPr="00AD0C9B" w:rsidRDefault="00042883" w:rsidP="00B1171B">
      <w:pPr>
        <w:spacing w:line="240" w:lineRule="auto"/>
        <w:jc w:val="both"/>
        <w:rPr>
          <w:rFonts w:ascii="Verdana" w:hAnsi="Verdana" w:cstheme="minorHAnsi"/>
          <w:color w:val="000000" w:themeColor="text1"/>
          <w:sz w:val="20"/>
          <w:szCs w:val="20"/>
          <w:lang w:val="en-GB"/>
        </w:rPr>
      </w:pPr>
    </w:p>
    <w:sectPr w:rsidR="00042883" w:rsidRPr="00AD0C9B" w:rsidSect="00B71C5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AB9D" w14:textId="77777777" w:rsidR="00507E75" w:rsidRDefault="00507E75" w:rsidP="00010E97">
      <w:pPr>
        <w:spacing w:after="0" w:line="240" w:lineRule="auto"/>
      </w:pPr>
      <w:r>
        <w:separator/>
      </w:r>
    </w:p>
  </w:endnote>
  <w:endnote w:type="continuationSeparator" w:id="0">
    <w:p w14:paraId="556025B7" w14:textId="77777777" w:rsidR="00507E75" w:rsidRDefault="00507E75" w:rsidP="0001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DE83" w14:textId="77777777" w:rsidR="00866CE6" w:rsidRDefault="00866C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2015260551"/>
      <w:docPartObj>
        <w:docPartGallery w:val="Page Numbers (Bottom of Page)"/>
        <w:docPartUnique/>
      </w:docPartObj>
    </w:sdtPr>
    <w:sdtEndPr/>
    <w:sdtContent>
      <w:p w14:paraId="7D6C7C29" w14:textId="5FCBEBED" w:rsidR="00BC0CA8" w:rsidRPr="00866CE6" w:rsidRDefault="00BC0CA8">
        <w:pPr>
          <w:pStyle w:val="Fuzeile"/>
          <w:jc w:val="right"/>
          <w:rPr>
            <w:rFonts w:ascii="Verdana" w:hAnsi="Verdana"/>
            <w:sz w:val="16"/>
            <w:szCs w:val="16"/>
            <w:lang w:val="en-GB"/>
          </w:rPr>
        </w:pPr>
        <w:r w:rsidRPr="00866CE6">
          <w:rPr>
            <w:rFonts w:ascii="Verdana" w:hAnsi="Verdana"/>
            <w:sz w:val="16"/>
            <w:szCs w:val="16"/>
          </w:rPr>
          <w:fldChar w:fldCharType="begin"/>
        </w:r>
        <w:r w:rsidRPr="00866CE6">
          <w:rPr>
            <w:rFonts w:ascii="Verdana" w:hAnsi="Verdana"/>
            <w:sz w:val="16"/>
            <w:szCs w:val="16"/>
            <w:lang w:val="en-GB"/>
          </w:rPr>
          <w:instrText>PAGE   \* MERGEFORMAT</w:instrText>
        </w:r>
        <w:r w:rsidRPr="00866CE6">
          <w:rPr>
            <w:rFonts w:ascii="Verdana" w:hAnsi="Verdana"/>
            <w:sz w:val="16"/>
            <w:szCs w:val="16"/>
          </w:rPr>
          <w:fldChar w:fldCharType="separate"/>
        </w:r>
        <w:r w:rsidRPr="00866CE6">
          <w:rPr>
            <w:rFonts w:ascii="Verdana" w:hAnsi="Verdana"/>
            <w:sz w:val="16"/>
            <w:szCs w:val="16"/>
            <w:lang w:val="en-GB"/>
          </w:rPr>
          <w:t>2</w:t>
        </w:r>
        <w:r w:rsidRPr="00866CE6">
          <w:rPr>
            <w:rFonts w:ascii="Verdana" w:hAnsi="Verdana"/>
            <w:sz w:val="16"/>
            <w:szCs w:val="16"/>
          </w:rPr>
          <w:fldChar w:fldCharType="end"/>
        </w:r>
      </w:p>
    </w:sdtContent>
  </w:sdt>
  <w:p w14:paraId="7CE445F0" w14:textId="5914FDF1" w:rsidR="00BC0CA8" w:rsidRPr="00866CE6" w:rsidRDefault="00866CE6">
    <w:pPr>
      <w:pStyle w:val="Fuzeile"/>
      <w:rPr>
        <w:rFonts w:ascii="Verdana" w:hAnsi="Verdana"/>
        <w:sz w:val="20"/>
        <w:szCs w:val="20"/>
        <w:lang w:val="en-GB"/>
      </w:rPr>
    </w:pPr>
    <w:r>
      <w:rPr>
        <w:rFonts w:ascii="Verdana" w:hAnsi="Verdana" w:cs="Segoe UI"/>
        <w:color w:val="333333"/>
        <w:sz w:val="20"/>
        <w:szCs w:val="20"/>
        <w:shd w:val="clear" w:color="auto" w:fill="FFFFFF"/>
        <w:lang w:val="en-GB"/>
      </w:rPr>
      <w:t xml:space="preserve">Workshop: </w:t>
    </w:r>
    <w:r w:rsidRPr="00866CE6">
      <w:rPr>
        <w:rFonts w:ascii="Verdana" w:hAnsi="Verdana" w:cs="Segoe UI"/>
        <w:color w:val="333333"/>
        <w:sz w:val="20"/>
        <w:szCs w:val="20"/>
        <w:shd w:val="clear" w:color="auto" w:fill="FFFFFF"/>
        <w:lang w:val="en-GB"/>
      </w:rPr>
      <w:t>From Conference Paper to Journal Article</w:t>
    </w:r>
    <w:r w:rsidR="0073182F">
      <w:rPr>
        <w:rFonts w:ascii="Verdana" w:hAnsi="Verdana" w:cs="Segoe UI"/>
        <w:color w:val="333333"/>
        <w:sz w:val="20"/>
        <w:szCs w:val="20"/>
        <w:shd w:val="clear" w:color="auto" w:fill="FFFFFF"/>
        <w:lang w:val="en-GB"/>
      </w:rPr>
      <w:t xml:space="preserve">, </w:t>
    </w:r>
    <w:r w:rsidR="0073182F">
      <w:rPr>
        <w:rFonts w:ascii="Verdana" w:hAnsi="Verdana" w:cs="Segoe UI"/>
        <w:color w:val="333333"/>
        <w:sz w:val="20"/>
        <w:szCs w:val="20"/>
        <w:shd w:val="clear" w:color="auto" w:fill="FFFFFF"/>
        <w:lang w:val="en-GB"/>
      </w:rPr>
      <w:br/>
    </w:r>
    <w:r w:rsidR="0073182F" w:rsidRPr="0073182F">
      <w:rPr>
        <w:rFonts w:ascii="Verdana" w:hAnsi="Verdana" w:cs="Segoe UI"/>
        <w:color w:val="333333"/>
        <w:sz w:val="20"/>
        <w:szCs w:val="20"/>
        <w:shd w:val="clear" w:color="auto" w:fill="FFFFFF"/>
        <w:lang w:val="en-GB"/>
      </w:rPr>
      <w:t>2022 EUSA International Biennial Conference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833A" w14:textId="77777777" w:rsidR="00866CE6" w:rsidRDefault="00866C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2446" w14:textId="77777777" w:rsidR="00507E75" w:rsidRDefault="00507E75" w:rsidP="00010E97">
      <w:pPr>
        <w:spacing w:after="0" w:line="240" w:lineRule="auto"/>
      </w:pPr>
      <w:r>
        <w:separator/>
      </w:r>
    </w:p>
  </w:footnote>
  <w:footnote w:type="continuationSeparator" w:id="0">
    <w:p w14:paraId="2A588F63" w14:textId="77777777" w:rsidR="00507E75" w:rsidRDefault="00507E75" w:rsidP="00010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949C" w14:textId="77777777" w:rsidR="00866CE6" w:rsidRDefault="00866C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DCE9" w14:textId="4ECBB97A" w:rsidR="00866CE6" w:rsidRDefault="00866CE6" w:rsidP="00866CE6">
    <w:pPr>
      <w:pStyle w:val="Kopfzeile"/>
      <w:jc w:val="right"/>
    </w:pPr>
    <w:r>
      <w:t xml:space="preserve">Miriam Mona </w:t>
    </w:r>
    <w:proofErr w:type="spellStart"/>
    <w:r>
      <w:t>Mukalazi</w:t>
    </w:r>
    <w:proofErr w:type="spellEnd"/>
    <w:r>
      <w:br/>
      <w:t>Heinrich-Heine-University Düsseldorf</w:t>
    </w:r>
  </w:p>
  <w:p w14:paraId="78976C23" w14:textId="3C3103B9" w:rsidR="00866CE6" w:rsidRDefault="00866CE6" w:rsidP="00866CE6">
    <w:pPr>
      <w:pStyle w:val="Kopfzeile"/>
      <w:jc w:val="right"/>
    </w:pPr>
    <w:hyperlink r:id="rId1" w:history="1">
      <w:r w:rsidRPr="008C083C">
        <w:rPr>
          <w:rStyle w:val="Hyperlink"/>
        </w:rPr>
        <w:t>miriam.mona.mueller@hhu.de</w:t>
      </w:r>
    </w:hyperlink>
  </w:p>
  <w:p w14:paraId="07F40C68" w14:textId="77777777" w:rsidR="00866CE6" w:rsidRDefault="00866CE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51C4" w14:textId="77777777" w:rsidR="00866CE6" w:rsidRDefault="00866C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42D29"/>
    <w:multiLevelType w:val="hybridMultilevel"/>
    <w:tmpl w:val="A9FA53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A719CE"/>
    <w:multiLevelType w:val="hybridMultilevel"/>
    <w:tmpl w:val="3300F7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3454063">
    <w:abstractNumId w:val="1"/>
  </w:num>
  <w:num w:numId="2" w16cid:durableId="65576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88"/>
    <w:rsid w:val="00003F00"/>
    <w:rsid w:val="00004423"/>
    <w:rsid w:val="00007ADE"/>
    <w:rsid w:val="00010E97"/>
    <w:rsid w:val="0001712D"/>
    <w:rsid w:val="00020A77"/>
    <w:rsid w:val="000232AC"/>
    <w:rsid w:val="0002444E"/>
    <w:rsid w:val="00042883"/>
    <w:rsid w:val="00044808"/>
    <w:rsid w:val="00056A27"/>
    <w:rsid w:val="00060708"/>
    <w:rsid w:val="00071812"/>
    <w:rsid w:val="00075727"/>
    <w:rsid w:val="0007762E"/>
    <w:rsid w:val="0008079D"/>
    <w:rsid w:val="00081993"/>
    <w:rsid w:val="00091FC8"/>
    <w:rsid w:val="000927B9"/>
    <w:rsid w:val="00092C94"/>
    <w:rsid w:val="00094473"/>
    <w:rsid w:val="00094CAF"/>
    <w:rsid w:val="000957E6"/>
    <w:rsid w:val="000A51C4"/>
    <w:rsid w:val="000A5D27"/>
    <w:rsid w:val="000A7B7F"/>
    <w:rsid w:val="000B3599"/>
    <w:rsid w:val="000B56B3"/>
    <w:rsid w:val="000B7698"/>
    <w:rsid w:val="000C4D15"/>
    <w:rsid w:val="000C75F5"/>
    <w:rsid w:val="000D45F9"/>
    <w:rsid w:val="000F4702"/>
    <w:rsid w:val="00102DFC"/>
    <w:rsid w:val="00123230"/>
    <w:rsid w:val="001430B2"/>
    <w:rsid w:val="0014676D"/>
    <w:rsid w:val="00154A43"/>
    <w:rsid w:val="00154C18"/>
    <w:rsid w:val="001577C9"/>
    <w:rsid w:val="00165BF9"/>
    <w:rsid w:val="00170234"/>
    <w:rsid w:val="00171C49"/>
    <w:rsid w:val="00174420"/>
    <w:rsid w:val="00175730"/>
    <w:rsid w:val="00181B47"/>
    <w:rsid w:val="00191E97"/>
    <w:rsid w:val="00194A66"/>
    <w:rsid w:val="001B0725"/>
    <w:rsid w:val="001B6BF7"/>
    <w:rsid w:val="001B7D7F"/>
    <w:rsid w:val="001C06B7"/>
    <w:rsid w:val="001C4DF0"/>
    <w:rsid w:val="001D5476"/>
    <w:rsid w:val="001D6B40"/>
    <w:rsid w:val="001F28DB"/>
    <w:rsid w:val="00206847"/>
    <w:rsid w:val="00212C61"/>
    <w:rsid w:val="002214B8"/>
    <w:rsid w:val="00223FE5"/>
    <w:rsid w:val="002253D6"/>
    <w:rsid w:val="00225BB7"/>
    <w:rsid w:val="0022736A"/>
    <w:rsid w:val="00233972"/>
    <w:rsid w:val="0023414A"/>
    <w:rsid w:val="002346B9"/>
    <w:rsid w:val="00234CF4"/>
    <w:rsid w:val="002641BA"/>
    <w:rsid w:val="00264B88"/>
    <w:rsid w:val="00272008"/>
    <w:rsid w:val="0028263B"/>
    <w:rsid w:val="00287171"/>
    <w:rsid w:val="0029258D"/>
    <w:rsid w:val="00292AED"/>
    <w:rsid w:val="00297767"/>
    <w:rsid w:val="002A5098"/>
    <w:rsid w:val="002B32E7"/>
    <w:rsid w:val="002B75CE"/>
    <w:rsid w:val="002D1535"/>
    <w:rsid w:val="002D247A"/>
    <w:rsid w:val="002E30F2"/>
    <w:rsid w:val="002F0B61"/>
    <w:rsid w:val="002F5BD2"/>
    <w:rsid w:val="0030614B"/>
    <w:rsid w:val="003123C4"/>
    <w:rsid w:val="003153C2"/>
    <w:rsid w:val="0031574D"/>
    <w:rsid w:val="00316E1F"/>
    <w:rsid w:val="003309A8"/>
    <w:rsid w:val="003473B1"/>
    <w:rsid w:val="0035189A"/>
    <w:rsid w:val="00356909"/>
    <w:rsid w:val="00356B2A"/>
    <w:rsid w:val="00365EFF"/>
    <w:rsid w:val="003675EC"/>
    <w:rsid w:val="00367AE6"/>
    <w:rsid w:val="003730F9"/>
    <w:rsid w:val="00376255"/>
    <w:rsid w:val="00381102"/>
    <w:rsid w:val="0038269A"/>
    <w:rsid w:val="00384AF1"/>
    <w:rsid w:val="00386524"/>
    <w:rsid w:val="0039134F"/>
    <w:rsid w:val="00393092"/>
    <w:rsid w:val="00393345"/>
    <w:rsid w:val="00395DB8"/>
    <w:rsid w:val="003A01D6"/>
    <w:rsid w:val="003A5AAD"/>
    <w:rsid w:val="003A7237"/>
    <w:rsid w:val="003B6D8B"/>
    <w:rsid w:val="003D0815"/>
    <w:rsid w:val="003D0DD1"/>
    <w:rsid w:val="003D231D"/>
    <w:rsid w:val="003E6D7D"/>
    <w:rsid w:val="003E7EEF"/>
    <w:rsid w:val="003F0726"/>
    <w:rsid w:val="003F109D"/>
    <w:rsid w:val="003F1FFA"/>
    <w:rsid w:val="0040387C"/>
    <w:rsid w:val="00405DD5"/>
    <w:rsid w:val="00407CC7"/>
    <w:rsid w:val="00413212"/>
    <w:rsid w:val="0041685F"/>
    <w:rsid w:val="00422FEC"/>
    <w:rsid w:val="00426ADA"/>
    <w:rsid w:val="0043316F"/>
    <w:rsid w:val="00457EE4"/>
    <w:rsid w:val="004604B9"/>
    <w:rsid w:val="00465BBB"/>
    <w:rsid w:val="0047383F"/>
    <w:rsid w:val="004752AA"/>
    <w:rsid w:val="0047692C"/>
    <w:rsid w:val="00481880"/>
    <w:rsid w:val="004850AE"/>
    <w:rsid w:val="00487388"/>
    <w:rsid w:val="004974CA"/>
    <w:rsid w:val="004A27AD"/>
    <w:rsid w:val="004C5187"/>
    <w:rsid w:val="004D1FE9"/>
    <w:rsid w:val="004E0A8A"/>
    <w:rsid w:val="004E0B63"/>
    <w:rsid w:val="004F774A"/>
    <w:rsid w:val="00507E75"/>
    <w:rsid w:val="00507ED6"/>
    <w:rsid w:val="00511846"/>
    <w:rsid w:val="00531A3F"/>
    <w:rsid w:val="005329AD"/>
    <w:rsid w:val="00533F7C"/>
    <w:rsid w:val="0053408E"/>
    <w:rsid w:val="00537E9E"/>
    <w:rsid w:val="005513A2"/>
    <w:rsid w:val="00552065"/>
    <w:rsid w:val="005533BE"/>
    <w:rsid w:val="00564470"/>
    <w:rsid w:val="00572A69"/>
    <w:rsid w:val="005734BF"/>
    <w:rsid w:val="00577F78"/>
    <w:rsid w:val="00583DC9"/>
    <w:rsid w:val="00592981"/>
    <w:rsid w:val="005A7F95"/>
    <w:rsid w:val="005B641E"/>
    <w:rsid w:val="005C1A10"/>
    <w:rsid w:val="005C4463"/>
    <w:rsid w:val="005C453C"/>
    <w:rsid w:val="005C4E41"/>
    <w:rsid w:val="005C7F26"/>
    <w:rsid w:val="005D04FD"/>
    <w:rsid w:val="005D1E5A"/>
    <w:rsid w:val="005D39F7"/>
    <w:rsid w:val="005D5449"/>
    <w:rsid w:val="005E19D2"/>
    <w:rsid w:val="005E4317"/>
    <w:rsid w:val="005E4BC5"/>
    <w:rsid w:val="006047A0"/>
    <w:rsid w:val="00605926"/>
    <w:rsid w:val="00621199"/>
    <w:rsid w:val="00624337"/>
    <w:rsid w:val="006370AA"/>
    <w:rsid w:val="00640541"/>
    <w:rsid w:val="006423F9"/>
    <w:rsid w:val="00651690"/>
    <w:rsid w:val="00654B10"/>
    <w:rsid w:val="00655AA4"/>
    <w:rsid w:val="006652A9"/>
    <w:rsid w:val="006674B7"/>
    <w:rsid w:val="006813E9"/>
    <w:rsid w:val="00684E1E"/>
    <w:rsid w:val="006914FE"/>
    <w:rsid w:val="00695077"/>
    <w:rsid w:val="006A4175"/>
    <w:rsid w:val="006A551F"/>
    <w:rsid w:val="006B14DD"/>
    <w:rsid w:val="006B30ED"/>
    <w:rsid w:val="006B6200"/>
    <w:rsid w:val="006C0C7A"/>
    <w:rsid w:val="006C110C"/>
    <w:rsid w:val="006C1C09"/>
    <w:rsid w:val="006C3149"/>
    <w:rsid w:val="006C61FF"/>
    <w:rsid w:val="006E0D67"/>
    <w:rsid w:val="006E1CA3"/>
    <w:rsid w:val="006E1D7B"/>
    <w:rsid w:val="006E2EF1"/>
    <w:rsid w:val="006E4D32"/>
    <w:rsid w:val="006F0194"/>
    <w:rsid w:val="006F5DF9"/>
    <w:rsid w:val="0071114A"/>
    <w:rsid w:val="0071181F"/>
    <w:rsid w:val="00712FFA"/>
    <w:rsid w:val="007133DE"/>
    <w:rsid w:val="0071672C"/>
    <w:rsid w:val="0071689E"/>
    <w:rsid w:val="007215AF"/>
    <w:rsid w:val="007221CE"/>
    <w:rsid w:val="00724205"/>
    <w:rsid w:val="0073182F"/>
    <w:rsid w:val="00734DE7"/>
    <w:rsid w:val="0074577D"/>
    <w:rsid w:val="00752F56"/>
    <w:rsid w:val="00754D4C"/>
    <w:rsid w:val="007562C3"/>
    <w:rsid w:val="0075791E"/>
    <w:rsid w:val="007672EB"/>
    <w:rsid w:val="00776001"/>
    <w:rsid w:val="00785E03"/>
    <w:rsid w:val="00792CE4"/>
    <w:rsid w:val="007A180E"/>
    <w:rsid w:val="007A7713"/>
    <w:rsid w:val="007C4D70"/>
    <w:rsid w:val="007D1542"/>
    <w:rsid w:val="007D5ECA"/>
    <w:rsid w:val="007D76B4"/>
    <w:rsid w:val="007E5C48"/>
    <w:rsid w:val="007F4C54"/>
    <w:rsid w:val="007F774C"/>
    <w:rsid w:val="007F7BFB"/>
    <w:rsid w:val="00800EC1"/>
    <w:rsid w:val="008045FB"/>
    <w:rsid w:val="00815DAB"/>
    <w:rsid w:val="00822B96"/>
    <w:rsid w:val="00823F2C"/>
    <w:rsid w:val="00824786"/>
    <w:rsid w:val="0082600C"/>
    <w:rsid w:val="00832040"/>
    <w:rsid w:val="00833762"/>
    <w:rsid w:val="0085492B"/>
    <w:rsid w:val="00860824"/>
    <w:rsid w:val="00861919"/>
    <w:rsid w:val="00866CE6"/>
    <w:rsid w:val="00873B5D"/>
    <w:rsid w:val="00881845"/>
    <w:rsid w:val="0088693C"/>
    <w:rsid w:val="00886C08"/>
    <w:rsid w:val="00890A67"/>
    <w:rsid w:val="00893278"/>
    <w:rsid w:val="008937B9"/>
    <w:rsid w:val="008944B8"/>
    <w:rsid w:val="00894C2B"/>
    <w:rsid w:val="008A569B"/>
    <w:rsid w:val="008A597D"/>
    <w:rsid w:val="008A5E1F"/>
    <w:rsid w:val="008C1FFA"/>
    <w:rsid w:val="008C5CBA"/>
    <w:rsid w:val="008C6792"/>
    <w:rsid w:val="008C6D8C"/>
    <w:rsid w:val="008C7C06"/>
    <w:rsid w:val="008D0D9C"/>
    <w:rsid w:val="008D6987"/>
    <w:rsid w:val="008E0383"/>
    <w:rsid w:val="008E375B"/>
    <w:rsid w:val="008E7081"/>
    <w:rsid w:val="008F4135"/>
    <w:rsid w:val="0090096B"/>
    <w:rsid w:val="00901BFD"/>
    <w:rsid w:val="00905B84"/>
    <w:rsid w:val="00911C8E"/>
    <w:rsid w:val="00913B71"/>
    <w:rsid w:val="00916DB4"/>
    <w:rsid w:val="00921983"/>
    <w:rsid w:val="0092564F"/>
    <w:rsid w:val="00926005"/>
    <w:rsid w:val="009358D6"/>
    <w:rsid w:val="009359B4"/>
    <w:rsid w:val="00941A77"/>
    <w:rsid w:val="00942E61"/>
    <w:rsid w:val="009436A7"/>
    <w:rsid w:val="0094390A"/>
    <w:rsid w:val="00944225"/>
    <w:rsid w:val="00945434"/>
    <w:rsid w:val="0094647B"/>
    <w:rsid w:val="0095349E"/>
    <w:rsid w:val="009546D2"/>
    <w:rsid w:val="00955312"/>
    <w:rsid w:val="00963C21"/>
    <w:rsid w:val="0096411F"/>
    <w:rsid w:val="00974403"/>
    <w:rsid w:val="009807C6"/>
    <w:rsid w:val="00982C4F"/>
    <w:rsid w:val="0099320F"/>
    <w:rsid w:val="0099441A"/>
    <w:rsid w:val="009955BB"/>
    <w:rsid w:val="009A1C2A"/>
    <w:rsid w:val="009A300A"/>
    <w:rsid w:val="009A3C7E"/>
    <w:rsid w:val="009A702B"/>
    <w:rsid w:val="009A74C8"/>
    <w:rsid w:val="009B149B"/>
    <w:rsid w:val="009B2AD7"/>
    <w:rsid w:val="009B523B"/>
    <w:rsid w:val="009B6721"/>
    <w:rsid w:val="009B77D7"/>
    <w:rsid w:val="009D5B7C"/>
    <w:rsid w:val="009E22D1"/>
    <w:rsid w:val="009E4301"/>
    <w:rsid w:val="009E5668"/>
    <w:rsid w:val="009F4EAF"/>
    <w:rsid w:val="009F6689"/>
    <w:rsid w:val="00A0037B"/>
    <w:rsid w:val="00A009BF"/>
    <w:rsid w:val="00A054DF"/>
    <w:rsid w:val="00A16496"/>
    <w:rsid w:val="00A21DA3"/>
    <w:rsid w:val="00A234FF"/>
    <w:rsid w:val="00A264E0"/>
    <w:rsid w:val="00A33D7B"/>
    <w:rsid w:val="00A36FDC"/>
    <w:rsid w:val="00A40B9D"/>
    <w:rsid w:val="00A41F95"/>
    <w:rsid w:val="00A538CA"/>
    <w:rsid w:val="00A55154"/>
    <w:rsid w:val="00A55B29"/>
    <w:rsid w:val="00A571B7"/>
    <w:rsid w:val="00A62095"/>
    <w:rsid w:val="00A62BCF"/>
    <w:rsid w:val="00A63F09"/>
    <w:rsid w:val="00A83B40"/>
    <w:rsid w:val="00A84515"/>
    <w:rsid w:val="00A876A8"/>
    <w:rsid w:val="00A9362E"/>
    <w:rsid w:val="00AA3C58"/>
    <w:rsid w:val="00AA56CB"/>
    <w:rsid w:val="00AA7DFB"/>
    <w:rsid w:val="00AB053B"/>
    <w:rsid w:val="00AB239C"/>
    <w:rsid w:val="00AB36E4"/>
    <w:rsid w:val="00AB5AED"/>
    <w:rsid w:val="00AD0C9B"/>
    <w:rsid w:val="00AD2EC3"/>
    <w:rsid w:val="00AE1339"/>
    <w:rsid w:val="00AF0744"/>
    <w:rsid w:val="00B03F3B"/>
    <w:rsid w:val="00B0602A"/>
    <w:rsid w:val="00B061E6"/>
    <w:rsid w:val="00B10E9A"/>
    <w:rsid w:val="00B1171B"/>
    <w:rsid w:val="00B11EDC"/>
    <w:rsid w:val="00B1295E"/>
    <w:rsid w:val="00B15080"/>
    <w:rsid w:val="00B16CC7"/>
    <w:rsid w:val="00B2041D"/>
    <w:rsid w:val="00B204AF"/>
    <w:rsid w:val="00B21EA5"/>
    <w:rsid w:val="00B23EE2"/>
    <w:rsid w:val="00B23FD4"/>
    <w:rsid w:val="00B24256"/>
    <w:rsid w:val="00B36464"/>
    <w:rsid w:val="00B367E9"/>
    <w:rsid w:val="00B4084D"/>
    <w:rsid w:val="00B425DD"/>
    <w:rsid w:val="00B452F9"/>
    <w:rsid w:val="00B462B3"/>
    <w:rsid w:val="00B502EA"/>
    <w:rsid w:val="00B677F2"/>
    <w:rsid w:val="00B71C51"/>
    <w:rsid w:val="00B7378A"/>
    <w:rsid w:val="00B74BDB"/>
    <w:rsid w:val="00B80BA9"/>
    <w:rsid w:val="00B82047"/>
    <w:rsid w:val="00B943D4"/>
    <w:rsid w:val="00B94880"/>
    <w:rsid w:val="00B94EA9"/>
    <w:rsid w:val="00B963CE"/>
    <w:rsid w:val="00BA06BA"/>
    <w:rsid w:val="00BA0AE1"/>
    <w:rsid w:val="00BB3415"/>
    <w:rsid w:val="00BC0CA8"/>
    <w:rsid w:val="00BC18BD"/>
    <w:rsid w:val="00BC701D"/>
    <w:rsid w:val="00BD138A"/>
    <w:rsid w:val="00BD17FE"/>
    <w:rsid w:val="00BD2CCE"/>
    <w:rsid w:val="00BE1AD6"/>
    <w:rsid w:val="00BE7D11"/>
    <w:rsid w:val="00C00381"/>
    <w:rsid w:val="00C040DF"/>
    <w:rsid w:val="00C14492"/>
    <w:rsid w:val="00C14610"/>
    <w:rsid w:val="00C14DF2"/>
    <w:rsid w:val="00C2585F"/>
    <w:rsid w:val="00C25E0C"/>
    <w:rsid w:val="00C5389B"/>
    <w:rsid w:val="00C54624"/>
    <w:rsid w:val="00C56915"/>
    <w:rsid w:val="00C569DA"/>
    <w:rsid w:val="00C57466"/>
    <w:rsid w:val="00C74391"/>
    <w:rsid w:val="00C81D61"/>
    <w:rsid w:val="00C857CA"/>
    <w:rsid w:val="00C8701F"/>
    <w:rsid w:val="00C9167B"/>
    <w:rsid w:val="00C96194"/>
    <w:rsid w:val="00C979C0"/>
    <w:rsid w:val="00CA2BA8"/>
    <w:rsid w:val="00CA5530"/>
    <w:rsid w:val="00CA7E80"/>
    <w:rsid w:val="00CC2E88"/>
    <w:rsid w:val="00CC6885"/>
    <w:rsid w:val="00CD38AB"/>
    <w:rsid w:val="00CD575B"/>
    <w:rsid w:val="00CD6ED7"/>
    <w:rsid w:val="00CE3204"/>
    <w:rsid w:val="00CE364C"/>
    <w:rsid w:val="00CF1135"/>
    <w:rsid w:val="00CF2E32"/>
    <w:rsid w:val="00CF69DB"/>
    <w:rsid w:val="00D05B88"/>
    <w:rsid w:val="00D10572"/>
    <w:rsid w:val="00D1143E"/>
    <w:rsid w:val="00D1310E"/>
    <w:rsid w:val="00D171D7"/>
    <w:rsid w:val="00D17425"/>
    <w:rsid w:val="00D22E90"/>
    <w:rsid w:val="00D34C6B"/>
    <w:rsid w:val="00D378AB"/>
    <w:rsid w:val="00D45122"/>
    <w:rsid w:val="00D51E92"/>
    <w:rsid w:val="00D551D7"/>
    <w:rsid w:val="00D61C4B"/>
    <w:rsid w:val="00D645CC"/>
    <w:rsid w:val="00D65BD9"/>
    <w:rsid w:val="00D73602"/>
    <w:rsid w:val="00D73A6C"/>
    <w:rsid w:val="00D81465"/>
    <w:rsid w:val="00D86515"/>
    <w:rsid w:val="00D86E8A"/>
    <w:rsid w:val="00D94D6F"/>
    <w:rsid w:val="00D96D34"/>
    <w:rsid w:val="00D9797E"/>
    <w:rsid w:val="00DA0530"/>
    <w:rsid w:val="00DA2410"/>
    <w:rsid w:val="00DA52B2"/>
    <w:rsid w:val="00DA7573"/>
    <w:rsid w:val="00DA7B70"/>
    <w:rsid w:val="00DB5007"/>
    <w:rsid w:val="00DB655B"/>
    <w:rsid w:val="00DC09BF"/>
    <w:rsid w:val="00DE54D8"/>
    <w:rsid w:val="00DF0C37"/>
    <w:rsid w:val="00DF4E8F"/>
    <w:rsid w:val="00DF5403"/>
    <w:rsid w:val="00DF64A7"/>
    <w:rsid w:val="00E00E35"/>
    <w:rsid w:val="00E206B9"/>
    <w:rsid w:val="00E216F5"/>
    <w:rsid w:val="00E2176A"/>
    <w:rsid w:val="00E2256F"/>
    <w:rsid w:val="00E24214"/>
    <w:rsid w:val="00E26EDE"/>
    <w:rsid w:val="00E31CBC"/>
    <w:rsid w:val="00E34631"/>
    <w:rsid w:val="00E352B7"/>
    <w:rsid w:val="00E456C7"/>
    <w:rsid w:val="00E50DC3"/>
    <w:rsid w:val="00E65DC4"/>
    <w:rsid w:val="00E7515A"/>
    <w:rsid w:val="00E75F3E"/>
    <w:rsid w:val="00E76F02"/>
    <w:rsid w:val="00E8266C"/>
    <w:rsid w:val="00E879B4"/>
    <w:rsid w:val="00E97732"/>
    <w:rsid w:val="00EA0C59"/>
    <w:rsid w:val="00EA0DA5"/>
    <w:rsid w:val="00EA2EC4"/>
    <w:rsid w:val="00EB0CAF"/>
    <w:rsid w:val="00EC0EB0"/>
    <w:rsid w:val="00EC328E"/>
    <w:rsid w:val="00EC3783"/>
    <w:rsid w:val="00EC7D2D"/>
    <w:rsid w:val="00ED33F7"/>
    <w:rsid w:val="00ED5295"/>
    <w:rsid w:val="00ED5574"/>
    <w:rsid w:val="00EE31F2"/>
    <w:rsid w:val="00EF15C4"/>
    <w:rsid w:val="00EF7449"/>
    <w:rsid w:val="00F03271"/>
    <w:rsid w:val="00F03E06"/>
    <w:rsid w:val="00F048DE"/>
    <w:rsid w:val="00F14063"/>
    <w:rsid w:val="00F37955"/>
    <w:rsid w:val="00F46E39"/>
    <w:rsid w:val="00F54C4D"/>
    <w:rsid w:val="00F55EF2"/>
    <w:rsid w:val="00F566E3"/>
    <w:rsid w:val="00F5696E"/>
    <w:rsid w:val="00F63AB9"/>
    <w:rsid w:val="00F64031"/>
    <w:rsid w:val="00F70BDD"/>
    <w:rsid w:val="00F84116"/>
    <w:rsid w:val="00F85335"/>
    <w:rsid w:val="00F86A70"/>
    <w:rsid w:val="00FA15F6"/>
    <w:rsid w:val="00FA3342"/>
    <w:rsid w:val="00FB0FA6"/>
    <w:rsid w:val="00FB2E69"/>
    <w:rsid w:val="00FC18CD"/>
    <w:rsid w:val="00FC6DD7"/>
    <w:rsid w:val="00FC7A84"/>
    <w:rsid w:val="00FD0825"/>
    <w:rsid w:val="00FD16DD"/>
    <w:rsid w:val="00FD35EF"/>
    <w:rsid w:val="00FD3B97"/>
    <w:rsid w:val="00FD4CC8"/>
    <w:rsid w:val="00FD519D"/>
    <w:rsid w:val="00FE2953"/>
    <w:rsid w:val="00FE3FC3"/>
    <w:rsid w:val="00FE6BB3"/>
    <w:rsid w:val="00FF092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FCF5"/>
  <w15:chartTrackingRefBased/>
  <w15:docId w15:val="{FA298E91-171B-44AF-9CFC-6793BCF7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7388"/>
    <w:rPr>
      <w:lang w:val="de-DE"/>
    </w:rPr>
  </w:style>
  <w:style w:type="paragraph" w:styleId="berschrift2">
    <w:name w:val="heading 2"/>
    <w:basedOn w:val="Standard"/>
    <w:next w:val="Standard"/>
    <w:link w:val="berschrift2Zchn"/>
    <w:uiPriority w:val="9"/>
    <w:semiHidden/>
    <w:unhideWhenUsed/>
    <w:qFormat/>
    <w:rsid w:val="00B117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7">
    <w:name w:val="heading 7"/>
    <w:aliases w:val="2 - UN Women Publikation Überschrift 2"/>
    <w:basedOn w:val="berschrift2"/>
    <w:next w:val="berschrift2"/>
    <w:link w:val="berschrift7Zchn"/>
    <w:autoRedefine/>
    <w:uiPriority w:val="9"/>
    <w:unhideWhenUsed/>
    <w:qFormat/>
    <w:rsid w:val="00B1171B"/>
    <w:pPr>
      <w:spacing w:after="120"/>
      <w:outlineLvl w:val="6"/>
    </w:pPr>
    <w:rPr>
      <w:rFonts w:ascii="Verdana" w:eastAsia="Montserrat" w:hAnsi="Verdana"/>
      <w:b/>
      <w:iCs/>
      <w:noProof/>
      <w:color w:val="009DDC"/>
      <w:sz w:val="32"/>
      <w:szCs w:val="3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chwacherVerweis">
    <w:name w:val="Subtle Reference"/>
    <w:aliases w:val="Überschrift Paragraph"/>
    <w:basedOn w:val="Absatz-Standardschriftart"/>
    <w:uiPriority w:val="31"/>
    <w:qFormat/>
    <w:rsid w:val="00BC18BD"/>
    <w:rPr>
      <w:rFonts w:ascii="Arial" w:hAnsi="Arial"/>
      <w:smallCaps/>
      <w:color w:val="002060"/>
      <w:sz w:val="28"/>
    </w:rPr>
  </w:style>
  <w:style w:type="character" w:styleId="Buchtitel">
    <w:name w:val="Book Title"/>
    <w:basedOn w:val="Absatz-Standardschriftart"/>
    <w:uiPriority w:val="33"/>
    <w:qFormat/>
    <w:rsid w:val="00487388"/>
    <w:rPr>
      <w:b/>
      <w:bCs/>
      <w:i/>
      <w:iCs/>
      <w:spacing w:val="5"/>
    </w:rPr>
  </w:style>
  <w:style w:type="paragraph" w:styleId="Kopfzeile">
    <w:name w:val="header"/>
    <w:basedOn w:val="Standard"/>
    <w:link w:val="KopfzeileZchn"/>
    <w:uiPriority w:val="99"/>
    <w:unhideWhenUsed/>
    <w:rsid w:val="00010E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0E97"/>
    <w:rPr>
      <w:lang w:val="de-DE"/>
    </w:rPr>
  </w:style>
  <w:style w:type="paragraph" w:styleId="Fuzeile">
    <w:name w:val="footer"/>
    <w:basedOn w:val="Standard"/>
    <w:link w:val="FuzeileZchn"/>
    <w:uiPriority w:val="99"/>
    <w:unhideWhenUsed/>
    <w:rsid w:val="00010E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0E97"/>
    <w:rPr>
      <w:lang w:val="de-DE"/>
    </w:rPr>
  </w:style>
  <w:style w:type="character" w:styleId="Hervorhebung">
    <w:name w:val="Emphasis"/>
    <w:basedOn w:val="Absatz-Standardschriftart"/>
    <w:uiPriority w:val="20"/>
    <w:qFormat/>
    <w:rsid w:val="00BC0CA8"/>
    <w:rPr>
      <w:i/>
      <w:iCs/>
    </w:rPr>
  </w:style>
  <w:style w:type="character" w:customStyle="1" w:styleId="cf01">
    <w:name w:val="cf01"/>
    <w:basedOn w:val="Absatz-Standardschriftart"/>
    <w:rsid w:val="00365EFF"/>
    <w:rPr>
      <w:rFonts w:ascii="Segoe UI" w:hAnsi="Segoe UI" w:cs="Segoe UI" w:hint="default"/>
      <w:sz w:val="18"/>
      <w:szCs w:val="18"/>
    </w:rPr>
  </w:style>
  <w:style w:type="character" w:customStyle="1" w:styleId="berschrift7Zchn">
    <w:name w:val="Überschrift 7 Zchn"/>
    <w:aliases w:val="2 - UN Women Publikation Überschrift 2 Zchn"/>
    <w:basedOn w:val="Absatz-Standardschriftart"/>
    <w:link w:val="berschrift7"/>
    <w:uiPriority w:val="9"/>
    <w:rsid w:val="00B1171B"/>
    <w:rPr>
      <w:rFonts w:ascii="Verdana" w:eastAsia="Montserrat" w:hAnsi="Verdana" w:cstheme="majorBidi"/>
      <w:b/>
      <w:iCs/>
      <w:noProof/>
      <w:color w:val="009DDC"/>
      <w:sz w:val="32"/>
      <w:szCs w:val="32"/>
    </w:rPr>
  </w:style>
  <w:style w:type="character" w:styleId="Hyperlink">
    <w:name w:val="Hyperlink"/>
    <w:basedOn w:val="Absatz-Standardschriftart"/>
    <w:uiPriority w:val="99"/>
    <w:unhideWhenUsed/>
    <w:rsid w:val="00B1171B"/>
    <w:rPr>
      <w:color w:val="0000FF"/>
      <w:u w:val="single"/>
    </w:rPr>
  </w:style>
  <w:style w:type="character" w:styleId="Fett">
    <w:name w:val="Strong"/>
    <w:basedOn w:val="Absatz-Standardschriftart"/>
    <w:uiPriority w:val="22"/>
    <w:qFormat/>
    <w:rsid w:val="00B1171B"/>
    <w:rPr>
      <w:b/>
      <w:bCs/>
    </w:rPr>
  </w:style>
  <w:style w:type="paragraph" w:customStyle="1" w:styleId="pf0">
    <w:name w:val="pf0"/>
    <w:basedOn w:val="Standard"/>
    <w:rsid w:val="00B1171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erschrift2Zchn">
    <w:name w:val="Überschrift 2 Zchn"/>
    <w:basedOn w:val="Absatz-Standardschriftart"/>
    <w:link w:val="berschrift2"/>
    <w:uiPriority w:val="9"/>
    <w:semiHidden/>
    <w:rsid w:val="00B1171B"/>
    <w:rPr>
      <w:rFonts w:asciiTheme="majorHAnsi" w:eastAsiaTheme="majorEastAsia" w:hAnsiTheme="majorHAnsi" w:cstheme="majorBidi"/>
      <w:color w:val="2F5496" w:themeColor="accent1" w:themeShade="BF"/>
      <w:sz w:val="26"/>
      <w:szCs w:val="26"/>
      <w:lang w:val="de-DE"/>
    </w:rPr>
  </w:style>
  <w:style w:type="character" w:styleId="Kommentarzeichen">
    <w:name w:val="annotation reference"/>
    <w:basedOn w:val="Absatz-Standardschriftart"/>
    <w:uiPriority w:val="99"/>
    <w:semiHidden/>
    <w:unhideWhenUsed/>
    <w:rsid w:val="00921983"/>
    <w:rPr>
      <w:sz w:val="16"/>
      <w:szCs w:val="16"/>
    </w:rPr>
  </w:style>
  <w:style w:type="paragraph" w:styleId="Kommentartext">
    <w:name w:val="annotation text"/>
    <w:basedOn w:val="Standard"/>
    <w:link w:val="KommentartextZchn"/>
    <w:uiPriority w:val="99"/>
    <w:unhideWhenUsed/>
    <w:rsid w:val="00921983"/>
    <w:pPr>
      <w:spacing w:line="240" w:lineRule="auto"/>
    </w:pPr>
    <w:rPr>
      <w:sz w:val="20"/>
      <w:szCs w:val="20"/>
    </w:rPr>
  </w:style>
  <w:style w:type="character" w:customStyle="1" w:styleId="KommentartextZchn">
    <w:name w:val="Kommentartext Zchn"/>
    <w:basedOn w:val="Absatz-Standardschriftart"/>
    <w:link w:val="Kommentartext"/>
    <w:uiPriority w:val="99"/>
    <w:rsid w:val="00921983"/>
    <w:rPr>
      <w:sz w:val="20"/>
      <w:szCs w:val="20"/>
      <w:lang w:val="de-DE"/>
    </w:rPr>
  </w:style>
  <w:style w:type="paragraph" w:styleId="Listenabsatz">
    <w:name w:val="List Paragraph"/>
    <w:basedOn w:val="Standard"/>
    <w:uiPriority w:val="34"/>
    <w:qFormat/>
    <w:rsid w:val="00264B88"/>
    <w:pPr>
      <w:ind w:left="720"/>
      <w:contextualSpacing/>
    </w:pPr>
  </w:style>
  <w:style w:type="character" w:customStyle="1" w:styleId="Datum1">
    <w:name w:val="Datum1"/>
    <w:basedOn w:val="Absatz-Standardschriftart"/>
    <w:rsid w:val="00AD0C9B"/>
  </w:style>
  <w:style w:type="character" w:customStyle="1" w:styleId="arttitle">
    <w:name w:val="art_title"/>
    <w:basedOn w:val="Absatz-Standardschriftart"/>
    <w:rsid w:val="00AD0C9B"/>
  </w:style>
  <w:style w:type="character" w:customStyle="1" w:styleId="serialtitle">
    <w:name w:val="serial_title"/>
    <w:basedOn w:val="Absatz-Standardschriftart"/>
    <w:rsid w:val="00AD0C9B"/>
  </w:style>
  <w:style w:type="character" w:customStyle="1" w:styleId="volumeissue">
    <w:name w:val="volume_issue"/>
    <w:basedOn w:val="Absatz-Standardschriftart"/>
    <w:rsid w:val="00AD0C9B"/>
  </w:style>
  <w:style w:type="character" w:customStyle="1" w:styleId="pagerange">
    <w:name w:val="page_range"/>
    <w:basedOn w:val="Absatz-Standardschriftart"/>
    <w:rsid w:val="00AD0C9B"/>
  </w:style>
  <w:style w:type="paragraph" w:customStyle="1" w:styleId="dx-doi">
    <w:name w:val="dx-doi"/>
    <w:basedOn w:val="Standard"/>
    <w:rsid w:val="00AD0C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AD0C9B"/>
    <w:pPr>
      <w:autoSpaceDE w:val="0"/>
      <w:autoSpaceDN w:val="0"/>
      <w:adjustRightInd w:val="0"/>
      <w:spacing w:after="0" w:line="240" w:lineRule="auto"/>
    </w:pPr>
    <w:rPr>
      <w:rFonts w:ascii="Calibri" w:hAnsi="Calibri" w:cs="Calibri"/>
      <w:color w:val="000000"/>
      <w:sz w:val="24"/>
      <w:szCs w:val="24"/>
    </w:rPr>
  </w:style>
  <w:style w:type="character" w:styleId="NichtaufgelsteErwhnung">
    <w:name w:val="Unresolved Mention"/>
    <w:basedOn w:val="Absatz-Standardschriftart"/>
    <w:uiPriority w:val="99"/>
    <w:semiHidden/>
    <w:unhideWhenUsed/>
    <w:rsid w:val="00B06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capacity4dev/public-gender/wiki/eu-gender-action-plan-2016-20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otradeunion.eu/documents/WGgender.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93/oxfordhb/9780199682300.013.26" TargetMode="External"/><Relationship Id="rId4" Type="http://schemas.openxmlformats.org/officeDocument/2006/relationships/webSettings" Target="webSettings.xml"/><Relationship Id="rId9" Type="http://schemas.openxmlformats.org/officeDocument/2006/relationships/hyperlink" Target="https://doi.org/10.1177/08912439000400200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miriam.mona.mueller@hhu.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10661</Words>
  <Characters>60769</Characters>
  <Application>Microsoft Office Word</Application>
  <DocSecurity>0</DocSecurity>
  <Lines>506</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Mueller</dc:creator>
  <cp:keywords/>
  <dc:description/>
  <cp:lastModifiedBy>Mona Mueller</cp:lastModifiedBy>
  <cp:revision>551</cp:revision>
  <dcterms:created xsi:type="dcterms:W3CDTF">2022-04-07T12:00:00Z</dcterms:created>
  <dcterms:modified xsi:type="dcterms:W3CDTF">2022-04-17T11:18:00Z</dcterms:modified>
</cp:coreProperties>
</file>