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443" w:rsidRDefault="00284443" w:rsidP="00284443">
      <w:pPr>
        <w:jc w:val="center"/>
        <w:rPr>
          <w:rFonts w:ascii="Times New Roman" w:hAnsi="Times New Roman"/>
          <w:bCs/>
          <w:sz w:val="20"/>
          <w:szCs w:val="20"/>
          <w:lang w:val="en-GB"/>
        </w:rPr>
      </w:pPr>
    </w:p>
    <w:p w:rsidR="0036108C" w:rsidRDefault="0036108C" w:rsidP="0036108C">
      <w:pPr>
        <w:rPr>
          <w:rFonts w:ascii="Times New Roman" w:hAnsi="Times New Roman" w:cs="Times New Roman"/>
          <w:b/>
          <w:i/>
          <w:sz w:val="36"/>
          <w:szCs w:val="36"/>
          <w:lang w:val="en-US"/>
        </w:rPr>
      </w:pPr>
    </w:p>
    <w:p w:rsidR="0036108C" w:rsidRPr="0036108C" w:rsidRDefault="0036108C" w:rsidP="0036108C">
      <w:pPr>
        <w:rPr>
          <w:rFonts w:ascii="Times New Roman" w:hAnsi="Times New Roman" w:cs="Times New Roman"/>
          <w:b/>
          <w:i/>
          <w:sz w:val="36"/>
          <w:szCs w:val="36"/>
          <w:lang w:val="en-US"/>
        </w:rPr>
      </w:pPr>
      <w:r w:rsidRPr="0036108C">
        <w:rPr>
          <w:rFonts w:ascii="Times New Roman" w:hAnsi="Times New Roman" w:cs="Times New Roman"/>
          <w:b/>
          <w:i/>
          <w:sz w:val="36"/>
          <w:szCs w:val="36"/>
          <w:lang w:val="en-US"/>
        </w:rPr>
        <w:t>EXECUTIVE POWER IN THE EUROPEAN UNION</w:t>
      </w:r>
      <w:r>
        <w:rPr>
          <w:rFonts w:ascii="Times New Roman" w:hAnsi="Times New Roman" w:cs="Times New Roman"/>
          <w:b/>
          <w:i/>
          <w:sz w:val="36"/>
          <w:szCs w:val="36"/>
          <w:lang w:val="en-US"/>
        </w:rPr>
        <w:t>:</w:t>
      </w:r>
    </w:p>
    <w:p w:rsidR="0036108C" w:rsidRPr="0036108C" w:rsidRDefault="0036108C" w:rsidP="0036108C">
      <w:pPr>
        <w:rPr>
          <w:rFonts w:ascii="Times New Roman" w:hAnsi="Times New Roman" w:cs="Times New Roman"/>
          <w:b/>
          <w:i/>
          <w:sz w:val="36"/>
          <w:szCs w:val="36"/>
          <w:lang w:val="en-US"/>
        </w:rPr>
      </w:pPr>
      <w:r w:rsidRPr="0036108C">
        <w:rPr>
          <w:rFonts w:ascii="Times New Roman" w:hAnsi="Times New Roman" w:cs="Times New Roman"/>
          <w:b/>
          <w:i/>
          <w:sz w:val="36"/>
          <w:szCs w:val="36"/>
          <w:lang w:val="en-US"/>
        </w:rPr>
        <w:t>THE IMPLICATIONS OF THE EURO CRISIS</w:t>
      </w:r>
    </w:p>
    <w:p w:rsidR="0036108C" w:rsidRDefault="0036108C" w:rsidP="0036108C">
      <w:pPr>
        <w:rPr>
          <w:rFonts w:ascii="Times New Roman" w:hAnsi="Times New Roman" w:cs="Times New Roman"/>
          <w:b/>
          <w:sz w:val="28"/>
          <w:szCs w:val="28"/>
          <w:lang w:val="en-US"/>
        </w:rPr>
      </w:pPr>
    </w:p>
    <w:p w:rsidR="0036108C" w:rsidRPr="00284443" w:rsidRDefault="0036108C" w:rsidP="00284443">
      <w:pPr>
        <w:jc w:val="center"/>
        <w:rPr>
          <w:rFonts w:ascii="Times New Roman" w:hAnsi="Times New Roman" w:cs="Times New Roman"/>
          <w:b/>
          <w:sz w:val="36"/>
          <w:szCs w:val="36"/>
          <w:lang w:val="en-US"/>
        </w:rPr>
      </w:pPr>
    </w:p>
    <w:p w:rsidR="00820943" w:rsidRDefault="00820943" w:rsidP="00284443">
      <w:pPr>
        <w:jc w:val="center"/>
        <w:rPr>
          <w:rFonts w:ascii="Times New Roman" w:hAnsi="Times New Roman" w:cs="Times New Roman"/>
          <w:b/>
          <w:sz w:val="36"/>
          <w:szCs w:val="36"/>
          <w:lang w:val="en-US"/>
        </w:rPr>
      </w:pPr>
    </w:p>
    <w:p w:rsidR="00820943" w:rsidRDefault="00820943" w:rsidP="00284443">
      <w:pPr>
        <w:jc w:val="center"/>
        <w:rPr>
          <w:rFonts w:ascii="Times New Roman" w:hAnsi="Times New Roman" w:cs="Times New Roman"/>
          <w:b/>
          <w:sz w:val="36"/>
          <w:szCs w:val="36"/>
          <w:lang w:val="en-US"/>
        </w:rPr>
      </w:pPr>
    </w:p>
    <w:p w:rsidR="00284443" w:rsidRPr="00D6208A" w:rsidRDefault="00D6208A" w:rsidP="00D6208A">
      <w:pPr>
        <w:jc w:val="both"/>
        <w:rPr>
          <w:rFonts w:ascii="Times New Roman" w:hAnsi="Times New Roman" w:cs="Times New Roman"/>
          <w:b/>
          <w:i/>
          <w:sz w:val="32"/>
          <w:szCs w:val="32"/>
          <w:lang w:val="en-US"/>
        </w:rPr>
      </w:pPr>
      <w:r w:rsidRPr="00D6208A">
        <w:rPr>
          <w:rFonts w:ascii="Times New Roman" w:hAnsi="Times New Roman" w:cs="Times New Roman"/>
          <w:b/>
          <w:i/>
          <w:sz w:val="32"/>
          <w:szCs w:val="32"/>
          <w:lang w:val="en-US"/>
        </w:rPr>
        <w:t>Sergio Fabbrini</w:t>
      </w:r>
    </w:p>
    <w:p w:rsidR="00820943" w:rsidRPr="00820943" w:rsidRDefault="00820943" w:rsidP="00820943">
      <w:pPr>
        <w:spacing w:before="120" w:after="120" w:line="240" w:lineRule="auto"/>
        <w:jc w:val="both"/>
        <w:rPr>
          <w:rFonts w:ascii="Times New Roman" w:hAnsi="Times New Roman"/>
          <w:sz w:val="20"/>
          <w:szCs w:val="20"/>
          <w:lang w:val="en-GB"/>
        </w:rPr>
      </w:pPr>
      <w:r>
        <w:rPr>
          <w:rFonts w:ascii="Times New Roman" w:hAnsi="Times New Roman"/>
          <w:sz w:val="20"/>
          <w:szCs w:val="20"/>
          <w:lang w:val="en-GB"/>
        </w:rPr>
        <w:t xml:space="preserve">Sergio Fabbrini is Director of the School of Government and Professor of Political Science and International Relations at the LUISS Guido Carli University of Rome, where he holds a Jean Monnet Chair. He was the Editor of the Italian Journal of Political Science from 2003 to 2009. </w:t>
      </w:r>
      <w:r>
        <w:rPr>
          <w:rFonts w:ascii="Times New Roman" w:hAnsi="Times New Roman"/>
          <w:sz w:val="20"/>
          <w:szCs w:val="20"/>
          <w:lang w:val="en-US"/>
        </w:rPr>
        <w:t xml:space="preserve">He is Recurrent Visiting Professor of Comparative Politics at the Department of Political Science and Institute of Governmental Studies, University of California at Berkeley. </w:t>
      </w:r>
      <w:r>
        <w:rPr>
          <w:rFonts w:ascii="Times New Roman" w:hAnsi="Times New Roman"/>
          <w:sz w:val="20"/>
          <w:szCs w:val="20"/>
          <w:lang w:val="en-GB"/>
        </w:rPr>
        <w:t xml:space="preserve">Among his recent publications, </w:t>
      </w:r>
      <w:r>
        <w:rPr>
          <w:rFonts w:ascii="Times New Roman" w:hAnsi="Times New Roman"/>
          <w:i/>
          <w:sz w:val="20"/>
          <w:szCs w:val="20"/>
          <w:lang w:val="en-GB"/>
        </w:rPr>
        <w:t>Compound Democracies: Why the United States and Europe Are Becoming Similar</w:t>
      </w:r>
      <w:r>
        <w:rPr>
          <w:rFonts w:ascii="Times New Roman" w:hAnsi="Times New Roman"/>
          <w:sz w:val="20"/>
          <w:szCs w:val="20"/>
          <w:lang w:val="en-GB"/>
        </w:rPr>
        <w:t>, Oxford, Oxford University Press 2010 (second updated edition</w:t>
      </w:r>
      <w:r w:rsidR="005834E6">
        <w:rPr>
          <w:rFonts w:ascii="Times New Roman" w:hAnsi="Times New Roman"/>
          <w:sz w:val="20"/>
          <w:szCs w:val="20"/>
          <w:lang w:val="en-GB"/>
        </w:rPr>
        <w:t>) and</w:t>
      </w:r>
      <w:r>
        <w:rPr>
          <w:rFonts w:ascii="Times New Roman" w:hAnsi="Times New Roman"/>
          <w:sz w:val="20"/>
          <w:szCs w:val="20"/>
          <w:lang w:val="en-GB"/>
        </w:rPr>
        <w:t xml:space="preserve">, </w:t>
      </w:r>
      <w:r>
        <w:rPr>
          <w:rFonts w:ascii="Times New Roman" w:hAnsi="Times New Roman"/>
          <w:i/>
          <w:sz w:val="20"/>
          <w:szCs w:val="20"/>
          <w:lang w:val="en-GB"/>
        </w:rPr>
        <w:t xml:space="preserve">Which European Union? Europe After the Euro Crisis, </w:t>
      </w:r>
      <w:r w:rsidR="005834E6">
        <w:rPr>
          <w:rFonts w:ascii="Times New Roman" w:hAnsi="Times New Roman"/>
          <w:sz w:val="20"/>
          <w:szCs w:val="20"/>
          <w:lang w:val="en-GB"/>
        </w:rPr>
        <w:t>Cambridge,</w:t>
      </w:r>
      <w:r>
        <w:rPr>
          <w:rFonts w:ascii="Times New Roman" w:hAnsi="Times New Roman"/>
          <w:sz w:val="20"/>
          <w:szCs w:val="20"/>
          <w:lang w:val="en-GB"/>
        </w:rPr>
        <w:t xml:space="preserve"> Cambr</w:t>
      </w:r>
      <w:r w:rsidR="005834E6">
        <w:rPr>
          <w:rFonts w:ascii="Times New Roman" w:hAnsi="Times New Roman"/>
          <w:sz w:val="20"/>
          <w:szCs w:val="20"/>
          <w:lang w:val="en-GB"/>
        </w:rPr>
        <w:t xml:space="preserve">idge University Press, </w:t>
      </w:r>
      <w:bookmarkStart w:id="0" w:name="_GoBack"/>
      <w:bookmarkEnd w:id="0"/>
      <w:r>
        <w:rPr>
          <w:rFonts w:ascii="Times New Roman" w:hAnsi="Times New Roman"/>
          <w:sz w:val="20"/>
          <w:szCs w:val="20"/>
          <w:lang w:val="en-GB"/>
        </w:rPr>
        <w:t>2015.</w:t>
      </w:r>
    </w:p>
    <w:p w:rsidR="00820943" w:rsidRDefault="00820943" w:rsidP="00820943">
      <w:pPr>
        <w:spacing w:before="120" w:after="120"/>
        <w:jc w:val="both"/>
        <w:rPr>
          <w:rFonts w:ascii="Times New Roman" w:hAnsi="Times New Roman"/>
          <w:sz w:val="20"/>
          <w:szCs w:val="20"/>
          <w:lang w:val="en-GB"/>
        </w:rPr>
      </w:pPr>
    </w:p>
    <w:p w:rsidR="00820943" w:rsidRDefault="00820943" w:rsidP="00820943">
      <w:pPr>
        <w:spacing w:before="120" w:after="120"/>
        <w:jc w:val="both"/>
        <w:rPr>
          <w:rFonts w:ascii="Times New Roman" w:hAnsi="Times New Roman"/>
          <w:sz w:val="20"/>
          <w:szCs w:val="20"/>
          <w:lang w:val="en-GB"/>
        </w:rPr>
      </w:pPr>
      <w:r>
        <w:rPr>
          <w:rFonts w:ascii="Times New Roman" w:hAnsi="Times New Roman"/>
          <w:sz w:val="20"/>
          <w:szCs w:val="20"/>
          <w:lang w:val="en-GB"/>
        </w:rPr>
        <w:t>Address: sfabbrini@luiss.it</w:t>
      </w:r>
    </w:p>
    <w:p w:rsidR="00284443" w:rsidRDefault="00284443" w:rsidP="00284443">
      <w:pPr>
        <w:jc w:val="both"/>
        <w:rPr>
          <w:rFonts w:ascii="Times New Roman" w:hAnsi="Times New Roman" w:cs="Times New Roman"/>
          <w:b/>
          <w:sz w:val="28"/>
          <w:szCs w:val="28"/>
          <w:lang w:val="en-US"/>
        </w:rPr>
      </w:pPr>
    </w:p>
    <w:p w:rsidR="00284443" w:rsidRDefault="00284443" w:rsidP="00284443">
      <w:pPr>
        <w:jc w:val="both"/>
        <w:rPr>
          <w:rFonts w:ascii="Times New Roman" w:hAnsi="Times New Roman" w:cs="Times New Roman"/>
          <w:b/>
          <w:sz w:val="28"/>
          <w:szCs w:val="28"/>
          <w:lang w:val="en-US"/>
        </w:rPr>
      </w:pPr>
    </w:p>
    <w:p w:rsidR="00284443" w:rsidRDefault="00284443" w:rsidP="00284443">
      <w:pPr>
        <w:jc w:val="both"/>
        <w:rPr>
          <w:rFonts w:ascii="Times New Roman" w:hAnsi="Times New Roman" w:cs="Times New Roman"/>
          <w:b/>
          <w:sz w:val="24"/>
          <w:szCs w:val="24"/>
          <w:lang w:val="en-US"/>
        </w:rPr>
      </w:pPr>
    </w:p>
    <w:p w:rsidR="00D6208A" w:rsidRDefault="00D6208A" w:rsidP="00284443">
      <w:pPr>
        <w:jc w:val="both"/>
        <w:rPr>
          <w:rFonts w:ascii="Times New Roman" w:hAnsi="Times New Roman" w:cs="Times New Roman"/>
          <w:sz w:val="20"/>
          <w:szCs w:val="20"/>
          <w:lang w:val="en-US"/>
        </w:rPr>
      </w:pPr>
    </w:p>
    <w:p w:rsidR="00D6208A" w:rsidRDefault="00D6208A" w:rsidP="00284443">
      <w:pPr>
        <w:jc w:val="both"/>
        <w:rPr>
          <w:rFonts w:ascii="Times New Roman" w:hAnsi="Times New Roman" w:cs="Times New Roman"/>
          <w:sz w:val="20"/>
          <w:szCs w:val="20"/>
          <w:lang w:val="en-US"/>
        </w:rPr>
      </w:pPr>
    </w:p>
    <w:p w:rsidR="00D6208A" w:rsidRDefault="00D6208A" w:rsidP="00284443">
      <w:pPr>
        <w:jc w:val="both"/>
        <w:rPr>
          <w:rFonts w:ascii="Times New Roman" w:hAnsi="Times New Roman" w:cs="Times New Roman"/>
          <w:sz w:val="20"/>
          <w:szCs w:val="20"/>
          <w:lang w:val="en-US"/>
        </w:rPr>
      </w:pPr>
    </w:p>
    <w:p w:rsidR="00D6208A" w:rsidRDefault="00D6208A" w:rsidP="00284443">
      <w:pPr>
        <w:jc w:val="both"/>
        <w:rPr>
          <w:rFonts w:ascii="Times New Roman" w:hAnsi="Times New Roman" w:cs="Times New Roman"/>
          <w:sz w:val="20"/>
          <w:szCs w:val="20"/>
          <w:lang w:val="en-US"/>
        </w:rPr>
      </w:pPr>
    </w:p>
    <w:p w:rsidR="00D6208A" w:rsidRDefault="00D6208A" w:rsidP="00284443">
      <w:pPr>
        <w:jc w:val="both"/>
        <w:rPr>
          <w:rFonts w:ascii="Times New Roman" w:hAnsi="Times New Roman" w:cs="Times New Roman"/>
          <w:sz w:val="20"/>
          <w:szCs w:val="20"/>
          <w:lang w:val="en-US"/>
        </w:rPr>
      </w:pPr>
    </w:p>
    <w:p w:rsidR="00F37A54" w:rsidRDefault="00F37A54" w:rsidP="00284443">
      <w:pPr>
        <w:jc w:val="both"/>
        <w:rPr>
          <w:rFonts w:ascii="Times New Roman" w:hAnsi="Times New Roman" w:cs="Times New Roman"/>
          <w:sz w:val="20"/>
          <w:szCs w:val="20"/>
          <w:lang w:val="en-US"/>
        </w:rPr>
      </w:pPr>
    </w:p>
    <w:p w:rsidR="00284443" w:rsidRDefault="00387FB0" w:rsidP="00284443">
      <w:pPr>
        <w:jc w:val="both"/>
        <w:rPr>
          <w:rFonts w:ascii="Times New Roman" w:hAnsi="Times New Roman" w:cs="Times New Roman"/>
          <w:sz w:val="20"/>
          <w:szCs w:val="20"/>
          <w:lang w:val="en-US"/>
        </w:rPr>
      </w:pPr>
      <w:r>
        <w:rPr>
          <w:rFonts w:ascii="Times New Roman" w:hAnsi="Times New Roman" w:cs="Times New Roman"/>
          <w:sz w:val="20"/>
          <w:szCs w:val="20"/>
          <w:lang w:val="en-US"/>
        </w:rPr>
        <w:t>Paper</w:t>
      </w:r>
      <w:r w:rsidR="00284443" w:rsidRPr="00D6208A">
        <w:rPr>
          <w:rFonts w:ascii="Times New Roman" w:hAnsi="Times New Roman" w:cs="Times New Roman"/>
          <w:sz w:val="20"/>
          <w:szCs w:val="20"/>
          <w:lang w:val="en-US"/>
        </w:rPr>
        <w:t xml:space="preserve"> submitted at the </w:t>
      </w:r>
      <w:r w:rsidR="005834E6">
        <w:rPr>
          <w:rFonts w:ascii="Times New Roman" w:hAnsi="Times New Roman" w:cs="Times New Roman"/>
          <w:sz w:val="20"/>
          <w:szCs w:val="20"/>
          <w:lang w:val="en-US"/>
        </w:rPr>
        <w:t>panel on “The Changing Politics of the EU Council”, EUSA 14</w:t>
      </w:r>
      <w:r w:rsidR="005834E6" w:rsidRPr="005834E6">
        <w:rPr>
          <w:rFonts w:ascii="Times New Roman" w:hAnsi="Times New Roman" w:cs="Times New Roman"/>
          <w:sz w:val="20"/>
          <w:szCs w:val="20"/>
          <w:vertAlign w:val="superscript"/>
          <w:lang w:val="en-US"/>
        </w:rPr>
        <w:t>th</w:t>
      </w:r>
      <w:r w:rsidR="005834E6">
        <w:rPr>
          <w:rFonts w:ascii="Times New Roman" w:hAnsi="Times New Roman" w:cs="Times New Roman"/>
          <w:sz w:val="20"/>
          <w:szCs w:val="20"/>
          <w:lang w:val="en-US"/>
        </w:rPr>
        <w:t xml:space="preserve"> Biennial Conference, Boston, 5-8 March 2015.</w:t>
      </w:r>
      <w:r w:rsidR="0036108C">
        <w:rPr>
          <w:rFonts w:ascii="Times New Roman" w:hAnsi="Times New Roman" w:cs="Times New Roman"/>
          <w:sz w:val="20"/>
          <w:szCs w:val="20"/>
          <w:lang w:val="en-US"/>
        </w:rPr>
        <w:t xml:space="preserve"> A previous version of the paper has been discussed at the </w:t>
      </w:r>
      <w:r w:rsidR="005834E6">
        <w:rPr>
          <w:rFonts w:ascii="Times New Roman" w:hAnsi="Times New Roman" w:cs="Times New Roman"/>
          <w:sz w:val="20"/>
          <w:szCs w:val="20"/>
          <w:lang w:val="en-US"/>
        </w:rPr>
        <w:t>workshop</w:t>
      </w:r>
      <w:r w:rsidR="005834E6" w:rsidRPr="00D6208A">
        <w:rPr>
          <w:rFonts w:ascii="Times New Roman" w:hAnsi="Times New Roman" w:cs="Times New Roman"/>
          <w:sz w:val="20"/>
          <w:szCs w:val="20"/>
          <w:lang w:val="en-US"/>
        </w:rPr>
        <w:t xml:space="preserve"> on </w:t>
      </w:r>
      <w:r w:rsidR="005834E6">
        <w:rPr>
          <w:rFonts w:ascii="Times New Roman" w:hAnsi="Times New Roman" w:cs="Times New Roman"/>
          <w:sz w:val="20"/>
          <w:szCs w:val="20"/>
          <w:lang w:val="en-US"/>
        </w:rPr>
        <w:t>“The centrality of the European Council and the Council in EU decision-making”, Center for European Union Research (CEUR), Central European University (C</w:t>
      </w:r>
      <w:r w:rsidR="005834E6">
        <w:rPr>
          <w:rFonts w:ascii="Times New Roman" w:hAnsi="Times New Roman" w:cs="Times New Roman"/>
          <w:sz w:val="20"/>
          <w:szCs w:val="20"/>
          <w:lang w:val="en-US"/>
        </w:rPr>
        <w:t>EU), Budapest, 28 November 2014</w:t>
      </w:r>
      <w:r w:rsidR="00284443" w:rsidRPr="00D6208A">
        <w:rPr>
          <w:rFonts w:ascii="Times New Roman" w:hAnsi="Times New Roman" w:cs="Times New Roman"/>
          <w:sz w:val="20"/>
          <w:szCs w:val="20"/>
          <w:lang w:val="en-US"/>
        </w:rPr>
        <w:t>.</w:t>
      </w:r>
    </w:p>
    <w:p w:rsidR="00284443" w:rsidRPr="00D6208A" w:rsidRDefault="00D6208A" w:rsidP="00D6208A">
      <w:pPr>
        <w:rPr>
          <w:rFonts w:ascii="Times New Roman" w:hAnsi="Times New Roman" w:cs="Times New Roman"/>
          <w:sz w:val="20"/>
          <w:szCs w:val="20"/>
          <w:lang w:val="en-US"/>
        </w:rPr>
      </w:pPr>
      <w:r>
        <w:rPr>
          <w:rFonts w:ascii="Times New Roman" w:hAnsi="Times New Roman" w:cs="Times New Roman"/>
          <w:sz w:val="20"/>
          <w:szCs w:val="20"/>
          <w:lang w:val="en-US"/>
        </w:rPr>
        <w:br w:type="page"/>
      </w:r>
    </w:p>
    <w:p w:rsidR="00284443" w:rsidRDefault="00284443" w:rsidP="00284443">
      <w:pPr>
        <w:spacing w:before="120" w:after="120" w:line="360" w:lineRule="auto"/>
        <w:ind w:firstLine="709"/>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Introduction</w:t>
      </w:r>
    </w:p>
    <w:p w:rsidR="00823A54" w:rsidRDefault="00194EAE" w:rsidP="00E23AF8">
      <w:pPr>
        <w:spacing w:before="120" w:after="120" w:line="480" w:lineRule="auto"/>
        <w:ind w:firstLine="709"/>
        <w:jc w:val="both"/>
        <w:rPr>
          <w:rFonts w:ascii="Times New Roman" w:hAnsi="Times New Roman"/>
          <w:sz w:val="24"/>
          <w:szCs w:val="24"/>
          <w:lang w:val="en-GB"/>
        </w:rPr>
      </w:pPr>
      <w:r>
        <w:rPr>
          <w:rFonts w:ascii="Times New Roman" w:hAnsi="Times New Roman"/>
          <w:sz w:val="24"/>
          <w:szCs w:val="24"/>
          <w:lang w:val="en-GB"/>
        </w:rPr>
        <w:t xml:space="preserve">The euro crisis has brought to the full affirmation of the intergovernmental approach to economic governance. Indeed, in </w:t>
      </w:r>
      <w:r w:rsidRPr="001E35C6">
        <w:rPr>
          <w:rFonts w:ascii="Times New Roman" w:hAnsi="Times New Roman"/>
          <w:sz w:val="24"/>
          <w:szCs w:val="24"/>
          <w:lang w:val="en-GB"/>
        </w:rPr>
        <w:t>the negotiations that led to the 1992 Maastricht Treaty</w:t>
      </w:r>
      <w:r>
        <w:rPr>
          <w:rFonts w:ascii="Times New Roman" w:hAnsi="Times New Roman"/>
          <w:sz w:val="24"/>
          <w:szCs w:val="24"/>
          <w:lang w:val="en-GB"/>
        </w:rPr>
        <w:t xml:space="preserve"> emerged a clear alternative perspective to the Community method </w:t>
      </w:r>
      <w:r w:rsidR="00823A54">
        <w:rPr>
          <w:rFonts w:ascii="Times New Roman" w:hAnsi="Times New Roman"/>
          <w:sz w:val="24"/>
          <w:szCs w:val="24"/>
          <w:lang w:val="en-GB"/>
        </w:rPr>
        <w:t xml:space="preserve">(characterized by the </w:t>
      </w:r>
      <w:r w:rsidR="00F37A54">
        <w:rPr>
          <w:rFonts w:ascii="Times New Roman" w:hAnsi="Times New Roman"/>
          <w:sz w:val="24"/>
          <w:szCs w:val="24"/>
          <w:lang w:val="en-GB"/>
        </w:rPr>
        <w:t xml:space="preserve">Commission’s </w:t>
      </w:r>
      <w:r w:rsidR="00823A54">
        <w:rPr>
          <w:rFonts w:ascii="Times New Roman" w:hAnsi="Times New Roman"/>
          <w:sz w:val="24"/>
          <w:szCs w:val="24"/>
          <w:lang w:val="en-GB"/>
        </w:rPr>
        <w:t xml:space="preserve">monopoly of legislative initiative and </w:t>
      </w:r>
      <w:r w:rsidR="00F37A54">
        <w:rPr>
          <w:rFonts w:ascii="Times New Roman" w:hAnsi="Times New Roman"/>
          <w:sz w:val="24"/>
          <w:szCs w:val="24"/>
          <w:lang w:val="en-GB"/>
        </w:rPr>
        <w:t xml:space="preserve">legislative </w:t>
      </w:r>
      <w:r w:rsidR="00823A54">
        <w:rPr>
          <w:rFonts w:ascii="Times New Roman" w:hAnsi="Times New Roman"/>
          <w:sz w:val="24"/>
          <w:szCs w:val="24"/>
          <w:lang w:val="en-GB"/>
        </w:rPr>
        <w:t>co-decisional power of the Council and the European parliament or EP</w:t>
      </w:r>
      <w:r w:rsidR="00F37A54">
        <w:rPr>
          <w:rFonts w:ascii="Times New Roman" w:hAnsi="Times New Roman"/>
          <w:sz w:val="24"/>
          <w:szCs w:val="24"/>
          <w:lang w:val="en-GB"/>
        </w:rPr>
        <w:t xml:space="preserve"> on</w:t>
      </w:r>
      <w:r w:rsidR="006B0B6F">
        <w:rPr>
          <w:rFonts w:ascii="Times New Roman" w:hAnsi="Times New Roman"/>
          <w:sz w:val="24"/>
          <w:szCs w:val="24"/>
          <w:lang w:val="en-GB"/>
        </w:rPr>
        <w:t xml:space="preserve"> Commission’s proposals) </w:t>
      </w:r>
      <w:r>
        <w:rPr>
          <w:rFonts w:ascii="Times New Roman" w:hAnsi="Times New Roman"/>
          <w:sz w:val="24"/>
          <w:szCs w:val="24"/>
          <w:lang w:val="en-GB"/>
        </w:rPr>
        <w:t>for dealing with the new issues of foreign, security and economic policies</w:t>
      </w:r>
      <w:r w:rsidR="00387FB0">
        <w:rPr>
          <w:rFonts w:ascii="Times New Roman" w:hAnsi="Times New Roman"/>
          <w:sz w:val="24"/>
          <w:szCs w:val="24"/>
          <w:lang w:val="en-GB"/>
        </w:rPr>
        <w:t xml:space="preserve"> (</w:t>
      </w:r>
      <w:r w:rsidR="00387FB0">
        <w:rPr>
          <w:rFonts w:ascii="Times New Roman" w:hAnsi="Times New Roman"/>
          <w:i/>
          <w:sz w:val="24"/>
          <w:szCs w:val="24"/>
          <w:lang w:val="en-GB"/>
        </w:rPr>
        <w:t>inter alia</w:t>
      </w:r>
      <w:r w:rsidR="00387FB0">
        <w:rPr>
          <w:rFonts w:ascii="Times New Roman" w:hAnsi="Times New Roman"/>
          <w:sz w:val="24"/>
          <w:szCs w:val="24"/>
          <w:lang w:val="en-GB"/>
        </w:rPr>
        <w:t>)</w:t>
      </w:r>
      <w:r>
        <w:rPr>
          <w:rFonts w:ascii="Times New Roman" w:hAnsi="Times New Roman"/>
          <w:sz w:val="24"/>
          <w:szCs w:val="24"/>
          <w:lang w:val="en-GB"/>
        </w:rPr>
        <w:t xml:space="preserve">. </w:t>
      </w:r>
      <w:r w:rsidR="009D5A07">
        <w:rPr>
          <w:rFonts w:ascii="Times New Roman" w:hAnsi="Times New Roman"/>
          <w:sz w:val="24"/>
          <w:szCs w:val="24"/>
          <w:lang w:val="en-GB"/>
        </w:rPr>
        <w:t>That perspective had an intergovernmental character and soon</w:t>
      </w:r>
      <w:r w:rsidR="009D5A07" w:rsidRPr="001E35C6">
        <w:rPr>
          <w:rFonts w:ascii="Times New Roman" w:hAnsi="Times New Roman"/>
          <w:sz w:val="24"/>
          <w:szCs w:val="24"/>
          <w:lang w:val="en-GB"/>
        </w:rPr>
        <w:t xml:space="preserve"> acquire</w:t>
      </w:r>
      <w:r w:rsidR="009D5A07">
        <w:rPr>
          <w:rFonts w:ascii="Times New Roman" w:hAnsi="Times New Roman"/>
          <w:sz w:val="24"/>
          <w:szCs w:val="24"/>
          <w:lang w:val="en-GB"/>
        </w:rPr>
        <w:t>d</w:t>
      </w:r>
      <w:r w:rsidR="009D5A07" w:rsidRPr="001E35C6">
        <w:rPr>
          <w:rFonts w:ascii="Times New Roman" w:hAnsi="Times New Roman"/>
          <w:sz w:val="24"/>
          <w:szCs w:val="24"/>
          <w:lang w:val="en-GB"/>
        </w:rPr>
        <w:t xml:space="preserve"> the form of a specific constitutional model or decision-making regime. </w:t>
      </w:r>
      <w:r w:rsidR="009D5A07">
        <w:rPr>
          <w:rFonts w:ascii="Times New Roman" w:hAnsi="Times New Roman"/>
          <w:sz w:val="24"/>
          <w:szCs w:val="24"/>
          <w:lang w:val="en-GB"/>
        </w:rPr>
        <w:t>Since the Maastricht Treaty, t</w:t>
      </w:r>
      <w:r>
        <w:rPr>
          <w:rFonts w:ascii="Times New Roman" w:hAnsi="Times New Roman"/>
          <w:sz w:val="24"/>
          <w:szCs w:val="24"/>
          <w:lang w:val="en-GB"/>
        </w:rPr>
        <w:t xml:space="preserve">he member state governments accepted to Europeanize those issues traditionally close to national sovereignty, but at the same time they decided that their Europeanization would have not </w:t>
      </w:r>
      <w:r w:rsidR="00387FB0">
        <w:rPr>
          <w:rFonts w:ascii="Times New Roman" w:hAnsi="Times New Roman"/>
          <w:sz w:val="24"/>
          <w:szCs w:val="24"/>
          <w:lang w:val="en-GB"/>
        </w:rPr>
        <w:t>implied</w:t>
      </w:r>
      <w:r w:rsidR="009D5A07">
        <w:rPr>
          <w:rFonts w:ascii="Times New Roman" w:hAnsi="Times New Roman"/>
          <w:sz w:val="24"/>
          <w:szCs w:val="24"/>
          <w:lang w:val="en-GB"/>
        </w:rPr>
        <w:t xml:space="preserve"> the strengthening of the supranational institutions (the Commission, the European Court of Justice or ECJ and the EP).</w:t>
      </w:r>
      <w:r>
        <w:rPr>
          <w:rFonts w:ascii="Times New Roman" w:hAnsi="Times New Roman"/>
          <w:sz w:val="24"/>
          <w:szCs w:val="24"/>
          <w:lang w:val="en-GB"/>
        </w:rPr>
        <w:t xml:space="preserve"> </w:t>
      </w:r>
      <w:r w:rsidR="009D5A07">
        <w:rPr>
          <w:rFonts w:ascii="Times New Roman" w:hAnsi="Times New Roman"/>
          <w:sz w:val="24"/>
          <w:szCs w:val="24"/>
          <w:lang w:val="en-GB"/>
        </w:rPr>
        <w:t xml:space="preserve">Those policies have thus come to be decided within the circuit of the Council of Ministers or Council and the informal European Council. </w:t>
      </w:r>
      <w:r w:rsidR="00387FB0">
        <w:rPr>
          <w:rFonts w:ascii="Times New Roman" w:hAnsi="Times New Roman"/>
          <w:sz w:val="24"/>
          <w:szCs w:val="24"/>
          <w:lang w:val="en-GB"/>
        </w:rPr>
        <w:t>The intergovernmental decisions have</w:t>
      </w:r>
      <w:r w:rsidR="009D5A07">
        <w:rPr>
          <w:rFonts w:ascii="Times New Roman" w:hAnsi="Times New Roman"/>
          <w:sz w:val="24"/>
          <w:szCs w:val="24"/>
          <w:lang w:val="en-GB"/>
        </w:rPr>
        <w:t xml:space="preserve"> taken the form of political, rather than legal, act</w:t>
      </w:r>
      <w:r w:rsidR="00823A54">
        <w:rPr>
          <w:rFonts w:ascii="Times New Roman" w:hAnsi="Times New Roman"/>
          <w:sz w:val="24"/>
          <w:szCs w:val="24"/>
          <w:lang w:val="en-GB"/>
        </w:rPr>
        <w:t>s</w:t>
      </w:r>
      <w:r w:rsidR="009D5A07">
        <w:rPr>
          <w:rFonts w:ascii="Times New Roman" w:hAnsi="Times New Roman"/>
          <w:sz w:val="24"/>
          <w:szCs w:val="24"/>
          <w:lang w:val="en-GB"/>
        </w:rPr>
        <w:t xml:space="preserve">. If the Community method has epitomized the principle of integration through law, the intergovernmental method has advanced </w:t>
      </w:r>
      <w:r w:rsidR="00823A54">
        <w:rPr>
          <w:rFonts w:ascii="Times New Roman" w:hAnsi="Times New Roman"/>
          <w:sz w:val="24"/>
          <w:szCs w:val="24"/>
          <w:lang w:val="en-GB"/>
        </w:rPr>
        <w:t>the alternative</w:t>
      </w:r>
      <w:r w:rsidR="009D5A07">
        <w:rPr>
          <w:rFonts w:ascii="Times New Roman" w:hAnsi="Times New Roman"/>
          <w:sz w:val="24"/>
          <w:szCs w:val="24"/>
          <w:lang w:val="en-GB"/>
        </w:rPr>
        <w:t xml:space="preserve"> project of </w:t>
      </w:r>
      <w:r w:rsidR="00387FB0">
        <w:rPr>
          <w:rFonts w:ascii="Times New Roman" w:hAnsi="Times New Roman"/>
          <w:sz w:val="24"/>
          <w:szCs w:val="24"/>
          <w:lang w:val="en-GB"/>
        </w:rPr>
        <w:t xml:space="preserve">an </w:t>
      </w:r>
      <w:r w:rsidR="009D5A07">
        <w:rPr>
          <w:rFonts w:ascii="Times New Roman" w:hAnsi="Times New Roman"/>
          <w:sz w:val="24"/>
          <w:szCs w:val="24"/>
          <w:lang w:val="en-GB"/>
        </w:rPr>
        <w:t xml:space="preserve">integration based on voluntary policy coordination between national governments within Brussels’ </w:t>
      </w:r>
      <w:r w:rsidR="00823A54">
        <w:rPr>
          <w:rFonts w:ascii="Times New Roman" w:hAnsi="Times New Roman"/>
          <w:sz w:val="24"/>
          <w:szCs w:val="24"/>
          <w:lang w:val="en-GB"/>
        </w:rPr>
        <w:t xml:space="preserve">intergovernmental institutions. </w:t>
      </w:r>
      <w:r w:rsidR="00E23AF8" w:rsidRPr="001E35C6">
        <w:rPr>
          <w:rFonts w:ascii="Times New Roman" w:hAnsi="Times New Roman"/>
          <w:sz w:val="24"/>
          <w:szCs w:val="24"/>
          <w:lang w:val="en-GB"/>
        </w:rPr>
        <w:t xml:space="preserve">The intergovernmental constitution was </w:t>
      </w:r>
      <w:r w:rsidR="00823A54">
        <w:rPr>
          <w:rFonts w:ascii="Times New Roman" w:hAnsi="Times New Roman"/>
          <w:sz w:val="24"/>
          <w:szCs w:val="24"/>
          <w:lang w:val="en-GB"/>
        </w:rPr>
        <w:t xml:space="preserve">thus </w:t>
      </w:r>
      <w:r w:rsidR="00E23AF8" w:rsidRPr="001E35C6">
        <w:rPr>
          <w:rFonts w:ascii="Times New Roman" w:hAnsi="Times New Roman"/>
          <w:sz w:val="24"/>
          <w:szCs w:val="24"/>
          <w:lang w:val="en-GB"/>
        </w:rPr>
        <w:t>fully institutionalized by the 2009 Lisbon Treaty</w:t>
      </w:r>
      <w:r w:rsidR="00823A54">
        <w:rPr>
          <w:rFonts w:ascii="Times New Roman" w:hAnsi="Times New Roman"/>
          <w:sz w:val="24"/>
          <w:szCs w:val="24"/>
          <w:lang w:val="en-GB"/>
        </w:rPr>
        <w:t xml:space="preserve"> that has finally recognized the European Council as formal executive institution of the EU, chaired by a permanent president elected </w:t>
      </w:r>
      <w:r w:rsidR="00387FB0">
        <w:rPr>
          <w:rFonts w:ascii="Times New Roman" w:hAnsi="Times New Roman"/>
          <w:sz w:val="24"/>
          <w:szCs w:val="24"/>
          <w:lang w:val="en-GB"/>
        </w:rPr>
        <w:t xml:space="preserve">by </w:t>
      </w:r>
      <w:r w:rsidR="00823A54">
        <w:rPr>
          <w:rFonts w:ascii="Times New Roman" w:hAnsi="Times New Roman"/>
          <w:sz w:val="24"/>
          <w:szCs w:val="24"/>
          <w:lang w:val="en-GB"/>
        </w:rPr>
        <w:t>the latter’s members</w:t>
      </w:r>
      <w:r w:rsidR="00E23AF8" w:rsidRPr="001E35C6">
        <w:rPr>
          <w:rFonts w:ascii="Times New Roman" w:hAnsi="Times New Roman"/>
          <w:sz w:val="24"/>
          <w:szCs w:val="24"/>
          <w:lang w:val="en-GB"/>
        </w:rPr>
        <w:t xml:space="preserve">. </w:t>
      </w:r>
    </w:p>
    <w:p w:rsidR="00FF5819" w:rsidRDefault="00823A54" w:rsidP="006B0B6F">
      <w:pPr>
        <w:spacing w:before="120" w:after="120" w:line="480" w:lineRule="auto"/>
        <w:ind w:firstLine="709"/>
        <w:jc w:val="both"/>
        <w:rPr>
          <w:rFonts w:ascii="Times New Roman" w:hAnsi="Times New Roman"/>
          <w:bCs/>
          <w:sz w:val="24"/>
          <w:szCs w:val="24"/>
          <w:lang w:val="en-GB"/>
        </w:rPr>
      </w:pPr>
      <w:r w:rsidRPr="001E35C6">
        <w:rPr>
          <w:rFonts w:ascii="Times New Roman" w:hAnsi="Times New Roman"/>
          <w:bCs/>
          <w:sz w:val="24"/>
          <w:szCs w:val="24"/>
          <w:lang w:val="en-GB"/>
        </w:rPr>
        <w:t xml:space="preserve">This intergovernmental perspective is not sceptical of the European integration process, as it is the view of the supporters </w:t>
      </w:r>
      <w:r>
        <w:rPr>
          <w:rFonts w:ascii="Times New Roman" w:hAnsi="Times New Roman"/>
          <w:bCs/>
          <w:sz w:val="24"/>
          <w:szCs w:val="24"/>
          <w:lang w:val="en-GB"/>
        </w:rPr>
        <w:t xml:space="preserve">(like the United Kingdom or UK) of the EU as a single market or better as </w:t>
      </w:r>
      <w:r w:rsidR="00F37A54">
        <w:rPr>
          <w:rFonts w:ascii="Times New Roman" w:hAnsi="Times New Roman"/>
          <w:bCs/>
          <w:sz w:val="24"/>
          <w:szCs w:val="24"/>
          <w:lang w:val="en-GB"/>
        </w:rPr>
        <w:t>an</w:t>
      </w:r>
      <w:r>
        <w:rPr>
          <w:rFonts w:ascii="Times New Roman" w:hAnsi="Times New Roman"/>
          <w:bCs/>
          <w:sz w:val="24"/>
          <w:szCs w:val="24"/>
          <w:lang w:val="en-GB"/>
        </w:rPr>
        <w:t xml:space="preserve"> </w:t>
      </w:r>
      <w:r w:rsidRPr="001E35C6">
        <w:rPr>
          <w:rFonts w:ascii="Times New Roman" w:hAnsi="Times New Roman"/>
          <w:bCs/>
          <w:sz w:val="24"/>
          <w:szCs w:val="24"/>
          <w:lang w:val="en-GB"/>
        </w:rPr>
        <w:t xml:space="preserve">economic community. Post-Maastricht </w:t>
      </w:r>
      <w:proofErr w:type="spellStart"/>
      <w:r w:rsidRPr="001E35C6">
        <w:rPr>
          <w:rFonts w:ascii="Times New Roman" w:hAnsi="Times New Roman"/>
          <w:bCs/>
          <w:sz w:val="24"/>
          <w:szCs w:val="24"/>
          <w:lang w:val="en-GB"/>
        </w:rPr>
        <w:t>intergovernmentalism</w:t>
      </w:r>
      <w:proofErr w:type="spellEnd"/>
      <w:r w:rsidRPr="001E35C6">
        <w:rPr>
          <w:rFonts w:ascii="Times New Roman" w:hAnsi="Times New Roman"/>
          <w:bCs/>
          <w:sz w:val="24"/>
          <w:szCs w:val="24"/>
          <w:lang w:val="en-GB"/>
        </w:rPr>
        <w:t xml:space="preserve"> has recognized that integration should proceed without going however in the supranational direction. On the contrary, integration should consist in </w:t>
      </w:r>
      <w:r w:rsidRPr="001E35C6">
        <w:rPr>
          <w:rFonts w:ascii="Times New Roman" w:hAnsi="Times New Roman"/>
          <w:bCs/>
          <w:i/>
          <w:sz w:val="24"/>
          <w:szCs w:val="24"/>
          <w:lang w:val="en-GB"/>
        </w:rPr>
        <w:t xml:space="preserve">pooling </w:t>
      </w:r>
      <w:r w:rsidRPr="001E35C6">
        <w:rPr>
          <w:rFonts w:ascii="Times New Roman" w:hAnsi="Times New Roman"/>
          <w:bCs/>
          <w:sz w:val="24"/>
          <w:szCs w:val="24"/>
          <w:lang w:val="en-GB"/>
        </w:rPr>
        <w:t>national sovereignties within intergovernmental institutions</w:t>
      </w:r>
      <w:r>
        <w:rPr>
          <w:rFonts w:ascii="Times New Roman" w:hAnsi="Times New Roman"/>
          <w:bCs/>
          <w:sz w:val="24"/>
          <w:szCs w:val="24"/>
          <w:lang w:val="en-GB"/>
        </w:rPr>
        <w:t xml:space="preserve">, whereas the Community method has stressed the necessity of </w:t>
      </w:r>
      <w:r>
        <w:rPr>
          <w:rFonts w:ascii="Times New Roman" w:hAnsi="Times New Roman"/>
          <w:bCs/>
          <w:i/>
          <w:sz w:val="24"/>
          <w:szCs w:val="24"/>
          <w:lang w:val="en-GB"/>
        </w:rPr>
        <w:t xml:space="preserve">sharing </w:t>
      </w:r>
      <w:r>
        <w:rPr>
          <w:rFonts w:ascii="Times New Roman" w:hAnsi="Times New Roman"/>
          <w:bCs/>
          <w:sz w:val="24"/>
          <w:szCs w:val="24"/>
          <w:lang w:val="en-GB"/>
        </w:rPr>
        <w:t xml:space="preserve">national sovereignties within a larger </w:t>
      </w:r>
      <w:r>
        <w:rPr>
          <w:rFonts w:ascii="Times New Roman" w:hAnsi="Times New Roman"/>
          <w:bCs/>
          <w:sz w:val="24"/>
          <w:szCs w:val="24"/>
          <w:lang w:val="en-GB"/>
        </w:rPr>
        <w:lastRenderedPageBreak/>
        <w:t>supranational regime</w:t>
      </w:r>
      <w:r w:rsidRPr="001E35C6">
        <w:rPr>
          <w:rFonts w:ascii="Times New Roman" w:hAnsi="Times New Roman"/>
          <w:bCs/>
          <w:sz w:val="24"/>
          <w:szCs w:val="24"/>
          <w:lang w:val="en-GB"/>
        </w:rPr>
        <w:t xml:space="preserve">. The decision-making power should not be in the hands of each member state, but in those of the institutions that coordinate the action of the member state governments (the European Council and the Council). </w:t>
      </w:r>
      <w:r w:rsidR="00F37A54">
        <w:rPr>
          <w:rFonts w:ascii="Times New Roman" w:hAnsi="Times New Roman"/>
          <w:bCs/>
          <w:sz w:val="24"/>
          <w:szCs w:val="24"/>
          <w:lang w:val="en-GB"/>
        </w:rPr>
        <w:t>At the same time, t</w:t>
      </w:r>
      <w:r w:rsidRPr="001E35C6">
        <w:rPr>
          <w:rFonts w:ascii="Times New Roman" w:hAnsi="Times New Roman"/>
          <w:bCs/>
          <w:sz w:val="24"/>
          <w:szCs w:val="24"/>
          <w:lang w:val="en-GB"/>
        </w:rPr>
        <w:t xml:space="preserve">he decision-making power should be </w:t>
      </w:r>
      <w:r w:rsidR="00387FB0">
        <w:rPr>
          <w:rFonts w:ascii="Times New Roman" w:hAnsi="Times New Roman"/>
          <w:bCs/>
          <w:sz w:val="24"/>
          <w:szCs w:val="24"/>
          <w:lang w:val="en-GB"/>
        </w:rPr>
        <w:t>exercised through the consensus of all national governments constituting the European Council and the Council (</w:t>
      </w:r>
      <w:proofErr w:type="spellStart"/>
      <w:r w:rsidR="00387FB0">
        <w:rPr>
          <w:rFonts w:ascii="Times New Roman" w:hAnsi="Times New Roman"/>
          <w:bCs/>
          <w:sz w:val="24"/>
          <w:szCs w:val="24"/>
          <w:lang w:val="en-GB"/>
        </w:rPr>
        <w:t>Puetter</w:t>
      </w:r>
      <w:proofErr w:type="spellEnd"/>
      <w:r w:rsidR="00387FB0">
        <w:rPr>
          <w:rFonts w:ascii="Times New Roman" w:hAnsi="Times New Roman"/>
          <w:bCs/>
          <w:sz w:val="24"/>
          <w:szCs w:val="24"/>
          <w:lang w:val="en-GB"/>
        </w:rPr>
        <w:t xml:space="preserve"> 2014)</w:t>
      </w:r>
      <w:r w:rsidRPr="001E35C6">
        <w:rPr>
          <w:rFonts w:ascii="Times New Roman" w:hAnsi="Times New Roman"/>
          <w:bCs/>
          <w:sz w:val="24"/>
          <w:szCs w:val="24"/>
          <w:lang w:val="en-GB"/>
        </w:rPr>
        <w:t xml:space="preserve">. </w:t>
      </w:r>
    </w:p>
    <w:p w:rsidR="00E23AF8" w:rsidRPr="001E35C6" w:rsidRDefault="00E23AF8" w:rsidP="006B0B6F">
      <w:pPr>
        <w:spacing w:before="120" w:after="120" w:line="480" w:lineRule="auto"/>
        <w:ind w:firstLine="709"/>
        <w:jc w:val="both"/>
        <w:rPr>
          <w:rFonts w:ascii="Times New Roman" w:hAnsi="Times New Roman"/>
          <w:bCs/>
          <w:sz w:val="24"/>
          <w:szCs w:val="24"/>
          <w:lang w:val="en-GB"/>
        </w:rPr>
      </w:pPr>
      <w:r w:rsidRPr="001E35C6">
        <w:rPr>
          <w:rFonts w:ascii="Times New Roman" w:hAnsi="Times New Roman"/>
          <w:sz w:val="24"/>
          <w:szCs w:val="24"/>
          <w:lang w:val="en-GB"/>
        </w:rPr>
        <w:t xml:space="preserve">Since </w:t>
      </w:r>
      <w:r w:rsidR="00823A54">
        <w:rPr>
          <w:rFonts w:ascii="Times New Roman" w:hAnsi="Times New Roman"/>
          <w:sz w:val="24"/>
          <w:szCs w:val="24"/>
          <w:lang w:val="en-GB"/>
        </w:rPr>
        <w:t>economic</w:t>
      </w:r>
      <w:r w:rsidRPr="001E35C6">
        <w:rPr>
          <w:rFonts w:ascii="Times New Roman" w:hAnsi="Times New Roman"/>
          <w:sz w:val="24"/>
          <w:szCs w:val="24"/>
          <w:lang w:val="en-GB"/>
        </w:rPr>
        <w:t xml:space="preserve"> policy </w:t>
      </w:r>
      <w:r w:rsidR="000A4015">
        <w:rPr>
          <w:rFonts w:ascii="Times New Roman" w:hAnsi="Times New Roman"/>
          <w:sz w:val="24"/>
          <w:szCs w:val="24"/>
          <w:lang w:val="en-GB"/>
        </w:rPr>
        <w:t xml:space="preserve">(and specifically the Economic and Monetary Union or EMU) </w:t>
      </w:r>
      <w:r w:rsidRPr="001E35C6">
        <w:rPr>
          <w:rFonts w:ascii="Times New Roman" w:hAnsi="Times New Roman"/>
          <w:sz w:val="24"/>
          <w:szCs w:val="24"/>
          <w:lang w:val="en-GB"/>
        </w:rPr>
        <w:t xml:space="preserve">has been assigned, by the </w:t>
      </w:r>
      <w:r w:rsidR="00823A54">
        <w:rPr>
          <w:rFonts w:ascii="Times New Roman" w:hAnsi="Times New Roman"/>
          <w:sz w:val="24"/>
          <w:szCs w:val="24"/>
          <w:lang w:val="en-GB"/>
        </w:rPr>
        <w:t>Lisbon Treaty</w:t>
      </w:r>
      <w:r w:rsidRPr="001E35C6">
        <w:rPr>
          <w:rFonts w:ascii="Times New Roman" w:hAnsi="Times New Roman"/>
          <w:sz w:val="24"/>
          <w:szCs w:val="24"/>
          <w:lang w:val="en-GB"/>
        </w:rPr>
        <w:t>, to the control of the intergovernmental constitution, the euro crisis has been a formidable test of its capability (</w:t>
      </w:r>
      <w:proofErr w:type="spellStart"/>
      <w:r w:rsidRPr="001E35C6">
        <w:rPr>
          <w:rFonts w:ascii="Times New Roman" w:hAnsi="Times New Roman"/>
          <w:sz w:val="24"/>
          <w:szCs w:val="24"/>
          <w:lang w:val="en-GB"/>
        </w:rPr>
        <w:t>Dinan</w:t>
      </w:r>
      <w:proofErr w:type="spellEnd"/>
      <w:r w:rsidRPr="001E35C6">
        <w:rPr>
          <w:rFonts w:ascii="Times New Roman" w:hAnsi="Times New Roman"/>
          <w:sz w:val="24"/>
          <w:szCs w:val="24"/>
          <w:lang w:val="en-GB"/>
        </w:rPr>
        <w:t xml:space="preserve"> 2011). </w:t>
      </w:r>
      <w:r w:rsidR="00387FB0">
        <w:rPr>
          <w:rFonts w:ascii="Times New Roman" w:hAnsi="Times New Roman"/>
          <w:sz w:val="24"/>
          <w:szCs w:val="24"/>
          <w:lang w:val="en-GB"/>
        </w:rPr>
        <w:t>Institutionally, t</w:t>
      </w:r>
      <w:r w:rsidR="006B0B6F">
        <w:rPr>
          <w:rFonts w:ascii="Times New Roman" w:hAnsi="Times New Roman"/>
          <w:sz w:val="24"/>
          <w:szCs w:val="24"/>
          <w:lang w:val="en-GB"/>
        </w:rPr>
        <w:t xml:space="preserve">he test has </w:t>
      </w:r>
      <w:r w:rsidR="00387FB0">
        <w:rPr>
          <w:rFonts w:ascii="Times New Roman" w:hAnsi="Times New Roman"/>
          <w:sz w:val="24"/>
          <w:szCs w:val="24"/>
          <w:lang w:val="en-GB"/>
        </w:rPr>
        <w:t>worked as expected</w:t>
      </w:r>
      <w:r w:rsidR="006B0B6F">
        <w:rPr>
          <w:rFonts w:ascii="Times New Roman" w:hAnsi="Times New Roman"/>
          <w:sz w:val="24"/>
          <w:szCs w:val="24"/>
          <w:lang w:val="en-GB"/>
        </w:rPr>
        <w:t xml:space="preserve">. </w:t>
      </w:r>
      <w:r w:rsidR="006B0B6F">
        <w:rPr>
          <w:rFonts w:ascii="Times New Roman" w:hAnsi="Times New Roman"/>
          <w:bCs/>
          <w:sz w:val="24"/>
          <w:szCs w:val="24"/>
          <w:lang w:val="en-GB"/>
        </w:rPr>
        <w:t>T</w:t>
      </w:r>
      <w:r w:rsidRPr="001E35C6">
        <w:rPr>
          <w:rFonts w:ascii="Times New Roman" w:hAnsi="Times New Roman"/>
          <w:bCs/>
          <w:sz w:val="24"/>
          <w:szCs w:val="24"/>
          <w:lang w:val="en-GB"/>
        </w:rPr>
        <w:t xml:space="preserve">he intergovernmental constitution </w:t>
      </w:r>
      <w:r w:rsidR="006B0B6F">
        <w:rPr>
          <w:rFonts w:ascii="Times New Roman" w:hAnsi="Times New Roman"/>
          <w:bCs/>
          <w:sz w:val="24"/>
          <w:szCs w:val="24"/>
          <w:lang w:val="en-GB"/>
        </w:rPr>
        <w:t>has reduced</w:t>
      </w:r>
      <w:r w:rsidRPr="001E35C6">
        <w:rPr>
          <w:rFonts w:ascii="Times New Roman" w:hAnsi="Times New Roman"/>
          <w:bCs/>
          <w:sz w:val="24"/>
          <w:szCs w:val="24"/>
          <w:lang w:val="en-GB"/>
        </w:rPr>
        <w:t xml:space="preserve"> the national prerogatives of euro-area member states in crucial realms such as economic, fiscal and budgetary policies without, at the same time, rebalancing this reduction with an increased role of supranational institutions. The reduction of the prerogatives of national governments has been offset by an increased transfer of prerogatives to the institutions coordinating them (such as the European Council and the Council </w:t>
      </w:r>
      <w:r w:rsidR="006B0B6F">
        <w:rPr>
          <w:rFonts w:ascii="Times New Roman" w:hAnsi="Times New Roman"/>
          <w:bCs/>
          <w:sz w:val="24"/>
          <w:szCs w:val="24"/>
          <w:lang w:val="en-GB"/>
        </w:rPr>
        <w:t>of economic and financial ministers or ECOFIN Council</w:t>
      </w:r>
      <w:r w:rsidR="00123CA4">
        <w:rPr>
          <w:rFonts w:ascii="Times New Roman" w:hAnsi="Times New Roman"/>
          <w:bCs/>
          <w:sz w:val="24"/>
          <w:szCs w:val="24"/>
          <w:lang w:val="en-GB"/>
        </w:rPr>
        <w:t xml:space="preserve"> and, with regard to the euro-area member states, the Euro Summit and the Euro Group</w:t>
      </w:r>
      <w:r w:rsidR="006B0B6F">
        <w:rPr>
          <w:rFonts w:ascii="Times New Roman" w:hAnsi="Times New Roman"/>
          <w:bCs/>
          <w:sz w:val="24"/>
          <w:szCs w:val="24"/>
          <w:lang w:val="en-GB"/>
        </w:rPr>
        <w:t>)</w:t>
      </w:r>
      <w:r w:rsidRPr="001E35C6">
        <w:rPr>
          <w:rFonts w:ascii="Times New Roman" w:hAnsi="Times New Roman"/>
          <w:bCs/>
          <w:sz w:val="24"/>
          <w:szCs w:val="24"/>
          <w:lang w:val="en-GB"/>
        </w:rPr>
        <w:t xml:space="preserve">. What was lost at the national level was certainly regained at the Union level, but by the latter’s intergovernmental institutions </w:t>
      </w:r>
      <w:r w:rsidR="000A4015">
        <w:rPr>
          <w:rFonts w:ascii="Times New Roman" w:hAnsi="Times New Roman"/>
          <w:bCs/>
          <w:sz w:val="24"/>
          <w:szCs w:val="24"/>
          <w:lang w:val="en-GB"/>
        </w:rPr>
        <w:t xml:space="preserve">and not the supranational ones. </w:t>
      </w:r>
      <w:r w:rsidR="006B0B6F">
        <w:rPr>
          <w:rFonts w:ascii="Times New Roman" w:hAnsi="Times New Roman"/>
          <w:bCs/>
          <w:sz w:val="24"/>
          <w:szCs w:val="24"/>
          <w:lang w:val="en-GB"/>
        </w:rPr>
        <w:t xml:space="preserve">This </w:t>
      </w:r>
      <w:proofErr w:type="spellStart"/>
      <w:r w:rsidR="006B0B6F">
        <w:rPr>
          <w:rFonts w:ascii="Times New Roman" w:hAnsi="Times New Roman"/>
          <w:bCs/>
          <w:sz w:val="24"/>
          <w:szCs w:val="24"/>
          <w:lang w:val="en-GB"/>
        </w:rPr>
        <w:t>intergovernmentalization</w:t>
      </w:r>
      <w:proofErr w:type="spellEnd"/>
      <w:r w:rsidR="006B0B6F">
        <w:rPr>
          <w:rFonts w:ascii="Times New Roman" w:hAnsi="Times New Roman"/>
          <w:bCs/>
          <w:sz w:val="24"/>
          <w:szCs w:val="24"/>
          <w:lang w:val="en-GB"/>
        </w:rPr>
        <w:t xml:space="preserve"> of economic policy has </w:t>
      </w:r>
      <w:r w:rsidR="00387FB0">
        <w:rPr>
          <w:rFonts w:ascii="Times New Roman" w:hAnsi="Times New Roman"/>
          <w:bCs/>
          <w:sz w:val="24"/>
          <w:szCs w:val="24"/>
          <w:lang w:val="en-GB"/>
        </w:rPr>
        <w:t>guaranteed</w:t>
      </w:r>
      <w:r w:rsidR="006B0B6F">
        <w:rPr>
          <w:rFonts w:ascii="Times New Roman" w:hAnsi="Times New Roman"/>
          <w:bCs/>
          <w:sz w:val="24"/>
          <w:szCs w:val="24"/>
          <w:lang w:val="en-GB"/>
        </w:rPr>
        <w:t xml:space="preserve"> the executive dominance of E</w:t>
      </w:r>
      <w:r w:rsidR="007E6F2C">
        <w:rPr>
          <w:rFonts w:ascii="Times New Roman" w:hAnsi="Times New Roman"/>
          <w:bCs/>
          <w:sz w:val="24"/>
          <w:szCs w:val="24"/>
          <w:lang w:val="en-GB"/>
        </w:rPr>
        <w:t>MU</w:t>
      </w:r>
      <w:r w:rsidR="006B0B6F">
        <w:rPr>
          <w:rFonts w:ascii="Times New Roman" w:hAnsi="Times New Roman"/>
          <w:bCs/>
          <w:sz w:val="24"/>
          <w:szCs w:val="24"/>
          <w:lang w:val="en-GB"/>
        </w:rPr>
        <w:t>, or better the latter’s control by the national executives coordinating within the European Council and the ECOFIN Council</w:t>
      </w:r>
      <w:r w:rsidR="00387FB0">
        <w:rPr>
          <w:rFonts w:ascii="Times New Roman" w:hAnsi="Times New Roman"/>
          <w:bCs/>
          <w:sz w:val="24"/>
          <w:szCs w:val="24"/>
          <w:lang w:val="en-GB"/>
        </w:rPr>
        <w:t xml:space="preserve"> (Curtin 2014)</w:t>
      </w:r>
      <w:r w:rsidR="006B0B6F">
        <w:rPr>
          <w:rFonts w:ascii="Times New Roman" w:hAnsi="Times New Roman"/>
          <w:bCs/>
          <w:sz w:val="24"/>
          <w:szCs w:val="24"/>
          <w:lang w:val="en-GB"/>
        </w:rPr>
        <w:t xml:space="preserve">. </w:t>
      </w:r>
      <w:r w:rsidR="00387FB0">
        <w:rPr>
          <w:rFonts w:ascii="Times New Roman" w:hAnsi="Times New Roman"/>
          <w:bCs/>
          <w:sz w:val="24"/>
          <w:szCs w:val="24"/>
          <w:lang w:val="en-GB"/>
        </w:rPr>
        <w:t>However, t</w:t>
      </w:r>
      <w:r w:rsidR="007E6F2C">
        <w:rPr>
          <w:rFonts w:ascii="Times New Roman" w:hAnsi="Times New Roman"/>
          <w:bCs/>
          <w:sz w:val="24"/>
          <w:szCs w:val="24"/>
          <w:lang w:val="en-GB"/>
        </w:rPr>
        <w:t>his executive dominance, with the deepening of the financial crisis, has acquired the features of uneven relations between national governments within the intergovernmental institutions</w:t>
      </w:r>
      <w:r w:rsidR="00387FB0">
        <w:rPr>
          <w:rFonts w:ascii="Times New Roman" w:hAnsi="Times New Roman"/>
          <w:bCs/>
          <w:sz w:val="24"/>
          <w:szCs w:val="24"/>
          <w:lang w:val="en-GB"/>
        </w:rPr>
        <w:t>, thus disrespecting the search for consensus hailed as the inspiring logic of the intergovernmental union</w:t>
      </w:r>
      <w:r w:rsidR="007E6F2C">
        <w:rPr>
          <w:rFonts w:ascii="Times New Roman" w:hAnsi="Times New Roman"/>
          <w:bCs/>
          <w:sz w:val="24"/>
          <w:szCs w:val="24"/>
          <w:lang w:val="en-GB"/>
        </w:rPr>
        <w:t xml:space="preserve">. Not only the </w:t>
      </w:r>
      <w:r w:rsidR="00387FB0">
        <w:rPr>
          <w:rFonts w:ascii="Times New Roman" w:hAnsi="Times New Roman"/>
          <w:bCs/>
          <w:sz w:val="24"/>
          <w:szCs w:val="24"/>
          <w:lang w:val="en-GB"/>
        </w:rPr>
        <w:t>intergovernmental institutions</w:t>
      </w:r>
      <w:r w:rsidR="007E6F2C">
        <w:rPr>
          <w:rFonts w:ascii="Times New Roman" w:hAnsi="Times New Roman"/>
          <w:bCs/>
          <w:sz w:val="24"/>
          <w:szCs w:val="24"/>
          <w:lang w:val="en-GB"/>
        </w:rPr>
        <w:t xml:space="preserve"> have not been checked by supranational institutions as the EP</w:t>
      </w:r>
      <w:r w:rsidR="0036108C">
        <w:rPr>
          <w:rFonts w:ascii="Times New Roman" w:hAnsi="Times New Roman"/>
          <w:bCs/>
          <w:sz w:val="24"/>
          <w:szCs w:val="24"/>
          <w:lang w:val="en-GB"/>
        </w:rPr>
        <w:t xml:space="preserve"> (Crum 2013)</w:t>
      </w:r>
      <w:r w:rsidR="007E6F2C">
        <w:rPr>
          <w:rFonts w:ascii="Times New Roman" w:hAnsi="Times New Roman"/>
          <w:bCs/>
          <w:sz w:val="24"/>
          <w:szCs w:val="24"/>
          <w:lang w:val="en-GB"/>
        </w:rPr>
        <w:t xml:space="preserve">, but also within those institutions the formation of hierarchical relations between national governments has not </w:t>
      </w:r>
      <w:r w:rsidR="00014F96">
        <w:rPr>
          <w:rFonts w:ascii="Times New Roman" w:hAnsi="Times New Roman"/>
          <w:bCs/>
          <w:sz w:val="24"/>
          <w:szCs w:val="24"/>
          <w:lang w:val="en-GB"/>
        </w:rPr>
        <w:t>been prevented or limited by political or procedural factors</w:t>
      </w:r>
      <w:r w:rsidR="007E6F2C">
        <w:rPr>
          <w:rFonts w:ascii="Times New Roman" w:hAnsi="Times New Roman"/>
          <w:bCs/>
          <w:sz w:val="24"/>
          <w:szCs w:val="24"/>
          <w:lang w:val="en-GB"/>
        </w:rPr>
        <w:t xml:space="preserve">. If the search of consensus </w:t>
      </w:r>
      <w:r w:rsidR="00F37A54">
        <w:rPr>
          <w:rFonts w:ascii="Times New Roman" w:hAnsi="Times New Roman"/>
          <w:bCs/>
          <w:sz w:val="24"/>
          <w:szCs w:val="24"/>
          <w:lang w:val="en-GB"/>
        </w:rPr>
        <w:t>should</w:t>
      </w:r>
      <w:r w:rsidR="007E6F2C">
        <w:rPr>
          <w:rFonts w:ascii="Times New Roman" w:hAnsi="Times New Roman"/>
          <w:bCs/>
          <w:sz w:val="24"/>
          <w:szCs w:val="24"/>
          <w:lang w:val="en-GB"/>
        </w:rPr>
        <w:t xml:space="preserve"> characterize the functioning of intergovernmental institutions, </w:t>
      </w:r>
      <w:r w:rsidR="00F37A54">
        <w:rPr>
          <w:rFonts w:ascii="Times New Roman" w:hAnsi="Times New Roman"/>
          <w:bCs/>
          <w:sz w:val="24"/>
          <w:szCs w:val="24"/>
          <w:lang w:val="en-GB"/>
        </w:rPr>
        <w:t xml:space="preserve">then </w:t>
      </w:r>
      <w:r w:rsidR="007E6F2C">
        <w:rPr>
          <w:rFonts w:ascii="Times New Roman" w:hAnsi="Times New Roman"/>
          <w:bCs/>
          <w:sz w:val="24"/>
          <w:szCs w:val="24"/>
          <w:lang w:val="en-GB"/>
        </w:rPr>
        <w:t xml:space="preserve">the euro crisis </w:t>
      </w:r>
      <w:r w:rsidR="007E6F2C">
        <w:rPr>
          <w:rFonts w:ascii="Times New Roman" w:hAnsi="Times New Roman"/>
          <w:bCs/>
          <w:sz w:val="24"/>
          <w:szCs w:val="24"/>
          <w:lang w:val="en-GB"/>
        </w:rPr>
        <w:lastRenderedPageBreak/>
        <w:t xml:space="preserve">has </w:t>
      </w:r>
      <w:r w:rsidR="00014F96">
        <w:rPr>
          <w:rFonts w:ascii="Times New Roman" w:hAnsi="Times New Roman"/>
          <w:bCs/>
          <w:sz w:val="24"/>
          <w:szCs w:val="24"/>
          <w:lang w:val="en-GB"/>
        </w:rPr>
        <w:t>sacrificed it</w:t>
      </w:r>
      <w:r w:rsidR="00F37A54">
        <w:rPr>
          <w:rFonts w:ascii="Times New Roman" w:hAnsi="Times New Roman"/>
          <w:bCs/>
          <w:sz w:val="24"/>
          <w:szCs w:val="24"/>
          <w:lang w:val="en-GB"/>
        </w:rPr>
        <w:t>. For dealing with the existential threat of the euro collapse (Menéndez 2013), fast leadership, not slow-forming consensus, was required. A</w:t>
      </w:r>
      <w:r w:rsidR="00014F96">
        <w:rPr>
          <w:rFonts w:ascii="Times New Roman" w:hAnsi="Times New Roman"/>
          <w:bCs/>
          <w:sz w:val="24"/>
          <w:szCs w:val="24"/>
          <w:lang w:val="en-GB"/>
        </w:rPr>
        <w:t xml:space="preserve"> leadership that only </w:t>
      </w:r>
      <w:r w:rsidR="007E6F2C">
        <w:rPr>
          <w:rFonts w:ascii="Times New Roman" w:hAnsi="Times New Roman"/>
          <w:bCs/>
          <w:sz w:val="24"/>
          <w:szCs w:val="24"/>
          <w:lang w:val="en-GB"/>
        </w:rPr>
        <w:t>the stronger and creditor member states (and Germany in particular)</w:t>
      </w:r>
      <w:r w:rsidR="00014F96">
        <w:rPr>
          <w:rFonts w:ascii="Times New Roman" w:hAnsi="Times New Roman"/>
          <w:bCs/>
          <w:sz w:val="24"/>
          <w:szCs w:val="24"/>
          <w:lang w:val="en-GB"/>
        </w:rPr>
        <w:t xml:space="preserve"> could provide</w:t>
      </w:r>
      <w:r w:rsidR="007E6F2C">
        <w:rPr>
          <w:rFonts w:ascii="Times New Roman" w:hAnsi="Times New Roman"/>
          <w:bCs/>
          <w:sz w:val="24"/>
          <w:szCs w:val="24"/>
          <w:lang w:val="en-GB"/>
        </w:rPr>
        <w:t>.</w:t>
      </w:r>
    </w:p>
    <w:p w:rsidR="00E23AF8" w:rsidRPr="001E35C6" w:rsidRDefault="00E23AF8" w:rsidP="00123CA4">
      <w:pPr>
        <w:spacing w:before="120" w:after="120" w:line="480" w:lineRule="auto"/>
        <w:ind w:firstLine="709"/>
        <w:jc w:val="both"/>
        <w:rPr>
          <w:rFonts w:ascii="Times New Roman" w:hAnsi="Times New Roman"/>
          <w:sz w:val="24"/>
          <w:szCs w:val="24"/>
          <w:lang w:val="en-GB"/>
        </w:rPr>
      </w:pPr>
      <w:r w:rsidRPr="001E35C6">
        <w:rPr>
          <w:rFonts w:ascii="Times New Roman" w:hAnsi="Times New Roman"/>
          <w:bCs/>
          <w:sz w:val="24"/>
          <w:szCs w:val="24"/>
          <w:lang w:val="en-GB"/>
        </w:rPr>
        <w:t>Th</w:t>
      </w:r>
      <w:r w:rsidR="00FF5819">
        <w:rPr>
          <w:rFonts w:ascii="Times New Roman" w:hAnsi="Times New Roman"/>
          <w:bCs/>
          <w:sz w:val="24"/>
          <w:szCs w:val="24"/>
          <w:lang w:val="en-GB"/>
        </w:rPr>
        <w:t>e</w:t>
      </w:r>
      <w:r w:rsidRPr="001E35C6">
        <w:rPr>
          <w:rFonts w:ascii="Times New Roman" w:hAnsi="Times New Roman"/>
          <w:bCs/>
          <w:sz w:val="24"/>
          <w:szCs w:val="24"/>
          <w:lang w:val="en-GB"/>
        </w:rPr>
        <w:t xml:space="preserve"> </w:t>
      </w:r>
      <w:r w:rsidR="007E6F2C">
        <w:rPr>
          <w:rFonts w:ascii="Times New Roman" w:hAnsi="Times New Roman"/>
          <w:bCs/>
          <w:sz w:val="24"/>
          <w:szCs w:val="24"/>
          <w:lang w:val="en-GB"/>
        </w:rPr>
        <w:t>paper</w:t>
      </w:r>
      <w:r w:rsidRPr="001E35C6">
        <w:rPr>
          <w:rFonts w:ascii="Times New Roman" w:hAnsi="Times New Roman"/>
          <w:bCs/>
          <w:sz w:val="24"/>
          <w:szCs w:val="24"/>
          <w:lang w:val="en-GB"/>
        </w:rPr>
        <w:t xml:space="preserve"> will reconstruct the formation and affirmation of the intergovernmental </w:t>
      </w:r>
      <w:r w:rsidR="00014F96">
        <w:rPr>
          <w:rFonts w:ascii="Times New Roman" w:hAnsi="Times New Roman"/>
          <w:bCs/>
          <w:sz w:val="24"/>
          <w:szCs w:val="24"/>
          <w:lang w:val="en-GB"/>
        </w:rPr>
        <w:t xml:space="preserve">union </w:t>
      </w:r>
      <w:r w:rsidRPr="001E35C6">
        <w:rPr>
          <w:rFonts w:ascii="Times New Roman" w:hAnsi="Times New Roman"/>
          <w:bCs/>
          <w:sz w:val="24"/>
          <w:szCs w:val="24"/>
          <w:lang w:val="en-GB"/>
        </w:rPr>
        <w:t xml:space="preserve">as it has come to be institutionalized </w:t>
      </w:r>
      <w:r w:rsidR="00014F96">
        <w:rPr>
          <w:rFonts w:ascii="Times New Roman" w:hAnsi="Times New Roman"/>
          <w:bCs/>
          <w:sz w:val="24"/>
          <w:szCs w:val="24"/>
          <w:lang w:val="en-GB"/>
        </w:rPr>
        <w:t>in</w:t>
      </w:r>
      <w:r w:rsidRPr="001E35C6">
        <w:rPr>
          <w:rFonts w:ascii="Times New Roman" w:hAnsi="Times New Roman"/>
          <w:bCs/>
          <w:sz w:val="24"/>
          <w:szCs w:val="24"/>
          <w:lang w:val="en-GB"/>
        </w:rPr>
        <w:t xml:space="preserve"> the EMU. </w:t>
      </w:r>
      <w:r w:rsidR="00014F96">
        <w:rPr>
          <w:rFonts w:ascii="Times New Roman" w:hAnsi="Times New Roman"/>
          <w:bCs/>
          <w:sz w:val="24"/>
          <w:szCs w:val="24"/>
          <w:lang w:val="en-GB"/>
        </w:rPr>
        <w:t>The paper</w:t>
      </w:r>
      <w:r w:rsidRPr="001E35C6">
        <w:rPr>
          <w:rFonts w:ascii="Times New Roman" w:hAnsi="Times New Roman"/>
          <w:bCs/>
          <w:sz w:val="24"/>
          <w:szCs w:val="24"/>
          <w:lang w:val="en-GB"/>
        </w:rPr>
        <w:t xml:space="preserve"> is organized as follows. First, it will clarify the difference between a IR and a CP approach to </w:t>
      </w:r>
      <w:proofErr w:type="spellStart"/>
      <w:r w:rsidRPr="001E35C6">
        <w:rPr>
          <w:rFonts w:ascii="Times New Roman" w:hAnsi="Times New Roman"/>
          <w:bCs/>
          <w:sz w:val="24"/>
          <w:szCs w:val="24"/>
          <w:lang w:val="en-GB"/>
        </w:rPr>
        <w:t>intergovernmentalism</w:t>
      </w:r>
      <w:proofErr w:type="spellEnd"/>
      <w:r w:rsidRPr="001E35C6">
        <w:rPr>
          <w:rFonts w:ascii="Times New Roman" w:hAnsi="Times New Roman"/>
          <w:bCs/>
          <w:sz w:val="24"/>
          <w:szCs w:val="24"/>
          <w:lang w:val="en-GB"/>
        </w:rPr>
        <w:t xml:space="preserve">, thus identifying the institutional logic of the intergovernmental union as a political system. Second, it will </w:t>
      </w:r>
      <w:r w:rsidR="00123CA4">
        <w:rPr>
          <w:rFonts w:ascii="Times New Roman" w:hAnsi="Times New Roman"/>
          <w:bCs/>
          <w:sz w:val="24"/>
          <w:szCs w:val="24"/>
          <w:lang w:val="en-GB"/>
        </w:rPr>
        <w:t xml:space="preserve">discuss the </w:t>
      </w:r>
      <w:r w:rsidR="00014F96">
        <w:rPr>
          <w:rFonts w:ascii="Times New Roman" w:hAnsi="Times New Roman"/>
          <w:bCs/>
          <w:sz w:val="24"/>
          <w:szCs w:val="24"/>
          <w:lang w:val="en-GB"/>
        </w:rPr>
        <w:t>significance</w:t>
      </w:r>
      <w:r w:rsidR="00123CA4">
        <w:rPr>
          <w:rFonts w:ascii="Times New Roman" w:hAnsi="Times New Roman"/>
          <w:bCs/>
          <w:sz w:val="24"/>
          <w:szCs w:val="24"/>
          <w:lang w:val="en-GB"/>
        </w:rPr>
        <w:t xml:space="preserve"> of a process of integration managed by an intergovernmental decision-making regime</w:t>
      </w:r>
      <w:r w:rsidR="00014F96">
        <w:rPr>
          <w:rFonts w:ascii="Times New Roman" w:hAnsi="Times New Roman"/>
          <w:bCs/>
          <w:sz w:val="24"/>
          <w:szCs w:val="24"/>
          <w:lang w:val="en-GB"/>
        </w:rPr>
        <w:t xml:space="preserve">, namely to make possible integration without </w:t>
      </w:r>
      <w:proofErr w:type="spellStart"/>
      <w:r w:rsidR="00014F96">
        <w:rPr>
          <w:rFonts w:ascii="Times New Roman" w:hAnsi="Times New Roman"/>
          <w:bCs/>
          <w:sz w:val="24"/>
          <w:szCs w:val="24"/>
          <w:lang w:val="en-GB"/>
        </w:rPr>
        <w:t>supranationalization</w:t>
      </w:r>
      <w:proofErr w:type="spellEnd"/>
      <w:r w:rsidR="00123CA4">
        <w:rPr>
          <w:rFonts w:ascii="Times New Roman" w:hAnsi="Times New Roman"/>
          <w:bCs/>
          <w:sz w:val="24"/>
          <w:szCs w:val="24"/>
          <w:lang w:val="en-GB"/>
        </w:rPr>
        <w:t xml:space="preserve">. Through the functioning of EMU the EU has witnessed the formation of an intergovernmental union as an institutional organization endowed with the powers and the resources for governing economic policy without </w:t>
      </w:r>
      <w:r w:rsidR="00F37A54">
        <w:rPr>
          <w:rFonts w:ascii="Times New Roman" w:hAnsi="Times New Roman"/>
          <w:bCs/>
          <w:sz w:val="24"/>
          <w:szCs w:val="24"/>
          <w:lang w:val="en-GB"/>
        </w:rPr>
        <w:t>relying on the Community method</w:t>
      </w:r>
      <w:r w:rsidR="00123CA4">
        <w:rPr>
          <w:rFonts w:ascii="Times New Roman" w:hAnsi="Times New Roman"/>
          <w:bCs/>
          <w:sz w:val="24"/>
          <w:szCs w:val="24"/>
          <w:lang w:val="en-GB"/>
        </w:rPr>
        <w:t xml:space="preserve">. </w:t>
      </w:r>
      <w:r w:rsidRPr="001E35C6">
        <w:rPr>
          <w:rFonts w:ascii="Times New Roman" w:hAnsi="Times New Roman"/>
          <w:bCs/>
          <w:sz w:val="24"/>
          <w:szCs w:val="24"/>
          <w:lang w:val="en-GB"/>
        </w:rPr>
        <w:t xml:space="preserve">Third, it will </w:t>
      </w:r>
      <w:r w:rsidR="00014F96">
        <w:rPr>
          <w:rFonts w:ascii="Times New Roman" w:hAnsi="Times New Roman"/>
          <w:bCs/>
          <w:sz w:val="24"/>
          <w:szCs w:val="24"/>
          <w:lang w:val="en-GB"/>
        </w:rPr>
        <w:t>analyse the implications</w:t>
      </w:r>
      <w:r w:rsidRPr="001E35C6">
        <w:rPr>
          <w:rFonts w:ascii="Times New Roman" w:hAnsi="Times New Roman"/>
          <w:bCs/>
          <w:sz w:val="24"/>
          <w:szCs w:val="24"/>
          <w:lang w:val="en-GB"/>
        </w:rPr>
        <w:t xml:space="preserve"> of the intergovernmental </w:t>
      </w:r>
      <w:proofErr w:type="spellStart"/>
      <w:r w:rsidR="00014F96">
        <w:rPr>
          <w:rFonts w:ascii="Times New Roman" w:hAnsi="Times New Roman"/>
          <w:bCs/>
          <w:sz w:val="24"/>
          <w:szCs w:val="24"/>
          <w:lang w:val="en-GB"/>
        </w:rPr>
        <w:t>union</w:t>
      </w:r>
      <w:r w:rsidRPr="001E35C6">
        <w:rPr>
          <w:rFonts w:ascii="Times New Roman" w:hAnsi="Times New Roman"/>
          <w:bCs/>
          <w:sz w:val="24"/>
          <w:szCs w:val="24"/>
          <w:lang w:val="en-GB"/>
        </w:rPr>
        <w:t>in</w:t>
      </w:r>
      <w:proofErr w:type="spellEnd"/>
      <w:r w:rsidRPr="001E35C6">
        <w:rPr>
          <w:rFonts w:ascii="Times New Roman" w:hAnsi="Times New Roman"/>
          <w:bCs/>
          <w:sz w:val="24"/>
          <w:szCs w:val="24"/>
          <w:lang w:val="en-GB"/>
        </w:rPr>
        <w:t xml:space="preserve"> dealing with the euro crisis. Owing to the difficulties in resolving basic problems of collective action, the intergovernmental </w:t>
      </w:r>
      <w:r w:rsidR="00123CA4">
        <w:rPr>
          <w:rFonts w:ascii="Times New Roman" w:hAnsi="Times New Roman"/>
          <w:bCs/>
          <w:sz w:val="24"/>
          <w:szCs w:val="24"/>
          <w:lang w:val="en-GB"/>
        </w:rPr>
        <w:t>union</w:t>
      </w:r>
      <w:r w:rsidRPr="001E35C6">
        <w:rPr>
          <w:rFonts w:ascii="Times New Roman" w:hAnsi="Times New Roman"/>
          <w:bCs/>
          <w:sz w:val="24"/>
          <w:szCs w:val="24"/>
          <w:lang w:val="en-GB"/>
        </w:rPr>
        <w:t xml:space="preserve"> has proven to be a recipe neither for efficacy nor for legitimacy in the decision-making process. </w:t>
      </w:r>
      <w:r w:rsidR="00014F96">
        <w:rPr>
          <w:rFonts w:ascii="Times New Roman" w:hAnsi="Times New Roman"/>
          <w:bCs/>
          <w:sz w:val="24"/>
          <w:szCs w:val="24"/>
          <w:lang w:val="en-GB"/>
        </w:rPr>
        <w:t>What</w:t>
      </w:r>
      <w:r w:rsidRPr="001E35C6">
        <w:rPr>
          <w:rFonts w:ascii="Times New Roman" w:hAnsi="Times New Roman"/>
          <w:bCs/>
          <w:sz w:val="24"/>
          <w:szCs w:val="24"/>
          <w:lang w:val="en-GB"/>
        </w:rPr>
        <w:t xml:space="preserve"> has emerged from the euro crisis is a sort of federation of domestic governments which is highly centralized and intrusive in member states’ economic policies, something unprecedented in federal political systems. The strengthening of the decision-making role of the European Council and the ECOFIN Council (and the Euro Summit and the Euro Group) has meant transferring policy decisions to an organism within which the larger and richer member states have come to play a domineering role. </w:t>
      </w:r>
      <w:r w:rsidR="001A1E77">
        <w:rPr>
          <w:rFonts w:ascii="Times New Roman" w:hAnsi="Times New Roman"/>
          <w:bCs/>
          <w:sz w:val="24"/>
          <w:szCs w:val="24"/>
          <w:lang w:val="en-GB"/>
        </w:rPr>
        <w:t xml:space="preserve">The conclusion will bring home the main argument of the paper. </w:t>
      </w:r>
      <w:r w:rsidRPr="001E35C6">
        <w:rPr>
          <w:rFonts w:ascii="Times New Roman" w:hAnsi="Times New Roman"/>
          <w:bCs/>
          <w:sz w:val="24"/>
          <w:szCs w:val="24"/>
          <w:lang w:val="en-GB"/>
        </w:rPr>
        <w:t>Celebrated as the perspective able to combine, through the pooling of national sovereignties in intergovernmental institutions, domestic policy prerogatives and political legitimacy</w:t>
      </w:r>
      <w:r w:rsidR="001A1E77">
        <w:rPr>
          <w:rFonts w:ascii="Times New Roman" w:hAnsi="Times New Roman"/>
          <w:bCs/>
          <w:sz w:val="24"/>
          <w:szCs w:val="24"/>
          <w:lang w:val="en-GB"/>
        </w:rPr>
        <w:t>,</w:t>
      </w:r>
      <w:r w:rsidRPr="001E35C6">
        <w:rPr>
          <w:rFonts w:ascii="Times New Roman" w:hAnsi="Times New Roman"/>
          <w:bCs/>
          <w:sz w:val="24"/>
          <w:szCs w:val="24"/>
          <w:lang w:val="en-GB"/>
        </w:rPr>
        <w:t xml:space="preserve"> with the deepening of the integration process, </w:t>
      </w:r>
      <w:proofErr w:type="spellStart"/>
      <w:r w:rsidRPr="001E35C6">
        <w:rPr>
          <w:rFonts w:ascii="Times New Roman" w:hAnsi="Times New Roman"/>
          <w:bCs/>
          <w:sz w:val="24"/>
          <w:szCs w:val="24"/>
          <w:lang w:val="en-GB"/>
        </w:rPr>
        <w:t>intergovernmentalism</w:t>
      </w:r>
      <w:proofErr w:type="spellEnd"/>
      <w:r w:rsidRPr="001E35C6">
        <w:rPr>
          <w:rFonts w:ascii="Times New Roman" w:hAnsi="Times New Roman"/>
          <w:bCs/>
          <w:sz w:val="24"/>
          <w:szCs w:val="24"/>
          <w:lang w:val="en-GB"/>
        </w:rPr>
        <w:t xml:space="preserve"> has favoured the formation of </w:t>
      </w:r>
      <w:r>
        <w:rPr>
          <w:rFonts w:ascii="Times New Roman" w:hAnsi="Times New Roman"/>
          <w:bCs/>
          <w:sz w:val="24"/>
          <w:szCs w:val="24"/>
          <w:lang w:val="en-GB"/>
        </w:rPr>
        <w:t>an EMU</w:t>
      </w:r>
      <w:r w:rsidRPr="001E35C6">
        <w:rPr>
          <w:rFonts w:ascii="Times New Roman" w:hAnsi="Times New Roman"/>
          <w:bCs/>
          <w:sz w:val="24"/>
          <w:szCs w:val="24"/>
          <w:lang w:val="en-GB"/>
        </w:rPr>
        <w:t xml:space="preserve"> based on the power of a few larger member states to the detriment of the others. </w:t>
      </w:r>
    </w:p>
    <w:p w:rsidR="00E23AF8" w:rsidRPr="001E35C6" w:rsidRDefault="00E23AF8" w:rsidP="00E23AF8">
      <w:pPr>
        <w:autoSpaceDE w:val="0"/>
        <w:autoSpaceDN w:val="0"/>
        <w:adjustRightInd w:val="0"/>
        <w:spacing w:before="120" w:after="120" w:line="480" w:lineRule="auto"/>
        <w:ind w:firstLine="709"/>
        <w:jc w:val="both"/>
        <w:rPr>
          <w:rFonts w:ascii="Times New Roman" w:hAnsi="Times New Roman"/>
          <w:b/>
          <w:sz w:val="24"/>
          <w:szCs w:val="24"/>
          <w:lang w:val="en-GB"/>
        </w:rPr>
      </w:pPr>
    </w:p>
    <w:p w:rsidR="00E23AF8" w:rsidRPr="001E35C6" w:rsidRDefault="008E3B19" w:rsidP="00E23AF8">
      <w:pPr>
        <w:autoSpaceDE w:val="0"/>
        <w:autoSpaceDN w:val="0"/>
        <w:adjustRightInd w:val="0"/>
        <w:spacing w:before="120" w:after="120" w:line="480" w:lineRule="auto"/>
        <w:ind w:firstLine="709"/>
        <w:jc w:val="both"/>
        <w:rPr>
          <w:rFonts w:ascii="Times New Roman" w:hAnsi="Times New Roman"/>
          <w:b/>
          <w:sz w:val="24"/>
          <w:szCs w:val="24"/>
          <w:lang w:val="en-GB"/>
        </w:rPr>
      </w:pPr>
      <w:r>
        <w:rPr>
          <w:rFonts w:ascii="Times New Roman" w:hAnsi="Times New Roman"/>
          <w:b/>
          <w:sz w:val="24"/>
          <w:szCs w:val="24"/>
          <w:lang w:val="en-GB"/>
        </w:rPr>
        <w:t xml:space="preserve">From a </w:t>
      </w:r>
      <w:r w:rsidR="005E5953">
        <w:rPr>
          <w:rFonts w:ascii="Times New Roman" w:hAnsi="Times New Roman"/>
          <w:b/>
          <w:sz w:val="24"/>
          <w:szCs w:val="24"/>
          <w:lang w:val="en-GB"/>
        </w:rPr>
        <w:t>process</w:t>
      </w:r>
      <w:r>
        <w:rPr>
          <w:rFonts w:ascii="Times New Roman" w:hAnsi="Times New Roman"/>
          <w:b/>
          <w:sz w:val="24"/>
          <w:szCs w:val="24"/>
          <w:lang w:val="en-GB"/>
        </w:rPr>
        <w:t xml:space="preserve"> to </w:t>
      </w:r>
      <w:r w:rsidR="005E5953">
        <w:rPr>
          <w:rFonts w:ascii="Times New Roman" w:hAnsi="Times New Roman"/>
          <w:b/>
          <w:sz w:val="24"/>
          <w:szCs w:val="24"/>
          <w:lang w:val="en-GB"/>
        </w:rPr>
        <w:t>an organization</w:t>
      </w:r>
    </w:p>
    <w:p w:rsidR="00E23AF8" w:rsidRPr="001E35C6" w:rsidRDefault="00E23AF8" w:rsidP="00E23AF8">
      <w:pPr>
        <w:spacing w:before="120" w:after="120" w:line="480" w:lineRule="auto"/>
        <w:ind w:firstLine="709"/>
        <w:jc w:val="both"/>
        <w:rPr>
          <w:rFonts w:ascii="Times New Roman" w:hAnsi="Times New Roman"/>
          <w:bCs/>
          <w:sz w:val="24"/>
          <w:szCs w:val="24"/>
          <w:lang w:val="en-GB"/>
        </w:rPr>
      </w:pPr>
      <w:r w:rsidRPr="001E35C6">
        <w:rPr>
          <w:rFonts w:ascii="Times New Roman" w:hAnsi="Times New Roman"/>
          <w:bCs/>
          <w:sz w:val="24"/>
          <w:szCs w:val="24"/>
          <w:lang w:val="en-GB"/>
        </w:rPr>
        <w:t xml:space="preserve">The perspective of </w:t>
      </w:r>
      <w:r w:rsidR="0036108C">
        <w:rPr>
          <w:rFonts w:ascii="Times New Roman" w:hAnsi="Times New Roman"/>
          <w:bCs/>
          <w:sz w:val="24"/>
          <w:szCs w:val="24"/>
          <w:lang w:val="en-GB"/>
        </w:rPr>
        <w:t xml:space="preserve">the </w:t>
      </w:r>
      <w:r w:rsidRPr="001E35C6">
        <w:rPr>
          <w:rFonts w:ascii="Times New Roman" w:hAnsi="Times New Roman"/>
          <w:bCs/>
          <w:sz w:val="24"/>
          <w:szCs w:val="24"/>
          <w:lang w:val="en-GB"/>
        </w:rPr>
        <w:t xml:space="preserve">intergovernmental union is analytically distinct from the political theory of the process of integration that has assumed national governments as the strategic actors in the latter (a political theory defined as the </w:t>
      </w:r>
      <w:r w:rsidRPr="00F37A54">
        <w:rPr>
          <w:rFonts w:ascii="Times New Roman" w:hAnsi="Times New Roman"/>
          <w:bCs/>
          <w:sz w:val="24"/>
          <w:szCs w:val="24"/>
          <w:lang w:val="en-GB"/>
        </w:rPr>
        <w:t>intergovernmental school</w:t>
      </w:r>
      <w:r w:rsidR="0036108C">
        <w:rPr>
          <w:rFonts w:ascii="Times New Roman" w:hAnsi="Times New Roman"/>
          <w:bCs/>
          <w:sz w:val="24"/>
          <w:szCs w:val="24"/>
          <w:lang w:val="en-GB"/>
        </w:rPr>
        <w:t xml:space="preserve"> of European integration</w:t>
      </w:r>
      <w:r w:rsidRPr="001E35C6">
        <w:rPr>
          <w:rFonts w:ascii="Times New Roman" w:hAnsi="Times New Roman"/>
          <w:bCs/>
          <w:sz w:val="24"/>
          <w:szCs w:val="24"/>
          <w:lang w:val="en-GB"/>
        </w:rPr>
        <w:t xml:space="preserve">). The intergovernmental interpretation of the European process of integration, which is simultaneously a descriptive and a normative theory, has deep roots in International Relations’ (IR) scholarship, whereas the conceptualization of the intergovernmental union as a political system derives from a Comparative Politics (CP) approach to the institutional structure of EMU. IR </w:t>
      </w:r>
      <w:proofErr w:type="spellStart"/>
      <w:r w:rsidRPr="001E35C6">
        <w:rPr>
          <w:rFonts w:ascii="Times New Roman" w:hAnsi="Times New Roman"/>
          <w:bCs/>
          <w:sz w:val="24"/>
          <w:szCs w:val="24"/>
          <w:lang w:val="en-GB"/>
        </w:rPr>
        <w:t>intergovernmentalism</w:t>
      </w:r>
      <w:proofErr w:type="spellEnd"/>
      <w:r w:rsidRPr="001E35C6">
        <w:rPr>
          <w:rFonts w:ascii="Times New Roman" w:hAnsi="Times New Roman"/>
          <w:bCs/>
          <w:sz w:val="24"/>
          <w:szCs w:val="24"/>
          <w:lang w:val="en-GB"/>
        </w:rPr>
        <w:t xml:space="preserve"> is based on the work of one of its modern founders (Hoffmann 1966), then developed by the sophisticated work of </w:t>
      </w:r>
      <w:proofErr w:type="spellStart"/>
      <w:r w:rsidRPr="001E35C6">
        <w:rPr>
          <w:rFonts w:ascii="Times New Roman" w:hAnsi="Times New Roman"/>
          <w:bCs/>
          <w:sz w:val="24"/>
          <w:szCs w:val="24"/>
          <w:lang w:val="en-GB"/>
        </w:rPr>
        <w:t>Moravcsik</w:t>
      </w:r>
      <w:proofErr w:type="spellEnd"/>
      <w:r w:rsidRPr="001E35C6">
        <w:rPr>
          <w:rFonts w:ascii="Times New Roman" w:hAnsi="Times New Roman"/>
          <w:bCs/>
          <w:sz w:val="24"/>
          <w:szCs w:val="24"/>
          <w:lang w:val="en-GB"/>
        </w:rPr>
        <w:t xml:space="preserve"> (1998) based on the exogenous preferences’ formation of national governments negotiating in intergovernmental conferences (IGCs). In </w:t>
      </w:r>
      <w:proofErr w:type="spellStart"/>
      <w:r w:rsidRPr="001E35C6">
        <w:rPr>
          <w:rFonts w:ascii="Times New Roman" w:hAnsi="Times New Roman"/>
          <w:bCs/>
          <w:sz w:val="24"/>
          <w:szCs w:val="24"/>
          <w:lang w:val="en-GB"/>
        </w:rPr>
        <w:t>Moravcsik’s</w:t>
      </w:r>
      <w:proofErr w:type="spellEnd"/>
      <w:r w:rsidRPr="001E35C6">
        <w:rPr>
          <w:rFonts w:ascii="Times New Roman" w:hAnsi="Times New Roman"/>
          <w:bCs/>
          <w:sz w:val="24"/>
          <w:szCs w:val="24"/>
          <w:lang w:val="en-GB"/>
        </w:rPr>
        <w:t xml:space="preserve"> interpretation of the grand bargains between national governments, societal interests play a crucial role in identifying the latter’s negotiating positions. </w:t>
      </w:r>
    </w:p>
    <w:p w:rsidR="00E23AF8" w:rsidRPr="001E35C6" w:rsidRDefault="00E23AF8" w:rsidP="00E23AF8">
      <w:pPr>
        <w:spacing w:before="120" w:after="120" w:line="480" w:lineRule="auto"/>
        <w:ind w:firstLine="709"/>
        <w:jc w:val="both"/>
        <w:rPr>
          <w:rFonts w:ascii="Times New Roman" w:hAnsi="Times New Roman"/>
          <w:sz w:val="24"/>
          <w:szCs w:val="24"/>
          <w:lang w:val="en-GB"/>
        </w:rPr>
      </w:pPr>
      <w:r w:rsidRPr="001E35C6">
        <w:rPr>
          <w:rFonts w:ascii="Times New Roman" w:hAnsi="Times New Roman"/>
          <w:bCs/>
          <w:sz w:val="24"/>
          <w:szCs w:val="24"/>
          <w:lang w:val="en-GB"/>
        </w:rPr>
        <w:t xml:space="preserve">IR </w:t>
      </w:r>
      <w:proofErr w:type="spellStart"/>
      <w:r w:rsidRPr="001E35C6">
        <w:rPr>
          <w:rFonts w:ascii="Times New Roman" w:hAnsi="Times New Roman"/>
          <w:bCs/>
          <w:sz w:val="24"/>
          <w:szCs w:val="24"/>
          <w:lang w:val="en-GB"/>
        </w:rPr>
        <w:t>intergovernmentalism</w:t>
      </w:r>
      <w:proofErr w:type="spellEnd"/>
      <w:r w:rsidRPr="001E35C6">
        <w:rPr>
          <w:rFonts w:ascii="Times New Roman" w:hAnsi="Times New Roman"/>
          <w:bCs/>
          <w:sz w:val="24"/>
          <w:szCs w:val="24"/>
          <w:lang w:val="en-GB"/>
        </w:rPr>
        <w:t xml:space="preserve"> has become one of the main theories explaining (empirically) why the EU emerged in the first place and how it has continued to integrate, thus assessing (normatively) that it should continue to go along the same road if integration has to proceed. According to the intergovernmental school, the EU dynamic has been controlled by its member states and the integration process will advance as long as the member states wish or decide to do so. </w:t>
      </w:r>
      <w:r w:rsidRPr="001E35C6">
        <w:rPr>
          <w:rFonts w:ascii="Times New Roman" w:hAnsi="Times New Roman"/>
          <w:sz w:val="24"/>
          <w:szCs w:val="24"/>
          <w:lang w:val="en-GB"/>
        </w:rPr>
        <w:t>National governments define and control the terms and the conditions of the EU’s functioning, through their periodical IGCs and through the regular action of formal (the Council) and for a long time informal (the European Council) intergovernmental institutions that, since the beginning of the integration process, have supervised and steered the latter. The Lisbon Treaty celebrated national governments’ power in treaty-making by formally recognizing (for the first time) their possibility to leave the Union (TEU, Art. 50.1). For the intergovernmental school (</w:t>
      </w:r>
      <w:proofErr w:type="spellStart"/>
      <w:r w:rsidRPr="001E35C6">
        <w:rPr>
          <w:rFonts w:ascii="Times New Roman" w:hAnsi="Times New Roman"/>
          <w:sz w:val="24"/>
          <w:szCs w:val="24"/>
          <w:lang w:val="en-GB"/>
        </w:rPr>
        <w:t>Moravcsick</w:t>
      </w:r>
      <w:proofErr w:type="spellEnd"/>
      <w:r w:rsidRPr="001E35C6">
        <w:rPr>
          <w:rFonts w:ascii="Times New Roman" w:hAnsi="Times New Roman"/>
          <w:sz w:val="24"/>
          <w:szCs w:val="24"/>
          <w:lang w:val="en-GB"/>
        </w:rPr>
        <w:t xml:space="preserve"> and </w:t>
      </w:r>
      <w:proofErr w:type="spellStart"/>
      <w:r w:rsidRPr="001E35C6">
        <w:rPr>
          <w:rFonts w:ascii="Times New Roman" w:hAnsi="Times New Roman"/>
          <w:sz w:val="24"/>
          <w:szCs w:val="24"/>
          <w:lang w:val="en-GB"/>
        </w:rPr>
        <w:t>Schimmelfenning</w:t>
      </w:r>
      <w:proofErr w:type="spellEnd"/>
      <w:r w:rsidRPr="001E35C6">
        <w:rPr>
          <w:rFonts w:ascii="Times New Roman" w:hAnsi="Times New Roman"/>
          <w:sz w:val="24"/>
          <w:szCs w:val="24"/>
          <w:lang w:val="en-GB"/>
        </w:rPr>
        <w:t xml:space="preserve">, </w:t>
      </w:r>
      <w:r w:rsidRPr="001E35C6">
        <w:rPr>
          <w:rFonts w:ascii="Times New Roman" w:hAnsi="Times New Roman"/>
          <w:sz w:val="24"/>
          <w:szCs w:val="24"/>
          <w:lang w:val="en-GB"/>
        </w:rPr>
        <w:lastRenderedPageBreak/>
        <w:t xml:space="preserve">2009; </w:t>
      </w:r>
      <w:proofErr w:type="spellStart"/>
      <w:r w:rsidRPr="001E35C6">
        <w:rPr>
          <w:rFonts w:ascii="Times New Roman" w:hAnsi="Times New Roman"/>
          <w:sz w:val="24"/>
          <w:szCs w:val="24"/>
          <w:lang w:val="en-GB"/>
        </w:rPr>
        <w:t>Moravcsick</w:t>
      </w:r>
      <w:proofErr w:type="spellEnd"/>
      <w:r w:rsidRPr="001E35C6">
        <w:rPr>
          <w:rFonts w:ascii="Times New Roman" w:hAnsi="Times New Roman"/>
          <w:sz w:val="24"/>
          <w:szCs w:val="24"/>
          <w:lang w:val="en-GB"/>
        </w:rPr>
        <w:t>, 2005), supranational actors can be considered the functional agents of principals constituted by national governments. National governments delegate to functional agents the power to frame specific solutions for their common problems. Although these functional agents are necessary to reduce the transaction costs of intergovernmental negotiation, their action is strictly supervised by their principals. They have to behave according to guidelines established by the national governments that created the agencies in the first place and maintain their operations. Indeed, national governments delegate to those supranational institutions the task of transforming the negotiating outcome in a regularized and supervised policy pattern. On this basis, a huge number of empirical studies, based on principal-agent theory, have investigated the forms and the possibilities of delegation.</w:t>
      </w:r>
    </w:p>
    <w:p w:rsidR="00E23AF8" w:rsidRPr="001E35C6" w:rsidRDefault="00E23AF8" w:rsidP="00E23AF8">
      <w:pPr>
        <w:spacing w:before="120" w:after="120" w:line="480" w:lineRule="auto"/>
        <w:ind w:firstLine="709"/>
        <w:jc w:val="both"/>
        <w:rPr>
          <w:rFonts w:ascii="Times New Roman" w:hAnsi="Times New Roman"/>
          <w:sz w:val="24"/>
          <w:szCs w:val="24"/>
          <w:lang w:val="en-GB"/>
        </w:rPr>
      </w:pPr>
      <w:r w:rsidRPr="001E35C6">
        <w:rPr>
          <w:rFonts w:ascii="Times New Roman" w:hAnsi="Times New Roman"/>
          <w:sz w:val="24"/>
          <w:szCs w:val="24"/>
          <w:lang w:val="en-GB"/>
        </w:rPr>
        <w:t xml:space="preserve">For a CP approach, the research questions raised by </w:t>
      </w:r>
      <w:proofErr w:type="spellStart"/>
      <w:r w:rsidRPr="001E35C6">
        <w:rPr>
          <w:rFonts w:ascii="Times New Roman" w:hAnsi="Times New Roman"/>
          <w:sz w:val="24"/>
          <w:szCs w:val="24"/>
          <w:lang w:val="en-GB"/>
        </w:rPr>
        <w:t>intergovernmentalism</w:t>
      </w:r>
      <w:proofErr w:type="spellEnd"/>
      <w:r w:rsidRPr="001E35C6">
        <w:rPr>
          <w:rFonts w:ascii="Times New Roman" w:hAnsi="Times New Roman"/>
          <w:sz w:val="24"/>
          <w:szCs w:val="24"/>
          <w:lang w:val="en-GB"/>
        </w:rPr>
        <w:t xml:space="preserve"> as a political system are different. Here what matters is to analyse the institutional logic of the intergovernmental union, thus conceptualizing its limits in dealing with the policy challenges it has to face, in order to then finally identify its critical outcomes, namely, the formation of relations within its decision-making structure that have the features of domination. The intergovernmental </w:t>
      </w:r>
      <w:r>
        <w:rPr>
          <w:rFonts w:ascii="Times New Roman" w:hAnsi="Times New Roman"/>
          <w:sz w:val="24"/>
          <w:szCs w:val="24"/>
          <w:lang w:val="en-GB"/>
        </w:rPr>
        <w:t>u</w:t>
      </w:r>
      <w:r w:rsidRPr="001E35C6">
        <w:rPr>
          <w:rFonts w:ascii="Times New Roman" w:hAnsi="Times New Roman"/>
          <w:sz w:val="24"/>
          <w:szCs w:val="24"/>
          <w:lang w:val="en-GB"/>
        </w:rPr>
        <w:t xml:space="preserve">nion is a sub-section of the political system of the EU, in our case it is the institutional form of the EMU. It emerged through the critical juncture of the Maastricht Treaty, it was consolidated by a sequence of decisions such as those institutionalizing the </w:t>
      </w:r>
      <w:r w:rsidR="008E3B19">
        <w:rPr>
          <w:rFonts w:ascii="Times New Roman" w:hAnsi="Times New Roman"/>
          <w:sz w:val="24"/>
          <w:szCs w:val="24"/>
          <w:lang w:val="en-GB"/>
        </w:rPr>
        <w:t>Stability and Growth Pact (</w:t>
      </w:r>
      <w:r w:rsidRPr="001E35C6">
        <w:rPr>
          <w:rFonts w:ascii="Times New Roman" w:hAnsi="Times New Roman"/>
          <w:sz w:val="24"/>
          <w:szCs w:val="24"/>
          <w:lang w:val="en-GB"/>
        </w:rPr>
        <w:t>SGP</w:t>
      </w:r>
      <w:r w:rsidR="008E3B19">
        <w:rPr>
          <w:rFonts w:ascii="Times New Roman" w:hAnsi="Times New Roman"/>
          <w:sz w:val="24"/>
          <w:szCs w:val="24"/>
          <w:lang w:val="en-GB"/>
        </w:rPr>
        <w:t>) in the following years (1997</w:t>
      </w:r>
      <w:r w:rsidR="00F37A54">
        <w:rPr>
          <w:rFonts w:ascii="Times New Roman" w:hAnsi="Times New Roman"/>
          <w:sz w:val="24"/>
          <w:szCs w:val="24"/>
          <w:lang w:val="en-GB"/>
        </w:rPr>
        <w:t>-98</w:t>
      </w:r>
      <w:r w:rsidR="008E3B19">
        <w:rPr>
          <w:rFonts w:ascii="Times New Roman" w:hAnsi="Times New Roman"/>
          <w:sz w:val="24"/>
          <w:szCs w:val="24"/>
          <w:lang w:val="en-GB"/>
        </w:rPr>
        <w:t>)</w:t>
      </w:r>
      <w:r w:rsidRPr="001E35C6">
        <w:rPr>
          <w:rFonts w:ascii="Times New Roman" w:hAnsi="Times New Roman"/>
          <w:sz w:val="24"/>
          <w:szCs w:val="24"/>
          <w:lang w:val="en-GB"/>
        </w:rPr>
        <w:t xml:space="preserve">, it was legitimized by the CT’s failure and then constitutionalized by the Lisbon Treaty as a distinct decision-making regime based on the predominance of the intergovernmental institutions. The formalization of the decision-making power of the European Council, chaired for the first time by a permanent president, epitomizes the </w:t>
      </w:r>
      <w:r w:rsidR="00F37A54">
        <w:rPr>
          <w:rFonts w:ascii="Times New Roman" w:hAnsi="Times New Roman"/>
          <w:sz w:val="24"/>
          <w:szCs w:val="24"/>
          <w:lang w:val="en-GB"/>
        </w:rPr>
        <w:t>executive</w:t>
      </w:r>
      <w:r w:rsidRPr="001E35C6">
        <w:rPr>
          <w:rFonts w:ascii="Times New Roman" w:hAnsi="Times New Roman"/>
          <w:sz w:val="24"/>
          <w:szCs w:val="24"/>
          <w:lang w:val="en-GB"/>
        </w:rPr>
        <w:t xml:space="preserve"> role finally acquired by the intergovernmental institutions in the EU. The decision to give a permanent president to the European Council is the epitome of the strategy to bring a previously informal institution into the formal decision-making core of the EU. In this approach, the role played by member state governments in treaty-making is not relevant. What is relevant is the formation of permanent decision-making institutions </w:t>
      </w:r>
      <w:r w:rsidRPr="001E35C6">
        <w:rPr>
          <w:rFonts w:ascii="Times New Roman" w:hAnsi="Times New Roman"/>
          <w:sz w:val="24"/>
          <w:szCs w:val="24"/>
          <w:lang w:val="en-GB"/>
        </w:rPr>
        <w:lastRenderedPageBreak/>
        <w:t xml:space="preserve">representing the coordinated interests of national governments within the institutional system of the EU. Adopting the CP approach, delegation is not </w:t>
      </w:r>
      <w:r>
        <w:rPr>
          <w:rFonts w:ascii="Times New Roman" w:hAnsi="Times New Roman"/>
          <w:sz w:val="24"/>
          <w:szCs w:val="24"/>
          <w:lang w:val="en-GB"/>
        </w:rPr>
        <w:t>the central theoretical</w:t>
      </w:r>
      <w:r w:rsidRPr="001E35C6">
        <w:rPr>
          <w:rFonts w:ascii="Times New Roman" w:hAnsi="Times New Roman"/>
          <w:sz w:val="24"/>
          <w:szCs w:val="24"/>
          <w:lang w:val="en-GB"/>
        </w:rPr>
        <w:t xml:space="preserve"> issue, because national governments do not go home after treaty-making, but remain in Brussels through the operation of their intergovernmental institutions. </w:t>
      </w:r>
      <w:r>
        <w:rPr>
          <w:rFonts w:ascii="Times New Roman" w:hAnsi="Times New Roman"/>
          <w:sz w:val="24"/>
          <w:szCs w:val="24"/>
          <w:lang w:val="en-GB"/>
        </w:rPr>
        <w:t>Rather</w:t>
      </w:r>
      <w:r w:rsidRPr="001E35C6">
        <w:rPr>
          <w:rFonts w:ascii="Times New Roman" w:hAnsi="Times New Roman"/>
          <w:sz w:val="24"/>
          <w:szCs w:val="24"/>
          <w:lang w:val="en-GB"/>
        </w:rPr>
        <w:t xml:space="preserve">, </w:t>
      </w:r>
      <w:r>
        <w:rPr>
          <w:rFonts w:ascii="Times New Roman" w:hAnsi="Times New Roman"/>
          <w:sz w:val="24"/>
          <w:szCs w:val="24"/>
          <w:lang w:val="en-GB"/>
        </w:rPr>
        <w:t>what is a central</w:t>
      </w:r>
      <w:r w:rsidRPr="001E35C6">
        <w:rPr>
          <w:rFonts w:ascii="Times New Roman" w:hAnsi="Times New Roman"/>
          <w:sz w:val="24"/>
          <w:szCs w:val="24"/>
          <w:lang w:val="en-GB"/>
        </w:rPr>
        <w:t xml:space="preserve"> issue is the investigation of the </w:t>
      </w:r>
      <w:r w:rsidR="0036108C">
        <w:rPr>
          <w:rFonts w:ascii="Times New Roman" w:hAnsi="Times New Roman"/>
          <w:sz w:val="24"/>
          <w:szCs w:val="24"/>
          <w:lang w:val="en-GB"/>
        </w:rPr>
        <w:t xml:space="preserve">competitive </w:t>
      </w:r>
      <w:r w:rsidRPr="001E35C6">
        <w:rPr>
          <w:rFonts w:ascii="Times New Roman" w:hAnsi="Times New Roman"/>
          <w:sz w:val="24"/>
          <w:szCs w:val="24"/>
          <w:lang w:val="en-GB"/>
        </w:rPr>
        <w:t>forms taken by the relations between permanent intergovernmental and permanent supranational institutions operating in Brussels.</w:t>
      </w:r>
    </w:p>
    <w:p w:rsidR="008E3B19" w:rsidRDefault="00E23AF8" w:rsidP="00E23AF8">
      <w:pPr>
        <w:spacing w:before="120" w:after="120" w:line="480" w:lineRule="auto"/>
        <w:ind w:firstLine="709"/>
        <w:jc w:val="both"/>
        <w:rPr>
          <w:rFonts w:ascii="Times New Roman" w:hAnsi="Times New Roman"/>
          <w:sz w:val="24"/>
          <w:szCs w:val="24"/>
          <w:lang w:val="en-GB"/>
        </w:rPr>
      </w:pPr>
      <w:r w:rsidRPr="001E35C6">
        <w:rPr>
          <w:rFonts w:ascii="Times New Roman" w:hAnsi="Times New Roman"/>
          <w:sz w:val="24"/>
          <w:szCs w:val="24"/>
          <w:lang w:val="en-GB"/>
        </w:rPr>
        <w:t xml:space="preserve">The intergovernmental </w:t>
      </w:r>
      <w:r>
        <w:rPr>
          <w:rFonts w:ascii="Times New Roman" w:hAnsi="Times New Roman"/>
          <w:sz w:val="24"/>
          <w:szCs w:val="24"/>
          <w:lang w:val="en-GB"/>
        </w:rPr>
        <w:t>u</w:t>
      </w:r>
      <w:r w:rsidRPr="001E35C6">
        <w:rPr>
          <w:rFonts w:ascii="Times New Roman" w:hAnsi="Times New Roman"/>
          <w:sz w:val="24"/>
          <w:szCs w:val="24"/>
          <w:lang w:val="en-GB"/>
        </w:rPr>
        <w:t>nion can be conceptualized as an organization which coordinates on a permanent basis member state policies in Brussels in sensitive areas (such as economic and foreign policies). This coordination implies  the technical support of supranational institutions (such as the Commission and the ECJ) to monitor and implement those policies. The Commission is necessary to neutralize free-riding, whereas the ECJ is indispensable to resolve intergovernmental disputes. In an intergovernmental union, the EP is a redundant institution, given that the function of legitimacy is performed by the parliaments of its member states. Logically, in an intergovernmental union, the national governments should be controlled by their corresponding national parliaments. This means, in the case of the EU, the formation of an inter-parliamentary legislature (a chamber constituted by representatives of the national parliaments), substituting or integrating the EP, as a check on the European Council and Council</w:t>
      </w:r>
      <w:r w:rsidRPr="001E35C6">
        <w:rPr>
          <w:rStyle w:val="Rimandonotaapidipagina"/>
          <w:rFonts w:ascii="Times New Roman" w:hAnsi="Times New Roman"/>
          <w:sz w:val="24"/>
          <w:szCs w:val="24"/>
          <w:lang w:val="en-GB"/>
        </w:rPr>
        <w:footnoteReference w:id="1"/>
      </w:r>
      <w:r w:rsidRPr="001E35C6">
        <w:rPr>
          <w:rFonts w:ascii="Times New Roman" w:hAnsi="Times New Roman"/>
          <w:sz w:val="24"/>
          <w:szCs w:val="24"/>
          <w:lang w:val="en-GB"/>
        </w:rPr>
        <w:t xml:space="preserve">. The knowledge of the logic of how the intergovernmental union functions has been enriched by a sophisticated literature on the new modes of governance tried out in several policies, in particular after the crisis </w:t>
      </w:r>
      <w:r w:rsidR="00F37A54">
        <w:rPr>
          <w:rFonts w:ascii="Times New Roman" w:hAnsi="Times New Roman"/>
          <w:sz w:val="24"/>
          <w:szCs w:val="24"/>
          <w:lang w:val="en-GB"/>
        </w:rPr>
        <w:t xml:space="preserve">of the EU’s </w:t>
      </w:r>
      <w:proofErr w:type="spellStart"/>
      <w:r w:rsidR="00F37A54">
        <w:rPr>
          <w:rFonts w:ascii="Times New Roman" w:hAnsi="Times New Roman"/>
          <w:sz w:val="24"/>
          <w:szCs w:val="24"/>
          <w:lang w:val="en-GB"/>
        </w:rPr>
        <w:t>constitutionaliz</w:t>
      </w:r>
      <w:r w:rsidRPr="001E35C6">
        <w:rPr>
          <w:rFonts w:ascii="Times New Roman" w:hAnsi="Times New Roman"/>
          <w:sz w:val="24"/>
          <w:szCs w:val="24"/>
          <w:lang w:val="en-GB"/>
        </w:rPr>
        <w:t>ation</w:t>
      </w:r>
      <w:proofErr w:type="spellEnd"/>
      <w:r w:rsidRPr="001E35C6">
        <w:rPr>
          <w:rFonts w:ascii="Times New Roman" w:hAnsi="Times New Roman"/>
          <w:sz w:val="24"/>
          <w:szCs w:val="24"/>
          <w:lang w:val="en-GB"/>
        </w:rPr>
        <w:t xml:space="preserve"> process  in the mid-2000s. The new mode of governance has become both an empirical concept but also a normative theory of </w:t>
      </w:r>
      <w:r w:rsidRPr="001E35C6">
        <w:rPr>
          <w:rFonts w:ascii="Times New Roman" w:hAnsi="Times New Roman"/>
          <w:i/>
          <w:sz w:val="24"/>
          <w:szCs w:val="24"/>
          <w:lang w:val="en-GB"/>
        </w:rPr>
        <w:t xml:space="preserve">how </w:t>
      </w:r>
      <w:r w:rsidRPr="001E35C6">
        <w:rPr>
          <w:rFonts w:ascii="Times New Roman" w:hAnsi="Times New Roman"/>
          <w:sz w:val="24"/>
          <w:szCs w:val="24"/>
          <w:lang w:val="en-GB"/>
        </w:rPr>
        <w:t xml:space="preserve">the EU might integrate in areas where </w:t>
      </w:r>
      <w:proofErr w:type="spellStart"/>
      <w:r w:rsidRPr="001E35C6">
        <w:rPr>
          <w:rFonts w:ascii="Times New Roman" w:hAnsi="Times New Roman"/>
          <w:sz w:val="24"/>
          <w:szCs w:val="24"/>
          <w:lang w:val="en-GB"/>
        </w:rPr>
        <w:lastRenderedPageBreak/>
        <w:t>supranationalism</w:t>
      </w:r>
      <w:proofErr w:type="spellEnd"/>
      <w:r w:rsidRPr="001E35C6">
        <w:rPr>
          <w:rFonts w:ascii="Times New Roman" w:hAnsi="Times New Roman"/>
          <w:sz w:val="24"/>
          <w:szCs w:val="24"/>
          <w:lang w:val="en-GB"/>
        </w:rPr>
        <w:t xml:space="preserve"> is not accepted by crucial national governments</w:t>
      </w:r>
      <w:r w:rsidRPr="001E35C6">
        <w:rPr>
          <w:rStyle w:val="Rimandonotaapidipagina"/>
          <w:rFonts w:ascii="Times New Roman" w:hAnsi="Times New Roman"/>
          <w:sz w:val="24"/>
          <w:szCs w:val="24"/>
          <w:lang w:val="en-GB"/>
        </w:rPr>
        <w:footnoteReference w:id="2"/>
      </w:r>
      <w:r w:rsidRPr="001E35C6">
        <w:rPr>
          <w:rFonts w:ascii="Times New Roman" w:hAnsi="Times New Roman"/>
          <w:sz w:val="24"/>
          <w:szCs w:val="24"/>
          <w:lang w:val="en-GB"/>
        </w:rPr>
        <w:t xml:space="preserve">. In this view the new modes of governance have come to be </w:t>
      </w:r>
      <w:r w:rsidR="00412B32">
        <w:rPr>
          <w:rFonts w:ascii="Times New Roman" w:hAnsi="Times New Roman"/>
          <w:sz w:val="24"/>
          <w:szCs w:val="24"/>
          <w:lang w:val="en-GB"/>
        </w:rPr>
        <w:t>represent</w:t>
      </w:r>
      <w:r w:rsidR="005878A3">
        <w:rPr>
          <w:rFonts w:ascii="Times New Roman" w:hAnsi="Times New Roman"/>
          <w:sz w:val="24"/>
          <w:szCs w:val="24"/>
          <w:lang w:val="en-GB"/>
        </w:rPr>
        <w:t>ed</w:t>
      </w:r>
      <w:r w:rsidRPr="001E35C6">
        <w:rPr>
          <w:rFonts w:ascii="Times New Roman" w:hAnsi="Times New Roman"/>
          <w:sz w:val="24"/>
          <w:szCs w:val="24"/>
          <w:lang w:val="en-GB"/>
        </w:rPr>
        <w:t xml:space="preserve"> as an alternative to the ‘Community method’ in advancing the integration process in those policy realms that are sensitive for member states. </w:t>
      </w:r>
      <w:r w:rsidR="00412B32">
        <w:rPr>
          <w:rFonts w:ascii="Times New Roman" w:hAnsi="Times New Roman"/>
          <w:sz w:val="24"/>
          <w:szCs w:val="24"/>
          <w:lang w:val="en-GB"/>
        </w:rPr>
        <w:t xml:space="preserve">Indeed, since the late 1990s, several authors (Bulmer 1996; Wallace 2002) claimed the necessity to investigate forms of integration that were skipping the supranational institutions. </w:t>
      </w:r>
      <w:r w:rsidRPr="001E35C6">
        <w:rPr>
          <w:rFonts w:ascii="Times New Roman" w:hAnsi="Times New Roman"/>
          <w:bCs/>
          <w:sz w:val="24"/>
          <w:szCs w:val="24"/>
          <w:lang w:val="en-GB"/>
        </w:rPr>
        <w:t xml:space="preserve">New modes of governance include a panoply of policy patterns, such as the open method of coordination, benchmarking, mainstreaming, peer review and other forms of </w:t>
      </w:r>
      <w:r w:rsidRPr="001E35C6">
        <w:rPr>
          <w:rFonts w:ascii="Times New Roman" w:hAnsi="Times New Roman"/>
          <w:bCs/>
          <w:i/>
          <w:sz w:val="24"/>
          <w:szCs w:val="24"/>
          <w:lang w:val="en-GB"/>
        </w:rPr>
        <w:t xml:space="preserve">voluntary coordination </w:t>
      </w:r>
      <w:r w:rsidRPr="001E35C6">
        <w:rPr>
          <w:rFonts w:ascii="Times New Roman" w:hAnsi="Times New Roman"/>
          <w:bCs/>
          <w:sz w:val="24"/>
          <w:szCs w:val="24"/>
          <w:lang w:val="en-GB"/>
        </w:rPr>
        <w:t>between governments and supranational actors (</w:t>
      </w:r>
      <w:proofErr w:type="spellStart"/>
      <w:r w:rsidRPr="001E35C6">
        <w:rPr>
          <w:rFonts w:ascii="Times New Roman" w:hAnsi="Times New Roman"/>
          <w:bCs/>
          <w:sz w:val="24"/>
          <w:szCs w:val="24"/>
          <w:lang w:val="en-GB"/>
        </w:rPr>
        <w:t>Heritier</w:t>
      </w:r>
      <w:proofErr w:type="spellEnd"/>
      <w:r w:rsidRPr="001E35C6">
        <w:rPr>
          <w:rFonts w:ascii="Times New Roman" w:hAnsi="Times New Roman"/>
          <w:bCs/>
          <w:sz w:val="24"/>
          <w:szCs w:val="24"/>
          <w:lang w:val="en-GB"/>
        </w:rPr>
        <w:t xml:space="preserve"> and Rhodes 2010)</w:t>
      </w:r>
      <w:r w:rsidRPr="001E35C6">
        <w:rPr>
          <w:rFonts w:ascii="Times New Roman" w:hAnsi="Times New Roman"/>
          <w:bCs/>
          <w:i/>
          <w:sz w:val="24"/>
          <w:szCs w:val="24"/>
          <w:lang w:val="en-GB"/>
        </w:rPr>
        <w:t xml:space="preserve">. </w:t>
      </w:r>
      <w:r w:rsidRPr="001E35C6">
        <w:rPr>
          <w:rFonts w:ascii="Times New Roman" w:hAnsi="Times New Roman"/>
          <w:sz w:val="24"/>
          <w:szCs w:val="24"/>
          <w:lang w:val="en-GB"/>
        </w:rPr>
        <w:t xml:space="preserve">However, as argued by </w:t>
      </w:r>
      <w:proofErr w:type="spellStart"/>
      <w:r w:rsidRPr="001E35C6">
        <w:rPr>
          <w:rFonts w:ascii="Times New Roman" w:hAnsi="Times New Roman"/>
          <w:sz w:val="24"/>
          <w:szCs w:val="24"/>
          <w:lang w:val="en-GB"/>
        </w:rPr>
        <w:t>Idema</w:t>
      </w:r>
      <w:proofErr w:type="spellEnd"/>
      <w:r w:rsidRPr="001E35C6">
        <w:rPr>
          <w:rFonts w:ascii="Times New Roman" w:hAnsi="Times New Roman"/>
          <w:sz w:val="24"/>
          <w:szCs w:val="24"/>
          <w:lang w:val="en-GB"/>
        </w:rPr>
        <w:t xml:space="preserve"> and </w:t>
      </w:r>
      <w:proofErr w:type="spellStart"/>
      <w:r w:rsidRPr="001E35C6">
        <w:rPr>
          <w:rFonts w:ascii="Times New Roman" w:hAnsi="Times New Roman"/>
          <w:sz w:val="24"/>
          <w:szCs w:val="24"/>
          <w:lang w:val="en-GB"/>
        </w:rPr>
        <w:t>Kelemen</w:t>
      </w:r>
      <w:proofErr w:type="spellEnd"/>
      <w:r w:rsidRPr="001E35C6">
        <w:rPr>
          <w:rFonts w:ascii="Times New Roman" w:hAnsi="Times New Roman"/>
          <w:sz w:val="24"/>
          <w:szCs w:val="24"/>
          <w:lang w:val="en-GB"/>
        </w:rPr>
        <w:t xml:space="preserve"> (2006), the functional efficacy of the new approach has been </w:t>
      </w:r>
      <w:r w:rsidR="008E3B19">
        <w:rPr>
          <w:rFonts w:ascii="Times New Roman" w:hAnsi="Times New Roman"/>
          <w:sz w:val="24"/>
          <w:szCs w:val="24"/>
          <w:lang w:val="en-GB"/>
        </w:rPr>
        <w:t xml:space="preserve">probably </w:t>
      </w:r>
      <w:r w:rsidRPr="001E35C6">
        <w:rPr>
          <w:rFonts w:ascii="Times New Roman" w:hAnsi="Times New Roman"/>
          <w:sz w:val="24"/>
          <w:szCs w:val="24"/>
          <w:lang w:val="en-GB"/>
        </w:rPr>
        <w:t xml:space="preserve">exaggerated (in particular by practitioners), </w:t>
      </w:r>
      <w:r w:rsidR="00412B32">
        <w:rPr>
          <w:rFonts w:ascii="Times New Roman" w:hAnsi="Times New Roman"/>
          <w:sz w:val="24"/>
          <w:szCs w:val="24"/>
          <w:lang w:val="en-GB"/>
        </w:rPr>
        <w:t>as it was</w:t>
      </w:r>
      <w:r w:rsidR="008E3B19">
        <w:rPr>
          <w:rFonts w:ascii="Times New Roman" w:hAnsi="Times New Roman"/>
          <w:sz w:val="24"/>
          <w:szCs w:val="24"/>
          <w:lang w:val="en-GB"/>
        </w:rPr>
        <w:t xml:space="preserve"> underestimated</w:t>
      </w:r>
      <w:r w:rsidR="00412B32">
        <w:rPr>
          <w:rFonts w:ascii="Times New Roman" w:hAnsi="Times New Roman"/>
          <w:sz w:val="24"/>
          <w:szCs w:val="24"/>
          <w:lang w:val="en-GB"/>
        </w:rPr>
        <w:t xml:space="preserve"> its lack of legitimacy</w:t>
      </w:r>
      <w:r w:rsidRPr="001E35C6">
        <w:rPr>
          <w:rFonts w:ascii="Times New Roman" w:hAnsi="Times New Roman"/>
          <w:sz w:val="24"/>
          <w:szCs w:val="24"/>
          <w:lang w:val="en-GB"/>
        </w:rPr>
        <w:t xml:space="preserve">. </w:t>
      </w:r>
    </w:p>
    <w:p w:rsidR="008E3B19" w:rsidRDefault="008E3B19" w:rsidP="00E23AF8">
      <w:pPr>
        <w:spacing w:before="120" w:after="120" w:line="480" w:lineRule="auto"/>
        <w:ind w:firstLine="709"/>
        <w:jc w:val="both"/>
        <w:rPr>
          <w:rFonts w:ascii="Times New Roman" w:hAnsi="Times New Roman"/>
          <w:sz w:val="24"/>
          <w:szCs w:val="24"/>
          <w:lang w:val="en-GB"/>
        </w:rPr>
      </w:pPr>
    </w:p>
    <w:p w:rsidR="008E3B19" w:rsidRPr="008E3B19" w:rsidRDefault="008E3B19" w:rsidP="00E23AF8">
      <w:pPr>
        <w:spacing w:before="120" w:after="120" w:line="480" w:lineRule="auto"/>
        <w:ind w:firstLine="709"/>
        <w:jc w:val="both"/>
        <w:rPr>
          <w:rFonts w:ascii="Times New Roman" w:hAnsi="Times New Roman"/>
          <w:b/>
          <w:sz w:val="24"/>
          <w:szCs w:val="24"/>
          <w:lang w:val="en-GB"/>
        </w:rPr>
      </w:pPr>
      <w:r>
        <w:rPr>
          <w:rFonts w:ascii="Times New Roman" w:hAnsi="Times New Roman"/>
          <w:b/>
          <w:sz w:val="24"/>
          <w:szCs w:val="24"/>
          <w:lang w:val="en-GB"/>
        </w:rPr>
        <w:t xml:space="preserve">Integration without </w:t>
      </w:r>
      <w:proofErr w:type="spellStart"/>
      <w:r>
        <w:rPr>
          <w:rFonts w:ascii="Times New Roman" w:hAnsi="Times New Roman"/>
          <w:b/>
          <w:sz w:val="24"/>
          <w:szCs w:val="24"/>
          <w:lang w:val="en-GB"/>
        </w:rPr>
        <w:t>supranationalization</w:t>
      </w:r>
      <w:proofErr w:type="spellEnd"/>
    </w:p>
    <w:p w:rsidR="000D3724" w:rsidRDefault="008E3B19" w:rsidP="00412B32">
      <w:pPr>
        <w:spacing w:before="120" w:after="120" w:line="480" w:lineRule="auto"/>
        <w:ind w:firstLine="709"/>
        <w:jc w:val="both"/>
        <w:rPr>
          <w:rFonts w:ascii="Times New Roman" w:hAnsi="Times New Roman"/>
          <w:sz w:val="24"/>
          <w:szCs w:val="24"/>
          <w:lang w:val="en-GB"/>
        </w:rPr>
      </w:pPr>
      <w:r>
        <w:rPr>
          <w:rFonts w:ascii="Times New Roman" w:hAnsi="Times New Roman"/>
          <w:sz w:val="24"/>
          <w:szCs w:val="24"/>
          <w:lang w:val="en-GB"/>
        </w:rPr>
        <w:t>Thus</w:t>
      </w:r>
      <w:r w:rsidR="00412B32">
        <w:rPr>
          <w:rFonts w:ascii="Times New Roman" w:hAnsi="Times New Roman"/>
          <w:sz w:val="24"/>
          <w:szCs w:val="24"/>
          <w:lang w:val="en-GB"/>
        </w:rPr>
        <w:t xml:space="preserve">, from Maastricht to Lisbon, </w:t>
      </w:r>
      <w:r w:rsidR="00E23AF8" w:rsidRPr="001E35C6">
        <w:rPr>
          <w:rFonts w:ascii="Times New Roman" w:hAnsi="Times New Roman"/>
          <w:sz w:val="24"/>
          <w:szCs w:val="24"/>
          <w:lang w:val="en-GB"/>
        </w:rPr>
        <w:t xml:space="preserve">in policy areas traditionally at the core of member state national sovereignty, an intergovernmental union has come to be institutionalized where the institutions aggregating national governments (heads of state and government and ministers) have acquired powers and resources to control a regularized </w:t>
      </w:r>
      <w:r w:rsidR="00412B32">
        <w:rPr>
          <w:rFonts w:ascii="Times New Roman" w:hAnsi="Times New Roman"/>
          <w:sz w:val="24"/>
          <w:szCs w:val="24"/>
          <w:lang w:val="en-GB"/>
        </w:rPr>
        <w:t xml:space="preserve">and institutionalized </w:t>
      </w:r>
      <w:r w:rsidR="00E23AF8" w:rsidRPr="001E35C6">
        <w:rPr>
          <w:rFonts w:ascii="Times New Roman" w:hAnsi="Times New Roman"/>
          <w:sz w:val="24"/>
          <w:szCs w:val="24"/>
          <w:lang w:val="en-GB"/>
        </w:rPr>
        <w:t xml:space="preserve">decision-making process. Those institutions have justified themselves, in particular after the CT’s failure, through their capacity to resolve the collective problems arising from the extension of the process of integration to new crucial policies. </w:t>
      </w:r>
      <w:r>
        <w:rPr>
          <w:rFonts w:ascii="Times New Roman" w:hAnsi="Times New Roman"/>
          <w:sz w:val="24"/>
          <w:szCs w:val="24"/>
          <w:lang w:val="en-GB"/>
        </w:rPr>
        <w:t>Contrary to the teleological narrative that traditionally assumed the integration process as a linear development towards the formation</w:t>
      </w:r>
      <w:r w:rsidR="00FF5819">
        <w:rPr>
          <w:rFonts w:ascii="Times New Roman" w:hAnsi="Times New Roman"/>
          <w:sz w:val="24"/>
          <w:szCs w:val="24"/>
          <w:lang w:val="en-GB"/>
        </w:rPr>
        <w:t xml:space="preserve"> of a </w:t>
      </w:r>
      <w:r w:rsidR="00412B32">
        <w:rPr>
          <w:rFonts w:ascii="Times New Roman" w:hAnsi="Times New Roman"/>
          <w:sz w:val="24"/>
          <w:szCs w:val="24"/>
          <w:lang w:val="en-GB"/>
        </w:rPr>
        <w:t xml:space="preserve">unitary </w:t>
      </w:r>
      <w:r w:rsidR="00FF5819">
        <w:rPr>
          <w:rFonts w:ascii="Times New Roman" w:hAnsi="Times New Roman"/>
          <w:sz w:val="24"/>
          <w:szCs w:val="24"/>
          <w:lang w:val="en-GB"/>
        </w:rPr>
        <w:t>supranational organization acquiring a growing number of competences and powers, with Maastricht the EU has come to institutionalize a dual constitutional regime, supranational in the single market but intergovernmental in the new crucial policies</w:t>
      </w:r>
      <w:r w:rsidR="00412B32">
        <w:rPr>
          <w:rFonts w:ascii="Times New Roman" w:hAnsi="Times New Roman"/>
          <w:sz w:val="24"/>
          <w:szCs w:val="24"/>
          <w:lang w:val="en-GB"/>
        </w:rPr>
        <w:t xml:space="preserve"> (Fabbrini S. 2013)</w:t>
      </w:r>
      <w:r w:rsidR="00FF5819">
        <w:rPr>
          <w:rFonts w:ascii="Times New Roman" w:hAnsi="Times New Roman"/>
          <w:sz w:val="24"/>
          <w:szCs w:val="24"/>
          <w:lang w:val="en-GB"/>
        </w:rPr>
        <w:t xml:space="preserve">. The neo-functionalist assumption </w:t>
      </w:r>
      <w:r w:rsidR="00FF5819">
        <w:rPr>
          <w:rFonts w:ascii="Times New Roman" w:hAnsi="Times New Roman"/>
          <w:sz w:val="24"/>
          <w:szCs w:val="24"/>
          <w:lang w:val="en-GB"/>
        </w:rPr>
        <w:lastRenderedPageBreak/>
        <w:t xml:space="preserve">that </w:t>
      </w:r>
      <w:r w:rsidR="00412B32">
        <w:rPr>
          <w:rFonts w:ascii="Times New Roman" w:hAnsi="Times New Roman"/>
          <w:sz w:val="24"/>
          <w:szCs w:val="24"/>
          <w:lang w:val="en-GB"/>
        </w:rPr>
        <w:t>the solution of a crisis would have implied the transfer of competences to the supranational institutions</w:t>
      </w:r>
      <w:r w:rsidR="00FF5819">
        <w:rPr>
          <w:rFonts w:ascii="Times New Roman" w:hAnsi="Times New Roman"/>
          <w:sz w:val="24"/>
          <w:szCs w:val="24"/>
          <w:lang w:val="en-GB"/>
        </w:rPr>
        <w:t xml:space="preserve"> has been falsified by the </w:t>
      </w:r>
      <w:r w:rsidR="00412B32">
        <w:rPr>
          <w:rFonts w:ascii="Times New Roman" w:hAnsi="Times New Roman"/>
          <w:sz w:val="24"/>
          <w:szCs w:val="24"/>
          <w:lang w:val="en-GB"/>
        </w:rPr>
        <w:t xml:space="preserve">formation and </w:t>
      </w:r>
      <w:r w:rsidR="00FF5819">
        <w:rPr>
          <w:rFonts w:ascii="Times New Roman" w:hAnsi="Times New Roman"/>
          <w:sz w:val="24"/>
          <w:szCs w:val="24"/>
          <w:lang w:val="en-GB"/>
        </w:rPr>
        <w:t xml:space="preserve">development of an intergovernmental organization, in Brussels, able to take decisions without delegating them to the </w:t>
      </w:r>
      <w:r w:rsidR="00412B32">
        <w:rPr>
          <w:rFonts w:ascii="Times New Roman" w:hAnsi="Times New Roman"/>
          <w:sz w:val="24"/>
          <w:szCs w:val="24"/>
          <w:lang w:val="en-GB"/>
        </w:rPr>
        <w:t>Commission and the EP</w:t>
      </w:r>
      <w:r w:rsidR="00FF5819">
        <w:rPr>
          <w:rFonts w:ascii="Times New Roman" w:hAnsi="Times New Roman"/>
          <w:sz w:val="24"/>
          <w:szCs w:val="24"/>
          <w:lang w:val="en-GB"/>
        </w:rPr>
        <w:t xml:space="preserve">. </w:t>
      </w:r>
      <w:r w:rsidR="00412B32">
        <w:rPr>
          <w:rFonts w:ascii="Times New Roman" w:hAnsi="Times New Roman"/>
          <w:sz w:val="24"/>
          <w:szCs w:val="24"/>
          <w:lang w:val="en-GB"/>
        </w:rPr>
        <w:t xml:space="preserve">Institutionalizing the principle of coordination (and not merely cooperation), </w:t>
      </w:r>
      <w:r w:rsidR="00FF5819">
        <w:rPr>
          <w:rFonts w:ascii="Times New Roman" w:hAnsi="Times New Roman"/>
          <w:sz w:val="24"/>
          <w:szCs w:val="24"/>
          <w:lang w:val="en-GB"/>
        </w:rPr>
        <w:t>national governments have set up a permanent decision-making system supporting their claim to control on a regular and daily bases the policy-making process. The unitary character of the organization developed between the founding treaties of Paris 195</w:t>
      </w:r>
      <w:r w:rsidR="00365EDE">
        <w:rPr>
          <w:rFonts w:ascii="Times New Roman" w:hAnsi="Times New Roman"/>
          <w:sz w:val="24"/>
          <w:szCs w:val="24"/>
          <w:lang w:val="en-GB"/>
        </w:rPr>
        <w:t>1</w:t>
      </w:r>
      <w:r w:rsidR="00FF5819">
        <w:rPr>
          <w:rFonts w:ascii="Times New Roman" w:hAnsi="Times New Roman"/>
          <w:sz w:val="24"/>
          <w:szCs w:val="24"/>
          <w:lang w:val="en-GB"/>
        </w:rPr>
        <w:t xml:space="preserve"> and Rome 195</w:t>
      </w:r>
      <w:r w:rsidR="00365EDE">
        <w:rPr>
          <w:rFonts w:ascii="Times New Roman" w:hAnsi="Times New Roman"/>
          <w:sz w:val="24"/>
          <w:szCs w:val="24"/>
          <w:lang w:val="en-GB"/>
        </w:rPr>
        <w:t>7</w:t>
      </w:r>
      <w:r w:rsidR="00412B32">
        <w:rPr>
          <w:rFonts w:ascii="Times New Roman" w:hAnsi="Times New Roman"/>
          <w:sz w:val="24"/>
          <w:szCs w:val="24"/>
          <w:lang w:val="en-GB"/>
        </w:rPr>
        <w:t xml:space="preserve">and the Single European Act of 1986 </w:t>
      </w:r>
      <w:r w:rsidR="00FF5819">
        <w:rPr>
          <w:rFonts w:ascii="Times New Roman" w:hAnsi="Times New Roman"/>
          <w:sz w:val="24"/>
          <w:szCs w:val="24"/>
          <w:lang w:val="en-GB"/>
        </w:rPr>
        <w:t>was interrupted in the critical juncture of the 1989-199</w:t>
      </w:r>
      <w:r w:rsidR="00365EDE">
        <w:rPr>
          <w:rFonts w:ascii="Times New Roman" w:hAnsi="Times New Roman"/>
          <w:sz w:val="24"/>
          <w:szCs w:val="24"/>
          <w:lang w:val="en-GB"/>
        </w:rPr>
        <w:t>1</w:t>
      </w:r>
      <w:r w:rsidR="00FF5819">
        <w:rPr>
          <w:rFonts w:ascii="Times New Roman" w:hAnsi="Times New Roman"/>
          <w:sz w:val="24"/>
          <w:szCs w:val="24"/>
          <w:lang w:val="en-GB"/>
        </w:rPr>
        <w:t xml:space="preserve"> period.</w:t>
      </w:r>
      <w:r w:rsidR="000D3724">
        <w:rPr>
          <w:rFonts w:ascii="Times New Roman" w:hAnsi="Times New Roman"/>
          <w:sz w:val="24"/>
          <w:szCs w:val="24"/>
          <w:lang w:val="en-GB"/>
        </w:rPr>
        <w:t xml:space="preserve"> The pil</w:t>
      </w:r>
      <w:r w:rsidR="00412B32">
        <w:rPr>
          <w:rFonts w:ascii="Times New Roman" w:hAnsi="Times New Roman"/>
          <w:sz w:val="24"/>
          <w:szCs w:val="24"/>
          <w:lang w:val="en-GB"/>
        </w:rPr>
        <w:t>l</w:t>
      </w:r>
      <w:r w:rsidR="000D3724">
        <w:rPr>
          <w:rFonts w:ascii="Times New Roman" w:hAnsi="Times New Roman"/>
          <w:sz w:val="24"/>
          <w:szCs w:val="24"/>
          <w:lang w:val="en-GB"/>
        </w:rPr>
        <w:t>arization introduced with the Maastricht Treaty</w:t>
      </w:r>
      <w:r w:rsidR="00412B32">
        <w:rPr>
          <w:rFonts w:ascii="Times New Roman" w:hAnsi="Times New Roman"/>
          <w:sz w:val="24"/>
          <w:szCs w:val="24"/>
          <w:lang w:val="en-GB"/>
        </w:rPr>
        <w:t xml:space="preserve"> celebrated the distinction between the decision-making regimes </w:t>
      </w:r>
      <w:r w:rsidR="00F427C4">
        <w:rPr>
          <w:rFonts w:ascii="Times New Roman" w:hAnsi="Times New Roman"/>
          <w:sz w:val="24"/>
          <w:szCs w:val="24"/>
          <w:lang w:val="en-GB"/>
        </w:rPr>
        <w:t xml:space="preserve">of single market policies (on one side) and </w:t>
      </w:r>
      <w:r w:rsidR="00F37A54">
        <w:rPr>
          <w:rFonts w:ascii="Times New Roman" w:hAnsi="Times New Roman"/>
          <w:sz w:val="24"/>
          <w:szCs w:val="24"/>
          <w:lang w:val="en-GB"/>
        </w:rPr>
        <w:t xml:space="preserve">of </w:t>
      </w:r>
      <w:r w:rsidR="00F427C4">
        <w:rPr>
          <w:rFonts w:ascii="Times New Roman" w:hAnsi="Times New Roman"/>
          <w:sz w:val="24"/>
          <w:szCs w:val="24"/>
          <w:lang w:val="en-GB"/>
        </w:rPr>
        <w:t xml:space="preserve">the policies traditionally close to national sovereignty (on the other side). Through the Maastricht Treaty, </w:t>
      </w:r>
      <w:r w:rsidR="000D3724">
        <w:rPr>
          <w:rFonts w:ascii="Times New Roman" w:hAnsi="Times New Roman"/>
          <w:sz w:val="24"/>
          <w:szCs w:val="24"/>
          <w:lang w:val="en-GB"/>
        </w:rPr>
        <w:t xml:space="preserve">two constitutional regimes came to be institutionalized, </w:t>
      </w:r>
      <w:r w:rsidR="00F427C4">
        <w:rPr>
          <w:rFonts w:ascii="Times New Roman" w:hAnsi="Times New Roman"/>
          <w:sz w:val="24"/>
          <w:szCs w:val="24"/>
          <w:lang w:val="en-GB"/>
        </w:rPr>
        <w:t>representing two different political</w:t>
      </w:r>
      <w:r w:rsidR="000D3724">
        <w:rPr>
          <w:rFonts w:ascii="Times New Roman" w:hAnsi="Times New Roman"/>
          <w:sz w:val="24"/>
          <w:szCs w:val="24"/>
          <w:lang w:val="en-GB"/>
        </w:rPr>
        <w:t xml:space="preserve"> perspectives on European integration. </w:t>
      </w:r>
      <w:r w:rsidR="005878A3">
        <w:rPr>
          <w:rFonts w:ascii="Times New Roman" w:hAnsi="Times New Roman"/>
          <w:sz w:val="24"/>
          <w:szCs w:val="24"/>
          <w:lang w:val="en-GB"/>
        </w:rPr>
        <w:t xml:space="preserve">After Maastricht it has no longer been possible to assume, </w:t>
      </w:r>
      <w:r w:rsidR="00365EDE">
        <w:rPr>
          <w:rFonts w:ascii="Times New Roman" w:hAnsi="Times New Roman"/>
          <w:sz w:val="24"/>
          <w:szCs w:val="24"/>
          <w:lang w:val="en-GB"/>
        </w:rPr>
        <w:t>contrary to what</w:t>
      </w:r>
      <w:r w:rsidR="005878A3">
        <w:rPr>
          <w:rFonts w:ascii="Times New Roman" w:hAnsi="Times New Roman"/>
          <w:sz w:val="24"/>
          <w:szCs w:val="24"/>
          <w:lang w:val="en-GB"/>
        </w:rPr>
        <w:t xml:space="preserve"> </w:t>
      </w:r>
      <w:r w:rsidR="005878A3" w:rsidRPr="00CA2258">
        <w:rPr>
          <w:rFonts w:ascii="Times New Roman" w:hAnsi="Times New Roman"/>
          <w:bCs/>
          <w:sz w:val="24"/>
          <w:szCs w:val="24"/>
          <w:lang w:val="en-GB"/>
        </w:rPr>
        <w:t xml:space="preserve">Monnet (1978: 46) wrote in his </w:t>
      </w:r>
      <w:r w:rsidR="005878A3" w:rsidRPr="00CA2258">
        <w:rPr>
          <w:rFonts w:ascii="Times New Roman" w:hAnsi="Times New Roman"/>
          <w:bCs/>
          <w:i/>
          <w:sz w:val="24"/>
          <w:szCs w:val="24"/>
          <w:lang w:val="en-GB"/>
        </w:rPr>
        <w:t>Memoirs</w:t>
      </w:r>
      <w:r w:rsidR="005878A3">
        <w:rPr>
          <w:rFonts w:ascii="Times New Roman" w:hAnsi="Times New Roman"/>
          <w:bCs/>
          <w:i/>
          <w:sz w:val="24"/>
          <w:szCs w:val="24"/>
          <w:lang w:val="en-GB"/>
        </w:rPr>
        <w:t>,</w:t>
      </w:r>
      <w:r w:rsidR="005878A3" w:rsidRPr="001E35C6">
        <w:rPr>
          <w:rFonts w:ascii="Times New Roman" w:hAnsi="Times New Roman"/>
          <w:bCs/>
          <w:i/>
          <w:sz w:val="24"/>
          <w:szCs w:val="24"/>
          <w:lang w:val="en-GB"/>
        </w:rPr>
        <w:t xml:space="preserve"> </w:t>
      </w:r>
      <w:r w:rsidR="005878A3" w:rsidRPr="00CA2258">
        <w:rPr>
          <w:rFonts w:ascii="Times New Roman" w:hAnsi="Times New Roman"/>
          <w:bCs/>
          <w:sz w:val="24"/>
          <w:szCs w:val="24"/>
          <w:lang w:val="en-GB"/>
        </w:rPr>
        <w:t xml:space="preserve">that </w:t>
      </w:r>
      <w:r w:rsidR="005878A3">
        <w:rPr>
          <w:rFonts w:ascii="Times New Roman" w:hAnsi="Times New Roman"/>
          <w:bCs/>
          <w:sz w:val="24"/>
          <w:szCs w:val="24"/>
          <w:lang w:val="en-GB"/>
        </w:rPr>
        <w:t xml:space="preserve">a supranational </w:t>
      </w:r>
      <w:r w:rsidR="005878A3" w:rsidRPr="00CA2258">
        <w:rPr>
          <w:rFonts w:ascii="Times New Roman" w:hAnsi="Times New Roman"/>
          <w:bCs/>
          <w:sz w:val="24"/>
          <w:szCs w:val="24"/>
          <w:lang w:val="en-GB"/>
        </w:rPr>
        <w:t>“Europe would be built through crises and that it would be the sum of their solutions”.</w:t>
      </w:r>
      <w:r w:rsidR="00365EDE">
        <w:rPr>
          <w:rFonts w:ascii="Times New Roman" w:hAnsi="Times New Roman"/>
          <w:bCs/>
          <w:sz w:val="24"/>
          <w:szCs w:val="24"/>
          <w:lang w:val="en-GB"/>
        </w:rPr>
        <w:t xml:space="preserve"> The institutionalization of an intergovernmental setting for dealing with economic policy </w:t>
      </w:r>
      <w:r w:rsidR="00365EDE">
        <w:rPr>
          <w:rFonts w:ascii="Times New Roman" w:hAnsi="Times New Roman"/>
          <w:bCs/>
          <w:i/>
          <w:sz w:val="24"/>
          <w:szCs w:val="24"/>
          <w:lang w:val="en-GB"/>
        </w:rPr>
        <w:t xml:space="preserve">(inter alia) </w:t>
      </w:r>
      <w:r w:rsidR="00365EDE">
        <w:rPr>
          <w:rFonts w:ascii="Times New Roman" w:hAnsi="Times New Roman"/>
          <w:bCs/>
          <w:sz w:val="24"/>
          <w:szCs w:val="24"/>
          <w:lang w:val="en-GB"/>
        </w:rPr>
        <w:t xml:space="preserve">would have prevented the solution of an economic crisis in (necessarily) supranational terms. </w:t>
      </w:r>
    </w:p>
    <w:p w:rsidR="00F427C4" w:rsidRPr="001E35C6" w:rsidRDefault="000D3724" w:rsidP="00F427C4">
      <w:pPr>
        <w:autoSpaceDE w:val="0"/>
        <w:autoSpaceDN w:val="0"/>
        <w:adjustRightInd w:val="0"/>
        <w:spacing w:before="120" w:after="120" w:line="480" w:lineRule="auto"/>
        <w:ind w:firstLine="709"/>
        <w:jc w:val="both"/>
        <w:rPr>
          <w:rFonts w:ascii="Times New Roman" w:hAnsi="Times New Roman"/>
          <w:sz w:val="24"/>
          <w:szCs w:val="24"/>
          <w:lang w:val="en-GB"/>
        </w:rPr>
      </w:pPr>
      <w:r>
        <w:rPr>
          <w:rFonts w:ascii="Times New Roman" w:hAnsi="Times New Roman"/>
          <w:sz w:val="24"/>
          <w:szCs w:val="24"/>
          <w:lang w:val="en-GB"/>
        </w:rPr>
        <w:t>The 2009 Lisbon Treaty abolished the distinction between pillars, but left untouched the distinction between decision-making regimes.</w:t>
      </w:r>
      <w:r w:rsidR="00F427C4">
        <w:rPr>
          <w:rFonts w:ascii="Times New Roman" w:hAnsi="Times New Roman"/>
          <w:sz w:val="24"/>
          <w:szCs w:val="24"/>
          <w:lang w:val="en-GB"/>
        </w:rPr>
        <w:t xml:space="preserve"> In doing that, the Treaty has institutionalized the executive role of the national governments coordinating in the Euro</w:t>
      </w:r>
      <w:r w:rsidR="00F37A54">
        <w:rPr>
          <w:rFonts w:ascii="Times New Roman" w:hAnsi="Times New Roman"/>
          <w:sz w:val="24"/>
          <w:szCs w:val="24"/>
          <w:lang w:val="en-GB"/>
        </w:rPr>
        <w:t>pean Council as the condition fo</w:t>
      </w:r>
      <w:r w:rsidR="00F427C4">
        <w:rPr>
          <w:rFonts w:ascii="Times New Roman" w:hAnsi="Times New Roman"/>
          <w:sz w:val="24"/>
          <w:szCs w:val="24"/>
          <w:lang w:val="en-GB"/>
        </w:rPr>
        <w:t xml:space="preserve">r extending the </w:t>
      </w:r>
      <w:proofErr w:type="spellStart"/>
      <w:r w:rsidR="00F427C4">
        <w:rPr>
          <w:rFonts w:ascii="Times New Roman" w:hAnsi="Times New Roman"/>
          <w:sz w:val="24"/>
          <w:szCs w:val="24"/>
          <w:lang w:val="en-GB"/>
        </w:rPr>
        <w:t>processo</w:t>
      </w:r>
      <w:proofErr w:type="spellEnd"/>
      <w:r w:rsidR="00F427C4">
        <w:rPr>
          <w:rFonts w:ascii="Times New Roman" w:hAnsi="Times New Roman"/>
          <w:sz w:val="24"/>
          <w:szCs w:val="24"/>
          <w:lang w:val="en-GB"/>
        </w:rPr>
        <w:t xml:space="preserve"> of integration beyond the single market.</w:t>
      </w:r>
      <w:r>
        <w:rPr>
          <w:rFonts w:ascii="Times New Roman" w:hAnsi="Times New Roman"/>
          <w:sz w:val="24"/>
          <w:szCs w:val="24"/>
          <w:lang w:val="en-GB"/>
        </w:rPr>
        <w:t xml:space="preserve"> </w:t>
      </w:r>
      <w:r w:rsidR="00FF5819" w:rsidRPr="001E35C6">
        <w:rPr>
          <w:rFonts w:ascii="Times New Roman" w:hAnsi="Times New Roman"/>
          <w:bCs/>
          <w:sz w:val="24"/>
          <w:szCs w:val="24"/>
          <w:lang w:val="en-GB"/>
        </w:rPr>
        <w:t xml:space="preserve">As </w:t>
      </w:r>
      <w:r w:rsidR="00FF5819">
        <w:rPr>
          <w:rFonts w:ascii="Times New Roman" w:hAnsi="Times New Roman"/>
          <w:bCs/>
          <w:sz w:val="24"/>
          <w:szCs w:val="24"/>
          <w:lang w:val="en-GB"/>
        </w:rPr>
        <w:t xml:space="preserve">Van </w:t>
      </w:r>
      <w:proofErr w:type="spellStart"/>
      <w:r w:rsidR="00FF5819" w:rsidRPr="001E35C6">
        <w:rPr>
          <w:rFonts w:ascii="Times New Roman" w:hAnsi="Times New Roman"/>
          <w:bCs/>
          <w:sz w:val="24"/>
          <w:szCs w:val="24"/>
          <w:lang w:val="en-GB"/>
        </w:rPr>
        <w:t>Middelaar</w:t>
      </w:r>
      <w:proofErr w:type="spellEnd"/>
      <w:r w:rsidR="00FF5819" w:rsidRPr="001E35C6">
        <w:rPr>
          <w:rFonts w:ascii="Times New Roman" w:hAnsi="Times New Roman"/>
          <w:bCs/>
          <w:sz w:val="24"/>
          <w:szCs w:val="24"/>
          <w:lang w:val="en-GB"/>
        </w:rPr>
        <w:t xml:space="preserve"> (2013: 195) observed: “In the Lisbon Treaty, the legal distinction between the Community and the Union was abolished: the Community disappeared, leaving the Union. The institutions remained the same, on the understanding that the European Council of heads of state or government would now make all the strategic decisions, irrespective of the policy field. The gathering of national leaders also chose to give itself a permanent president, who could represent it externally. The existence of such a </w:t>
      </w:r>
      <w:r w:rsidR="00FF5819" w:rsidRPr="001E35C6">
        <w:rPr>
          <w:rFonts w:ascii="Times New Roman" w:hAnsi="Times New Roman"/>
          <w:bCs/>
          <w:sz w:val="24"/>
          <w:szCs w:val="24"/>
          <w:lang w:val="en-GB"/>
        </w:rPr>
        <w:lastRenderedPageBreak/>
        <w:t xml:space="preserve">figure turns the Union into a single political body”. </w:t>
      </w:r>
      <w:r w:rsidR="00F427C4">
        <w:rPr>
          <w:rFonts w:ascii="Times New Roman" w:hAnsi="Times New Roman"/>
          <w:sz w:val="24"/>
          <w:szCs w:val="24"/>
          <w:lang w:val="en-GB"/>
        </w:rPr>
        <w:t>T</w:t>
      </w:r>
      <w:r w:rsidR="00F427C4" w:rsidRPr="00CA2258">
        <w:rPr>
          <w:rFonts w:ascii="Times New Roman" w:hAnsi="Times New Roman"/>
          <w:sz w:val="24"/>
          <w:szCs w:val="24"/>
          <w:lang w:val="en-GB"/>
        </w:rPr>
        <w:t xml:space="preserve">he Lisbon Treaty </w:t>
      </w:r>
      <w:r w:rsidR="00F427C4">
        <w:rPr>
          <w:rFonts w:ascii="Times New Roman" w:hAnsi="Times New Roman"/>
          <w:sz w:val="24"/>
          <w:szCs w:val="24"/>
          <w:lang w:val="en-GB"/>
        </w:rPr>
        <w:t xml:space="preserve">has thus </w:t>
      </w:r>
      <w:r w:rsidR="00F427C4" w:rsidRPr="00CA2258">
        <w:rPr>
          <w:rFonts w:ascii="Times New Roman" w:hAnsi="Times New Roman"/>
          <w:sz w:val="24"/>
          <w:szCs w:val="24"/>
          <w:lang w:val="en-GB"/>
        </w:rPr>
        <w:t xml:space="preserve">empowered the European Council as the true decision-making centre for economic and related policies. </w:t>
      </w:r>
      <w:r w:rsidR="00FF5819">
        <w:rPr>
          <w:rFonts w:ascii="Times New Roman" w:hAnsi="Times New Roman"/>
          <w:sz w:val="24"/>
          <w:szCs w:val="24"/>
          <w:lang w:val="en-GB"/>
        </w:rPr>
        <w:t>O</w:t>
      </w:r>
      <w:r w:rsidR="00FF5819" w:rsidRPr="001E35C6">
        <w:rPr>
          <w:rFonts w:ascii="Times New Roman" w:hAnsi="Times New Roman"/>
          <w:sz w:val="24"/>
          <w:szCs w:val="24"/>
          <w:lang w:val="en-GB"/>
        </w:rPr>
        <w:t xml:space="preserve">nce the EU had to face the failure of the </w:t>
      </w:r>
      <w:r w:rsidR="00FF5819">
        <w:rPr>
          <w:rFonts w:ascii="Times New Roman" w:hAnsi="Times New Roman"/>
          <w:sz w:val="24"/>
          <w:szCs w:val="24"/>
          <w:lang w:val="en-GB"/>
        </w:rPr>
        <w:t xml:space="preserve">Constitutional Treaty or </w:t>
      </w:r>
      <w:r w:rsidR="00FF5819" w:rsidRPr="001E35C6">
        <w:rPr>
          <w:rFonts w:ascii="Times New Roman" w:hAnsi="Times New Roman"/>
          <w:sz w:val="24"/>
          <w:szCs w:val="24"/>
          <w:lang w:val="en-GB"/>
        </w:rPr>
        <w:t xml:space="preserve">CT </w:t>
      </w:r>
      <w:r w:rsidR="00FF5819">
        <w:rPr>
          <w:rFonts w:ascii="Times New Roman" w:hAnsi="Times New Roman"/>
          <w:sz w:val="24"/>
          <w:szCs w:val="24"/>
          <w:lang w:val="en-GB"/>
        </w:rPr>
        <w:t xml:space="preserve">(as the utmost expression of supranational approach to integration) </w:t>
      </w:r>
      <w:r w:rsidR="00FF5819" w:rsidRPr="001E35C6">
        <w:rPr>
          <w:rFonts w:ascii="Times New Roman" w:hAnsi="Times New Roman"/>
          <w:sz w:val="24"/>
          <w:szCs w:val="24"/>
          <w:lang w:val="en-GB"/>
        </w:rPr>
        <w:t xml:space="preserve">in the French and Dutch popular referenda of 2005, the intergovernmental perspective emerged as the predominant view of integration. As </w:t>
      </w:r>
      <w:r w:rsidR="00FF5819" w:rsidRPr="001E35C6">
        <w:rPr>
          <w:rFonts w:ascii="Times New Roman" w:hAnsi="Times New Roman"/>
          <w:i/>
          <w:sz w:val="24"/>
          <w:szCs w:val="24"/>
          <w:lang w:val="en-GB"/>
        </w:rPr>
        <w:t xml:space="preserve">The Economist’s Charlemagne </w:t>
      </w:r>
      <w:r w:rsidR="00FF5819" w:rsidRPr="001E35C6">
        <w:rPr>
          <w:rFonts w:ascii="Times New Roman" w:hAnsi="Times New Roman"/>
          <w:sz w:val="24"/>
          <w:szCs w:val="24"/>
          <w:lang w:val="en-GB"/>
        </w:rPr>
        <w:t xml:space="preserve">(2012) wrote, after “the French and Dutch voters killed the proposed EU constitution … </w:t>
      </w:r>
      <w:proofErr w:type="spellStart"/>
      <w:r w:rsidR="00FF5819" w:rsidRPr="001E35C6">
        <w:rPr>
          <w:rFonts w:ascii="Times New Roman" w:hAnsi="Times New Roman"/>
          <w:sz w:val="24"/>
          <w:szCs w:val="24"/>
          <w:lang w:val="en-GB"/>
        </w:rPr>
        <w:t>intergovernmentalism</w:t>
      </w:r>
      <w:proofErr w:type="spellEnd"/>
      <w:r w:rsidR="00FF5819" w:rsidRPr="001E35C6">
        <w:rPr>
          <w:rFonts w:ascii="Times New Roman" w:hAnsi="Times New Roman"/>
          <w:sz w:val="24"/>
          <w:szCs w:val="24"/>
          <w:lang w:val="en-GB"/>
        </w:rPr>
        <w:t xml:space="preserve"> (became) the new fashion”. </w:t>
      </w:r>
      <w:r w:rsidR="00FF5819" w:rsidRPr="001E35C6">
        <w:rPr>
          <w:rFonts w:ascii="Times New Roman" w:hAnsi="Times New Roman"/>
          <w:bCs/>
          <w:sz w:val="24"/>
          <w:szCs w:val="24"/>
          <w:lang w:val="en-GB"/>
        </w:rPr>
        <w:t xml:space="preserve">The view expressed by the then French President Sarkozy in his Toulon speech on 1 December 2011, that “the integration of Europe” will have to go the intergovernmental way if Europe wants “to make strategic political choices”, </w:t>
      </w:r>
      <w:r w:rsidR="00F427C4">
        <w:rPr>
          <w:rFonts w:ascii="Times New Roman" w:hAnsi="Times New Roman"/>
          <w:bCs/>
          <w:sz w:val="24"/>
          <w:szCs w:val="24"/>
          <w:lang w:val="en-GB"/>
        </w:rPr>
        <w:t>epitomized the intergovernmental perspective</w:t>
      </w:r>
      <w:r w:rsidR="00FF5819" w:rsidRPr="001E35C6">
        <w:rPr>
          <w:rFonts w:ascii="Times New Roman" w:hAnsi="Times New Roman"/>
          <w:bCs/>
          <w:sz w:val="24"/>
          <w:szCs w:val="24"/>
          <w:lang w:val="en-GB"/>
        </w:rPr>
        <w:t xml:space="preserve">. </w:t>
      </w:r>
      <w:r w:rsidR="00F427C4" w:rsidRPr="00CA2258">
        <w:rPr>
          <w:rFonts w:ascii="Times New Roman" w:hAnsi="Times New Roman"/>
          <w:sz w:val="24"/>
          <w:szCs w:val="24"/>
          <w:lang w:val="en-GB"/>
        </w:rPr>
        <w:t>After the 2005 defeat of the CT, the intergovernmental perspective emerged as the main one for re-launching the process of integration, thanks also to the support of a powerful constellation of political actors in France and Germany in particular.</w:t>
      </w:r>
    </w:p>
    <w:p w:rsidR="00E23AF8" w:rsidRPr="001E35C6" w:rsidRDefault="00E23AF8" w:rsidP="00E23AF8">
      <w:pPr>
        <w:spacing w:before="120" w:after="120" w:line="480" w:lineRule="auto"/>
        <w:ind w:firstLine="709"/>
        <w:jc w:val="both"/>
        <w:rPr>
          <w:rFonts w:ascii="Times New Roman" w:hAnsi="Times New Roman"/>
          <w:sz w:val="24"/>
          <w:szCs w:val="24"/>
          <w:lang w:val="en-GB"/>
        </w:rPr>
      </w:pPr>
      <w:r w:rsidRPr="001E35C6">
        <w:rPr>
          <w:rFonts w:ascii="Times New Roman" w:hAnsi="Times New Roman"/>
          <w:sz w:val="24"/>
          <w:szCs w:val="24"/>
          <w:lang w:val="en-GB"/>
        </w:rPr>
        <w:t xml:space="preserve">The supporters of this perspective (the </w:t>
      </w:r>
      <w:proofErr w:type="spellStart"/>
      <w:r w:rsidRPr="001E35C6">
        <w:rPr>
          <w:rFonts w:ascii="Times New Roman" w:hAnsi="Times New Roman"/>
          <w:sz w:val="24"/>
          <w:szCs w:val="24"/>
          <w:lang w:val="en-GB"/>
        </w:rPr>
        <w:t>intergovernmentalists</w:t>
      </w:r>
      <w:proofErr w:type="spellEnd"/>
      <w:r w:rsidRPr="001E35C6">
        <w:rPr>
          <w:rFonts w:ascii="Times New Roman" w:hAnsi="Times New Roman"/>
          <w:sz w:val="24"/>
          <w:szCs w:val="24"/>
          <w:lang w:val="en-GB"/>
        </w:rPr>
        <w:t xml:space="preserve">) assume that institutions are instrumental to the solution of contingent problems and their </w:t>
      </w:r>
      <w:r w:rsidR="00F427C4">
        <w:rPr>
          <w:rFonts w:ascii="Times New Roman" w:hAnsi="Times New Roman"/>
          <w:sz w:val="24"/>
          <w:szCs w:val="24"/>
          <w:lang w:val="en-GB"/>
        </w:rPr>
        <w:t xml:space="preserve">rationale has to be justified </w:t>
      </w:r>
      <w:r w:rsidRPr="001E35C6">
        <w:rPr>
          <w:rFonts w:ascii="Times New Roman" w:hAnsi="Times New Roman"/>
          <w:sz w:val="24"/>
          <w:szCs w:val="24"/>
          <w:lang w:val="en-GB"/>
        </w:rPr>
        <w:t xml:space="preserve">mainly on effectiveness criteria. Indeed, for </w:t>
      </w:r>
      <w:proofErr w:type="spellStart"/>
      <w:r w:rsidRPr="001E35C6">
        <w:rPr>
          <w:rFonts w:ascii="Times New Roman" w:hAnsi="Times New Roman"/>
          <w:sz w:val="24"/>
          <w:szCs w:val="24"/>
          <w:lang w:val="en-GB"/>
        </w:rPr>
        <w:t>intergovernmentalists</w:t>
      </w:r>
      <w:proofErr w:type="spellEnd"/>
      <w:r w:rsidRPr="001E35C6">
        <w:rPr>
          <w:rFonts w:ascii="Times New Roman" w:hAnsi="Times New Roman"/>
          <w:sz w:val="24"/>
          <w:szCs w:val="24"/>
          <w:lang w:val="en-GB"/>
        </w:rPr>
        <w:t xml:space="preserve">, whether the EU is organized according to the (undemocratic) principle of a confusion of powers rather than in accordance with the (democratic) principle of formal </w:t>
      </w:r>
      <w:r w:rsidR="00365EDE">
        <w:rPr>
          <w:rFonts w:ascii="Times New Roman" w:hAnsi="Times New Roman"/>
          <w:sz w:val="24"/>
          <w:szCs w:val="24"/>
          <w:lang w:val="en-GB"/>
        </w:rPr>
        <w:t>division</w:t>
      </w:r>
      <w:r w:rsidRPr="001E35C6">
        <w:rPr>
          <w:rFonts w:ascii="Times New Roman" w:hAnsi="Times New Roman"/>
          <w:sz w:val="24"/>
          <w:szCs w:val="24"/>
          <w:lang w:val="en-GB"/>
        </w:rPr>
        <w:t xml:space="preserve"> of powers is not an issue.</w:t>
      </w:r>
      <w:r w:rsidRPr="001E35C6">
        <w:rPr>
          <w:rFonts w:ascii="Times New Roman" w:hAnsi="Times New Roman"/>
          <w:bCs/>
          <w:sz w:val="24"/>
          <w:szCs w:val="24"/>
          <w:lang w:val="en-GB"/>
        </w:rPr>
        <w:t xml:space="preserve"> As long as the confusion of power concerns the Union level but not its member states, it will not be a problem for </w:t>
      </w:r>
      <w:proofErr w:type="spellStart"/>
      <w:r w:rsidRPr="001E35C6">
        <w:rPr>
          <w:rFonts w:ascii="Times New Roman" w:hAnsi="Times New Roman"/>
          <w:bCs/>
          <w:sz w:val="24"/>
          <w:szCs w:val="24"/>
          <w:lang w:val="en-GB"/>
        </w:rPr>
        <w:t>intergovernmentalists</w:t>
      </w:r>
      <w:proofErr w:type="spellEnd"/>
      <w:r w:rsidRPr="001E35C6">
        <w:rPr>
          <w:rFonts w:ascii="Times New Roman" w:hAnsi="Times New Roman"/>
          <w:bCs/>
          <w:sz w:val="24"/>
          <w:szCs w:val="24"/>
          <w:lang w:val="en-GB"/>
        </w:rPr>
        <w:t xml:space="preserve">. </w:t>
      </w:r>
      <w:r w:rsidRPr="001E35C6">
        <w:rPr>
          <w:rFonts w:ascii="Times New Roman" w:hAnsi="Times New Roman"/>
          <w:sz w:val="24"/>
          <w:szCs w:val="24"/>
          <w:lang w:val="en-GB"/>
        </w:rPr>
        <w:t xml:space="preserve">The legitimacy of the intergovernmental institutions derives from the national legitimacies of the national governments constituting them. </w:t>
      </w:r>
      <w:r w:rsidR="00F37A54">
        <w:rPr>
          <w:rFonts w:ascii="Times New Roman" w:hAnsi="Times New Roman"/>
          <w:sz w:val="24"/>
          <w:szCs w:val="24"/>
          <w:lang w:val="en-GB"/>
        </w:rPr>
        <w:t>It is assumed that t</w:t>
      </w:r>
      <w:r w:rsidRPr="001E35C6">
        <w:rPr>
          <w:rFonts w:ascii="Times New Roman" w:hAnsi="Times New Roman"/>
          <w:sz w:val="24"/>
          <w:szCs w:val="24"/>
          <w:lang w:val="en-GB"/>
        </w:rPr>
        <w:t xml:space="preserve">he intergovernmental institutions pool also the national legitimacy of the governments constituting them. At the same, the legal separation of competences between the centre and the territorial units as in all federal unions or states is uncertain in the intergovernmental union because of the lack of a formal boundary between </w:t>
      </w:r>
      <w:r w:rsidR="00F427C4">
        <w:rPr>
          <w:rFonts w:ascii="Times New Roman" w:hAnsi="Times New Roman"/>
          <w:sz w:val="24"/>
          <w:szCs w:val="24"/>
          <w:lang w:val="en-GB"/>
        </w:rPr>
        <w:t>national governments and their intergovernmental institutions</w:t>
      </w:r>
      <w:r w:rsidRPr="001E35C6">
        <w:rPr>
          <w:rFonts w:ascii="Times New Roman" w:hAnsi="Times New Roman"/>
          <w:sz w:val="24"/>
          <w:szCs w:val="24"/>
          <w:lang w:val="en-GB"/>
        </w:rPr>
        <w:t xml:space="preserve">. Contrary to the perspective of the EU as a network </w:t>
      </w:r>
      <w:r w:rsidR="00F427C4">
        <w:rPr>
          <w:rFonts w:ascii="Times New Roman" w:hAnsi="Times New Roman"/>
          <w:sz w:val="24"/>
          <w:szCs w:val="24"/>
          <w:lang w:val="en-GB"/>
        </w:rPr>
        <w:t xml:space="preserve">(Slaughter 2004) </w:t>
      </w:r>
      <w:r w:rsidR="000D3724">
        <w:rPr>
          <w:rFonts w:ascii="Times New Roman" w:hAnsi="Times New Roman"/>
          <w:sz w:val="24"/>
          <w:szCs w:val="24"/>
          <w:lang w:val="en-GB"/>
        </w:rPr>
        <w:t xml:space="preserve">or a club </w:t>
      </w:r>
      <w:r w:rsidR="00711677">
        <w:rPr>
          <w:rFonts w:ascii="Times New Roman" w:hAnsi="Times New Roman"/>
          <w:sz w:val="24"/>
          <w:szCs w:val="24"/>
          <w:lang w:val="en-GB"/>
        </w:rPr>
        <w:t>(</w:t>
      </w:r>
      <w:proofErr w:type="spellStart"/>
      <w:r w:rsidR="00711677">
        <w:rPr>
          <w:rFonts w:ascii="Times New Roman" w:hAnsi="Times New Roman"/>
          <w:sz w:val="24"/>
          <w:szCs w:val="24"/>
          <w:lang w:val="en-GB"/>
        </w:rPr>
        <w:t>Majone</w:t>
      </w:r>
      <w:proofErr w:type="spellEnd"/>
      <w:r w:rsidR="00711677">
        <w:rPr>
          <w:rFonts w:ascii="Times New Roman" w:hAnsi="Times New Roman"/>
          <w:sz w:val="24"/>
          <w:szCs w:val="24"/>
          <w:lang w:val="en-GB"/>
        </w:rPr>
        <w:t xml:space="preserve"> 2014) </w:t>
      </w:r>
      <w:r w:rsidRPr="001E35C6">
        <w:rPr>
          <w:rFonts w:ascii="Times New Roman" w:hAnsi="Times New Roman"/>
          <w:sz w:val="24"/>
          <w:szCs w:val="24"/>
          <w:lang w:val="en-GB"/>
        </w:rPr>
        <w:t xml:space="preserve">of </w:t>
      </w:r>
      <w:r w:rsidRPr="001E35C6">
        <w:rPr>
          <w:rFonts w:ascii="Times New Roman" w:hAnsi="Times New Roman"/>
          <w:sz w:val="24"/>
          <w:szCs w:val="24"/>
          <w:lang w:val="en-GB"/>
        </w:rPr>
        <w:lastRenderedPageBreak/>
        <w:t>governments, here the intergovernmental institutions should be adequately consolidated and endowed with enough institutional and policy resources in order to exercise their decision-making role. Those institutions should exist independently from the actors constituting them. T</w:t>
      </w:r>
      <w:r w:rsidR="00365EDE">
        <w:rPr>
          <w:rFonts w:ascii="Times New Roman" w:hAnsi="Times New Roman"/>
          <w:sz w:val="24"/>
          <w:szCs w:val="24"/>
          <w:lang w:val="en-GB"/>
        </w:rPr>
        <w:t>heoretically, t</w:t>
      </w:r>
      <w:r w:rsidRPr="001E35C6">
        <w:rPr>
          <w:rFonts w:ascii="Times New Roman" w:hAnsi="Times New Roman"/>
          <w:sz w:val="24"/>
          <w:szCs w:val="24"/>
          <w:lang w:val="en-GB"/>
        </w:rPr>
        <w:t xml:space="preserve">hey are a whole distinct from their parts. This intergovernmental union has </w:t>
      </w:r>
      <w:r w:rsidR="00711677">
        <w:rPr>
          <w:rFonts w:ascii="Times New Roman" w:hAnsi="Times New Roman"/>
          <w:sz w:val="24"/>
          <w:szCs w:val="24"/>
          <w:lang w:val="en-GB"/>
        </w:rPr>
        <w:t xml:space="preserve">embodied an </w:t>
      </w:r>
      <w:r w:rsidRPr="001E35C6">
        <w:rPr>
          <w:rFonts w:ascii="Times New Roman" w:hAnsi="Times New Roman"/>
          <w:sz w:val="24"/>
          <w:szCs w:val="24"/>
          <w:lang w:val="en-GB"/>
        </w:rPr>
        <w:t xml:space="preserve">institutional perspective on the EU </w:t>
      </w:r>
      <w:r w:rsidR="00711677">
        <w:rPr>
          <w:rFonts w:ascii="Times New Roman" w:hAnsi="Times New Roman"/>
          <w:sz w:val="24"/>
          <w:szCs w:val="24"/>
          <w:lang w:val="en-GB"/>
        </w:rPr>
        <w:t>alternative to the supranational one as celebrated by the Community method</w:t>
      </w:r>
      <w:r w:rsidRPr="001E35C6">
        <w:rPr>
          <w:rFonts w:ascii="Times New Roman" w:hAnsi="Times New Roman"/>
          <w:sz w:val="24"/>
          <w:szCs w:val="24"/>
          <w:lang w:val="en-GB"/>
        </w:rPr>
        <w:t>.</w:t>
      </w:r>
    </w:p>
    <w:p w:rsidR="00E23AF8" w:rsidRDefault="00E23AF8" w:rsidP="00284443">
      <w:pPr>
        <w:spacing w:before="120" w:after="120" w:line="360" w:lineRule="auto"/>
        <w:ind w:firstLine="709"/>
        <w:jc w:val="both"/>
        <w:rPr>
          <w:rFonts w:ascii="Times New Roman" w:hAnsi="Times New Roman" w:cs="Times New Roman"/>
          <w:b/>
          <w:sz w:val="24"/>
          <w:szCs w:val="24"/>
          <w:lang w:val="en-GB"/>
        </w:rPr>
      </w:pPr>
    </w:p>
    <w:p w:rsidR="000D3724" w:rsidRPr="000D3724" w:rsidRDefault="000D3724" w:rsidP="00284443">
      <w:pPr>
        <w:spacing w:before="120" w:after="120" w:line="360" w:lineRule="auto"/>
        <w:ind w:firstLine="709"/>
        <w:jc w:val="both"/>
        <w:rPr>
          <w:rFonts w:ascii="Times New Roman" w:hAnsi="Times New Roman" w:cs="Times New Roman"/>
          <w:b/>
          <w:sz w:val="24"/>
          <w:szCs w:val="24"/>
          <w:lang w:val="en-GB"/>
        </w:rPr>
      </w:pPr>
      <w:r w:rsidRPr="000D3724">
        <w:rPr>
          <w:rFonts w:ascii="Times New Roman" w:hAnsi="Times New Roman" w:cs="Times New Roman"/>
          <w:b/>
          <w:sz w:val="24"/>
          <w:szCs w:val="24"/>
          <w:lang w:val="en-GB"/>
        </w:rPr>
        <w:t>The euro crisis and its implication</w:t>
      </w:r>
    </w:p>
    <w:p w:rsidR="00284443" w:rsidRPr="001E35C6" w:rsidRDefault="00284443" w:rsidP="00284443">
      <w:pPr>
        <w:spacing w:before="120" w:after="120" w:line="480" w:lineRule="auto"/>
        <w:ind w:firstLine="709"/>
        <w:jc w:val="both"/>
        <w:rPr>
          <w:rFonts w:ascii="Times New Roman" w:hAnsi="Times New Roman"/>
          <w:sz w:val="24"/>
          <w:szCs w:val="24"/>
          <w:lang w:val="en-GB"/>
        </w:rPr>
      </w:pPr>
      <w:r w:rsidRPr="00CA2258">
        <w:rPr>
          <w:rFonts w:ascii="Times New Roman" w:hAnsi="Times New Roman"/>
          <w:sz w:val="24"/>
          <w:szCs w:val="24"/>
          <w:lang w:val="en-GB"/>
        </w:rPr>
        <w:t xml:space="preserve">The euro crisis has </w:t>
      </w:r>
      <w:r w:rsidR="000D3724">
        <w:rPr>
          <w:rFonts w:ascii="Times New Roman" w:hAnsi="Times New Roman"/>
          <w:sz w:val="24"/>
          <w:szCs w:val="24"/>
          <w:lang w:val="en-GB"/>
        </w:rPr>
        <w:t>tested the intergovernmental union</w:t>
      </w:r>
      <w:r w:rsidRPr="00CA2258">
        <w:rPr>
          <w:rFonts w:ascii="Times New Roman" w:hAnsi="Times New Roman"/>
          <w:sz w:val="24"/>
          <w:szCs w:val="24"/>
          <w:lang w:val="en-GB"/>
        </w:rPr>
        <w:t xml:space="preserve"> built within the Lisbon Treaty. In order to manage the euro crisis, the EU has acquired unprecedented institutional features. First, the equilibrium between supranational and intergovernmental constitutions has been radically changed in favour of the latt</w:t>
      </w:r>
      <w:r w:rsidR="00F427C4">
        <w:rPr>
          <w:rFonts w:ascii="Times New Roman" w:hAnsi="Times New Roman"/>
          <w:sz w:val="24"/>
          <w:szCs w:val="24"/>
          <w:lang w:val="en-GB"/>
        </w:rPr>
        <w:t xml:space="preserve">er. </w:t>
      </w:r>
      <w:r w:rsidRPr="00CA2258">
        <w:rPr>
          <w:rFonts w:ascii="Times New Roman" w:hAnsi="Times New Roman"/>
          <w:sz w:val="24"/>
          <w:szCs w:val="24"/>
          <w:lang w:val="en-GB"/>
        </w:rPr>
        <w:t xml:space="preserve">Since the financial agenda has engulfed EU policy-making, the European Council, led </w:t>
      </w:r>
      <w:r w:rsidR="000D3724">
        <w:rPr>
          <w:rFonts w:ascii="Times New Roman" w:hAnsi="Times New Roman"/>
          <w:sz w:val="24"/>
          <w:szCs w:val="24"/>
          <w:lang w:val="en-GB"/>
        </w:rPr>
        <w:t xml:space="preserve">now </w:t>
      </w:r>
      <w:r w:rsidRPr="00CA2258">
        <w:rPr>
          <w:rFonts w:ascii="Times New Roman" w:hAnsi="Times New Roman"/>
          <w:sz w:val="24"/>
          <w:szCs w:val="24"/>
          <w:lang w:val="en-GB"/>
        </w:rPr>
        <w:t xml:space="preserve">by a permanent president, has become the true decision-maker (De </w:t>
      </w:r>
      <w:proofErr w:type="spellStart"/>
      <w:r w:rsidRPr="00CA2258">
        <w:rPr>
          <w:rFonts w:ascii="Times New Roman" w:hAnsi="Times New Roman"/>
          <w:sz w:val="24"/>
          <w:szCs w:val="24"/>
          <w:lang w:val="en-GB"/>
        </w:rPr>
        <w:t>Scoutheete</w:t>
      </w:r>
      <w:proofErr w:type="spellEnd"/>
      <w:r w:rsidRPr="00CA2258">
        <w:rPr>
          <w:rFonts w:ascii="Times New Roman" w:hAnsi="Times New Roman"/>
          <w:sz w:val="24"/>
          <w:szCs w:val="24"/>
          <w:lang w:val="en-GB"/>
        </w:rPr>
        <w:t xml:space="preserve"> 2011) or better the new centre of EU politics (</w:t>
      </w:r>
      <w:proofErr w:type="spellStart"/>
      <w:r w:rsidRPr="00CA2258">
        <w:rPr>
          <w:rFonts w:ascii="Times New Roman" w:hAnsi="Times New Roman"/>
          <w:sz w:val="24"/>
          <w:szCs w:val="24"/>
          <w:lang w:val="en-GB"/>
        </w:rPr>
        <w:t>Puetter</w:t>
      </w:r>
      <w:proofErr w:type="spellEnd"/>
      <w:r w:rsidRPr="00CA2258">
        <w:rPr>
          <w:rFonts w:ascii="Times New Roman" w:hAnsi="Times New Roman"/>
          <w:sz w:val="24"/>
          <w:szCs w:val="24"/>
          <w:lang w:val="en-GB"/>
        </w:rPr>
        <w:t xml:space="preserve"> 2013), not just an institution limiting itself to defining the general aims of the integration process. Given the constraints set up in the Lisbon Treaty, in economic policy the Commission has come to play an administrative role, transforming and implementing the policy indications of the European Council. As Curtin (2014: 7) observed: “empirical evidence points to a ‘progressive erosion’ of the Commission’s power of initiative, and the European Council’s detailed setting of the legislative agenda is pronounced”. </w:t>
      </w:r>
      <w:r w:rsidRPr="001E35C6">
        <w:rPr>
          <w:rFonts w:ascii="Times New Roman" w:hAnsi="Times New Roman"/>
          <w:sz w:val="24"/>
          <w:szCs w:val="24"/>
          <w:lang w:val="en-GB"/>
        </w:rPr>
        <w:t>The m</w:t>
      </w:r>
      <w:r w:rsidRPr="00CA2258">
        <w:rPr>
          <w:rFonts w:ascii="Times New Roman" w:hAnsi="Times New Roman"/>
          <w:sz w:val="24"/>
          <w:szCs w:val="24"/>
          <w:lang w:val="en-GB"/>
        </w:rPr>
        <w:t xml:space="preserve">ore the crisis has deepened, the more it has required “leadership and decision-making at the highest </w:t>
      </w:r>
      <w:r w:rsidRPr="001E35C6">
        <w:rPr>
          <w:rFonts w:ascii="Times New Roman" w:hAnsi="Times New Roman"/>
          <w:sz w:val="24"/>
          <w:szCs w:val="24"/>
          <w:lang w:val="en-GB"/>
        </w:rPr>
        <w:t xml:space="preserve">political </w:t>
      </w:r>
      <w:r w:rsidRPr="00CA2258">
        <w:rPr>
          <w:rFonts w:ascii="Times New Roman" w:hAnsi="Times New Roman"/>
          <w:sz w:val="24"/>
          <w:szCs w:val="24"/>
          <w:lang w:val="en-GB"/>
        </w:rPr>
        <w:t xml:space="preserve">level, which has contributed to </w:t>
      </w:r>
      <w:r w:rsidR="00711677">
        <w:rPr>
          <w:rFonts w:ascii="Times New Roman" w:hAnsi="Times New Roman"/>
          <w:sz w:val="24"/>
          <w:szCs w:val="24"/>
          <w:lang w:val="en-GB"/>
        </w:rPr>
        <w:t xml:space="preserve">the </w:t>
      </w:r>
      <w:r w:rsidRPr="00CA2258">
        <w:rPr>
          <w:rFonts w:ascii="Times New Roman" w:hAnsi="Times New Roman"/>
          <w:sz w:val="24"/>
          <w:szCs w:val="24"/>
          <w:lang w:val="en-GB"/>
        </w:rPr>
        <w:t>strengthening of the position of the European Council” (</w:t>
      </w:r>
      <w:proofErr w:type="spellStart"/>
      <w:r w:rsidRPr="00CA2258">
        <w:rPr>
          <w:rFonts w:ascii="Times New Roman" w:hAnsi="Times New Roman"/>
          <w:sz w:val="24"/>
          <w:szCs w:val="24"/>
          <w:lang w:val="en-GB"/>
        </w:rPr>
        <w:t>Leino</w:t>
      </w:r>
      <w:proofErr w:type="spellEnd"/>
      <w:r w:rsidRPr="00CA2258">
        <w:rPr>
          <w:rFonts w:ascii="Times New Roman" w:hAnsi="Times New Roman"/>
          <w:sz w:val="24"/>
          <w:szCs w:val="24"/>
          <w:lang w:val="en-GB"/>
        </w:rPr>
        <w:t xml:space="preserve"> and </w:t>
      </w:r>
      <w:proofErr w:type="spellStart"/>
      <w:r w:rsidRPr="00CA2258">
        <w:rPr>
          <w:rFonts w:ascii="Times New Roman" w:hAnsi="Times New Roman"/>
          <w:sz w:val="24"/>
          <w:szCs w:val="24"/>
          <w:lang w:val="en-GB"/>
        </w:rPr>
        <w:t>Salminen</w:t>
      </w:r>
      <w:proofErr w:type="spellEnd"/>
      <w:r w:rsidRPr="00CA2258">
        <w:rPr>
          <w:rFonts w:ascii="Times New Roman" w:hAnsi="Times New Roman"/>
          <w:sz w:val="24"/>
          <w:szCs w:val="24"/>
          <w:lang w:val="en-GB"/>
        </w:rPr>
        <w:t xml:space="preserve"> 2012: 864). Unsurprisingly, the European Council has tried to extend its influence also to other crucial policies of the EU (Dawson and De Witte 2013). Assuming that the Commission was the exclusive Union executive when the EU policies centred </w:t>
      </w:r>
      <w:r w:rsidR="00F37A54">
        <w:rPr>
          <w:rFonts w:ascii="Times New Roman" w:hAnsi="Times New Roman"/>
          <w:sz w:val="24"/>
          <w:szCs w:val="24"/>
          <w:lang w:val="en-GB"/>
        </w:rPr>
        <w:t xml:space="preserve">exclusively </w:t>
      </w:r>
      <w:r w:rsidRPr="00CA2258">
        <w:rPr>
          <w:rFonts w:ascii="Times New Roman" w:hAnsi="Times New Roman"/>
          <w:sz w:val="24"/>
          <w:szCs w:val="24"/>
          <w:lang w:val="en-GB"/>
        </w:rPr>
        <w:t xml:space="preserve">around the single market, this assumption no longer holds </w:t>
      </w:r>
      <w:r w:rsidRPr="001E35C6">
        <w:rPr>
          <w:rFonts w:ascii="Times New Roman" w:hAnsi="Times New Roman"/>
          <w:sz w:val="24"/>
          <w:szCs w:val="24"/>
          <w:lang w:val="en-GB"/>
        </w:rPr>
        <w:t xml:space="preserve">true </w:t>
      </w:r>
      <w:r w:rsidRPr="00CA2258">
        <w:rPr>
          <w:rFonts w:ascii="Times New Roman" w:hAnsi="Times New Roman"/>
          <w:sz w:val="24"/>
          <w:szCs w:val="24"/>
          <w:lang w:val="en-GB"/>
        </w:rPr>
        <w:t xml:space="preserve">with the shift of the policy focus in the direction of euro stability and economic governance. This does not mean that the Commission has </w:t>
      </w:r>
      <w:r w:rsidRPr="00CA2258">
        <w:rPr>
          <w:rFonts w:ascii="Times New Roman" w:hAnsi="Times New Roman"/>
          <w:sz w:val="24"/>
          <w:szCs w:val="24"/>
          <w:lang w:val="en-GB"/>
        </w:rPr>
        <w:lastRenderedPageBreak/>
        <w:t>become irrelevant</w:t>
      </w:r>
      <w:r w:rsidR="00FD324B">
        <w:rPr>
          <w:rFonts w:ascii="Times New Roman" w:hAnsi="Times New Roman"/>
          <w:sz w:val="24"/>
          <w:szCs w:val="24"/>
          <w:lang w:val="en-GB"/>
        </w:rPr>
        <w:t xml:space="preserve"> (and in any case the Commission president is a formal member of the European Council)</w:t>
      </w:r>
      <w:r w:rsidRPr="00CA2258">
        <w:rPr>
          <w:rFonts w:ascii="Times New Roman" w:hAnsi="Times New Roman"/>
          <w:sz w:val="24"/>
          <w:szCs w:val="24"/>
          <w:lang w:val="en-GB"/>
        </w:rPr>
        <w:t xml:space="preserve">. Indeed, because intergovernmental </w:t>
      </w:r>
      <w:r>
        <w:rPr>
          <w:rFonts w:ascii="Times New Roman" w:hAnsi="Times New Roman"/>
          <w:sz w:val="24"/>
          <w:szCs w:val="24"/>
          <w:lang w:val="en-GB"/>
        </w:rPr>
        <w:t>coordination</w:t>
      </w:r>
      <w:r w:rsidRPr="00CA2258">
        <w:rPr>
          <w:rFonts w:ascii="Times New Roman" w:hAnsi="Times New Roman"/>
          <w:sz w:val="24"/>
          <w:szCs w:val="24"/>
          <w:lang w:val="en-GB"/>
        </w:rPr>
        <w:t xml:space="preserve"> has not been able to overcome the fundamental dilemmas of collective action, the governmental leaders of the European Council have had to resort to the Commission</w:t>
      </w:r>
      <w:r w:rsidR="00365EDE">
        <w:rPr>
          <w:rFonts w:ascii="Times New Roman" w:hAnsi="Times New Roman"/>
          <w:sz w:val="24"/>
          <w:szCs w:val="24"/>
          <w:lang w:val="en-GB"/>
        </w:rPr>
        <w:t xml:space="preserve"> (and in few cases also on the ECJ)</w:t>
      </w:r>
      <w:r w:rsidRPr="00CA2258">
        <w:rPr>
          <w:rFonts w:ascii="Times New Roman" w:hAnsi="Times New Roman"/>
          <w:sz w:val="24"/>
          <w:szCs w:val="24"/>
          <w:lang w:val="en-GB"/>
        </w:rPr>
        <w:t xml:space="preserve">. However, in the executive branch which emerged from the crisis, the Commission has proven to be a technocratic structure in support of the European Council’s deliberations, rather than the institution with the capacity to </w:t>
      </w:r>
      <w:r w:rsidR="00365EDE">
        <w:rPr>
          <w:rFonts w:ascii="Times New Roman" w:hAnsi="Times New Roman"/>
          <w:sz w:val="24"/>
          <w:szCs w:val="24"/>
          <w:lang w:val="en-GB"/>
        </w:rPr>
        <w:t>set</w:t>
      </w:r>
      <w:r w:rsidRPr="00CA2258">
        <w:rPr>
          <w:rFonts w:ascii="Times New Roman" w:hAnsi="Times New Roman"/>
          <w:sz w:val="24"/>
          <w:szCs w:val="24"/>
          <w:lang w:val="en-GB"/>
        </w:rPr>
        <w:t xml:space="preserve"> the political agenda of the EU. </w:t>
      </w:r>
    </w:p>
    <w:p w:rsidR="00284443" w:rsidRPr="00CA2258" w:rsidRDefault="00284443" w:rsidP="00284443">
      <w:pPr>
        <w:pStyle w:val="Testonormale"/>
        <w:spacing w:before="120" w:after="120" w:line="480" w:lineRule="auto"/>
        <w:ind w:firstLine="709"/>
        <w:jc w:val="both"/>
        <w:rPr>
          <w:rFonts w:ascii="Times New Roman" w:hAnsi="Times New Roman" w:cs="Times New Roman"/>
          <w:sz w:val="24"/>
          <w:szCs w:val="24"/>
          <w:lang w:val="en-GB"/>
        </w:rPr>
      </w:pPr>
      <w:r w:rsidRPr="00CA2258">
        <w:rPr>
          <w:rFonts w:ascii="Times New Roman" w:hAnsi="Times New Roman"/>
          <w:sz w:val="24"/>
          <w:szCs w:val="24"/>
          <w:lang w:val="en-GB"/>
        </w:rPr>
        <w:t>Second, the European Council-based executive has developed without a significant check from</w:t>
      </w:r>
      <w:r w:rsidRPr="001E35C6">
        <w:rPr>
          <w:rFonts w:ascii="Times New Roman" w:hAnsi="Times New Roman"/>
          <w:sz w:val="24"/>
          <w:szCs w:val="24"/>
          <w:lang w:val="en-GB"/>
        </w:rPr>
        <w:t xml:space="preserve">  </w:t>
      </w:r>
      <w:r w:rsidRPr="00CA2258">
        <w:rPr>
          <w:rFonts w:ascii="Times New Roman" w:hAnsi="Times New Roman"/>
          <w:sz w:val="24"/>
          <w:szCs w:val="24"/>
          <w:lang w:val="en-GB"/>
        </w:rPr>
        <w:t xml:space="preserve">the EP. With the euro crisis, the decision-making </w:t>
      </w:r>
      <w:r w:rsidRPr="001E35C6">
        <w:rPr>
          <w:rFonts w:ascii="Times New Roman" w:hAnsi="Times New Roman"/>
          <w:sz w:val="24"/>
          <w:szCs w:val="24"/>
          <w:lang w:val="en-GB"/>
        </w:rPr>
        <w:t>barycentre</w:t>
      </w:r>
      <w:r w:rsidRPr="00CA2258">
        <w:rPr>
          <w:rFonts w:ascii="Times New Roman" w:hAnsi="Times New Roman"/>
          <w:sz w:val="24"/>
          <w:szCs w:val="24"/>
          <w:lang w:val="en-GB"/>
        </w:rPr>
        <w:t xml:space="preserve"> has moved towards the relation between the European Council (and the Euro Summit) and the ECOFIN Council (and the Euro Group), with the EP and its co-decisional power shadowed by the intergovernmental logic. It is true that important legislative measures </w:t>
      </w:r>
      <w:r w:rsidR="00FD324B">
        <w:rPr>
          <w:rFonts w:ascii="Times New Roman" w:hAnsi="Times New Roman"/>
          <w:sz w:val="24"/>
          <w:szCs w:val="24"/>
          <w:lang w:val="en-GB"/>
        </w:rPr>
        <w:t xml:space="preserve">(as the European Semester, the Six Pack and the Two Pack) </w:t>
      </w:r>
      <w:r w:rsidRPr="00CA2258">
        <w:rPr>
          <w:rFonts w:ascii="Times New Roman" w:hAnsi="Times New Roman"/>
          <w:sz w:val="24"/>
          <w:szCs w:val="24"/>
          <w:lang w:val="en-GB"/>
        </w:rPr>
        <w:t xml:space="preserve">were adopted through either the ordinary or the special legislative procedure that recognize a legislative or consultative role to the EP, but it is also true that the deepening of the euro crisis has led to new treaties </w:t>
      </w:r>
      <w:r w:rsidR="00FD324B">
        <w:rPr>
          <w:rFonts w:ascii="Times New Roman" w:hAnsi="Times New Roman"/>
          <w:sz w:val="24"/>
          <w:szCs w:val="24"/>
          <w:lang w:val="en-GB"/>
        </w:rPr>
        <w:t xml:space="preserve">(as the European Stability </w:t>
      </w:r>
      <w:r w:rsidR="00F37A54">
        <w:rPr>
          <w:rFonts w:ascii="Times New Roman" w:hAnsi="Times New Roman"/>
          <w:sz w:val="24"/>
          <w:szCs w:val="24"/>
          <w:lang w:val="en-GB"/>
        </w:rPr>
        <w:t>M</w:t>
      </w:r>
      <w:r w:rsidR="00FD324B">
        <w:rPr>
          <w:rFonts w:ascii="Times New Roman" w:hAnsi="Times New Roman"/>
          <w:sz w:val="24"/>
          <w:szCs w:val="24"/>
          <w:lang w:val="en-GB"/>
        </w:rPr>
        <w:t>echanism or ESM</w:t>
      </w:r>
      <w:r w:rsidR="00F37A54">
        <w:rPr>
          <w:rFonts w:ascii="Times New Roman" w:hAnsi="Times New Roman"/>
          <w:sz w:val="24"/>
          <w:szCs w:val="24"/>
          <w:lang w:val="en-GB"/>
        </w:rPr>
        <w:t xml:space="preserve"> Treaty</w:t>
      </w:r>
      <w:r w:rsidR="00FD324B">
        <w:rPr>
          <w:rFonts w:ascii="Times New Roman" w:hAnsi="Times New Roman"/>
          <w:sz w:val="24"/>
          <w:szCs w:val="24"/>
          <w:lang w:val="en-GB"/>
        </w:rPr>
        <w:t xml:space="preserve">, the Fiscal Compact </w:t>
      </w:r>
      <w:r w:rsidR="00F37A54">
        <w:rPr>
          <w:rFonts w:ascii="Times New Roman" w:hAnsi="Times New Roman"/>
          <w:sz w:val="24"/>
          <w:szCs w:val="24"/>
          <w:lang w:val="en-GB"/>
        </w:rPr>
        <w:t xml:space="preserve">Treaty </w:t>
      </w:r>
      <w:r w:rsidR="00FD324B">
        <w:rPr>
          <w:rFonts w:ascii="Times New Roman" w:hAnsi="Times New Roman"/>
          <w:sz w:val="24"/>
          <w:szCs w:val="24"/>
          <w:lang w:val="en-GB"/>
        </w:rPr>
        <w:t xml:space="preserve">or the Single Resolution Fund or SRF) </w:t>
      </w:r>
      <w:r w:rsidRPr="00CA2258">
        <w:rPr>
          <w:rFonts w:ascii="Times New Roman" w:hAnsi="Times New Roman"/>
          <w:sz w:val="24"/>
          <w:szCs w:val="24"/>
          <w:lang w:val="en-GB"/>
        </w:rPr>
        <w:t xml:space="preserve">that do not recognize the EP as a policy-making actor. The SRF is the last, but probably not the least, crucial institution deriving from an intergovernmental treaty </w:t>
      </w:r>
      <w:r w:rsidRPr="001E35C6">
        <w:rPr>
          <w:rFonts w:ascii="Times New Roman" w:hAnsi="Times New Roman"/>
          <w:sz w:val="24"/>
          <w:szCs w:val="24"/>
          <w:lang w:val="en-GB"/>
        </w:rPr>
        <w:t xml:space="preserve">which is protected </w:t>
      </w:r>
      <w:r w:rsidRPr="00CA2258">
        <w:rPr>
          <w:rFonts w:ascii="Times New Roman" w:hAnsi="Times New Roman"/>
          <w:sz w:val="24"/>
          <w:szCs w:val="24"/>
          <w:lang w:val="en-GB"/>
        </w:rPr>
        <w:t xml:space="preserve"> against </w:t>
      </w:r>
      <w:r w:rsidRPr="001E35C6">
        <w:rPr>
          <w:rFonts w:ascii="Times New Roman" w:hAnsi="Times New Roman"/>
          <w:sz w:val="24"/>
          <w:szCs w:val="24"/>
          <w:lang w:val="en-GB"/>
        </w:rPr>
        <w:t xml:space="preserve">the </w:t>
      </w:r>
      <w:r w:rsidRPr="00CA2258">
        <w:rPr>
          <w:rFonts w:ascii="Times New Roman" w:hAnsi="Times New Roman"/>
          <w:sz w:val="24"/>
          <w:szCs w:val="24"/>
          <w:lang w:val="en-GB"/>
        </w:rPr>
        <w:t>EP’s oversight. Of course, it was difficult to identify a role for the EP in new organizations set up by not all the EU member states (</w:t>
      </w:r>
      <w:proofErr w:type="spellStart"/>
      <w:r w:rsidRPr="00CA2258">
        <w:rPr>
          <w:rFonts w:ascii="Times New Roman" w:hAnsi="Times New Roman"/>
          <w:sz w:val="24"/>
          <w:szCs w:val="24"/>
          <w:lang w:val="en-GB"/>
        </w:rPr>
        <w:t>Hefftler</w:t>
      </w:r>
      <w:proofErr w:type="spellEnd"/>
      <w:r w:rsidRPr="00CA2258">
        <w:rPr>
          <w:rFonts w:ascii="Times New Roman" w:hAnsi="Times New Roman"/>
          <w:sz w:val="24"/>
          <w:szCs w:val="24"/>
          <w:lang w:val="en-GB"/>
        </w:rPr>
        <w:t xml:space="preserve"> and </w:t>
      </w:r>
      <w:proofErr w:type="spellStart"/>
      <w:r w:rsidRPr="00CA2258">
        <w:rPr>
          <w:rFonts w:ascii="Times New Roman" w:hAnsi="Times New Roman"/>
          <w:sz w:val="24"/>
          <w:szCs w:val="24"/>
          <w:lang w:val="en-GB"/>
        </w:rPr>
        <w:t>Wessels</w:t>
      </w:r>
      <w:proofErr w:type="spellEnd"/>
      <w:r w:rsidRPr="00CA2258">
        <w:rPr>
          <w:rFonts w:ascii="Times New Roman" w:hAnsi="Times New Roman"/>
          <w:sz w:val="24"/>
          <w:szCs w:val="24"/>
          <w:lang w:val="en-GB"/>
        </w:rPr>
        <w:t xml:space="preserve"> 2013). </w:t>
      </w:r>
      <w:r w:rsidR="00FD324B">
        <w:rPr>
          <w:rFonts w:ascii="Times New Roman" w:hAnsi="Times New Roman"/>
          <w:sz w:val="24"/>
          <w:szCs w:val="24"/>
          <w:lang w:val="en-GB"/>
        </w:rPr>
        <w:t xml:space="preserve">In fact, </w:t>
      </w:r>
      <w:r w:rsidR="00FD324B">
        <w:rPr>
          <w:rFonts w:ascii="Times New Roman" w:hAnsi="Times New Roman"/>
          <w:bCs/>
          <w:sz w:val="24"/>
          <w:szCs w:val="24"/>
          <w:lang w:val="en-GB"/>
        </w:rPr>
        <w:t xml:space="preserve">whereas the Maastricht Treaty </w:t>
      </w:r>
      <w:r w:rsidR="00FD324B" w:rsidRPr="00CA2258">
        <w:rPr>
          <w:rFonts w:ascii="Times New Roman" w:hAnsi="Times New Roman"/>
          <w:sz w:val="24"/>
          <w:szCs w:val="24"/>
          <w:lang w:val="en-GB"/>
        </w:rPr>
        <w:t>(TEC, Art. 137) stated that “</w:t>
      </w:r>
      <w:r w:rsidR="00FD324B" w:rsidRPr="00CA2258">
        <w:rPr>
          <w:rFonts w:ascii="TimesNewRoman,Italic" w:hAnsi="TimesNewRoman,Italic" w:cs="TimesNewRoman,Italic"/>
          <w:iCs/>
          <w:sz w:val="24"/>
          <w:szCs w:val="24"/>
          <w:lang w:val="en-GB" w:eastAsia="it-IT"/>
        </w:rPr>
        <w:t>The European Parliament (…) shall consist of representatives of the peoples of the</w:t>
      </w:r>
      <w:r w:rsidR="00FD324B" w:rsidRPr="001E35C6">
        <w:rPr>
          <w:rFonts w:ascii="Times New Roman" w:hAnsi="Times New Roman"/>
          <w:sz w:val="24"/>
          <w:szCs w:val="24"/>
          <w:lang w:val="en-GB"/>
        </w:rPr>
        <w:t xml:space="preserve"> </w:t>
      </w:r>
      <w:r w:rsidR="00FD324B" w:rsidRPr="00CA2258">
        <w:rPr>
          <w:rFonts w:ascii="TimesNewRoman,Italic" w:hAnsi="TimesNewRoman,Italic" w:cs="TimesNewRoman,Italic"/>
          <w:iCs/>
          <w:sz w:val="24"/>
          <w:szCs w:val="24"/>
          <w:lang w:val="en-GB" w:eastAsia="it-IT"/>
        </w:rPr>
        <w:t>States brought together in the Community”</w:t>
      </w:r>
      <w:r w:rsidR="00FD324B">
        <w:rPr>
          <w:rFonts w:ascii="Times New Roman" w:hAnsi="Times New Roman"/>
          <w:bCs/>
          <w:sz w:val="24"/>
          <w:szCs w:val="24"/>
          <w:lang w:val="en-GB"/>
        </w:rPr>
        <w:t xml:space="preserve">, the Lisbon Treaty </w:t>
      </w:r>
      <w:r w:rsidR="00FD324B" w:rsidRPr="001E35C6">
        <w:rPr>
          <w:rFonts w:ascii="Times New Roman" w:hAnsi="Times New Roman"/>
          <w:bCs/>
          <w:sz w:val="24"/>
          <w:szCs w:val="24"/>
          <w:lang w:val="en-GB"/>
        </w:rPr>
        <w:t>(TEU, Art.14.2)</w:t>
      </w:r>
      <w:r w:rsidR="00FD324B">
        <w:rPr>
          <w:rFonts w:ascii="Times New Roman" w:hAnsi="Times New Roman"/>
          <w:bCs/>
          <w:sz w:val="24"/>
          <w:szCs w:val="24"/>
          <w:lang w:val="en-GB"/>
        </w:rPr>
        <w:t xml:space="preserve"> </w:t>
      </w:r>
      <w:r w:rsidR="00FD324B" w:rsidRPr="001E35C6">
        <w:rPr>
          <w:rFonts w:ascii="Times New Roman" w:hAnsi="Times New Roman"/>
          <w:bCs/>
          <w:sz w:val="24"/>
          <w:szCs w:val="24"/>
          <w:lang w:val="en-GB"/>
        </w:rPr>
        <w:t>instead makes clear that the EP “shall be composed of representatives of the Union’s citizens”, not of representatives o</w:t>
      </w:r>
      <w:r w:rsidR="00FD324B" w:rsidRPr="00CA2258">
        <w:rPr>
          <w:rFonts w:ascii="Times New Roman" w:hAnsi="Times New Roman"/>
          <w:bCs/>
          <w:sz w:val="24"/>
          <w:szCs w:val="24"/>
          <w:lang w:val="en-GB"/>
        </w:rPr>
        <w:t>f member state citizens.</w:t>
      </w:r>
      <w:r w:rsidR="00FD324B">
        <w:rPr>
          <w:rFonts w:ascii="Times New Roman" w:hAnsi="Times New Roman"/>
          <w:bCs/>
          <w:sz w:val="24"/>
          <w:szCs w:val="24"/>
          <w:lang w:val="en-GB"/>
        </w:rPr>
        <w:t xml:space="preserve"> </w:t>
      </w:r>
      <w:r w:rsidRPr="00CA2258">
        <w:rPr>
          <w:rFonts w:ascii="Times New Roman" w:hAnsi="Times New Roman"/>
          <w:sz w:val="24"/>
          <w:szCs w:val="24"/>
          <w:lang w:val="en-GB"/>
        </w:rPr>
        <w:t xml:space="preserve">However, also national parliaments had very limited impact on intergovernmental decision-making. </w:t>
      </w:r>
      <w:r w:rsidRPr="00CA2258">
        <w:rPr>
          <w:rFonts w:ascii="Times New Roman" w:hAnsi="Times New Roman" w:cs="Times New Roman"/>
          <w:sz w:val="24"/>
          <w:szCs w:val="24"/>
          <w:lang w:val="en-GB"/>
        </w:rPr>
        <w:t xml:space="preserve">The intergovernmental union is constrained by a basic paradox. If the domestic parliaments are successful in constraining their governments in Brussels, then the latter will not be able to find the </w:t>
      </w:r>
      <w:r w:rsidRPr="00CA2258">
        <w:rPr>
          <w:rFonts w:ascii="Times New Roman" w:hAnsi="Times New Roman" w:cs="Times New Roman"/>
          <w:sz w:val="24"/>
          <w:szCs w:val="24"/>
          <w:lang w:val="en-GB"/>
        </w:rPr>
        <w:lastRenderedPageBreak/>
        <w:t xml:space="preserve">necessary adjustments to deal with the issues at stake. If the domestic governments are unconstrained enough to start successful negotiations, then they will operate without the control of domestic parliaments. </w:t>
      </w:r>
      <w:r w:rsidR="00711677">
        <w:rPr>
          <w:rFonts w:ascii="Times New Roman" w:hAnsi="Times New Roman" w:cs="Times New Roman"/>
          <w:sz w:val="24"/>
          <w:szCs w:val="24"/>
          <w:lang w:val="en-GB"/>
        </w:rPr>
        <w:t xml:space="preserve">The EU epitomizes the difficulty of </w:t>
      </w:r>
      <w:proofErr w:type="spellStart"/>
      <w:r w:rsidR="00711677">
        <w:rPr>
          <w:rFonts w:ascii="Times New Roman" w:hAnsi="Times New Roman" w:cs="Times New Roman"/>
          <w:sz w:val="24"/>
          <w:szCs w:val="24"/>
          <w:lang w:val="en-GB"/>
        </w:rPr>
        <w:t>interparliamentary</w:t>
      </w:r>
      <w:proofErr w:type="spellEnd"/>
      <w:r w:rsidR="00711677">
        <w:rPr>
          <w:rFonts w:ascii="Times New Roman" w:hAnsi="Times New Roman" w:cs="Times New Roman"/>
          <w:sz w:val="24"/>
          <w:szCs w:val="24"/>
          <w:lang w:val="en-GB"/>
        </w:rPr>
        <w:t xml:space="preserve"> coordination at the international level (Crum and </w:t>
      </w:r>
      <w:proofErr w:type="spellStart"/>
      <w:r w:rsidR="00711677">
        <w:rPr>
          <w:rFonts w:ascii="Times New Roman" w:hAnsi="Times New Roman" w:cs="Times New Roman"/>
          <w:sz w:val="24"/>
          <w:szCs w:val="24"/>
          <w:lang w:val="en-GB"/>
        </w:rPr>
        <w:t>Fossum</w:t>
      </w:r>
      <w:proofErr w:type="spellEnd"/>
      <w:r w:rsidR="00711677">
        <w:rPr>
          <w:rFonts w:ascii="Times New Roman" w:hAnsi="Times New Roman" w:cs="Times New Roman"/>
          <w:sz w:val="24"/>
          <w:szCs w:val="24"/>
          <w:lang w:val="en-GB"/>
        </w:rPr>
        <w:t xml:space="preserve"> 2013). </w:t>
      </w:r>
      <w:r w:rsidRPr="00CA2258">
        <w:rPr>
          <w:rFonts w:ascii="Times New Roman" w:hAnsi="Times New Roman" w:cs="Times New Roman"/>
          <w:sz w:val="24"/>
          <w:szCs w:val="24"/>
          <w:lang w:val="en-GB"/>
        </w:rPr>
        <w:t xml:space="preserve">At the end of the day, the intergovernmental union is based on decision-making institutions that are controlled neither in Brussels nor in the capitals of the member states (Lord 2011a). The confusion between executive and legislative institutions and functions in Brussels has </w:t>
      </w:r>
      <w:r w:rsidRPr="001E35C6">
        <w:rPr>
          <w:rFonts w:ascii="Times New Roman" w:hAnsi="Times New Roman" w:cs="Times New Roman"/>
          <w:sz w:val="24"/>
          <w:szCs w:val="24"/>
          <w:lang w:val="en-GB"/>
        </w:rPr>
        <w:t>led</w:t>
      </w:r>
      <w:r w:rsidRPr="00CA2258">
        <w:rPr>
          <w:rFonts w:ascii="Times New Roman" w:hAnsi="Times New Roman" w:cs="Times New Roman"/>
          <w:sz w:val="24"/>
          <w:szCs w:val="24"/>
          <w:lang w:val="en-GB"/>
        </w:rPr>
        <w:t xml:space="preserve"> to unprecedented decision-making independence </w:t>
      </w:r>
      <w:r w:rsidRPr="001E35C6">
        <w:rPr>
          <w:rFonts w:ascii="Times New Roman" w:hAnsi="Times New Roman" w:cs="Times New Roman"/>
          <w:sz w:val="24"/>
          <w:szCs w:val="24"/>
          <w:lang w:val="en-GB"/>
        </w:rPr>
        <w:t>for</w:t>
      </w:r>
      <w:r w:rsidRPr="00CA2258">
        <w:rPr>
          <w:rFonts w:ascii="Times New Roman" w:hAnsi="Times New Roman" w:cs="Times New Roman"/>
          <w:sz w:val="24"/>
          <w:szCs w:val="24"/>
          <w:lang w:val="en-GB"/>
        </w:rPr>
        <w:t xml:space="preserve"> the European Council and the Council in economic policy. With the consequence that a crucial policy (such as economic policy) has escaped the basic mechanisms of democratic accountability. </w:t>
      </w:r>
      <w:r w:rsidRPr="001E35C6">
        <w:rPr>
          <w:rFonts w:ascii="Times New Roman" w:hAnsi="Times New Roman"/>
          <w:sz w:val="24"/>
          <w:szCs w:val="24"/>
          <w:lang w:val="en-GB"/>
        </w:rPr>
        <w:t xml:space="preserve">As </w:t>
      </w:r>
      <w:proofErr w:type="spellStart"/>
      <w:r w:rsidRPr="001E35C6">
        <w:rPr>
          <w:rFonts w:ascii="Times New Roman" w:hAnsi="Times New Roman"/>
          <w:sz w:val="24"/>
          <w:szCs w:val="24"/>
          <w:lang w:val="en-GB"/>
        </w:rPr>
        <w:t>Habermas</w:t>
      </w:r>
      <w:proofErr w:type="spellEnd"/>
      <w:r w:rsidRPr="001E35C6">
        <w:rPr>
          <w:rFonts w:ascii="Times New Roman" w:hAnsi="Times New Roman"/>
          <w:sz w:val="24"/>
          <w:szCs w:val="24"/>
          <w:lang w:val="en-GB"/>
        </w:rPr>
        <w:t xml:space="preserve"> (2012: 44) stressed, “there is a strange contrast between the political power concentrated in the European Council</w:t>
      </w:r>
      <w:r w:rsidRPr="00CA2258">
        <w:rPr>
          <w:rFonts w:ascii="Times New Roman" w:hAnsi="Times New Roman"/>
          <w:sz w:val="24"/>
          <w:szCs w:val="24"/>
          <w:lang w:val="en-GB"/>
        </w:rPr>
        <w:t xml:space="preserve"> and the fact that its decisions lack legal force (…) The Lisbon Treaty was supposed to confer enhanced decision-making power on the EU by incorporating the European Council into its institutional structure; but it pays a high price for this in the form of the lack of legitimacy of decisions with far-reaching implications”.</w:t>
      </w:r>
    </w:p>
    <w:p w:rsidR="00284443" w:rsidRPr="001E35C6" w:rsidRDefault="00284443" w:rsidP="00284443">
      <w:pPr>
        <w:spacing w:before="120" w:after="120" w:line="480" w:lineRule="auto"/>
        <w:ind w:firstLine="709"/>
        <w:jc w:val="both"/>
        <w:rPr>
          <w:rFonts w:ascii="Times New Roman" w:hAnsi="Times New Roman"/>
          <w:sz w:val="24"/>
          <w:szCs w:val="24"/>
          <w:lang w:val="en-GB"/>
        </w:rPr>
      </w:pPr>
      <w:r w:rsidRPr="001E35C6">
        <w:rPr>
          <w:rFonts w:ascii="Times New Roman" w:hAnsi="Times New Roman"/>
          <w:sz w:val="24"/>
          <w:szCs w:val="24"/>
          <w:lang w:val="en-GB"/>
        </w:rPr>
        <w:t xml:space="preserve">Third, the euro crisis, </w:t>
      </w:r>
      <w:r w:rsidRPr="00CA2258">
        <w:rPr>
          <w:rFonts w:ascii="Times New Roman" w:hAnsi="Times New Roman"/>
          <w:sz w:val="24"/>
          <w:szCs w:val="24"/>
          <w:lang w:val="en-GB"/>
        </w:rPr>
        <w:t xml:space="preserve">by upsetting the compromise between a centralized monetary policy </w:t>
      </w:r>
      <w:r w:rsidR="00711677">
        <w:rPr>
          <w:rFonts w:ascii="Times New Roman" w:hAnsi="Times New Roman"/>
          <w:sz w:val="24"/>
          <w:szCs w:val="24"/>
          <w:lang w:val="en-GB"/>
        </w:rPr>
        <w:t xml:space="preserve">(in the European Central Bank or ECB) </w:t>
      </w:r>
      <w:r w:rsidRPr="00CA2258">
        <w:rPr>
          <w:rFonts w:ascii="Times New Roman" w:hAnsi="Times New Roman"/>
          <w:sz w:val="24"/>
          <w:szCs w:val="24"/>
          <w:lang w:val="en-GB"/>
        </w:rPr>
        <w:t xml:space="preserve">and </w:t>
      </w:r>
      <w:r w:rsidR="00711677">
        <w:rPr>
          <w:rFonts w:ascii="Times New Roman" w:hAnsi="Times New Roman"/>
          <w:sz w:val="24"/>
          <w:szCs w:val="24"/>
          <w:lang w:val="en-GB"/>
        </w:rPr>
        <w:t>decentralized but coordinated</w:t>
      </w:r>
      <w:r w:rsidRPr="00CA2258">
        <w:rPr>
          <w:rFonts w:ascii="Times New Roman" w:hAnsi="Times New Roman"/>
          <w:sz w:val="24"/>
          <w:szCs w:val="24"/>
          <w:lang w:val="en-GB"/>
        </w:rPr>
        <w:t xml:space="preserve"> economic policies</w:t>
      </w:r>
      <w:r w:rsidR="00711677">
        <w:rPr>
          <w:rFonts w:ascii="Times New Roman" w:hAnsi="Times New Roman"/>
          <w:sz w:val="24"/>
          <w:szCs w:val="24"/>
          <w:lang w:val="en-GB"/>
        </w:rPr>
        <w:t xml:space="preserve"> (in the ECOFIN Council)</w:t>
      </w:r>
      <w:r w:rsidRPr="00CA2258">
        <w:rPr>
          <w:rFonts w:ascii="Times New Roman" w:hAnsi="Times New Roman"/>
          <w:sz w:val="24"/>
          <w:szCs w:val="24"/>
          <w:lang w:val="en-GB"/>
        </w:rPr>
        <w:t xml:space="preserve">, has led to the hardening of the </w:t>
      </w:r>
      <w:proofErr w:type="spellStart"/>
      <w:r w:rsidRPr="00CA2258">
        <w:rPr>
          <w:rFonts w:ascii="Times New Roman" w:hAnsi="Times New Roman"/>
          <w:sz w:val="24"/>
          <w:szCs w:val="24"/>
          <w:lang w:val="en-GB"/>
        </w:rPr>
        <w:t>ordo</w:t>
      </w:r>
      <w:proofErr w:type="spellEnd"/>
      <w:r w:rsidRPr="00CA2258">
        <w:rPr>
          <w:rFonts w:ascii="Times New Roman" w:hAnsi="Times New Roman"/>
          <w:sz w:val="24"/>
          <w:szCs w:val="24"/>
          <w:lang w:val="en-GB"/>
        </w:rPr>
        <w:t xml:space="preserve">-liberal principle that rules, not politics, should govern the EMU. If one remains within the intergovernmental framework, then it </w:t>
      </w:r>
      <w:r w:rsidRPr="001E35C6">
        <w:rPr>
          <w:rFonts w:ascii="Times New Roman" w:hAnsi="Times New Roman"/>
          <w:sz w:val="24"/>
          <w:szCs w:val="24"/>
          <w:lang w:val="en-GB"/>
        </w:rPr>
        <w:t xml:space="preserve">is </w:t>
      </w:r>
      <w:r w:rsidRPr="00CA2258">
        <w:rPr>
          <w:rFonts w:ascii="Times New Roman" w:hAnsi="Times New Roman"/>
          <w:sz w:val="24"/>
          <w:szCs w:val="24"/>
          <w:lang w:val="en-GB"/>
        </w:rPr>
        <w:t xml:space="preserve"> inevitable to assume that coordination of national policies should be disciplined by stricter macroeconomic and legal rules to be activated through automatic, i.e. non-discretionary, mechanisms. With the deepening of the financial crisis, the European Council has allocated increasing disciplinary powers to technocratic institutions, like the Commission and the ECJ. In the Fiscal Compact Treaty, the Commission’s intervention on the contracting party which defaults on the agreement is now quasi-automatic, something which can be neutralized only by a reversed qualified majority of the financial ministers of the signatory member states. The discretionary power of the ECOFIN Council, that led to the controversial decision in 2003 to disregard the </w:t>
      </w:r>
      <w:r w:rsidRPr="00CA2258">
        <w:rPr>
          <w:rFonts w:ascii="Times New Roman" w:hAnsi="Times New Roman"/>
          <w:sz w:val="24"/>
          <w:szCs w:val="24"/>
          <w:lang w:val="en-GB"/>
        </w:rPr>
        <w:lastRenderedPageBreak/>
        <w:t xml:space="preserve">Commission’s recommendation to subject Germany and France to the </w:t>
      </w:r>
      <w:r w:rsidR="00F37A54">
        <w:rPr>
          <w:rFonts w:ascii="Times New Roman" w:hAnsi="Times New Roman"/>
          <w:sz w:val="24"/>
          <w:szCs w:val="24"/>
          <w:lang w:val="en-GB"/>
        </w:rPr>
        <w:t>Excessive Deficit P</w:t>
      </w:r>
      <w:r w:rsidR="00FD324B">
        <w:rPr>
          <w:rFonts w:ascii="Times New Roman" w:hAnsi="Times New Roman"/>
          <w:sz w:val="24"/>
          <w:szCs w:val="24"/>
          <w:lang w:val="en-GB"/>
        </w:rPr>
        <w:t>rocedure (</w:t>
      </w:r>
      <w:r w:rsidRPr="00CA2258">
        <w:rPr>
          <w:rFonts w:ascii="Times New Roman" w:hAnsi="Times New Roman"/>
          <w:sz w:val="24"/>
          <w:szCs w:val="24"/>
          <w:lang w:val="en-GB"/>
        </w:rPr>
        <w:t>EDP</w:t>
      </w:r>
      <w:r w:rsidR="00FD324B">
        <w:rPr>
          <w:rFonts w:ascii="Times New Roman" w:hAnsi="Times New Roman"/>
          <w:sz w:val="24"/>
          <w:szCs w:val="24"/>
          <w:lang w:val="en-GB"/>
        </w:rPr>
        <w:t>)</w:t>
      </w:r>
      <w:r w:rsidRPr="00CA2258">
        <w:rPr>
          <w:rFonts w:ascii="Times New Roman" w:hAnsi="Times New Roman"/>
          <w:sz w:val="24"/>
          <w:szCs w:val="24"/>
          <w:lang w:val="en-GB"/>
        </w:rPr>
        <w:t xml:space="preserve">, has been drastically curtailed. Furthermore the Fiscal Compact Treaty has required the contracting parties to introduce at the constitutional level (or equivalent) the balanced-budget rule, thus limiting also within the domestic system the possibilities of political discretion. The new legislative measures (European Semester, Six Pack, Two Pack) have increased both the supervisory role of the Commission in monitoring </w:t>
      </w:r>
      <w:r w:rsidRPr="00CA2258">
        <w:rPr>
          <w:rFonts w:ascii="Times New Roman" w:hAnsi="Times New Roman"/>
          <w:i/>
          <w:sz w:val="24"/>
          <w:szCs w:val="24"/>
          <w:lang w:val="en-GB"/>
        </w:rPr>
        <w:t xml:space="preserve">ex-ante </w:t>
      </w:r>
      <w:r w:rsidRPr="00CA2258">
        <w:rPr>
          <w:rFonts w:ascii="Times New Roman" w:hAnsi="Times New Roman"/>
          <w:sz w:val="24"/>
          <w:szCs w:val="24"/>
          <w:lang w:val="en-GB"/>
        </w:rPr>
        <w:t xml:space="preserve">member states’ behaviour regarding their respect of the legal parameters and the sanctioning role of the Commission in activating </w:t>
      </w:r>
      <w:r w:rsidRPr="00CA2258">
        <w:rPr>
          <w:rFonts w:ascii="Times New Roman" w:hAnsi="Times New Roman"/>
          <w:i/>
          <w:sz w:val="24"/>
          <w:szCs w:val="24"/>
          <w:lang w:val="en-GB"/>
        </w:rPr>
        <w:t xml:space="preserve">ex-post </w:t>
      </w:r>
      <w:r w:rsidRPr="00CA2258">
        <w:rPr>
          <w:rFonts w:ascii="Times New Roman" w:hAnsi="Times New Roman"/>
          <w:sz w:val="24"/>
          <w:szCs w:val="24"/>
          <w:lang w:val="en-GB"/>
        </w:rPr>
        <w:t xml:space="preserve">the EDP. The banking union taking shape through the Single Supervisory Mechanism (SSM) and the Single Resolution Mechanism (SRM) is based on strict legal rules as well. Owing to a lack of reciprocal trust between the member states which should voluntarily coordinate their economic, budgetary and fiscal policies, the policy-making process has been </w:t>
      </w:r>
      <w:proofErr w:type="spellStart"/>
      <w:r w:rsidRPr="00CA2258">
        <w:rPr>
          <w:rFonts w:ascii="Times New Roman" w:hAnsi="Times New Roman"/>
          <w:sz w:val="24"/>
          <w:szCs w:val="24"/>
          <w:lang w:val="en-GB"/>
        </w:rPr>
        <w:t>judicialized</w:t>
      </w:r>
      <w:proofErr w:type="spellEnd"/>
      <w:r w:rsidRPr="00CA2258">
        <w:rPr>
          <w:rFonts w:ascii="Times New Roman" w:hAnsi="Times New Roman"/>
          <w:sz w:val="24"/>
          <w:szCs w:val="24"/>
          <w:lang w:val="en-GB"/>
        </w:rPr>
        <w:t xml:space="preserve"> and entrusted to the control of non-political institutions. This is why the Commission, weakened as </w:t>
      </w:r>
      <w:r w:rsidR="00FD324B">
        <w:rPr>
          <w:rFonts w:ascii="Times New Roman" w:hAnsi="Times New Roman"/>
          <w:sz w:val="24"/>
          <w:szCs w:val="24"/>
          <w:lang w:val="en-GB"/>
        </w:rPr>
        <w:t xml:space="preserve">both </w:t>
      </w:r>
      <w:r w:rsidRPr="00CA2258">
        <w:rPr>
          <w:rFonts w:ascii="Times New Roman" w:hAnsi="Times New Roman"/>
          <w:sz w:val="24"/>
          <w:szCs w:val="24"/>
          <w:lang w:val="en-GB"/>
        </w:rPr>
        <w:t>a</w:t>
      </w:r>
      <w:r w:rsidR="00FD324B">
        <w:rPr>
          <w:rFonts w:ascii="Times New Roman" w:hAnsi="Times New Roman"/>
          <w:sz w:val="24"/>
          <w:szCs w:val="24"/>
          <w:lang w:val="en-GB"/>
        </w:rPr>
        <w:t>n agenda-setting and</w:t>
      </w:r>
      <w:r w:rsidRPr="00CA2258">
        <w:rPr>
          <w:rFonts w:ascii="Times New Roman" w:hAnsi="Times New Roman"/>
          <w:sz w:val="24"/>
          <w:szCs w:val="24"/>
          <w:lang w:val="en-GB"/>
        </w:rPr>
        <w:t xml:space="preserve"> decision-making institution, has seen an increase in its technical role as an independent bureaucracy in charge of guaranteeing respect of the EMU rules. </w:t>
      </w:r>
    </w:p>
    <w:p w:rsidR="00284443" w:rsidRDefault="00284443" w:rsidP="00284443">
      <w:pPr>
        <w:spacing w:before="120" w:after="120" w:line="480" w:lineRule="auto"/>
        <w:ind w:firstLine="709"/>
        <w:jc w:val="both"/>
        <w:rPr>
          <w:rFonts w:ascii="Times New Roman" w:hAnsi="Times New Roman"/>
          <w:sz w:val="24"/>
          <w:szCs w:val="24"/>
          <w:lang w:val="en-GB"/>
        </w:rPr>
      </w:pPr>
      <w:r w:rsidRPr="00CA2258">
        <w:rPr>
          <w:rFonts w:ascii="Times New Roman" w:hAnsi="Times New Roman"/>
          <w:sz w:val="24"/>
          <w:szCs w:val="24"/>
          <w:lang w:val="en-GB"/>
        </w:rPr>
        <w:t xml:space="preserve">The financial aid to member states unable to respect those rules has been accompanied by conditionality rules that have led to the downsizing of their decision-making autonomy. Notwithstanding the persistence of deep differences between models of national political economy, in particular between Northern and Southern socio-economic patterns (Hall and Soskice 2001), the intergovernmental EMU has tried to force convergence between those political economies through a policy regime constrained by formal judicial rules and technocratic automatism. This approach, in a context of structural differences within euro-area member states, has deepened the cleavage between the latter, with some member states benefitting from the imposed rules and others paying significant costs. The euro crisis has thus sharpened the divisions within the EU between the different political economies of its member states or regional sections (and between groups within each of them, </w:t>
      </w:r>
      <w:proofErr w:type="spellStart"/>
      <w:r w:rsidRPr="00CA2258">
        <w:rPr>
          <w:rFonts w:ascii="Times New Roman" w:hAnsi="Times New Roman"/>
          <w:sz w:val="24"/>
          <w:szCs w:val="24"/>
          <w:lang w:val="en-GB"/>
        </w:rPr>
        <w:t>Fligstein</w:t>
      </w:r>
      <w:proofErr w:type="spellEnd"/>
      <w:r w:rsidRPr="00CA2258">
        <w:rPr>
          <w:rFonts w:ascii="Times New Roman" w:hAnsi="Times New Roman"/>
          <w:sz w:val="24"/>
          <w:szCs w:val="24"/>
          <w:lang w:val="en-GB"/>
        </w:rPr>
        <w:t xml:space="preserve"> 2010). National political discretion has been unevenly restructured, with the debtor member states becoming less autonomous than the creditor member states due to their </w:t>
      </w:r>
      <w:r w:rsidRPr="00CA2258">
        <w:rPr>
          <w:rFonts w:ascii="Times New Roman" w:hAnsi="Times New Roman"/>
          <w:sz w:val="24"/>
          <w:szCs w:val="24"/>
          <w:lang w:val="en-GB"/>
        </w:rPr>
        <w:lastRenderedPageBreak/>
        <w:t xml:space="preserve">inability to control the externalities of their policies. Under the impact of the euro crisis, the intergovernmental EMU has not prevented its transformation into a centralized regime, highly convoluted in technical and legal terms and extremely intrusive </w:t>
      </w:r>
      <w:r w:rsidRPr="001E35C6">
        <w:rPr>
          <w:rFonts w:ascii="Times New Roman" w:hAnsi="Times New Roman"/>
          <w:sz w:val="24"/>
          <w:szCs w:val="24"/>
          <w:lang w:val="en-GB"/>
        </w:rPr>
        <w:t>in terms of</w:t>
      </w:r>
      <w:r w:rsidRPr="00CA2258">
        <w:rPr>
          <w:rFonts w:ascii="Times New Roman" w:hAnsi="Times New Roman"/>
          <w:sz w:val="24"/>
          <w:szCs w:val="24"/>
          <w:lang w:val="en-GB"/>
        </w:rPr>
        <w:t xml:space="preserve"> national prerogatives that it was supposed to respect in the first place. The assumption that, through the logic of voluntary policy coordination, it would have been possible to govern the common currency has been dramatically unmasked by the euro crisis. The combination of an intergovernmental decision-making regime with the German </w:t>
      </w:r>
      <w:proofErr w:type="spellStart"/>
      <w:r w:rsidRPr="00CA2258">
        <w:rPr>
          <w:rFonts w:ascii="Times New Roman" w:hAnsi="Times New Roman"/>
          <w:sz w:val="24"/>
          <w:szCs w:val="24"/>
          <w:lang w:val="en-GB"/>
        </w:rPr>
        <w:t>ordo</w:t>
      </w:r>
      <w:proofErr w:type="spellEnd"/>
      <w:r w:rsidRPr="00CA2258">
        <w:rPr>
          <w:rFonts w:ascii="Times New Roman" w:hAnsi="Times New Roman"/>
          <w:sz w:val="24"/>
          <w:szCs w:val="24"/>
          <w:lang w:val="en-GB"/>
        </w:rPr>
        <w:t xml:space="preserve">-liberal approach has </w:t>
      </w:r>
      <w:r w:rsidRPr="001E35C6">
        <w:rPr>
          <w:rFonts w:ascii="Times New Roman" w:hAnsi="Times New Roman"/>
          <w:sz w:val="24"/>
          <w:szCs w:val="24"/>
          <w:lang w:val="en-GB"/>
        </w:rPr>
        <w:t>led</w:t>
      </w:r>
      <w:r w:rsidRPr="00CA2258">
        <w:rPr>
          <w:rFonts w:ascii="Times New Roman" w:hAnsi="Times New Roman"/>
          <w:sz w:val="24"/>
          <w:szCs w:val="24"/>
          <w:lang w:val="en-GB"/>
        </w:rPr>
        <w:t xml:space="preserve"> to a convoluted imposition of rules that have </w:t>
      </w:r>
      <w:r w:rsidRPr="001E35C6">
        <w:rPr>
          <w:rFonts w:ascii="Times New Roman" w:hAnsi="Times New Roman"/>
          <w:sz w:val="24"/>
          <w:szCs w:val="24"/>
          <w:lang w:val="en-GB"/>
        </w:rPr>
        <w:t>undermined</w:t>
      </w:r>
      <w:r w:rsidRPr="00CA2258">
        <w:rPr>
          <w:rFonts w:ascii="Times New Roman" w:hAnsi="Times New Roman"/>
          <w:sz w:val="24"/>
          <w:szCs w:val="24"/>
          <w:lang w:val="en-GB"/>
        </w:rPr>
        <w:t xml:space="preserve"> the </w:t>
      </w:r>
      <w:r w:rsidR="00711677">
        <w:rPr>
          <w:rFonts w:ascii="Times New Roman" w:hAnsi="Times New Roman"/>
          <w:sz w:val="24"/>
          <w:szCs w:val="24"/>
          <w:lang w:val="en-GB"/>
        </w:rPr>
        <w:t>solidarity between member states</w:t>
      </w:r>
      <w:r w:rsidRPr="00CA2258">
        <w:rPr>
          <w:rFonts w:ascii="Times New Roman" w:hAnsi="Times New Roman"/>
          <w:sz w:val="24"/>
          <w:szCs w:val="24"/>
          <w:lang w:val="en-GB"/>
        </w:rPr>
        <w:t xml:space="preserve">. </w:t>
      </w:r>
    </w:p>
    <w:p w:rsidR="00FD324B" w:rsidRDefault="00FD324B" w:rsidP="00284443">
      <w:pPr>
        <w:spacing w:before="120" w:after="120" w:line="480" w:lineRule="auto"/>
        <w:ind w:firstLine="709"/>
        <w:jc w:val="both"/>
        <w:rPr>
          <w:rFonts w:ascii="Times New Roman" w:hAnsi="Times New Roman"/>
          <w:sz w:val="24"/>
          <w:szCs w:val="24"/>
          <w:lang w:val="en-GB"/>
        </w:rPr>
      </w:pPr>
    </w:p>
    <w:p w:rsidR="00FD324B" w:rsidRPr="00C03F37" w:rsidRDefault="00F37A54" w:rsidP="00284443">
      <w:pPr>
        <w:spacing w:before="120" w:after="120" w:line="480" w:lineRule="auto"/>
        <w:ind w:firstLine="709"/>
        <w:jc w:val="both"/>
        <w:rPr>
          <w:rFonts w:ascii="Times New Roman" w:hAnsi="Times New Roman"/>
          <w:b/>
          <w:sz w:val="24"/>
          <w:szCs w:val="24"/>
          <w:lang w:val="en-GB"/>
        </w:rPr>
      </w:pPr>
      <w:r>
        <w:rPr>
          <w:rFonts w:ascii="Times New Roman" w:hAnsi="Times New Roman"/>
          <w:b/>
          <w:sz w:val="24"/>
          <w:szCs w:val="24"/>
          <w:lang w:val="en-GB"/>
        </w:rPr>
        <w:t>C</w:t>
      </w:r>
      <w:r w:rsidR="00C03F37">
        <w:rPr>
          <w:rFonts w:ascii="Times New Roman" w:hAnsi="Times New Roman"/>
          <w:b/>
          <w:sz w:val="24"/>
          <w:szCs w:val="24"/>
          <w:lang w:val="en-GB"/>
        </w:rPr>
        <w:t>onsensus</w:t>
      </w:r>
      <w:r>
        <w:rPr>
          <w:rFonts w:ascii="Times New Roman" w:hAnsi="Times New Roman"/>
          <w:b/>
          <w:sz w:val="24"/>
          <w:szCs w:val="24"/>
          <w:lang w:val="en-GB"/>
        </w:rPr>
        <w:t xml:space="preserve"> or domination?</w:t>
      </w:r>
    </w:p>
    <w:p w:rsidR="007266C3" w:rsidRDefault="00C03F37" w:rsidP="00365EDE">
      <w:pPr>
        <w:spacing w:before="120" w:after="120" w:line="480" w:lineRule="auto"/>
        <w:ind w:firstLine="709"/>
        <w:jc w:val="both"/>
        <w:rPr>
          <w:rFonts w:ascii="Times New Roman" w:hAnsi="Times New Roman"/>
          <w:sz w:val="24"/>
          <w:szCs w:val="24"/>
          <w:lang w:val="en-GB"/>
        </w:rPr>
      </w:pPr>
      <w:r>
        <w:rPr>
          <w:rFonts w:ascii="Times New Roman" w:hAnsi="Times New Roman"/>
          <w:sz w:val="24"/>
          <w:szCs w:val="24"/>
          <w:lang w:val="en-GB"/>
        </w:rPr>
        <w:t>It has been generally assumed that voluntary policy coordination requires, for functioning, the search for consensus among the representatives of national governments</w:t>
      </w:r>
      <w:r w:rsidR="00711677">
        <w:rPr>
          <w:rFonts w:ascii="Times New Roman" w:hAnsi="Times New Roman"/>
          <w:sz w:val="24"/>
          <w:szCs w:val="24"/>
          <w:lang w:val="en-GB"/>
        </w:rPr>
        <w:t xml:space="preserve"> (</w:t>
      </w:r>
      <w:proofErr w:type="spellStart"/>
      <w:r w:rsidR="00711677">
        <w:rPr>
          <w:rFonts w:ascii="Times New Roman" w:hAnsi="Times New Roman"/>
          <w:sz w:val="24"/>
          <w:szCs w:val="24"/>
          <w:lang w:val="en-GB"/>
        </w:rPr>
        <w:t>Allerkamp</w:t>
      </w:r>
      <w:proofErr w:type="spellEnd"/>
      <w:r w:rsidR="00711677">
        <w:rPr>
          <w:rFonts w:ascii="Times New Roman" w:hAnsi="Times New Roman"/>
          <w:sz w:val="24"/>
          <w:szCs w:val="24"/>
          <w:lang w:val="en-GB"/>
        </w:rPr>
        <w:t xml:space="preserve"> 2009)</w:t>
      </w:r>
      <w:r>
        <w:rPr>
          <w:rFonts w:ascii="Times New Roman" w:hAnsi="Times New Roman"/>
          <w:sz w:val="24"/>
          <w:szCs w:val="24"/>
          <w:lang w:val="en-GB"/>
        </w:rPr>
        <w:t>. If the Community method has gradually evolved towards the adoption of majoritarian criteria (the legislative proposals</w:t>
      </w:r>
      <w:r w:rsidR="00711677">
        <w:rPr>
          <w:rFonts w:ascii="Times New Roman" w:hAnsi="Times New Roman"/>
          <w:sz w:val="24"/>
          <w:szCs w:val="24"/>
          <w:lang w:val="en-GB"/>
        </w:rPr>
        <w:t xml:space="preserve"> submitted </w:t>
      </w:r>
      <w:r>
        <w:rPr>
          <w:rFonts w:ascii="Times New Roman" w:hAnsi="Times New Roman"/>
          <w:sz w:val="24"/>
          <w:szCs w:val="24"/>
          <w:lang w:val="en-GB"/>
        </w:rPr>
        <w:t xml:space="preserve"> by the Commission </w:t>
      </w:r>
      <w:r w:rsidR="00711677">
        <w:rPr>
          <w:rFonts w:ascii="Times New Roman" w:hAnsi="Times New Roman"/>
          <w:sz w:val="24"/>
          <w:szCs w:val="24"/>
          <w:lang w:val="en-GB"/>
        </w:rPr>
        <w:t>may</w:t>
      </w:r>
      <w:r>
        <w:rPr>
          <w:rFonts w:ascii="Times New Roman" w:hAnsi="Times New Roman"/>
          <w:sz w:val="24"/>
          <w:szCs w:val="24"/>
          <w:lang w:val="en-GB"/>
        </w:rPr>
        <w:t xml:space="preserve"> be adopted if approved by the absolute majority of the EP and the qualified majority of the Council – that is, starting November 2014,</w:t>
      </w:r>
      <w:r w:rsidRPr="001E35C6">
        <w:rPr>
          <w:rFonts w:ascii="Times New Roman" w:hAnsi="Times New Roman"/>
          <w:sz w:val="24"/>
          <w:szCs w:val="24"/>
          <w:lang w:val="en-GB"/>
        </w:rPr>
        <w:t xml:space="preserve"> a majority of 55 percent of the </w:t>
      </w:r>
      <w:r>
        <w:rPr>
          <w:rFonts w:ascii="Times New Roman" w:hAnsi="Times New Roman"/>
          <w:sz w:val="24"/>
          <w:szCs w:val="24"/>
          <w:lang w:val="en-GB"/>
        </w:rPr>
        <w:t>ministers</w:t>
      </w:r>
      <w:r w:rsidRPr="001E35C6">
        <w:rPr>
          <w:rFonts w:ascii="Times New Roman" w:hAnsi="Times New Roman"/>
          <w:sz w:val="24"/>
          <w:szCs w:val="24"/>
          <w:lang w:val="en-GB"/>
        </w:rPr>
        <w:t xml:space="preserve"> representing at least </w:t>
      </w:r>
      <w:r w:rsidR="00365EDE">
        <w:rPr>
          <w:rFonts w:ascii="Times New Roman" w:hAnsi="Times New Roman"/>
          <w:sz w:val="24"/>
          <w:szCs w:val="24"/>
          <w:lang w:val="en-GB"/>
        </w:rPr>
        <w:t xml:space="preserve">15 member states and </w:t>
      </w:r>
      <w:r w:rsidRPr="001E35C6">
        <w:rPr>
          <w:rFonts w:ascii="Times New Roman" w:hAnsi="Times New Roman"/>
          <w:sz w:val="24"/>
          <w:szCs w:val="24"/>
          <w:lang w:val="en-GB"/>
        </w:rPr>
        <w:t>65 percent of the population</w:t>
      </w:r>
      <w:r>
        <w:rPr>
          <w:rFonts w:ascii="Times New Roman" w:hAnsi="Times New Roman"/>
          <w:sz w:val="24"/>
          <w:szCs w:val="24"/>
          <w:lang w:val="en-GB"/>
        </w:rPr>
        <w:t xml:space="preserve"> of the Union), the intergovernmental method has been hailed for its predisposition to guarantee consensus, if not unanimity, in its</w:t>
      </w:r>
      <w:r w:rsidR="009867F1">
        <w:rPr>
          <w:rFonts w:ascii="Times New Roman" w:hAnsi="Times New Roman"/>
          <w:sz w:val="24"/>
          <w:szCs w:val="24"/>
          <w:lang w:val="en-GB"/>
        </w:rPr>
        <w:t xml:space="preserve"> decision-making process</w:t>
      </w:r>
      <w:r w:rsidR="00365EDE">
        <w:rPr>
          <w:rFonts w:ascii="Times New Roman" w:hAnsi="Times New Roman"/>
          <w:sz w:val="24"/>
          <w:szCs w:val="24"/>
          <w:lang w:val="en-GB"/>
        </w:rPr>
        <w:t xml:space="preserve"> (</w:t>
      </w:r>
      <w:proofErr w:type="spellStart"/>
      <w:r w:rsidR="00365EDE">
        <w:rPr>
          <w:rFonts w:ascii="Times New Roman" w:hAnsi="Times New Roman"/>
          <w:sz w:val="24"/>
          <w:szCs w:val="24"/>
          <w:lang w:val="en-GB"/>
        </w:rPr>
        <w:t>Puetter</w:t>
      </w:r>
      <w:proofErr w:type="spellEnd"/>
      <w:r w:rsidR="00365EDE">
        <w:rPr>
          <w:rFonts w:ascii="Times New Roman" w:hAnsi="Times New Roman"/>
          <w:sz w:val="24"/>
          <w:szCs w:val="24"/>
          <w:lang w:val="en-GB"/>
        </w:rPr>
        <w:t xml:space="preserve"> 2014)</w:t>
      </w:r>
      <w:r w:rsidR="009867F1">
        <w:rPr>
          <w:rFonts w:ascii="Times New Roman" w:hAnsi="Times New Roman"/>
          <w:sz w:val="24"/>
          <w:szCs w:val="24"/>
          <w:lang w:val="en-GB"/>
        </w:rPr>
        <w:t>. However, with the deepening of the euro crisis</w:t>
      </w:r>
      <w:r w:rsidR="00284443" w:rsidRPr="00CA2258">
        <w:rPr>
          <w:rFonts w:ascii="Times New Roman" w:hAnsi="Times New Roman"/>
          <w:sz w:val="24"/>
          <w:szCs w:val="24"/>
          <w:lang w:val="en-GB"/>
        </w:rPr>
        <w:t>, within the European Council (and the Euro Summit), a decision-making hierarchy has emerged under the form of a German-French (and then only German) directorate for the EMU. As Craig (2014</w:t>
      </w:r>
      <w:r w:rsidR="00284443">
        <w:rPr>
          <w:rFonts w:ascii="Times New Roman" w:hAnsi="Times New Roman"/>
          <w:sz w:val="24"/>
          <w:szCs w:val="24"/>
          <w:lang w:val="en-GB"/>
        </w:rPr>
        <w:t>: 36 and 37</w:t>
      </w:r>
      <w:r w:rsidR="009867F1">
        <w:rPr>
          <w:rFonts w:ascii="Times New Roman" w:hAnsi="Times New Roman"/>
          <w:sz w:val="24"/>
          <w:szCs w:val="24"/>
          <w:lang w:val="en-GB"/>
        </w:rPr>
        <w:t>) observed: “t</w:t>
      </w:r>
      <w:r w:rsidR="00284443" w:rsidRPr="00CA2258">
        <w:rPr>
          <w:rFonts w:ascii="Times New Roman" w:hAnsi="Times New Roman"/>
          <w:sz w:val="24"/>
          <w:szCs w:val="24"/>
          <w:lang w:val="en-GB"/>
        </w:rPr>
        <w:t xml:space="preserve">he Euro crisis has…impacted on the EU inter-institutional division of political power. It would be tempting to conclude that it has had a predictably </w:t>
      </w:r>
      <w:proofErr w:type="spellStart"/>
      <w:r w:rsidR="00284443" w:rsidRPr="00CA2258">
        <w:rPr>
          <w:rFonts w:ascii="Times New Roman" w:hAnsi="Times New Roman"/>
          <w:sz w:val="24"/>
          <w:szCs w:val="24"/>
          <w:lang w:val="en-GB"/>
        </w:rPr>
        <w:t>Schmittian</w:t>
      </w:r>
      <w:proofErr w:type="spellEnd"/>
      <w:r w:rsidR="00284443" w:rsidRPr="00CA2258">
        <w:rPr>
          <w:rFonts w:ascii="Times New Roman" w:hAnsi="Times New Roman"/>
          <w:sz w:val="24"/>
          <w:szCs w:val="24"/>
          <w:lang w:val="en-GB"/>
        </w:rPr>
        <w:t xml:space="preserve"> effect, with power being concentrated to an ever</w:t>
      </w:r>
      <w:r w:rsidR="00284443" w:rsidRPr="001E35C6">
        <w:rPr>
          <w:rFonts w:ascii="Times New Roman" w:hAnsi="Times New Roman"/>
          <w:sz w:val="24"/>
          <w:szCs w:val="24"/>
          <w:lang w:val="en-GB"/>
        </w:rPr>
        <w:t xml:space="preserve"> </w:t>
      </w:r>
      <w:r w:rsidR="00284443" w:rsidRPr="00CA2258">
        <w:rPr>
          <w:rFonts w:ascii="Times New Roman" w:hAnsi="Times New Roman"/>
          <w:sz w:val="24"/>
          <w:szCs w:val="24"/>
          <w:lang w:val="en-GB"/>
        </w:rPr>
        <w:t xml:space="preserve">greater extent in the EU executive, the rationale being that only it can respond with sufficient speed to the profound problems generated by the Euro crisis. (…) In terms of process, the lead on </w:t>
      </w:r>
      <w:r w:rsidR="00284443" w:rsidRPr="00CA2258">
        <w:rPr>
          <w:rFonts w:ascii="Times New Roman" w:hAnsi="Times New Roman"/>
          <w:sz w:val="24"/>
          <w:szCs w:val="24"/>
          <w:lang w:val="en-GB"/>
        </w:rPr>
        <w:lastRenderedPageBreak/>
        <w:t xml:space="preserve">measures to address the Euro crisis has been taken by the European Council, and by Germany and France acting partly within the European Council and partly through bilateral discussion”. </w:t>
      </w:r>
    </w:p>
    <w:p w:rsidR="00284443" w:rsidRPr="001E35C6" w:rsidRDefault="00284443" w:rsidP="00365EDE">
      <w:pPr>
        <w:spacing w:before="120" w:after="120" w:line="480" w:lineRule="auto"/>
        <w:ind w:firstLine="709"/>
        <w:jc w:val="both"/>
        <w:rPr>
          <w:rFonts w:ascii="Times New Roman" w:hAnsi="Times New Roman"/>
          <w:sz w:val="24"/>
          <w:szCs w:val="24"/>
          <w:lang w:val="en-GB"/>
        </w:rPr>
      </w:pPr>
      <w:r w:rsidRPr="00CA2258">
        <w:rPr>
          <w:rFonts w:ascii="Times New Roman" w:hAnsi="Times New Roman"/>
          <w:sz w:val="24"/>
          <w:szCs w:val="24"/>
          <w:lang w:val="en-GB"/>
        </w:rPr>
        <w:t xml:space="preserve">The </w:t>
      </w:r>
      <w:proofErr w:type="spellStart"/>
      <w:r w:rsidRPr="00CA2258">
        <w:rPr>
          <w:rFonts w:ascii="Times New Roman" w:hAnsi="Times New Roman"/>
          <w:sz w:val="24"/>
          <w:szCs w:val="24"/>
          <w:lang w:val="en-GB"/>
        </w:rPr>
        <w:t>Schmittian</w:t>
      </w:r>
      <w:proofErr w:type="spellEnd"/>
      <w:r w:rsidRPr="00CA2258">
        <w:rPr>
          <w:rFonts w:ascii="Times New Roman" w:hAnsi="Times New Roman"/>
          <w:sz w:val="24"/>
          <w:szCs w:val="24"/>
          <w:lang w:val="en-GB"/>
        </w:rPr>
        <w:t xml:space="preserve"> state of exception has thus pressured the supporters of the intergovernmental institutions to operate also on the borders of them if necessary to reach a decision (</w:t>
      </w:r>
      <w:proofErr w:type="spellStart"/>
      <w:r w:rsidRPr="00CA2258">
        <w:rPr>
          <w:rFonts w:ascii="Times New Roman" w:hAnsi="Times New Roman"/>
          <w:sz w:val="24"/>
          <w:szCs w:val="24"/>
          <w:lang w:val="en-GB"/>
        </w:rPr>
        <w:t>Joerges</w:t>
      </w:r>
      <w:proofErr w:type="spellEnd"/>
      <w:r w:rsidRPr="00CA2258">
        <w:rPr>
          <w:rFonts w:ascii="Times New Roman" w:hAnsi="Times New Roman"/>
          <w:sz w:val="24"/>
          <w:szCs w:val="24"/>
          <w:lang w:val="en-GB"/>
        </w:rPr>
        <w:t xml:space="preserve"> 2012). Indeed, </w:t>
      </w:r>
      <w:r w:rsidR="009867F1">
        <w:rPr>
          <w:rFonts w:ascii="Times New Roman" w:hAnsi="Times New Roman"/>
          <w:sz w:val="24"/>
          <w:szCs w:val="24"/>
          <w:lang w:val="en-GB"/>
        </w:rPr>
        <w:t>given the difficulty to tame</w:t>
      </w:r>
      <w:r w:rsidRPr="00CA2258">
        <w:rPr>
          <w:rFonts w:ascii="Times New Roman" w:hAnsi="Times New Roman"/>
          <w:sz w:val="24"/>
          <w:szCs w:val="24"/>
          <w:lang w:val="en-GB"/>
        </w:rPr>
        <w:t xml:space="preserve"> the crisis</w:t>
      </w:r>
      <w:r w:rsidR="009867F1">
        <w:rPr>
          <w:rFonts w:ascii="Times New Roman" w:hAnsi="Times New Roman"/>
          <w:sz w:val="24"/>
          <w:szCs w:val="24"/>
          <w:lang w:val="en-GB"/>
        </w:rPr>
        <w:t xml:space="preserve"> through voluntary policy coordination</w:t>
      </w:r>
      <w:r w:rsidRPr="00CA2258">
        <w:rPr>
          <w:rFonts w:ascii="Times New Roman" w:hAnsi="Times New Roman"/>
          <w:sz w:val="24"/>
          <w:szCs w:val="24"/>
          <w:lang w:val="en-GB"/>
        </w:rPr>
        <w:t xml:space="preserve">, the financial strategy for dealing with the latter has come to be more and more dictated by Berlin (supported by its Northern allies), although </w:t>
      </w:r>
      <w:r w:rsidRPr="001E35C6">
        <w:rPr>
          <w:rFonts w:ascii="Times New Roman" w:hAnsi="Times New Roman"/>
          <w:sz w:val="24"/>
          <w:szCs w:val="24"/>
          <w:lang w:val="en-GB"/>
        </w:rPr>
        <w:t xml:space="preserve">together with </w:t>
      </w:r>
      <w:r w:rsidRPr="00CA2258">
        <w:rPr>
          <w:rFonts w:ascii="Times New Roman" w:hAnsi="Times New Roman"/>
          <w:sz w:val="24"/>
          <w:szCs w:val="24"/>
          <w:lang w:val="en-GB"/>
        </w:rPr>
        <w:t xml:space="preserve">the Brussels office of the European Council president. The growing unilateral German leadership of the euro-area has led to an unprecedented split between Northern and Southern member states. If the euro was adopted in the first place to preserve a European Germany, the crisis of the euro has led to its opposite, that is to the emergence of a German Europe. </w:t>
      </w:r>
      <w:r w:rsidR="00365EDE">
        <w:rPr>
          <w:rFonts w:ascii="Times New Roman" w:hAnsi="Times New Roman"/>
          <w:sz w:val="24"/>
          <w:szCs w:val="24"/>
          <w:lang w:val="en-GB"/>
        </w:rPr>
        <w:t>This</w:t>
      </w:r>
      <w:r w:rsidRPr="00CA2258">
        <w:rPr>
          <w:rFonts w:ascii="Times New Roman" w:hAnsi="Times New Roman"/>
          <w:sz w:val="24"/>
          <w:szCs w:val="24"/>
          <w:lang w:val="en-GB"/>
        </w:rPr>
        <w:t xml:space="preserve"> is a serious problem </w:t>
      </w:r>
      <w:r w:rsidR="007266C3">
        <w:rPr>
          <w:rFonts w:ascii="Times New Roman" w:hAnsi="Times New Roman"/>
          <w:sz w:val="24"/>
          <w:szCs w:val="24"/>
          <w:lang w:val="en-GB"/>
        </w:rPr>
        <w:t>for the intergovernmental union</w:t>
      </w:r>
      <w:r w:rsidRPr="00CA2258">
        <w:rPr>
          <w:rFonts w:ascii="Times New Roman" w:hAnsi="Times New Roman"/>
          <w:sz w:val="24"/>
          <w:szCs w:val="24"/>
          <w:lang w:val="en-GB"/>
        </w:rPr>
        <w:t xml:space="preserve"> because it contradicts the rationale of the integration project</w:t>
      </w:r>
      <w:r w:rsidR="007266C3">
        <w:rPr>
          <w:rFonts w:ascii="Times New Roman" w:hAnsi="Times New Roman"/>
          <w:sz w:val="24"/>
          <w:szCs w:val="24"/>
          <w:lang w:val="en-GB"/>
        </w:rPr>
        <w:t>. In fact, i</w:t>
      </w:r>
      <w:r w:rsidRPr="00CA2258">
        <w:rPr>
          <w:rFonts w:ascii="Times New Roman" w:hAnsi="Times New Roman"/>
          <w:sz w:val="24"/>
          <w:szCs w:val="24"/>
          <w:lang w:val="en-GB"/>
        </w:rPr>
        <w:t xml:space="preserve">f it is true (Van </w:t>
      </w:r>
      <w:proofErr w:type="spellStart"/>
      <w:r w:rsidRPr="00CA2258">
        <w:rPr>
          <w:rFonts w:ascii="Times New Roman" w:hAnsi="Times New Roman"/>
          <w:sz w:val="24"/>
          <w:szCs w:val="24"/>
          <w:lang w:val="en-GB"/>
        </w:rPr>
        <w:t>Middelaar</w:t>
      </w:r>
      <w:proofErr w:type="spellEnd"/>
      <w:r w:rsidRPr="00CA2258">
        <w:rPr>
          <w:rFonts w:ascii="Times New Roman" w:hAnsi="Times New Roman"/>
          <w:sz w:val="24"/>
          <w:szCs w:val="24"/>
          <w:lang w:val="en-GB"/>
        </w:rPr>
        <w:t xml:space="preserve"> 2013: 193) that “…Germany bears more responsibility than…Luxembourg (…) the member states of the Union are unequal – large and small, rich and poor, with long or short external borders, with friendly and hostile neighbours inside or outside the Union”, it is also true that the legal principle of equality between member states cannot be made redundant if the EU aims to persist as a union of states (</w:t>
      </w:r>
      <w:proofErr w:type="spellStart"/>
      <w:r w:rsidRPr="00CA2258">
        <w:rPr>
          <w:rFonts w:ascii="Times New Roman" w:hAnsi="Times New Roman"/>
          <w:sz w:val="24"/>
          <w:szCs w:val="24"/>
          <w:lang w:val="en-GB"/>
        </w:rPr>
        <w:t>Eriks</w:t>
      </w:r>
      <w:r>
        <w:rPr>
          <w:rFonts w:ascii="Times New Roman" w:hAnsi="Times New Roman"/>
          <w:sz w:val="24"/>
          <w:szCs w:val="24"/>
          <w:lang w:val="en-GB"/>
        </w:rPr>
        <w:t>e</w:t>
      </w:r>
      <w:r w:rsidRPr="00CA2258">
        <w:rPr>
          <w:rFonts w:ascii="Times New Roman" w:hAnsi="Times New Roman"/>
          <w:sz w:val="24"/>
          <w:szCs w:val="24"/>
          <w:lang w:val="en-GB"/>
        </w:rPr>
        <w:t>n</w:t>
      </w:r>
      <w:proofErr w:type="spellEnd"/>
      <w:r w:rsidRPr="00CA2258">
        <w:rPr>
          <w:rFonts w:ascii="Times New Roman" w:hAnsi="Times New Roman"/>
          <w:sz w:val="24"/>
          <w:szCs w:val="24"/>
          <w:lang w:val="en-GB"/>
        </w:rPr>
        <w:t xml:space="preserve"> 2014). The hierarchical relations between creditor and debtor member states is incompatible with the ‘republican principles’ of political constitutionalism (Bellamy 2013</w:t>
      </w:r>
      <w:r w:rsidRPr="001E35C6">
        <w:rPr>
          <w:rFonts w:ascii="Times New Roman" w:hAnsi="Times New Roman"/>
          <w:sz w:val="24"/>
          <w:szCs w:val="24"/>
          <w:lang w:val="en-GB"/>
        </w:rPr>
        <w:t>)</w:t>
      </w:r>
      <w:r w:rsidRPr="00CA2258">
        <w:rPr>
          <w:rFonts w:ascii="Times New Roman" w:hAnsi="Times New Roman"/>
          <w:sz w:val="24"/>
          <w:szCs w:val="24"/>
          <w:lang w:val="en-GB"/>
        </w:rPr>
        <w:t xml:space="preserve">. </w:t>
      </w:r>
    </w:p>
    <w:p w:rsidR="00655C7F" w:rsidRDefault="00284443" w:rsidP="00284443">
      <w:pPr>
        <w:spacing w:before="120" w:after="120" w:line="480" w:lineRule="auto"/>
        <w:ind w:firstLine="709"/>
        <w:jc w:val="both"/>
        <w:rPr>
          <w:rFonts w:ascii="Times New Roman" w:hAnsi="Times New Roman"/>
          <w:sz w:val="24"/>
          <w:szCs w:val="24"/>
          <w:lang w:val="en-GB"/>
        </w:rPr>
      </w:pPr>
      <w:r w:rsidRPr="00CA2258">
        <w:rPr>
          <w:rFonts w:ascii="Times New Roman" w:hAnsi="Times New Roman"/>
          <w:sz w:val="24"/>
          <w:szCs w:val="24"/>
          <w:lang w:val="en-GB"/>
        </w:rPr>
        <w:t>From a comparative perspective, this outcome would have been unconceivable, for instance in the US federal union (Fabbrini F. 2013). Certainly, in the US, since the 18</w:t>
      </w:r>
      <w:r>
        <w:rPr>
          <w:rFonts w:ascii="Times New Roman" w:hAnsi="Times New Roman"/>
          <w:sz w:val="24"/>
          <w:szCs w:val="24"/>
          <w:lang w:val="en-GB"/>
        </w:rPr>
        <w:t>4</w:t>
      </w:r>
      <w:r w:rsidRPr="00CA2258">
        <w:rPr>
          <w:rFonts w:ascii="Times New Roman" w:hAnsi="Times New Roman"/>
          <w:sz w:val="24"/>
          <w:szCs w:val="24"/>
          <w:lang w:val="en-GB"/>
        </w:rPr>
        <w:t xml:space="preserve">0s, each federated state is responsible for its </w:t>
      </w:r>
      <w:r>
        <w:rPr>
          <w:rFonts w:ascii="Times New Roman" w:hAnsi="Times New Roman"/>
          <w:sz w:val="24"/>
          <w:szCs w:val="24"/>
          <w:lang w:val="en-GB"/>
        </w:rPr>
        <w:t xml:space="preserve">public </w:t>
      </w:r>
      <w:r w:rsidRPr="00CA2258">
        <w:rPr>
          <w:rFonts w:ascii="Times New Roman" w:hAnsi="Times New Roman"/>
          <w:sz w:val="24"/>
          <w:szCs w:val="24"/>
          <w:lang w:val="en-GB"/>
        </w:rPr>
        <w:t>debt. Since then, the states cannot be bailed out by the federal government if they are in  financial default (Sbragia 1996)</w:t>
      </w:r>
      <w:r>
        <w:rPr>
          <w:rFonts w:ascii="Times New Roman" w:hAnsi="Times New Roman"/>
          <w:sz w:val="24"/>
          <w:szCs w:val="24"/>
          <w:lang w:val="en-GB"/>
        </w:rPr>
        <w:t>, while balanced budget rules have been gradually i</w:t>
      </w:r>
      <w:r w:rsidR="00711677">
        <w:rPr>
          <w:rFonts w:ascii="Times New Roman" w:hAnsi="Times New Roman"/>
          <w:sz w:val="24"/>
          <w:szCs w:val="24"/>
          <w:lang w:val="en-GB"/>
        </w:rPr>
        <w:t xml:space="preserve">ntroduced in most states (Von Hagen and </w:t>
      </w:r>
      <w:proofErr w:type="spellStart"/>
      <w:r w:rsidR="00711677">
        <w:rPr>
          <w:rFonts w:ascii="Times New Roman" w:hAnsi="Times New Roman"/>
          <w:sz w:val="24"/>
          <w:szCs w:val="24"/>
          <w:lang w:val="en-GB"/>
        </w:rPr>
        <w:t>Eichen</w:t>
      </w:r>
      <w:r>
        <w:rPr>
          <w:rFonts w:ascii="Times New Roman" w:hAnsi="Times New Roman"/>
          <w:sz w:val="24"/>
          <w:szCs w:val="24"/>
          <w:lang w:val="en-GB"/>
        </w:rPr>
        <w:t>green</w:t>
      </w:r>
      <w:proofErr w:type="spellEnd"/>
      <w:r>
        <w:rPr>
          <w:rFonts w:ascii="Times New Roman" w:hAnsi="Times New Roman"/>
          <w:sz w:val="24"/>
          <w:szCs w:val="24"/>
          <w:lang w:val="en-GB"/>
        </w:rPr>
        <w:t xml:space="preserve"> 1996)</w:t>
      </w:r>
      <w:r w:rsidRPr="00CA2258">
        <w:rPr>
          <w:rFonts w:ascii="Times New Roman" w:hAnsi="Times New Roman"/>
          <w:sz w:val="24"/>
          <w:szCs w:val="24"/>
          <w:lang w:val="en-GB"/>
        </w:rPr>
        <w:t xml:space="preserve">. The financial accountability of each state represents one of the properties of US federal system, that has remained dual </w:t>
      </w:r>
      <w:r w:rsidRPr="001E35C6">
        <w:rPr>
          <w:rFonts w:ascii="Times New Roman" w:hAnsi="Times New Roman"/>
          <w:sz w:val="24"/>
          <w:szCs w:val="24"/>
          <w:lang w:val="en-GB"/>
        </w:rPr>
        <w:t>in this regard</w:t>
      </w:r>
      <w:r w:rsidRPr="00CA2258">
        <w:rPr>
          <w:rFonts w:ascii="Times New Roman" w:hAnsi="Times New Roman"/>
          <w:sz w:val="24"/>
          <w:szCs w:val="24"/>
          <w:lang w:val="en-GB"/>
        </w:rPr>
        <w:t xml:space="preserve"> although it has evolved towards form</w:t>
      </w:r>
      <w:r w:rsidRPr="001E35C6">
        <w:rPr>
          <w:rFonts w:ascii="Times New Roman" w:hAnsi="Times New Roman"/>
          <w:sz w:val="24"/>
          <w:szCs w:val="24"/>
          <w:lang w:val="en-GB"/>
        </w:rPr>
        <w:t>s</w:t>
      </w:r>
      <w:r w:rsidRPr="00CA2258">
        <w:rPr>
          <w:rFonts w:ascii="Times New Roman" w:hAnsi="Times New Roman"/>
          <w:sz w:val="24"/>
          <w:szCs w:val="24"/>
          <w:lang w:val="en-GB"/>
        </w:rPr>
        <w:t xml:space="preserve"> of cooperation in other policies (</w:t>
      </w:r>
      <w:proofErr w:type="spellStart"/>
      <w:r w:rsidRPr="00CA2258">
        <w:rPr>
          <w:rFonts w:ascii="Times New Roman" w:hAnsi="Times New Roman"/>
          <w:sz w:val="24"/>
          <w:szCs w:val="24"/>
          <w:lang w:val="en-GB"/>
        </w:rPr>
        <w:t>Schutze</w:t>
      </w:r>
      <w:proofErr w:type="spellEnd"/>
      <w:r w:rsidRPr="00CA2258">
        <w:rPr>
          <w:rFonts w:ascii="Times New Roman" w:hAnsi="Times New Roman"/>
          <w:sz w:val="24"/>
          <w:szCs w:val="24"/>
          <w:lang w:val="en-GB"/>
        </w:rPr>
        <w:t xml:space="preserve"> </w:t>
      </w:r>
      <w:r w:rsidRPr="00CA2258">
        <w:rPr>
          <w:rFonts w:ascii="Times New Roman" w:hAnsi="Times New Roman"/>
          <w:sz w:val="24"/>
          <w:szCs w:val="24"/>
          <w:lang w:val="en-GB"/>
        </w:rPr>
        <w:lastRenderedPageBreak/>
        <w:t>2010). However, since the 1930s, the federal government has started to intervene in the various states, through the use of the federal budget for reasons of public investment or other forms of grants-in-aid (</w:t>
      </w:r>
      <w:proofErr w:type="spellStart"/>
      <w:r w:rsidRPr="00CA2258">
        <w:rPr>
          <w:rFonts w:ascii="Times New Roman" w:hAnsi="Times New Roman"/>
          <w:sz w:val="24"/>
          <w:szCs w:val="24"/>
          <w:lang w:val="en-GB"/>
        </w:rPr>
        <w:t>Rodden</w:t>
      </w:r>
      <w:proofErr w:type="spellEnd"/>
      <w:r w:rsidRPr="00CA2258">
        <w:rPr>
          <w:rFonts w:ascii="Times New Roman" w:hAnsi="Times New Roman"/>
          <w:sz w:val="24"/>
          <w:szCs w:val="24"/>
          <w:lang w:val="en-GB"/>
        </w:rPr>
        <w:t xml:space="preserve"> 2006), in </w:t>
      </w:r>
      <w:r w:rsidRPr="001E35C6">
        <w:rPr>
          <w:rFonts w:ascii="Times New Roman" w:hAnsi="Times New Roman"/>
          <w:sz w:val="24"/>
          <w:szCs w:val="24"/>
          <w:lang w:val="en-GB"/>
        </w:rPr>
        <w:t xml:space="preserve">several </w:t>
      </w:r>
      <w:r w:rsidRPr="00CA2258">
        <w:rPr>
          <w:rFonts w:ascii="Times New Roman" w:hAnsi="Times New Roman"/>
          <w:sz w:val="24"/>
          <w:szCs w:val="24"/>
          <w:lang w:val="en-GB"/>
        </w:rPr>
        <w:t>cases triggered by military considerations, to stimulate growth. Debt has continued to remain a state’s business, but growth has become a federal preoccupation. To be sure, the use of the federal budget has been decided through various forms of log-rolling and pork-barrelling, at time inter-institutional conflict, between members of Congress and the president. Nevertheless, states have had a supra-state arena (federal institutions) to use, and a supra-state budget to appeal</w:t>
      </w:r>
      <w:r w:rsidRPr="001E35C6">
        <w:rPr>
          <w:rFonts w:ascii="Times New Roman" w:hAnsi="Times New Roman"/>
          <w:sz w:val="24"/>
          <w:szCs w:val="24"/>
          <w:lang w:val="en-GB"/>
        </w:rPr>
        <w:t xml:space="preserve"> to</w:t>
      </w:r>
      <w:r w:rsidRPr="00CA2258">
        <w:rPr>
          <w:rFonts w:ascii="Times New Roman" w:hAnsi="Times New Roman"/>
          <w:sz w:val="24"/>
          <w:szCs w:val="24"/>
          <w:lang w:val="en-GB"/>
        </w:rPr>
        <w:t xml:space="preserve">, </w:t>
      </w:r>
      <w:r w:rsidRPr="001E35C6">
        <w:rPr>
          <w:rFonts w:ascii="Times New Roman" w:hAnsi="Times New Roman"/>
          <w:sz w:val="24"/>
          <w:szCs w:val="24"/>
          <w:lang w:val="en-GB"/>
        </w:rPr>
        <w:t xml:space="preserve">to make </w:t>
      </w:r>
      <w:r w:rsidRPr="00CA2258">
        <w:rPr>
          <w:rFonts w:ascii="Times New Roman" w:hAnsi="Times New Roman"/>
          <w:sz w:val="24"/>
          <w:szCs w:val="24"/>
          <w:lang w:val="en-GB"/>
        </w:rPr>
        <w:t xml:space="preserve"> their needs heard. </w:t>
      </w:r>
      <w:r w:rsidR="00711677">
        <w:rPr>
          <w:rFonts w:ascii="Times New Roman" w:hAnsi="Times New Roman"/>
          <w:sz w:val="24"/>
          <w:szCs w:val="24"/>
          <w:lang w:val="en-GB"/>
        </w:rPr>
        <w:t>In a federal system, it is highly unlikely that hierarchical relations</w:t>
      </w:r>
      <w:r w:rsidR="00655C7F">
        <w:rPr>
          <w:rFonts w:ascii="Times New Roman" w:hAnsi="Times New Roman"/>
          <w:sz w:val="24"/>
          <w:szCs w:val="24"/>
          <w:lang w:val="en-GB"/>
        </w:rPr>
        <w:t xml:space="preserve"> would develop</w:t>
      </w:r>
      <w:r w:rsidR="00711677">
        <w:rPr>
          <w:rFonts w:ascii="Times New Roman" w:hAnsi="Times New Roman"/>
          <w:sz w:val="24"/>
          <w:szCs w:val="24"/>
          <w:lang w:val="en-GB"/>
        </w:rPr>
        <w:t xml:space="preserve"> </w:t>
      </w:r>
      <w:r w:rsidR="00655C7F">
        <w:rPr>
          <w:rFonts w:ascii="Times New Roman" w:hAnsi="Times New Roman"/>
          <w:sz w:val="24"/>
          <w:szCs w:val="24"/>
          <w:lang w:val="en-GB"/>
        </w:rPr>
        <w:t>between its federated states, not only for the clear constitutional boundaries that protect each state from the others, but also because it is constitutionally precluded the direct transfer of money from one state or group of states to another state or group of states</w:t>
      </w:r>
      <w:r w:rsidR="007266C3">
        <w:rPr>
          <w:rFonts w:ascii="Times New Roman" w:hAnsi="Times New Roman"/>
          <w:sz w:val="24"/>
          <w:szCs w:val="24"/>
          <w:lang w:val="en-GB"/>
        </w:rPr>
        <w:t xml:space="preserve"> (on a regular bases)</w:t>
      </w:r>
      <w:r w:rsidR="00655C7F">
        <w:rPr>
          <w:rFonts w:ascii="Times New Roman" w:hAnsi="Times New Roman"/>
          <w:sz w:val="24"/>
          <w:szCs w:val="24"/>
          <w:lang w:val="en-GB"/>
        </w:rPr>
        <w:t xml:space="preserve">. </w:t>
      </w:r>
    </w:p>
    <w:p w:rsidR="00284443" w:rsidRPr="00655C7F" w:rsidRDefault="00284443" w:rsidP="00655C7F">
      <w:pPr>
        <w:spacing w:before="120" w:after="120" w:line="480" w:lineRule="auto"/>
        <w:ind w:firstLine="709"/>
        <w:jc w:val="both"/>
        <w:rPr>
          <w:rFonts w:ascii="Times New Roman" w:hAnsi="Times New Roman"/>
          <w:bCs/>
          <w:sz w:val="24"/>
          <w:szCs w:val="24"/>
          <w:lang w:val="en-GB"/>
        </w:rPr>
      </w:pPr>
      <w:r w:rsidRPr="001E35C6">
        <w:rPr>
          <w:rFonts w:ascii="Times New Roman" w:hAnsi="Times New Roman"/>
          <w:sz w:val="24"/>
          <w:szCs w:val="24"/>
          <w:lang w:val="en-GB"/>
        </w:rPr>
        <w:t>T</w:t>
      </w:r>
      <w:r w:rsidRPr="00CA2258">
        <w:rPr>
          <w:rFonts w:ascii="Times New Roman" w:hAnsi="Times New Roman"/>
          <w:sz w:val="24"/>
          <w:szCs w:val="24"/>
          <w:lang w:val="en-GB"/>
        </w:rPr>
        <w:t>he EU bicameral legislature, and the EP in particular, has a very limited budget (less than 1 percent of the total GDP of the Union</w:t>
      </w:r>
      <w:r w:rsidRPr="001E35C6">
        <w:rPr>
          <w:rStyle w:val="Rimandonotaapidipagina"/>
          <w:rFonts w:ascii="Times New Roman" w:hAnsi="Times New Roman"/>
          <w:sz w:val="24"/>
          <w:szCs w:val="24"/>
          <w:lang w:val="en-GB"/>
        </w:rPr>
        <w:footnoteReference w:id="3"/>
      </w:r>
      <w:r w:rsidRPr="001E35C6">
        <w:rPr>
          <w:rFonts w:ascii="Times New Roman" w:hAnsi="Times New Roman"/>
          <w:sz w:val="24"/>
          <w:szCs w:val="24"/>
          <w:lang w:val="en-GB"/>
        </w:rPr>
        <w:t xml:space="preserve">). The budget </w:t>
      </w:r>
      <w:r w:rsidRPr="00CA2258">
        <w:rPr>
          <w:rFonts w:ascii="Times New Roman" w:hAnsi="Times New Roman"/>
          <w:sz w:val="24"/>
          <w:szCs w:val="24"/>
          <w:lang w:val="en-GB"/>
        </w:rPr>
        <w:t xml:space="preserve">is financially dependent on transfers from member states, a condition that has inevitably raised tension between member states and between the latter and the supranational institutions. </w:t>
      </w:r>
      <w:r w:rsidRPr="00CA2258">
        <w:rPr>
          <w:rFonts w:ascii="Times New Roman" w:hAnsi="Times New Roman"/>
          <w:bCs/>
          <w:sz w:val="24"/>
          <w:szCs w:val="24"/>
          <w:lang w:val="en-GB"/>
        </w:rPr>
        <w:t xml:space="preserve">Deprived even of the limited internal custom duties abolished with the SEA of 1986 and of the authority for promoting autonomous policies, the EP has been pushed </w:t>
      </w:r>
      <w:r w:rsidRPr="001E35C6">
        <w:rPr>
          <w:rFonts w:ascii="Times New Roman" w:hAnsi="Times New Roman"/>
          <w:bCs/>
          <w:sz w:val="24"/>
          <w:szCs w:val="24"/>
          <w:lang w:val="en-GB"/>
        </w:rPr>
        <w:t>to</w:t>
      </w:r>
      <w:r w:rsidRPr="00CA2258">
        <w:rPr>
          <w:rFonts w:ascii="Times New Roman" w:hAnsi="Times New Roman"/>
          <w:bCs/>
          <w:sz w:val="24"/>
          <w:szCs w:val="24"/>
          <w:lang w:val="en-GB"/>
        </w:rPr>
        <w:t xml:space="preserve"> the margins in those policies that constitute the core business of</w:t>
      </w:r>
      <w:r w:rsidRPr="001E35C6">
        <w:rPr>
          <w:rFonts w:ascii="Times New Roman" w:hAnsi="Times New Roman"/>
          <w:bCs/>
          <w:sz w:val="24"/>
          <w:szCs w:val="24"/>
          <w:lang w:val="en-GB"/>
        </w:rPr>
        <w:t xml:space="preserve">  </w:t>
      </w:r>
      <w:r w:rsidRPr="00CA2258">
        <w:rPr>
          <w:rFonts w:ascii="Times New Roman" w:hAnsi="Times New Roman"/>
          <w:bCs/>
          <w:sz w:val="24"/>
          <w:szCs w:val="24"/>
          <w:lang w:val="en-GB"/>
        </w:rPr>
        <w:t xml:space="preserve">federal union legislatures, </w:t>
      </w:r>
      <w:r w:rsidRPr="001E35C6">
        <w:rPr>
          <w:rFonts w:ascii="Times New Roman" w:hAnsi="Times New Roman"/>
          <w:bCs/>
          <w:sz w:val="24"/>
          <w:szCs w:val="24"/>
          <w:lang w:val="en-GB"/>
        </w:rPr>
        <w:t xml:space="preserve">such </w:t>
      </w:r>
      <w:r w:rsidRPr="00CA2258">
        <w:rPr>
          <w:rFonts w:ascii="Times New Roman" w:hAnsi="Times New Roman"/>
          <w:sz w:val="24"/>
          <w:szCs w:val="24"/>
          <w:lang w:val="en-GB"/>
        </w:rPr>
        <w:t xml:space="preserve">as the US Congress (Henning and Kessler 2012) or the Swiss Federal Assembly. </w:t>
      </w:r>
      <w:r w:rsidRPr="00CA2258">
        <w:rPr>
          <w:rFonts w:ascii="Times New Roman" w:hAnsi="Times New Roman" w:cs="Times New Roman"/>
          <w:sz w:val="24"/>
          <w:szCs w:val="24"/>
          <w:lang w:val="en-GB"/>
        </w:rPr>
        <w:t xml:space="preserve">Although the Lisbon Treaty celebrates the ‘no bail-out clause’ (TFEU, Art. 125.1, states: “the Union shall not be liable for or assume the commitments of central governments, regional, local or other public authorities, other bodies governed by public law, or public undertakings of any Member State”), </w:t>
      </w:r>
      <w:r w:rsidRPr="00CA2258">
        <w:rPr>
          <w:rFonts w:ascii="Times New Roman" w:hAnsi="Times New Roman" w:cs="Times New Roman"/>
          <w:i/>
          <w:sz w:val="24"/>
          <w:szCs w:val="24"/>
          <w:lang w:val="en-GB"/>
        </w:rPr>
        <w:t>de facto</w:t>
      </w:r>
      <w:r w:rsidRPr="00CA2258">
        <w:rPr>
          <w:rFonts w:ascii="Times New Roman" w:hAnsi="Times New Roman" w:cs="Times New Roman"/>
          <w:sz w:val="24"/>
          <w:szCs w:val="24"/>
          <w:lang w:val="en-GB"/>
        </w:rPr>
        <w:t xml:space="preserve"> during the euro crisis the indebted member states were obliged to be </w:t>
      </w:r>
      <w:r w:rsidRPr="00CA2258">
        <w:rPr>
          <w:rFonts w:ascii="Times New Roman" w:hAnsi="Times New Roman" w:cs="Times New Roman"/>
          <w:sz w:val="24"/>
          <w:szCs w:val="24"/>
          <w:lang w:val="en-GB"/>
        </w:rPr>
        <w:lastRenderedPageBreak/>
        <w:t xml:space="preserve">helped by the creditor member states because of the fear of a general collapse of the euro-area. In the absence of a Union budget </w:t>
      </w:r>
      <w:r w:rsidRPr="001E35C6">
        <w:rPr>
          <w:rFonts w:ascii="Times New Roman" w:hAnsi="Times New Roman" w:cs="Times New Roman"/>
          <w:sz w:val="24"/>
          <w:szCs w:val="24"/>
          <w:lang w:val="en-GB"/>
        </w:rPr>
        <w:t xml:space="preserve">that can be drawn on </w:t>
      </w:r>
      <w:r w:rsidRPr="00CA2258">
        <w:rPr>
          <w:rFonts w:ascii="Times New Roman" w:hAnsi="Times New Roman" w:cs="Times New Roman"/>
          <w:sz w:val="24"/>
          <w:szCs w:val="24"/>
          <w:lang w:val="en-GB"/>
        </w:rPr>
        <w:t xml:space="preserve"> by democratically accountable institutions </w:t>
      </w:r>
      <w:r w:rsidRPr="001E35C6">
        <w:rPr>
          <w:rFonts w:ascii="Times New Roman" w:hAnsi="Times New Roman" w:cs="Times New Roman"/>
          <w:sz w:val="24"/>
          <w:szCs w:val="24"/>
          <w:lang w:val="en-GB"/>
        </w:rPr>
        <w:t>to</w:t>
      </w:r>
      <w:r w:rsidRPr="00CA2258">
        <w:rPr>
          <w:rFonts w:ascii="Times New Roman" w:hAnsi="Times New Roman" w:cs="Times New Roman"/>
          <w:sz w:val="24"/>
          <w:szCs w:val="24"/>
          <w:lang w:val="en-GB"/>
        </w:rPr>
        <w:t xml:space="preserve"> indirectly support the economy (not the debt) of the indebted states, help has come directly from the richer member states (that gave it out of interest) aimed </w:t>
      </w:r>
      <w:r w:rsidRPr="001E35C6">
        <w:rPr>
          <w:rFonts w:ascii="Times New Roman" w:hAnsi="Times New Roman" w:cs="Times New Roman"/>
          <w:sz w:val="24"/>
          <w:szCs w:val="24"/>
          <w:lang w:val="en-GB"/>
        </w:rPr>
        <w:t>at</w:t>
      </w:r>
      <w:r w:rsidRPr="00CA2258">
        <w:rPr>
          <w:rFonts w:ascii="Times New Roman" w:hAnsi="Times New Roman" w:cs="Times New Roman"/>
          <w:sz w:val="24"/>
          <w:szCs w:val="24"/>
          <w:lang w:val="en-GB"/>
        </w:rPr>
        <w:t xml:space="preserve"> reliev</w:t>
      </w:r>
      <w:r w:rsidRPr="001E35C6">
        <w:rPr>
          <w:rFonts w:ascii="Times New Roman" w:hAnsi="Times New Roman" w:cs="Times New Roman"/>
          <w:sz w:val="24"/>
          <w:szCs w:val="24"/>
          <w:lang w:val="en-GB"/>
        </w:rPr>
        <w:t>ing</w:t>
      </w:r>
      <w:r w:rsidRPr="00CA2258">
        <w:rPr>
          <w:rFonts w:ascii="Times New Roman" w:hAnsi="Times New Roman" w:cs="Times New Roman"/>
          <w:sz w:val="24"/>
          <w:szCs w:val="24"/>
          <w:lang w:val="en-GB"/>
        </w:rPr>
        <w:t xml:space="preserve"> their debt (not to support their growth). Any direct financial relations between states harbours the danger of both domination and resentment.</w:t>
      </w:r>
    </w:p>
    <w:p w:rsidR="00284443" w:rsidRPr="00CA2258" w:rsidRDefault="00284443" w:rsidP="00284443">
      <w:pPr>
        <w:pStyle w:val="Testonormale"/>
        <w:spacing w:before="120" w:after="120" w:line="480" w:lineRule="auto"/>
        <w:ind w:firstLine="709"/>
        <w:jc w:val="both"/>
        <w:rPr>
          <w:rFonts w:ascii="Times New Roman" w:hAnsi="Times New Roman" w:cs="Times New Roman"/>
          <w:sz w:val="24"/>
          <w:szCs w:val="24"/>
          <w:lang w:val="en-GB"/>
        </w:rPr>
      </w:pPr>
      <w:r w:rsidRPr="00CA2258">
        <w:rPr>
          <w:rFonts w:ascii="Times New Roman" w:hAnsi="Times New Roman" w:cs="Times New Roman"/>
          <w:sz w:val="24"/>
          <w:szCs w:val="24"/>
          <w:lang w:val="en-GB"/>
        </w:rPr>
        <w:t xml:space="preserve">Lacking a federal method and federal resources for preserving the boundary between the member states’ prerogatives and responsibilities, the euro-area has set up a system of economic governance that </w:t>
      </w:r>
      <w:r w:rsidRPr="001E35C6">
        <w:rPr>
          <w:rFonts w:ascii="Times New Roman" w:hAnsi="Times New Roman" w:cs="Times New Roman"/>
          <w:sz w:val="24"/>
          <w:szCs w:val="24"/>
          <w:lang w:val="en-GB"/>
        </w:rPr>
        <w:t xml:space="preserve">has </w:t>
      </w:r>
      <w:r w:rsidRPr="00CA2258">
        <w:rPr>
          <w:rFonts w:ascii="Times New Roman" w:hAnsi="Times New Roman" w:cs="Times New Roman"/>
          <w:sz w:val="24"/>
          <w:szCs w:val="24"/>
          <w:lang w:val="en-GB"/>
        </w:rPr>
        <w:t>allowed the stronger member states to intrude, through the decisions imposed on the intergovernmental institutions (</w:t>
      </w:r>
      <w:r w:rsidRPr="001E35C6">
        <w:rPr>
          <w:rFonts w:ascii="Times New Roman" w:hAnsi="Times New Roman" w:cs="Times New Roman"/>
          <w:sz w:val="24"/>
          <w:szCs w:val="24"/>
          <w:lang w:val="en-GB"/>
        </w:rPr>
        <w:t xml:space="preserve">such </w:t>
      </w:r>
      <w:r w:rsidRPr="00CA2258">
        <w:rPr>
          <w:rFonts w:ascii="Times New Roman" w:hAnsi="Times New Roman" w:cs="Times New Roman"/>
          <w:sz w:val="24"/>
          <w:szCs w:val="24"/>
          <w:lang w:val="en-GB"/>
        </w:rPr>
        <w:t>as the so</w:t>
      </w:r>
      <w:r w:rsidRPr="001E35C6">
        <w:rPr>
          <w:rFonts w:ascii="Times New Roman" w:hAnsi="Times New Roman" w:cs="Times New Roman"/>
          <w:sz w:val="24"/>
          <w:szCs w:val="24"/>
          <w:lang w:val="en-GB"/>
        </w:rPr>
        <w:t>-</w:t>
      </w:r>
      <w:r w:rsidRPr="00CA2258">
        <w:rPr>
          <w:rFonts w:ascii="Times New Roman" w:hAnsi="Times New Roman" w:cs="Times New Roman"/>
          <w:sz w:val="24"/>
          <w:szCs w:val="24"/>
          <w:lang w:val="en-GB"/>
        </w:rPr>
        <w:t>called austerity measures of fiscal consolidation enshrined in intergovernmental treaties and legislative pack</w:t>
      </w:r>
      <w:r w:rsidRPr="001E35C6">
        <w:rPr>
          <w:rFonts w:ascii="Times New Roman" w:hAnsi="Times New Roman" w:cs="Times New Roman"/>
          <w:sz w:val="24"/>
          <w:szCs w:val="24"/>
          <w:lang w:val="en-GB"/>
        </w:rPr>
        <w:t>age</w:t>
      </w:r>
      <w:r w:rsidRPr="00CA2258">
        <w:rPr>
          <w:rFonts w:ascii="Times New Roman" w:hAnsi="Times New Roman" w:cs="Times New Roman"/>
          <w:sz w:val="24"/>
          <w:szCs w:val="24"/>
          <w:lang w:val="en-GB"/>
        </w:rPr>
        <w:t xml:space="preserve">s), in the national prerogatives of the weaker member states. However, this outcome was neither effective during the euro crisis, nor was it perceived as legitimate by the citizens of the member states most affected by the latter. The electoral affirmation of anti-EU parties in debtor member states, in the EP elections of 22-25 May 2014, made evident the difficulties of </w:t>
      </w:r>
      <w:r>
        <w:rPr>
          <w:rFonts w:ascii="Times New Roman" w:hAnsi="Times New Roman" w:cs="Times New Roman"/>
          <w:sz w:val="24"/>
          <w:szCs w:val="24"/>
          <w:lang w:val="en-GB"/>
        </w:rPr>
        <w:t xml:space="preserve">the </w:t>
      </w:r>
      <w:r w:rsidRPr="00CA2258">
        <w:rPr>
          <w:rFonts w:ascii="Times New Roman" w:hAnsi="Times New Roman" w:cs="Times New Roman"/>
          <w:sz w:val="24"/>
          <w:szCs w:val="24"/>
          <w:lang w:val="en-GB"/>
        </w:rPr>
        <w:t xml:space="preserve">intergovernmental union. In Greece, the radical left </w:t>
      </w:r>
      <w:proofErr w:type="spellStart"/>
      <w:r w:rsidRPr="00CA2258">
        <w:rPr>
          <w:rFonts w:ascii="Times New Roman" w:hAnsi="Times New Roman" w:cs="Times New Roman"/>
          <w:sz w:val="24"/>
          <w:szCs w:val="24"/>
          <w:lang w:val="en-GB"/>
        </w:rPr>
        <w:t>Syriza</w:t>
      </w:r>
      <w:proofErr w:type="spellEnd"/>
      <w:r w:rsidRPr="00CA2258">
        <w:rPr>
          <w:rFonts w:ascii="Times New Roman" w:hAnsi="Times New Roman" w:cs="Times New Roman"/>
          <w:sz w:val="24"/>
          <w:szCs w:val="24"/>
          <w:lang w:val="en-GB"/>
        </w:rPr>
        <w:t xml:space="preserve"> party, running a campaign against German austerity, became the first party of the country with 26.58</w:t>
      </w:r>
      <w:r w:rsidRPr="001E35C6">
        <w:rPr>
          <w:rFonts w:ascii="Times New Roman" w:hAnsi="Times New Roman" w:cs="Times New Roman"/>
          <w:sz w:val="24"/>
          <w:szCs w:val="24"/>
          <w:lang w:val="en-GB"/>
        </w:rPr>
        <w:t xml:space="preserve">% of the </w:t>
      </w:r>
      <w:r w:rsidRPr="00CA2258">
        <w:rPr>
          <w:rFonts w:ascii="Times New Roman" w:hAnsi="Times New Roman" w:cs="Times New Roman"/>
          <w:sz w:val="24"/>
          <w:szCs w:val="24"/>
          <w:lang w:val="en-GB"/>
        </w:rPr>
        <w:t xml:space="preserve">popular vote. In Spain, the two main parties (the Popular Party or PP and the Socialists or PSOE), that have alternatively supported austerity measures, lost </w:t>
      </w:r>
      <w:r w:rsidRPr="001E35C6">
        <w:rPr>
          <w:rFonts w:ascii="Times New Roman" w:hAnsi="Times New Roman" w:cs="Times New Roman"/>
          <w:sz w:val="24"/>
          <w:szCs w:val="24"/>
          <w:lang w:val="en-GB"/>
        </w:rPr>
        <w:t xml:space="preserve">around </w:t>
      </w:r>
      <w:r w:rsidRPr="00CA2258">
        <w:rPr>
          <w:rFonts w:ascii="Times New Roman" w:hAnsi="Times New Roman" w:cs="Times New Roman"/>
          <w:sz w:val="24"/>
          <w:szCs w:val="24"/>
          <w:lang w:val="en-GB"/>
        </w:rPr>
        <w:t xml:space="preserve"> 1/3 of their electorate (the former </w:t>
      </w:r>
      <w:r w:rsidRPr="001E35C6">
        <w:rPr>
          <w:rFonts w:ascii="Times New Roman" w:hAnsi="Times New Roman" w:cs="Times New Roman"/>
          <w:sz w:val="24"/>
          <w:szCs w:val="24"/>
          <w:lang w:val="en-GB"/>
        </w:rPr>
        <w:t>dropping</w:t>
      </w:r>
      <w:r w:rsidRPr="00CA2258">
        <w:rPr>
          <w:rFonts w:ascii="Times New Roman" w:hAnsi="Times New Roman" w:cs="Times New Roman"/>
          <w:sz w:val="24"/>
          <w:szCs w:val="24"/>
          <w:lang w:val="en-GB"/>
        </w:rPr>
        <w:t xml:space="preserve"> from 42.2% in the 2009 EP election to 26.1% and the latter from 38.8% to 23%). In Italy, the newly</w:t>
      </w:r>
      <w:r w:rsidRPr="001E35C6">
        <w:rPr>
          <w:rFonts w:ascii="Times New Roman" w:hAnsi="Times New Roman" w:cs="Times New Roman"/>
          <w:sz w:val="24"/>
          <w:szCs w:val="24"/>
          <w:lang w:val="en-GB"/>
        </w:rPr>
        <w:t>-created</w:t>
      </w:r>
      <w:r w:rsidRPr="00CA2258">
        <w:rPr>
          <w:rFonts w:ascii="Times New Roman" w:hAnsi="Times New Roman" w:cs="Times New Roman"/>
          <w:sz w:val="24"/>
          <w:szCs w:val="24"/>
          <w:lang w:val="en-GB"/>
        </w:rPr>
        <w:t xml:space="preserve"> populist anti-European Five Stars Movement</w:t>
      </w:r>
      <w:r w:rsidRPr="001E35C6">
        <w:rPr>
          <w:rFonts w:ascii="Times New Roman" w:hAnsi="Times New Roman" w:cs="Times New Roman"/>
          <w:sz w:val="24"/>
          <w:szCs w:val="24"/>
          <w:lang w:val="en-GB"/>
        </w:rPr>
        <w:t xml:space="preserve">  </w:t>
      </w:r>
      <w:r w:rsidRPr="00CA2258">
        <w:rPr>
          <w:rFonts w:ascii="Times New Roman" w:hAnsi="Times New Roman" w:cs="Times New Roman"/>
          <w:sz w:val="24"/>
          <w:szCs w:val="24"/>
          <w:lang w:val="en-GB"/>
        </w:rPr>
        <w:t xml:space="preserve">became the second party with 21.2% of the popular vote. In Portugal, the party that governed the re-adjustment of the economy under the impact of financial bankruptcy, the Social Democratic Party/People’s Party, lost more than ¼ of the votes </w:t>
      </w:r>
      <w:r w:rsidRPr="001E35C6">
        <w:rPr>
          <w:rFonts w:ascii="Times New Roman" w:hAnsi="Times New Roman" w:cs="Times New Roman"/>
          <w:sz w:val="24"/>
          <w:szCs w:val="24"/>
          <w:lang w:val="en-GB"/>
        </w:rPr>
        <w:t>it received</w:t>
      </w:r>
      <w:r w:rsidRPr="00CA2258">
        <w:rPr>
          <w:rFonts w:ascii="Times New Roman" w:hAnsi="Times New Roman" w:cs="Times New Roman"/>
          <w:sz w:val="24"/>
          <w:szCs w:val="24"/>
          <w:lang w:val="en-GB"/>
        </w:rPr>
        <w:t xml:space="preserve"> in the previous EP elections. The same in Ireland for the governing party, Fine Gael, that lost 1/4 as well of its 2009 electorate.</w:t>
      </w:r>
    </w:p>
    <w:p w:rsidR="00284443" w:rsidRPr="001E35C6" w:rsidRDefault="00284443" w:rsidP="00284443">
      <w:pPr>
        <w:spacing w:before="120" w:after="120" w:line="480" w:lineRule="auto"/>
        <w:ind w:firstLine="709"/>
        <w:jc w:val="both"/>
        <w:rPr>
          <w:rFonts w:ascii="Times New Roman" w:hAnsi="Times New Roman"/>
          <w:bCs/>
          <w:sz w:val="24"/>
          <w:szCs w:val="24"/>
          <w:lang w:val="en-GB"/>
        </w:rPr>
      </w:pPr>
    </w:p>
    <w:p w:rsidR="00284443" w:rsidRPr="001E35C6" w:rsidRDefault="00284443" w:rsidP="00284443">
      <w:pPr>
        <w:autoSpaceDE w:val="0"/>
        <w:autoSpaceDN w:val="0"/>
        <w:adjustRightInd w:val="0"/>
        <w:spacing w:before="120" w:after="120" w:line="480" w:lineRule="auto"/>
        <w:ind w:firstLine="709"/>
        <w:jc w:val="both"/>
        <w:rPr>
          <w:rFonts w:ascii="Times New Roman" w:hAnsi="Times New Roman"/>
          <w:b/>
          <w:bCs/>
          <w:sz w:val="24"/>
          <w:szCs w:val="24"/>
          <w:lang w:val="en-GB"/>
        </w:rPr>
      </w:pPr>
      <w:r w:rsidRPr="00CA2258">
        <w:rPr>
          <w:rFonts w:ascii="Times New Roman" w:hAnsi="Times New Roman"/>
          <w:b/>
          <w:bCs/>
          <w:sz w:val="24"/>
          <w:szCs w:val="24"/>
          <w:lang w:val="en-GB"/>
        </w:rPr>
        <w:lastRenderedPageBreak/>
        <w:t>Conclusion</w:t>
      </w:r>
    </w:p>
    <w:p w:rsidR="00F427C4" w:rsidRDefault="009867F1" w:rsidP="00284443">
      <w:pPr>
        <w:autoSpaceDE w:val="0"/>
        <w:autoSpaceDN w:val="0"/>
        <w:adjustRightInd w:val="0"/>
        <w:spacing w:before="120" w:after="120" w:line="480" w:lineRule="auto"/>
        <w:ind w:firstLine="709"/>
        <w:jc w:val="both"/>
        <w:rPr>
          <w:rFonts w:ascii="Times New Roman" w:hAnsi="Times New Roman"/>
          <w:sz w:val="24"/>
          <w:szCs w:val="24"/>
          <w:lang w:val="en-GB"/>
        </w:rPr>
      </w:pPr>
      <w:r>
        <w:rPr>
          <w:rFonts w:ascii="Times New Roman" w:hAnsi="Times New Roman"/>
          <w:bCs/>
          <w:sz w:val="24"/>
          <w:szCs w:val="24"/>
          <w:lang w:val="en-GB"/>
        </w:rPr>
        <w:t>The paper</w:t>
      </w:r>
      <w:r w:rsidR="00284443" w:rsidRPr="00CA2258">
        <w:rPr>
          <w:rFonts w:ascii="Times New Roman" w:hAnsi="Times New Roman"/>
          <w:bCs/>
          <w:sz w:val="24"/>
          <w:szCs w:val="24"/>
          <w:lang w:val="en-GB"/>
        </w:rPr>
        <w:t>s</w:t>
      </w:r>
      <w:r>
        <w:rPr>
          <w:rFonts w:ascii="Times New Roman" w:hAnsi="Times New Roman"/>
          <w:bCs/>
          <w:sz w:val="24"/>
          <w:szCs w:val="24"/>
          <w:lang w:val="en-GB"/>
        </w:rPr>
        <w:t xml:space="preserve"> </w:t>
      </w:r>
      <w:r w:rsidR="00655C7F">
        <w:rPr>
          <w:rFonts w:ascii="Times New Roman" w:hAnsi="Times New Roman"/>
          <w:bCs/>
          <w:sz w:val="24"/>
          <w:szCs w:val="24"/>
          <w:lang w:val="en-GB"/>
        </w:rPr>
        <w:t>s</w:t>
      </w:r>
      <w:r w:rsidR="00284443" w:rsidRPr="00CA2258">
        <w:rPr>
          <w:rFonts w:ascii="Times New Roman" w:hAnsi="Times New Roman"/>
          <w:bCs/>
          <w:sz w:val="24"/>
          <w:szCs w:val="24"/>
          <w:lang w:val="en-GB"/>
        </w:rPr>
        <w:t xml:space="preserve">tarted from the distinction between IR and CP approaches to </w:t>
      </w:r>
      <w:proofErr w:type="spellStart"/>
      <w:r w:rsidR="00284443" w:rsidRPr="00CA2258">
        <w:rPr>
          <w:rFonts w:ascii="Times New Roman" w:hAnsi="Times New Roman"/>
          <w:bCs/>
          <w:sz w:val="24"/>
          <w:szCs w:val="24"/>
          <w:lang w:val="en-GB"/>
        </w:rPr>
        <w:t>intergovernmentalism</w:t>
      </w:r>
      <w:proofErr w:type="spellEnd"/>
      <w:r w:rsidR="00284443" w:rsidRPr="00CA2258">
        <w:rPr>
          <w:rFonts w:ascii="Times New Roman" w:hAnsi="Times New Roman"/>
          <w:bCs/>
          <w:sz w:val="24"/>
          <w:szCs w:val="24"/>
          <w:lang w:val="en-GB"/>
        </w:rPr>
        <w:t xml:space="preserve">, thus identifying the institutional bases of the intergovernmental </w:t>
      </w:r>
      <w:r w:rsidR="00655C7F">
        <w:rPr>
          <w:rFonts w:ascii="Times New Roman" w:hAnsi="Times New Roman"/>
          <w:bCs/>
          <w:sz w:val="24"/>
          <w:szCs w:val="24"/>
          <w:lang w:val="en-GB"/>
        </w:rPr>
        <w:t>union</w:t>
      </w:r>
      <w:r w:rsidR="00284443" w:rsidRPr="00CA2258">
        <w:rPr>
          <w:rFonts w:ascii="Times New Roman" w:hAnsi="Times New Roman"/>
          <w:bCs/>
          <w:sz w:val="24"/>
          <w:szCs w:val="24"/>
          <w:lang w:val="en-GB"/>
        </w:rPr>
        <w:t xml:space="preserve"> </w:t>
      </w:r>
      <w:r w:rsidR="00655C7F">
        <w:rPr>
          <w:rFonts w:ascii="Times New Roman" w:hAnsi="Times New Roman"/>
          <w:bCs/>
          <w:sz w:val="24"/>
          <w:szCs w:val="24"/>
          <w:lang w:val="en-GB"/>
        </w:rPr>
        <w:t>institutionalized within</w:t>
      </w:r>
      <w:r w:rsidR="00284443" w:rsidRPr="00CA2258">
        <w:rPr>
          <w:rFonts w:ascii="Times New Roman" w:hAnsi="Times New Roman"/>
          <w:bCs/>
          <w:sz w:val="24"/>
          <w:szCs w:val="24"/>
          <w:lang w:val="en-GB"/>
        </w:rPr>
        <w:t xml:space="preserve"> the EU. At the origin of the intergovernmental </w:t>
      </w:r>
      <w:r w:rsidR="00655C7F">
        <w:rPr>
          <w:rFonts w:ascii="Times New Roman" w:hAnsi="Times New Roman"/>
          <w:bCs/>
          <w:sz w:val="24"/>
          <w:szCs w:val="24"/>
          <w:lang w:val="en-GB"/>
        </w:rPr>
        <w:t>union</w:t>
      </w:r>
      <w:r w:rsidR="00284443" w:rsidRPr="00CA2258">
        <w:rPr>
          <w:rFonts w:ascii="Times New Roman" w:hAnsi="Times New Roman"/>
          <w:bCs/>
          <w:sz w:val="24"/>
          <w:szCs w:val="24"/>
          <w:lang w:val="en-GB"/>
        </w:rPr>
        <w:t>, which emerged with the 1992 Maastricht Treaty, there was the assumption that crucial policies (such as economic policy</w:t>
      </w:r>
      <w:r w:rsidR="00655C7F">
        <w:rPr>
          <w:rFonts w:ascii="Times New Roman" w:hAnsi="Times New Roman"/>
          <w:bCs/>
          <w:sz w:val="24"/>
          <w:szCs w:val="24"/>
          <w:lang w:val="en-GB"/>
        </w:rPr>
        <w:t>,</w:t>
      </w:r>
      <w:r w:rsidR="00F37A54">
        <w:rPr>
          <w:rFonts w:ascii="Times New Roman" w:hAnsi="Times New Roman"/>
          <w:bCs/>
          <w:sz w:val="24"/>
          <w:szCs w:val="24"/>
          <w:lang w:val="en-GB"/>
        </w:rPr>
        <w:t>) may be E</w:t>
      </w:r>
      <w:r w:rsidR="00284443" w:rsidRPr="00CA2258">
        <w:rPr>
          <w:rFonts w:ascii="Times New Roman" w:hAnsi="Times New Roman"/>
          <w:bCs/>
          <w:sz w:val="24"/>
          <w:szCs w:val="24"/>
          <w:lang w:val="en-GB"/>
        </w:rPr>
        <w:t xml:space="preserve">uropeanised only if elaborated and decided by the member state governments coordinating in the European Council and ECOFIN Council. </w:t>
      </w:r>
      <w:r w:rsidR="00284443" w:rsidRPr="00CA2258">
        <w:rPr>
          <w:rFonts w:ascii="Times New Roman" w:hAnsi="Times New Roman"/>
          <w:sz w:val="24"/>
          <w:szCs w:val="24"/>
          <w:lang w:val="en-GB"/>
        </w:rPr>
        <w:t>Supranational institutions like the Commission and the ECJ were considered necessary for supervising respect of the int</w:t>
      </w:r>
      <w:r w:rsidR="00655C7F">
        <w:rPr>
          <w:rFonts w:ascii="Times New Roman" w:hAnsi="Times New Roman"/>
          <w:sz w:val="24"/>
          <w:szCs w:val="24"/>
          <w:lang w:val="en-GB"/>
        </w:rPr>
        <w:t>ergovernmental decision by the contracting governments</w:t>
      </w:r>
      <w:r w:rsidR="00284443" w:rsidRPr="00CA2258">
        <w:rPr>
          <w:rFonts w:ascii="Times New Roman" w:hAnsi="Times New Roman"/>
          <w:sz w:val="24"/>
          <w:szCs w:val="24"/>
          <w:lang w:val="en-GB"/>
        </w:rPr>
        <w:t xml:space="preserve">, for implementing that decision </w:t>
      </w:r>
      <w:r w:rsidR="00655C7F">
        <w:rPr>
          <w:rFonts w:ascii="Times New Roman" w:hAnsi="Times New Roman"/>
          <w:sz w:val="24"/>
          <w:szCs w:val="24"/>
          <w:lang w:val="en-GB"/>
        </w:rPr>
        <w:t>together</w:t>
      </w:r>
      <w:r w:rsidR="00284443" w:rsidRPr="00CA2258">
        <w:rPr>
          <w:rFonts w:ascii="Times New Roman" w:hAnsi="Times New Roman"/>
          <w:sz w:val="24"/>
          <w:szCs w:val="24"/>
          <w:lang w:val="en-GB"/>
        </w:rPr>
        <w:t xml:space="preserve"> with national administrations, </w:t>
      </w:r>
      <w:r w:rsidR="00284443" w:rsidRPr="001E35C6">
        <w:rPr>
          <w:rFonts w:ascii="Times New Roman" w:hAnsi="Times New Roman"/>
          <w:sz w:val="24"/>
          <w:szCs w:val="24"/>
          <w:lang w:val="en-GB"/>
        </w:rPr>
        <w:t xml:space="preserve">and </w:t>
      </w:r>
      <w:r w:rsidR="00284443" w:rsidRPr="00CA2258">
        <w:rPr>
          <w:rFonts w:ascii="Times New Roman" w:hAnsi="Times New Roman"/>
          <w:sz w:val="24"/>
          <w:szCs w:val="24"/>
          <w:lang w:val="en-GB"/>
        </w:rPr>
        <w:t xml:space="preserve">for </w:t>
      </w:r>
      <w:r w:rsidR="00284443" w:rsidRPr="001E35C6">
        <w:rPr>
          <w:rFonts w:ascii="Times New Roman" w:hAnsi="Times New Roman"/>
          <w:sz w:val="24"/>
          <w:szCs w:val="24"/>
          <w:lang w:val="en-GB"/>
        </w:rPr>
        <w:t>re</w:t>
      </w:r>
      <w:r w:rsidR="00284443" w:rsidRPr="00CA2258">
        <w:rPr>
          <w:rFonts w:ascii="Times New Roman" w:hAnsi="Times New Roman"/>
          <w:sz w:val="24"/>
          <w:szCs w:val="24"/>
          <w:lang w:val="en-GB"/>
        </w:rPr>
        <w:t>solving disputes between them</w:t>
      </w:r>
      <w:r w:rsidR="00284443" w:rsidRPr="001E35C6">
        <w:rPr>
          <w:rFonts w:ascii="Times New Roman" w:hAnsi="Times New Roman"/>
          <w:sz w:val="24"/>
          <w:szCs w:val="24"/>
          <w:lang w:val="en-GB"/>
        </w:rPr>
        <w:t xml:space="preserve"> -  b</w:t>
      </w:r>
      <w:r w:rsidR="00284443" w:rsidRPr="00CA2258">
        <w:rPr>
          <w:rFonts w:ascii="Times New Roman" w:hAnsi="Times New Roman"/>
          <w:sz w:val="24"/>
          <w:szCs w:val="24"/>
          <w:lang w:val="en-GB"/>
        </w:rPr>
        <w:t xml:space="preserve">ut not for elaborating and deciding the policies to adopt. </w:t>
      </w:r>
      <w:r w:rsidR="00655C7F">
        <w:rPr>
          <w:rFonts w:ascii="Times New Roman" w:hAnsi="Times New Roman"/>
          <w:sz w:val="24"/>
          <w:szCs w:val="24"/>
          <w:lang w:val="en-GB"/>
        </w:rPr>
        <w:t xml:space="preserve">Nor, in the case of the EP, for checking the intergovernmental decision-making </w:t>
      </w:r>
      <w:proofErr w:type="spellStart"/>
      <w:r w:rsidR="00655C7F">
        <w:rPr>
          <w:rFonts w:ascii="Times New Roman" w:hAnsi="Times New Roman"/>
          <w:sz w:val="24"/>
          <w:szCs w:val="24"/>
          <w:lang w:val="en-GB"/>
        </w:rPr>
        <w:t>process.</w:t>
      </w:r>
      <w:r w:rsidR="00284443" w:rsidRPr="00CA2258">
        <w:rPr>
          <w:rFonts w:ascii="Times New Roman" w:hAnsi="Times New Roman"/>
          <w:sz w:val="24"/>
          <w:szCs w:val="24"/>
          <w:lang w:val="en-GB"/>
        </w:rPr>
        <w:t>The</w:t>
      </w:r>
      <w:proofErr w:type="spellEnd"/>
      <w:r w:rsidR="00284443" w:rsidRPr="00CA2258">
        <w:rPr>
          <w:rFonts w:ascii="Times New Roman" w:hAnsi="Times New Roman"/>
          <w:sz w:val="24"/>
          <w:szCs w:val="24"/>
          <w:lang w:val="en-GB"/>
        </w:rPr>
        <w:t xml:space="preserve"> Lisbon Treaty has thus formalized this intergovernmental union. </w:t>
      </w:r>
    </w:p>
    <w:p w:rsidR="00284443" w:rsidRPr="001E35C6" w:rsidRDefault="00280575" w:rsidP="00284443">
      <w:pPr>
        <w:autoSpaceDE w:val="0"/>
        <w:autoSpaceDN w:val="0"/>
        <w:adjustRightInd w:val="0"/>
        <w:spacing w:before="120" w:after="120" w:line="480" w:lineRule="auto"/>
        <w:ind w:firstLine="709"/>
        <w:jc w:val="both"/>
        <w:rPr>
          <w:rFonts w:ascii="Times New Roman" w:hAnsi="Times New Roman"/>
          <w:sz w:val="24"/>
          <w:szCs w:val="24"/>
          <w:lang w:val="en-GB"/>
        </w:rPr>
      </w:pPr>
      <w:r>
        <w:rPr>
          <w:rFonts w:ascii="Times New Roman" w:hAnsi="Times New Roman"/>
          <w:sz w:val="24"/>
          <w:szCs w:val="24"/>
          <w:lang w:val="en-GB"/>
        </w:rPr>
        <w:t>The paper</w:t>
      </w:r>
      <w:r w:rsidR="00284443" w:rsidRPr="00CA2258">
        <w:rPr>
          <w:rFonts w:ascii="Times New Roman" w:hAnsi="Times New Roman"/>
          <w:sz w:val="24"/>
          <w:szCs w:val="24"/>
          <w:lang w:val="en-GB"/>
        </w:rPr>
        <w:t xml:space="preserve"> has</w:t>
      </w:r>
      <w:r w:rsidR="00284443" w:rsidRPr="00CA2258">
        <w:rPr>
          <w:rFonts w:ascii="Times New Roman" w:hAnsi="Times New Roman"/>
          <w:bCs/>
          <w:sz w:val="24"/>
          <w:szCs w:val="24"/>
          <w:lang w:val="en-GB"/>
        </w:rPr>
        <w:t xml:space="preserve"> thus analysed how the intergovernmental </w:t>
      </w:r>
      <w:r>
        <w:rPr>
          <w:rFonts w:ascii="Times New Roman" w:hAnsi="Times New Roman"/>
          <w:bCs/>
          <w:sz w:val="24"/>
          <w:szCs w:val="24"/>
          <w:lang w:val="en-GB"/>
        </w:rPr>
        <w:t>union</w:t>
      </w:r>
      <w:r w:rsidR="00284443" w:rsidRPr="00CA2258">
        <w:rPr>
          <w:rFonts w:ascii="Times New Roman" w:hAnsi="Times New Roman"/>
          <w:bCs/>
          <w:sz w:val="24"/>
          <w:szCs w:val="24"/>
          <w:lang w:val="en-GB"/>
        </w:rPr>
        <w:t xml:space="preserve"> has performed during the euro crisis.</w:t>
      </w:r>
      <w:r w:rsidR="00284443" w:rsidRPr="00CA2258">
        <w:rPr>
          <w:rFonts w:ascii="Times New Roman" w:hAnsi="Times New Roman"/>
          <w:sz w:val="24"/>
          <w:szCs w:val="24"/>
          <w:lang w:val="en-GB"/>
        </w:rPr>
        <w:t xml:space="preserve"> Indeed, notwithstanding the supranational independence of monetary policy, economic policy was largely determined by the intergovernmental institutions of the European Council and the ECOFIN Council, that controlled the elaboration and decision-making phases of the policy-making process. </w:t>
      </w:r>
      <w:r>
        <w:rPr>
          <w:rFonts w:ascii="Times New Roman" w:hAnsi="Times New Roman"/>
          <w:sz w:val="24"/>
          <w:szCs w:val="24"/>
          <w:lang w:val="en-GB"/>
        </w:rPr>
        <w:t>Those intergovernmental institutions were not able</w:t>
      </w:r>
      <w:r w:rsidR="00284443" w:rsidRPr="001E35C6">
        <w:rPr>
          <w:rFonts w:ascii="Times New Roman" w:hAnsi="Times New Roman"/>
          <w:bCs/>
          <w:sz w:val="24"/>
          <w:szCs w:val="24"/>
          <w:lang w:val="en-GB"/>
        </w:rPr>
        <w:t>,</w:t>
      </w:r>
      <w:r w:rsidR="00284443" w:rsidRPr="00CA2258">
        <w:rPr>
          <w:rFonts w:ascii="Times New Roman" w:hAnsi="Times New Roman"/>
          <w:bCs/>
          <w:sz w:val="24"/>
          <w:szCs w:val="24"/>
          <w:lang w:val="en-GB"/>
        </w:rPr>
        <w:t xml:space="preserve"> however</w:t>
      </w:r>
      <w:r w:rsidR="00284443" w:rsidRPr="001E35C6">
        <w:rPr>
          <w:rFonts w:ascii="Times New Roman" w:hAnsi="Times New Roman"/>
          <w:bCs/>
          <w:sz w:val="24"/>
          <w:szCs w:val="24"/>
          <w:lang w:val="en-GB"/>
        </w:rPr>
        <w:t>,</w:t>
      </w:r>
      <w:r w:rsidR="00284443" w:rsidRPr="00CA2258">
        <w:rPr>
          <w:rFonts w:ascii="Times New Roman" w:hAnsi="Times New Roman"/>
          <w:bCs/>
          <w:sz w:val="24"/>
          <w:szCs w:val="24"/>
          <w:lang w:val="en-GB"/>
        </w:rPr>
        <w:t xml:space="preserve"> </w:t>
      </w:r>
      <w:r>
        <w:rPr>
          <w:rFonts w:ascii="Times New Roman" w:hAnsi="Times New Roman"/>
          <w:bCs/>
          <w:sz w:val="24"/>
          <w:szCs w:val="24"/>
          <w:lang w:val="en-GB"/>
        </w:rPr>
        <w:t>to solve</w:t>
      </w:r>
      <w:r w:rsidR="00284443" w:rsidRPr="00CA2258">
        <w:rPr>
          <w:rFonts w:ascii="Times New Roman" w:hAnsi="Times New Roman"/>
          <w:bCs/>
          <w:sz w:val="24"/>
          <w:szCs w:val="24"/>
          <w:lang w:val="en-GB"/>
        </w:rPr>
        <w:t xml:space="preserve"> the dilemma of collective action in an effective and legitimate </w:t>
      </w:r>
      <w:r w:rsidR="00284443" w:rsidRPr="001E35C6">
        <w:rPr>
          <w:rFonts w:ascii="Times New Roman" w:hAnsi="Times New Roman"/>
          <w:bCs/>
          <w:sz w:val="24"/>
          <w:szCs w:val="24"/>
          <w:lang w:val="en-GB"/>
        </w:rPr>
        <w:t>way.</w:t>
      </w:r>
      <w:r w:rsidR="00284443" w:rsidRPr="001E35C6">
        <w:rPr>
          <w:rFonts w:ascii="Times New Roman" w:hAnsi="Times New Roman"/>
          <w:sz w:val="24"/>
          <w:szCs w:val="24"/>
          <w:lang w:val="en-GB"/>
        </w:rPr>
        <w:t xml:space="preserve"> The</w:t>
      </w:r>
      <w:r w:rsidR="00284443" w:rsidRPr="00CA2258">
        <w:rPr>
          <w:rFonts w:ascii="Times New Roman" w:hAnsi="Times New Roman"/>
          <w:sz w:val="24"/>
          <w:szCs w:val="24"/>
          <w:lang w:val="en-GB"/>
        </w:rPr>
        <w:t xml:space="preserve"> euro crisis has shown that the intergovernmental EU has not only had difficulty in taking timely decisions for crisis management, but it has also had to rely increasingly on the technocratic and judicial intervention of the supranational institutions in order to make credible commitments for crisis prevention. </w:t>
      </w:r>
      <w:r>
        <w:rPr>
          <w:rFonts w:ascii="Times New Roman" w:hAnsi="Times New Roman"/>
          <w:sz w:val="24"/>
          <w:szCs w:val="24"/>
          <w:lang w:val="en-GB"/>
        </w:rPr>
        <w:t xml:space="preserve">In fact, although </w:t>
      </w:r>
      <w:r w:rsidR="00F37A54">
        <w:rPr>
          <w:rFonts w:ascii="Times New Roman" w:hAnsi="Times New Roman"/>
          <w:sz w:val="24"/>
          <w:szCs w:val="24"/>
          <w:lang w:val="en-GB"/>
        </w:rPr>
        <w:t xml:space="preserve">the </w:t>
      </w:r>
      <w:r w:rsidRPr="00CA2258">
        <w:rPr>
          <w:rFonts w:ascii="Times New Roman" w:hAnsi="Times New Roman"/>
          <w:sz w:val="24"/>
          <w:szCs w:val="24"/>
          <w:lang w:val="en-GB"/>
        </w:rPr>
        <w:t xml:space="preserve">role of the Commission in the decision-making phase </w:t>
      </w:r>
      <w:r>
        <w:rPr>
          <w:rFonts w:ascii="Times New Roman" w:hAnsi="Times New Roman"/>
          <w:sz w:val="24"/>
          <w:szCs w:val="24"/>
          <w:lang w:val="en-GB"/>
        </w:rPr>
        <w:t>has been</w:t>
      </w:r>
      <w:r w:rsidRPr="00CA2258">
        <w:rPr>
          <w:rFonts w:ascii="Times New Roman" w:hAnsi="Times New Roman"/>
          <w:sz w:val="24"/>
          <w:szCs w:val="24"/>
          <w:lang w:val="en-GB"/>
        </w:rPr>
        <w:t xml:space="preserve"> curtailed</w:t>
      </w:r>
      <w:r>
        <w:rPr>
          <w:rFonts w:ascii="Times New Roman" w:hAnsi="Times New Roman"/>
          <w:sz w:val="24"/>
          <w:szCs w:val="24"/>
          <w:lang w:val="en-GB"/>
        </w:rPr>
        <w:t xml:space="preserve"> and</w:t>
      </w:r>
      <w:r w:rsidRPr="00CA2258">
        <w:rPr>
          <w:rFonts w:ascii="Times New Roman" w:hAnsi="Times New Roman"/>
          <w:sz w:val="24"/>
          <w:szCs w:val="24"/>
          <w:lang w:val="en-GB"/>
        </w:rPr>
        <w:t xml:space="preserve"> its contribution to the policy elaboration phase limited, its power in supervision and implementation </w:t>
      </w:r>
      <w:r>
        <w:rPr>
          <w:rFonts w:ascii="Times New Roman" w:hAnsi="Times New Roman"/>
          <w:sz w:val="24"/>
          <w:szCs w:val="24"/>
          <w:lang w:val="en-GB"/>
        </w:rPr>
        <w:t xml:space="preserve">has been on the contrary </w:t>
      </w:r>
      <w:r w:rsidRPr="00CA2258">
        <w:rPr>
          <w:rFonts w:ascii="Times New Roman" w:hAnsi="Times New Roman"/>
          <w:sz w:val="24"/>
          <w:szCs w:val="24"/>
          <w:lang w:val="en-GB"/>
        </w:rPr>
        <w:t xml:space="preserve">increased. At the same time, the EP has become a secondary institution </w:t>
      </w:r>
      <w:r w:rsidRPr="00CA2258">
        <w:rPr>
          <w:rFonts w:ascii="Times New Roman" w:hAnsi="Times New Roman"/>
          <w:sz w:val="24"/>
          <w:szCs w:val="24"/>
          <w:lang w:val="en-GB"/>
        </w:rPr>
        <w:lastRenderedPageBreak/>
        <w:t xml:space="preserve">within </w:t>
      </w:r>
      <w:r w:rsidRPr="001E35C6">
        <w:rPr>
          <w:rFonts w:ascii="Times New Roman" w:hAnsi="Times New Roman"/>
          <w:sz w:val="24"/>
          <w:szCs w:val="24"/>
          <w:lang w:val="en-GB"/>
        </w:rPr>
        <w:t xml:space="preserve">the </w:t>
      </w:r>
      <w:r w:rsidRPr="00CA2258">
        <w:rPr>
          <w:rFonts w:ascii="Times New Roman" w:hAnsi="Times New Roman"/>
          <w:sz w:val="24"/>
          <w:szCs w:val="24"/>
          <w:lang w:val="en-GB"/>
        </w:rPr>
        <w:t xml:space="preserve">EMU, </w:t>
      </w:r>
      <w:r>
        <w:rPr>
          <w:rFonts w:ascii="Times New Roman" w:hAnsi="Times New Roman"/>
          <w:sz w:val="24"/>
          <w:szCs w:val="24"/>
          <w:lang w:val="en-GB"/>
        </w:rPr>
        <w:t xml:space="preserve">nor its weakness has been offset by the </w:t>
      </w:r>
      <w:proofErr w:type="spellStart"/>
      <w:r>
        <w:rPr>
          <w:rFonts w:ascii="Times New Roman" w:hAnsi="Times New Roman"/>
          <w:sz w:val="24"/>
          <w:szCs w:val="24"/>
          <w:lang w:val="en-GB"/>
        </w:rPr>
        <w:t>interparliamentary</w:t>
      </w:r>
      <w:proofErr w:type="spellEnd"/>
      <w:r>
        <w:rPr>
          <w:rFonts w:ascii="Times New Roman" w:hAnsi="Times New Roman"/>
          <w:sz w:val="24"/>
          <w:szCs w:val="24"/>
          <w:lang w:val="en-GB"/>
        </w:rPr>
        <w:t xml:space="preserve"> coordination of national legislatures</w:t>
      </w:r>
      <w:r w:rsidRPr="00CA2258">
        <w:rPr>
          <w:rFonts w:ascii="Times New Roman" w:hAnsi="Times New Roman"/>
          <w:sz w:val="24"/>
          <w:szCs w:val="24"/>
          <w:lang w:val="en-GB"/>
        </w:rPr>
        <w:t>.</w:t>
      </w:r>
    </w:p>
    <w:p w:rsidR="009867F1" w:rsidRDefault="00284443" w:rsidP="00F37A54">
      <w:pPr>
        <w:autoSpaceDE w:val="0"/>
        <w:autoSpaceDN w:val="0"/>
        <w:adjustRightInd w:val="0"/>
        <w:spacing w:before="120" w:after="120" w:line="480" w:lineRule="auto"/>
        <w:ind w:firstLine="709"/>
        <w:jc w:val="both"/>
        <w:rPr>
          <w:rFonts w:ascii="Times New Roman" w:hAnsi="Times New Roman"/>
          <w:sz w:val="24"/>
          <w:szCs w:val="24"/>
          <w:lang w:val="en-GB"/>
        </w:rPr>
      </w:pPr>
      <w:r w:rsidRPr="001E35C6">
        <w:rPr>
          <w:rFonts w:ascii="Times New Roman" w:hAnsi="Times New Roman"/>
          <w:sz w:val="24"/>
          <w:szCs w:val="24"/>
          <w:lang w:val="en-GB"/>
        </w:rPr>
        <w:t>In f</w:t>
      </w:r>
      <w:r w:rsidRPr="00CA2258">
        <w:rPr>
          <w:rFonts w:ascii="Times New Roman" w:hAnsi="Times New Roman"/>
          <w:sz w:val="24"/>
          <w:szCs w:val="24"/>
          <w:lang w:val="en-GB"/>
        </w:rPr>
        <w:t xml:space="preserve">acing the danger of the negative externalities </w:t>
      </w:r>
      <w:r w:rsidRPr="001E35C6">
        <w:rPr>
          <w:rFonts w:ascii="Times New Roman" w:hAnsi="Times New Roman"/>
          <w:sz w:val="24"/>
          <w:szCs w:val="24"/>
          <w:lang w:val="en-GB"/>
        </w:rPr>
        <w:t>from</w:t>
      </w:r>
      <w:r w:rsidRPr="00CA2258">
        <w:rPr>
          <w:rFonts w:ascii="Times New Roman" w:hAnsi="Times New Roman"/>
          <w:sz w:val="24"/>
          <w:szCs w:val="24"/>
          <w:lang w:val="en-GB"/>
        </w:rPr>
        <w:t xml:space="preserve"> voluntary coordination, </w:t>
      </w:r>
      <w:r w:rsidRPr="001E35C6">
        <w:rPr>
          <w:rFonts w:ascii="Times New Roman" w:hAnsi="Times New Roman"/>
          <w:sz w:val="24"/>
          <w:szCs w:val="24"/>
          <w:lang w:val="en-GB"/>
        </w:rPr>
        <w:t xml:space="preserve">the </w:t>
      </w:r>
      <w:r w:rsidRPr="00CA2258">
        <w:rPr>
          <w:rFonts w:ascii="Times New Roman" w:hAnsi="Times New Roman"/>
          <w:sz w:val="24"/>
          <w:szCs w:val="24"/>
          <w:lang w:val="en-GB"/>
        </w:rPr>
        <w:t xml:space="preserve">EMU has ended up becoming a centralized, technocratic and </w:t>
      </w:r>
      <w:proofErr w:type="spellStart"/>
      <w:r w:rsidRPr="00CA2258">
        <w:rPr>
          <w:rFonts w:ascii="Times New Roman" w:hAnsi="Times New Roman"/>
          <w:sz w:val="24"/>
          <w:szCs w:val="24"/>
          <w:lang w:val="en-GB"/>
        </w:rPr>
        <w:t>judicialized</w:t>
      </w:r>
      <w:proofErr w:type="spellEnd"/>
      <w:r w:rsidRPr="00CA2258">
        <w:rPr>
          <w:rFonts w:ascii="Times New Roman" w:hAnsi="Times New Roman"/>
          <w:sz w:val="24"/>
          <w:szCs w:val="24"/>
          <w:lang w:val="en-GB"/>
        </w:rPr>
        <w:t xml:space="preserve"> policy regime. The construction of a centralized policy-making regime, regulated by automatic rules, does not fit easily with the intergovernmental assumption that the EU is based on member state governments’ will and legitimacy. At the same time, the euro crisis has also called into question this assumption, showing that indirect legitimacy is insufficient to justify decisions taken at the level of</w:t>
      </w:r>
      <w:r w:rsidR="00F37A54">
        <w:rPr>
          <w:rFonts w:ascii="Times New Roman" w:hAnsi="Times New Roman"/>
          <w:sz w:val="24"/>
          <w:szCs w:val="24"/>
          <w:lang w:val="en-GB"/>
        </w:rPr>
        <w:t>,</w:t>
      </w:r>
      <w:r w:rsidRPr="00CA2258">
        <w:rPr>
          <w:rFonts w:ascii="Times New Roman" w:hAnsi="Times New Roman"/>
          <w:sz w:val="24"/>
          <w:szCs w:val="24"/>
          <w:lang w:val="en-GB"/>
        </w:rPr>
        <w:t xml:space="preserve"> and on behalf of</w:t>
      </w:r>
      <w:r w:rsidR="00F37A54">
        <w:rPr>
          <w:rFonts w:ascii="Times New Roman" w:hAnsi="Times New Roman"/>
          <w:sz w:val="24"/>
          <w:szCs w:val="24"/>
          <w:lang w:val="en-GB"/>
        </w:rPr>
        <w:t>,</w:t>
      </w:r>
      <w:r w:rsidRPr="00CA2258">
        <w:rPr>
          <w:rFonts w:ascii="Times New Roman" w:hAnsi="Times New Roman"/>
          <w:sz w:val="24"/>
          <w:szCs w:val="24"/>
          <w:lang w:val="en-GB"/>
        </w:rPr>
        <w:t xml:space="preserve"> the Union. Also from a normative point of view, as Lord (2011b) stated, “indirect legitimacy cannot justify coercive powers that have not themselves been delegated to EU institutions by its member states, and nor can it answer the question ‘what is the basis of political obligation to the EU?’ in any way that presupposes EU institutions can enjoy inherent, rather than delegated, democratic authority”. President Sarkozy’s argument that the EU either goes down the intergovernmental road or it does not proceed has been </w:t>
      </w:r>
      <w:r w:rsidR="00280575">
        <w:rPr>
          <w:rFonts w:ascii="Times New Roman" w:hAnsi="Times New Roman"/>
          <w:sz w:val="24"/>
          <w:szCs w:val="24"/>
          <w:lang w:val="en-GB"/>
        </w:rPr>
        <w:t xml:space="preserve">thus </w:t>
      </w:r>
      <w:r w:rsidRPr="00CA2258">
        <w:rPr>
          <w:rFonts w:ascii="Times New Roman" w:hAnsi="Times New Roman"/>
          <w:sz w:val="24"/>
          <w:szCs w:val="24"/>
          <w:lang w:val="en-GB"/>
        </w:rPr>
        <w:t>negatively falsified. Under the dramatic impact of a financial crisis perceived as an existential crisis (Menéndez 2013), the intergovernmental union has ended up not only in centralizing decision-making in the intergovernmental institutions of the ECOFIN Council and the European Council, but also in institutionalizing hierarchical relations between national governments within them. Through the creation of a “euro-zone fiscal colonialism” (</w:t>
      </w:r>
      <w:proofErr w:type="spellStart"/>
      <w:r w:rsidRPr="00CA2258">
        <w:rPr>
          <w:rFonts w:ascii="Times New Roman" w:hAnsi="Times New Roman"/>
          <w:sz w:val="24"/>
          <w:szCs w:val="24"/>
          <w:lang w:val="en-GB"/>
        </w:rPr>
        <w:t>Legrain</w:t>
      </w:r>
      <w:proofErr w:type="spellEnd"/>
      <w:r w:rsidRPr="00CA2258">
        <w:rPr>
          <w:rFonts w:ascii="Times New Roman" w:hAnsi="Times New Roman"/>
          <w:sz w:val="24"/>
          <w:szCs w:val="24"/>
          <w:lang w:val="en-GB"/>
        </w:rPr>
        <w:t xml:space="preserve"> 2014), domination, rather than voluntary </w:t>
      </w:r>
      <w:r w:rsidR="007266C3">
        <w:rPr>
          <w:rFonts w:ascii="Times New Roman" w:hAnsi="Times New Roman"/>
          <w:sz w:val="24"/>
          <w:szCs w:val="24"/>
          <w:lang w:val="en-GB"/>
        </w:rPr>
        <w:t xml:space="preserve">and consensual </w:t>
      </w:r>
      <w:r w:rsidRPr="00CA2258">
        <w:rPr>
          <w:rFonts w:ascii="Times New Roman" w:hAnsi="Times New Roman"/>
          <w:sz w:val="24"/>
          <w:szCs w:val="24"/>
          <w:lang w:val="en-GB"/>
        </w:rPr>
        <w:t xml:space="preserve">coordination, has become the code of </w:t>
      </w:r>
      <w:r w:rsidR="00F37A54">
        <w:rPr>
          <w:rFonts w:ascii="Times New Roman" w:hAnsi="Times New Roman"/>
          <w:sz w:val="24"/>
          <w:szCs w:val="24"/>
          <w:lang w:val="en-GB"/>
        </w:rPr>
        <w:t xml:space="preserve">the </w:t>
      </w:r>
      <w:r w:rsidRPr="00CA2258">
        <w:rPr>
          <w:rFonts w:ascii="Times New Roman" w:hAnsi="Times New Roman"/>
          <w:sz w:val="24"/>
          <w:szCs w:val="24"/>
          <w:lang w:val="en-GB"/>
        </w:rPr>
        <w:t xml:space="preserve">intergovernmental union. </w:t>
      </w:r>
      <w:r w:rsidR="009867F1">
        <w:rPr>
          <w:rFonts w:ascii="Times New Roman" w:hAnsi="Times New Roman"/>
          <w:sz w:val="24"/>
          <w:szCs w:val="24"/>
          <w:lang w:val="en-GB"/>
        </w:rPr>
        <w:br w:type="page"/>
      </w:r>
    </w:p>
    <w:p w:rsidR="00284443" w:rsidRPr="00292D0A" w:rsidRDefault="009867F1" w:rsidP="00292D0A">
      <w:pPr>
        <w:autoSpaceDE w:val="0"/>
        <w:autoSpaceDN w:val="0"/>
        <w:adjustRightInd w:val="0"/>
        <w:spacing w:before="120" w:after="120" w:line="480" w:lineRule="auto"/>
        <w:ind w:firstLine="709"/>
        <w:jc w:val="both"/>
        <w:rPr>
          <w:rFonts w:ascii="Times New Roman" w:hAnsi="Times New Roman"/>
          <w:b/>
          <w:sz w:val="24"/>
          <w:szCs w:val="24"/>
          <w:lang w:val="en-GB"/>
        </w:rPr>
      </w:pPr>
      <w:r>
        <w:rPr>
          <w:rFonts w:ascii="Times New Roman" w:hAnsi="Times New Roman"/>
          <w:b/>
          <w:sz w:val="24"/>
          <w:szCs w:val="24"/>
          <w:lang w:val="en-GB"/>
        </w:rPr>
        <w:lastRenderedPageBreak/>
        <w:t>REFERENCES</w:t>
      </w:r>
    </w:p>
    <w:p w:rsidR="00C75A25" w:rsidRPr="004C3C54" w:rsidRDefault="00C75A25" w:rsidP="00280575">
      <w:pPr>
        <w:spacing w:before="120" w:after="120" w:line="240" w:lineRule="auto"/>
        <w:ind w:firstLine="709"/>
        <w:jc w:val="both"/>
        <w:rPr>
          <w:rFonts w:ascii="Times New Roman" w:hAnsi="Times New Roman" w:cs="Times New Roman"/>
          <w:lang w:val="en-GB"/>
        </w:rPr>
      </w:pPr>
      <w:proofErr w:type="spellStart"/>
      <w:r w:rsidRPr="004C3C54">
        <w:rPr>
          <w:rFonts w:ascii="Times New Roman" w:hAnsi="Times New Roman" w:cs="Times New Roman"/>
          <w:lang w:val="en-GB"/>
        </w:rPr>
        <w:t>Allerkamp</w:t>
      </w:r>
      <w:proofErr w:type="spellEnd"/>
      <w:r w:rsidRPr="004C3C54">
        <w:rPr>
          <w:rFonts w:ascii="Times New Roman" w:hAnsi="Times New Roman" w:cs="Times New Roman"/>
          <w:lang w:val="en-GB"/>
        </w:rPr>
        <w:t>, D.K. (2009). ‘</w:t>
      </w:r>
      <w:proofErr w:type="spellStart"/>
      <w:r w:rsidRPr="004C3C54">
        <w:rPr>
          <w:rFonts w:ascii="Times New Roman" w:hAnsi="Times New Roman" w:cs="Times New Roman"/>
          <w:lang w:val="en-GB"/>
        </w:rPr>
        <w:t>Intergovernmentalism</w:t>
      </w:r>
      <w:proofErr w:type="spellEnd"/>
      <w:r w:rsidRPr="004C3C54">
        <w:rPr>
          <w:rFonts w:ascii="Times New Roman" w:hAnsi="Times New Roman" w:cs="Times New Roman"/>
          <w:lang w:val="en-GB"/>
        </w:rPr>
        <w:t xml:space="preserve"> reloaded: The Transformative Power of ‘Intergovernmental’ Council Policy-Making’, </w:t>
      </w:r>
      <w:r w:rsidRPr="004C3C54">
        <w:rPr>
          <w:rFonts w:ascii="Times New Roman" w:hAnsi="Times New Roman" w:cs="Times New Roman"/>
          <w:i/>
          <w:lang w:val="en-GB"/>
        </w:rPr>
        <w:t>mimeo</w:t>
      </w:r>
      <w:r w:rsidRPr="004C3C54">
        <w:rPr>
          <w:rFonts w:ascii="Times New Roman" w:hAnsi="Times New Roman" w:cs="Times New Roman"/>
          <w:lang w:val="en-GB"/>
        </w:rPr>
        <w:t>.</w:t>
      </w:r>
    </w:p>
    <w:p w:rsidR="004C3C54" w:rsidRPr="004C3C54" w:rsidRDefault="004C3C54" w:rsidP="00280575">
      <w:pPr>
        <w:pStyle w:val="StileGiustificatoPrimariga125cmprima6ptdopo6ptI"/>
        <w:spacing w:line="240" w:lineRule="auto"/>
        <w:rPr>
          <w:sz w:val="22"/>
          <w:szCs w:val="22"/>
          <w:lang w:val="en-GB"/>
        </w:rPr>
      </w:pPr>
      <w:r w:rsidRPr="004C3C54">
        <w:rPr>
          <w:rStyle w:val="citation"/>
          <w:sz w:val="22"/>
          <w:szCs w:val="22"/>
          <w:lang w:val="en-GB"/>
        </w:rPr>
        <w:t xml:space="preserve">Bellamy, R. (2013). ‘’An Ever Closer Union Among the Peoples of Europe’: Republican </w:t>
      </w:r>
      <w:proofErr w:type="spellStart"/>
      <w:r w:rsidRPr="004C3C54">
        <w:rPr>
          <w:rStyle w:val="citation"/>
          <w:sz w:val="22"/>
          <w:szCs w:val="22"/>
          <w:lang w:val="en-GB"/>
        </w:rPr>
        <w:t>Intergovernmentalism</w:t>
      </w:r>
      <w:proofErr w:type="spellEnd"/>
      <w:r w:rsidRPr="004C3C54">
        <w:rPr>
          <w:rStyle w:val="citation"/>
          <w:sz w:val="22"/>
          <w:szCs w:val="22"/>
          <w:lang w:val="en-GB"/>
        </w:rPr>
        <w:t xml:space="preserve"> and </w:t>
      </w:r>
      <w:proofErr w:type="spellStart"/>
      <w:r w:rsidRPr="004C3C54">
        <w:rPr>
          <w:rStyle w:val="citation"/>
          <w:i/>
          <w:sz w:val="22"/>
          <w:szCs w:val="22"/>
          <w:lang w:val="en-GB"/>
        </w:rPr>
        <w:t>Demoi</w:t>
      </w:r>
      <w:r w:rsidRPr="004C3C54">
        <w:rPr>
          <w:rStyle w:val="citation"/>
          <w:sz w:val="22"/>
          <w:szCs w:val="22"/>
          <w:lang w:val="en-GB"/>
        </w:rPr>
        <w:t>cratic</w:t>
      </w:r>
      <w:proofErr w:type="spellEnd"/>
      <w:r w:rsidRPr="004C3C54">
        <w:rPr>
          <w:rStyle w:val="citation"/>
          <w:sz w:val="22"/>
          <w:szCs w:val="22"/>
          <w:lang w:val="en-GB"/>
        </w:rPr>
        <w:t xml:space="preserve"> Representation within the EU’, </w:t>
      </w:r>
      <w:r w:rsidRPr="004C3C54">
        <w:rPr>
          <w:rStyle w:val="citation"/>
          <w:i/>
          <w:sz w:val="22"/>
          <w:szCs w:val="22"/>
          <w:lang w:val="en-GB"/>
        </w:rPr>
        <w:t xml:space="preserve">Journal of European Integration, </w:t>
      </w:r>
      <w:r w:rsidRPr="004C3C54">
        <w:rPr>
          <w:rStyle w:val="citation"/>
          <w:sz w:val="22"/>
          <w:szCs w:val="22"/>
          <w:lang w:val="en-GB"/>
        </w:rPr>
        <w:t>35/5: 499-516.</w:t>
      </w:r>
    </w:p>
    <w:p w:rsidR="00295749" w:rsidRDefault="00295749" w:rsidP="00280575">
      <w:pPr>
        <w:spacing w:before="120" w:after="120" w:line="240" w:lineRule="auto"/>
        <w:ind w:firstLine="709"/>
        <w:jc w:val="both"/>
        <w:rPr>
          <w:rFonts w:ascii="Times New Roman" w:hAnsi="Times New Roman" w:cs="Times New Roman"/>
          <w:lang w:val="en-GB"/>
        </w:rPr>
      </w:pPr>
      <w:r w:rsidRPr="004C3C54">
        <w:rPr>
          <w:rFonts w:ascii="Times New Roman" w:hAnsi="Times New Roman" w:cs="Times New Roman"/>
          <w:lang w:val="en-GB"/>
        </w:rPr>
        <w:t xml:space="preserve">Bulmer, S. (1996). ‘The European Council and the Council of the European Union: shapers of a European confederation’, </w:t>
      </w:r>
      <w:r w:rsidRPr="004C3C54">
        <w:rPr>
          <w:rFonts w:ascii="Times New Roman" w:hAnsi="Times New Roman" w:cs="Times New Roman"/>
          <w:i/>
          <w:lang w:val="en-GB"/>
        </w:rPr>
        <w:t xml:space="preserve">Journal of Federalism, </w:t>
      </w:r>
      <w:r w:rsidRPr="004C3C54">
        <w:rPr>
          <w:rFonts w:ascii="Times New Roman" w:hAnsi="Times New Roman" w:cs="Times New Roman"/>
          <w:lang w:val="en-GB"/>
        </w:rPr>
        <w:t>26/4: 17-42.</w:t>
      </w:r>
    </w:p>
    <w:p w:rsidR="00292D0A" w:rsidRPr="00292D0A" w:rsidRDefault="00292D0A" w:rsidP="00292D0A">
      <w:pPr>
        <w:spacing w:before="120" w:after="120" w:line="240" w:lineRule="auto"/>
        <w:ind w:firstLine="709"/>
        <w:jc w:val="both"/>
        <w:rPr>
          <w:rFonts w:ascii="Times New Roman" w:hAnsi="Times New Roman"/>
          <w:lang w:val="en-GB"/>
        </w:rPr>
      </w:pPr>
      <w:r w:rsidRPr="001E35C6">
        <w:rPr>
          <w:rFonts w:ascii="Times New Roman" w:hAnsi="Times New Roman"/>
          <w:lang w:val="en-GB"/>
        </w:rPr>
        <w:t xml:space="preserve">Chalmers, D. (2013). ‘Democratic Self-Government in Europe: Domestic Solutions to the EU Legitimacy Crisis’, </w:t>
      </w:r>
      <w:r w:rsidRPr="001E35C6">
        <w:rPr>
          <w:rFonts w:ascii="Times New Roman" w:hAnsi="Times New Roman"/>
          <w:i/>
          <w:lang w:val="en-GB"/>
        </w:rPr>
        <w:t xml:space="preserve">Policy Network Paper, </w:t>
      </w:r>
      <w:r>
        <w:rPr>
          <w:rFonts w:ascii="Times New Roman" w:hAnsi="Times New Roman"/>
          <w:lang w:val="en-GB"/>
        </w:rPr>
        <w:t>M</w:t>
      </w:r>
      <w:r w:rsidRPr="001E35C6">
        <w:rPr>
          <w:rFonts w:ascii="Times New Roman" w:hAnsi="Times New Roman"/>
          <w:lang w:val="en-GB"/>
        </w:rPr>
        <w:t>ay.</w:t>
      </w:r>
    </w:p>
    <w:p w:rsidR="00C75A25" w:rsidRDefault="00C75A25" w:rsidP="00280575">
      <w:pPr>
        <w:spacing w:before="120" w:after="120" w:line="240" w:lineRule="auto"/>
        <w:ind w:firstLine="709"/>
        <w:jc w:val="both"/>
        <w:rPr>
          <w:rFonts w:ascii="Times New Roman" w:hAnsi="Times New Roman" w:cs="Times New Roman"/>
          <w:lang w:val="en-GB"/>
        </w:rPr>
      </w:pPr>
      <w:r w:rsidRPr="004C3C54">
        <w:rPr>
          <w:rFonts w:ascii="Times New Roman" w:hAnsi="Times New Roman" w:cs="Times New Roman"/>
          <w:lang w:val="en-GB"/>
        </w:rPr>
        <w:t>Craig, P. (2014). ‘</w:t>
      </w:r>
      <w:r w:rsidRPr="004C3C54">
        <w:rPr>
          <w:rFonts w:ascii="Times New Roman" w:hAnsi="Times New Roman" w:cs="Times New Roman"/>
          <w:iCs/>
          <w:lang w:val="en-GB"/>
        </w:rPr>
        <w:t>Economic governance and the euro crisis: constitutional architecture and constitutional implications’</w:t>
      </w:r>
      <w:r w:rsidRPr="004C3C54">
        <w:rPr>
          <w:rFonts w:ascii="Times New Roman" w:hAnsi="Times New Roman" w:cs="Times New Roman"/>
          <w:i/>
          <w:iCs/>
          <w:lang w:val="en-GB"/>
        </w:rPr>
        <w:t xml:space="preserve">, </w:t>
      </w:r>
      <w:r w:rsidRPr="004C3C54">
        <w:rPr>
          <w:rFonts w:ascii="Times New Roman" w:hAnsi="Times New Roman" w:cs="Times New Roman"/>
          <w:lang w:val="en-GB"/>
        </w:rPr>
        <w:t xml:space="preserve">in M. Adams, F. Fabbrini F. and P. </w:t>
      </w:r>
      <w:proofErr w:type="spellStart"/>
      <w:r w:rsidRPr="004C3C54">
        <w:rPr>
          <w:rFonts w:ascii="Times New Roman" w:hAnsi="Times New Roman" w:cs="Times New Roman"/>
          <w:lang w:val="en-GB"/>
        </w:rPr>
        <w:t>Larouche</w:t>
      </w:r>
      <w:proofErr w:type="spellEnd"/>
      <w:r w:rsidRPr="004C3C54">
        <w:rPr>
          <w:rFonts w:ascii="Times New Roman" w:hAnsi="Times New Roman" w:cs="Times New Roman"/>
          <w:lang w:val="en-GB"/>
        </w:rPr>
        <w:t xml:space="preserve"> (eds.) (2014). </w:t>
      </w:r>
      <w:r w:rsidRPr="004C3C54">
        <w:rPr>
          <w:rFonts w:ascii="Times New Roman" w:hAnsi="Times New Roman" w:cs="Times New Roman"/>
          <w:i/>
          <w:lang w:val="en-GB"/>
        </w:rPr>
        <w:t xml:space="preserve">The </w:t>
      </w:r>
      <w:proofErr w:type="spellStart"/>
      <w:r w:rsidRPr="004C3C54">
        <w:rPr>
          <w:rFonts w:ascii="Times New Roman" w:hAnsi="Times New Roman" w:cs="Times New Roman"/>
          <w:i/>
          <w:lang w:val="en-GB"/>
        </w:rPr>
        <w:t>Constitutionalization</w:t>
      </w:r>
      <w:proofErr w:type="spellEnd"/>
      <w:r w:rsidRPr="004C3C54">
        <w:rPr>
          <w:rFonts w:ascii="Times New Roman" w:hAnsi="Times New Roman" w:cs="Times New Roman"/>
          <w:i/>
          <w:lang w:val="en-GB"/>
        </w:rPr>
        <w:t xml:space="preserve"> of European Budgetary Constraints, </w:t>
      </w:r>
      <w:r w:rsidRPr="004C3C54">
        <w:rPr>
          <w:rFonts w:ascii="Times New Roman" w:hAnsi="Times New Roman" w:cs="Times New Roman"/>
          <w:lang w:val="en-GB"/>
        </w:rPr>
        <w:t xml:space="preserve">Oxford: Hart </w:t>
      </w:r>
      <w:proofErr w:type="spellStart"/>
      <w:r w:rsidRPr="004C3C54">
        <w:rPr>
          <w:rFonts w:ascii="Times New Roman" w:hAnsi="Times New Roman" w:cs="Times New Roman"/>
          <w:lang w:val="en-GB"/>
        </w:rPr>
        <w:t>Publishin</w:t>
      </w:r>
      <w:proofErr w:type="spellEnd"/>
      <w:r w:rsidRPr="004C3C54">
        <w:rPr>
          <w:rFonts w:ascii="Times New Roman" w:hAnsi="Times New Roman" w:cs="Times New Roman"/>
          <w:lang w:val="en-GB"/>
        </w:rPr>
        <w:t xml:space="preserve">, 19-40. </w:t>
      </w:r>
    </w:p>
    <w:p w:rsidR="0036108C" w:rsidRPr="0036108C" w:rsidRDefault="0036108C" w:rsidP="00280575">
      <w:pPr>
        <w:spacing w:before="120" w:after="120" w:line="240" w:lineRule="auto"/>
        <w:ind w:firstLine="709"/>
        <w:jc w:val="both"/>
        <w:rPr>
          <w:rFonts w:ascii="Times New Roman" w:hAnsi="Times New Roman" w:cs="Times New Roman"/>
          <w:lang w:val="en-GB"/>
        </w:rPr>
      </w:pPr>
      <w:r>
        <w:rPr>
          <w:rFonts w:ascii="Times New Roman" w:hAnsi="Times New Roman" w:cs="Times New Roman"/>
          <w:lang w:val="en-GB"/>
        </w:rPr>
        <w:t>Crum, B. (2013). ‘</w:t>
      </w:r>
      <w:r w:rsidR="007266C3">
        <w:rPr>
          <w:rFonts w:ascii="Times New Roman" w:hAnsi="Times New Roman" w:cs="Times New Roman"/>
          <w:lang w:val="en-GB"/>
        </w:rPr>
        <w:t>Saving the e</w:t>
      </w:r>
      <w:r>
        <w:rPr>
          <w:rFonts w:ascii="Times New Roman" w:hAnsi="Times New Roman" w:cs="Times New Roman"/>
          <w:lang w:val="en-GB"/>
        </w:rPr>
        <w:t>uro at the cost of democracy</w:t>
      </w:r>
      <w:r w:rsidR="007266C3">
        <w:rPr>
          <w:rFonts w:ascii="Times New Roman" w:hAnsi="Times New Roman" w:cs="Times New Roman"/>
          <w:lang w:val="en-GB"/>
        </w:rPr>
        <w:t>?</w:t>
      </w:r>
      <w:r>
        <w:rPr>
          <w:rFonts w:ascii="Times New Roman" w:hAnsi="Times New Roman" w:cs="Times New Roman"/>
          <w:lang w:val="en-GB"/>
        </w:rPr>
        <w:t xml:space="preserve">’, </w:t>
      </w:r>
      <w:r>
        <w:rPr>
          <w:rFonts w:ascii="Times New Roman" w:hAnsi="Times New Roman" w:cs="Times New Roman"/>
          <w:i/>
          <w:lang w:val="en-GB"/>
        </w:rPr>
        <w:t xml:space="preserve">Journal of Common Market Studies, </w:t>
      </w:r>
      <w:r>
        <w:rPr>
          <w:rFonts w:ascii="Times New Roman" w:hAnsi="Times New Roman" w:cs="Times New Roman"/>
          <w:lang w:val="en-GB"/>
        </w:rPr>
        <w:t>51/4: 614-30.</w:t>
      </w:r>
    </w:p>
    <w:p w:rsidR="00C75A25" w:rsidRPr="004C3C54" w:rsidRDefault="00C75A25" w:rsidP="00280575">
      <w:pPr>
        <w:spacing w:before="120" w:after="120" w:line="240" w:lineRule="auto"/>
        <w:ind w:firstLine="709"/>
        <w:jc w:val="both"/>
        <w:rPr>
          <w:rFonts w:ascii="Times New Roman" w:hAnsi="Times New Roman" w:cs="Times New Roman"/>
          <w:lang w:val="en-GB"/>
        </w:rPr>
      </w:pPr>
      <w:r w:rsidRPr="004C3C54">
        <w:rPr>
          <w:rFonts w:ascii="Times New Roman" w:hAnsi="Times New Roman" w:cs="Times New Roman"/>
          <w:lang w:val="en-GB"/>
        </w:rPr>
        <w:t xml:space="preserve">Crum, B. and J.E. </w:t>
      </w:r>
      <w:proofErr w:type="spellStart"/>
      <w:r w:rsidRPr="004C3C54">
        <w:rPr>
          <w:rFonts w:ascii="Times New Roman" w:hAnsi="Times New Roman" w:cs="Times New Roman"/>
          <w:lang w:val="en-GB"/>
        </w:rPr>
        <w:t>Fossum</w:t>
      </w:r>
      <w:proofErr w:type="spellEnd"/>
      <w:r w:rsidRPr="004C3C54">
        <w:rPr>
          <w:rFonts w:ascii="Times New Roman" w:hAnsi="Times New Roman" w:cs="Times New Roman"/>
          <w:lang w:val="en-GB"/>
        </w:rPr>
        <w:t xml:space="preserve"> (eds.) (2013). </w:t>
      </w:r>
      <w:r w:rsidRPr="004C3C54">
        <w:rPr>
          <w:rFonts w:ascii="Times New Roman" w:hAnsi="Times New Roman" w:cs="Times New Roman"/>
          <w:i/>
          <w:lang w:val="en-GB"/>
        </w:rPr>
        <w:t xml:space="preserve">Practices of </w:t>
      </w:r>
      <w:proofErr w:type="spellStart"/>
      <w:r w:rsidRPr="004C3C54">
        <w:rPr>
          <w:rFonts w:ascii="Times New Roman" w:hAnsi="Times New Roman" w:cs="Times New Roman"/>
          <w:i/>
          <w:lang w:val="en-GB"/>
        </w:rPr>
        <w:t>Interparliamentary</w:t>
      </w:r>
      <w:proofErr w:type="spellEnd"/>
      <w:r w:rsidRPr="004C3C54">
        <w:rPr>
          <w:rFonts w:ascii="Times New Roman" w:hAnsi="Times New Roman" w:cs="Times New Roman"/>
          <w:i/>
          <w:lang w:val="en-GB"/>
        </w:rPr>
        <w:t xml:space="preserve"> Coordination in International Politics: The European Union and Beyond, </w:t>
      </w:r>
      <w:r w:rsidR="00280575">
        <w:rPr>
          <w:rFonts w:ascii="Times New Roman" w:hAnsi="Times New Roman" w:cs="Times New Roman"/>
          <w:lang w:val="en-GB"/>
        </w:rPr>
        <w:t xml:space="preserve">Colchester: </w:t>
      </w:r>
      <w:r w:rsidRPr="004C3C54">
        <w:rPr>
          <w:rFonts w:ascii="Times New Roman" w:hAnsi="Times New Roman" w:cs="Times New Roman"/>
          <w:lang w:val="en-GB"/>
        </w:rPr>
        <w:t xml:space="preserve">ECPR Press. </w:t>
      </w:r>
    </w:p>
    <w:p w:rsidR="00817577" w:rsidRPr="004C3C54" w:rsidRDefault="00817577" w:rsidP="00280575">
      <w:pPr>
        <w:spacing w:before="120" w:after="120"/>
        <w:ind w:firstLine="709"/>
        <w:jc w:val="both"/>
        <w:rPr>
          <w:rFonts w:ascii="Times New Roman" w:hAnsi="Times New Roman" w:cs="Times New Roman"/>
          <w:lang w:val="en-GB"/>
        </w:rPr>
      </w:pPr>
      <w:r w:rsidRPr="004C3C54">
        <w:rPr>
          <w:rFonts w:ascii="Times New Roman" w:hAnsi="Times New Roman" w:cs="Times New Roman"/>
          <w:lang w:val="en-GB"/>
        </w:rPr>
        <w:t xml:space="preserve">Dawson, M. and F. De Witte (2013). ‘Constitutional Balance in the EU after the Euro-Crisis’, </w:t>
      </w:r>
      <w:r w:rsidRPr="004C3C54">
        <w:rPr>
          <w:rFonts w:ascii="Times New Roman" w:hAnsi="Times New Roman" w:cs="Times New Roman"/>
          <w:i/>
          <w:lang w:val="en-GB"/>
        </w:rPr>
        <w:t xml:space="preserve">The Modern Law Review, </w:t>
      </w:r>
      <w:r w:rsidRPr="004C3C54">
        <w:rPr>
          <w:rFonts w:ascii="Times New Roman" w:hAnsi="Times New Roman" w:cs="Times New Roman"/>
          <w:lang w:val="en-GB"/>
        </w:rPr>
        <w:t>76/5: 817-44.</w:t>
      </w:r>
    </w:p>
    <w:p w:rsidR="00295749" w:rsidRPr="004C3C54" w:rsidRDefault="00295749" w:rsidP="00280575">
      <w:pPr>
        <w:spacing w:before="120" w:after="120" w:line="240" w:lineRule="auto"/>
        <w:ind w:firstLine="709"/>
        <w:jc w:val="both"/>
        <w:rPr>
          <w:rFonts w:ascii="Times New Roman" w:hAnsi="Times New Roman" w:cs="Times New Roman"/>
          <w:lang w:val="en-GB"/>
        </w:rPr>
      </w:pPr>
      <w:proofErr w:type="spellStart"/>
      <w:r w:rsidRPr="004C3C54">
        <w:rPr>
          <w:rFonts w:ascii="Times New Roman" w:hAnsi="Times New Roman" w:cs="Times New Roman"/>
          <w:lang w:val="en-GB"/>
        </w:rPr>
        <w:t>Dehousse</w:t>
      </w:r>
      <w:proofErr w:type="spellEnd"/>
      <w:r w:rsidRPr="004C3C54">
        <w:rPr>
          <w:rFonts w:ascii="Times New Roman" w:hAnsi="Times New Roman" w:cs="Times New Roman"/>
          <w:lang w:val="en-GB"/>
        </w:rPr>
        <w:t xml:space="preserve">, R. (ed.) (2011). </w:t>
      </w:r>
      <w:r w:rsidRPr="004C3C54">
        <w:rPr>
          <w:rFonts w:ascii="Times New Roman" w:hAnsi="Times New Roman" w:cs="Times New Roman"/>
          <w:i/>
          <w:lang w:val="en-GB"/>
        </w:rPr>
        <w:t>The ‘Community Method’: Obstinate or Obsolete?</w:t>
      </w:r>
      <w:r w:rsidRPr="004C3C54">
        <w:rPr>
          <w:rFonts w:ascii="Times New Roman" w:hAnsi="Times New Roman" w:cs="Times New Roman"/>
          <w:lang w:val="en-GB"/>
        </w:rPr>
        <w:t>, New York: Palgrave Macmillan.</w:t>
      </w:r>
    </w:p>
    <w:p w:rsidR="00817577" w:rsidRPr="004C3C54" w:rsidRDefault="00817577" w:rsidP="00280575">
      <w:pPr>
        <w:spacing w:before="120" w:after="120" w:line="240" w:lineRule="auto"/>
        <w:ind w:firstLine="709"/>
        <w:jc w:val="both"/>
        <w:rPr>
          <w:rFonts w:ascii="Times New Roman" w:hAnsi="Times New Roman" w:cs="Times New Roman"/>
          <w:lang w:val="en-GB"/>
        </w:rPr>
      </w:pPr>
      <w:r w:rsidRPr="004C3C54">
        <w:rPr>
          <w:rFonts w:ascii="Times New Roman" w:hAnsi="Times New Roman" w:cs="Times New Roman"/>
          <w:lang w:val="en-GB"/>
        </w:rPr>
        <w:t xml:space="preserve">De </w:t>
      </w:r>
      <w:proofErr w:type="spellStart"/>
      <w:r w:rsidRPr="004C3C54">
        <w:rPr>
          <w:rFonts w:ascii="Times New Roman" w:hAnsi="Times New Roman" w:cs="Times New Roman"/>
          <w:lang w:val="en-GB"/>
        </w:rPr>
        <w:t>Scoutheete</w:t>
      </w:r>
      <w:proofErr w:type="spellEnd"/>
      <w:r w:rsidRPr="004C3C54">
        <w:rPr>
          <w:rFonts w:ascii="Times New Roman" w:hAnsi="Times New Roman" w:cs="Times New Roman"/>
          <w:lang w:val="en-GB"/>
        </w:rPr>
        <w:t xml:space="preserve">, P. (2011). ‘Decision-making in the Union’, </w:t>
      </w:r>
      <w:r w:rsidRPr="004C3C54">
        <w:rPr>
          <w:rFonts w:ascii="Times New Roman" w:hAnsi="Times New Roman" w:cs="Times New Roman"/>
          <w:i/>
          <w:lang w:val="en-GB"/>
        </w:rPr>
        <w:t xml:space="preserve">Notre Europe: Policy Brief, </w:t>
      </w:r>
      <w:r w:rsidRPr="004C3C54">
        <w:rPr>
          <w:rFonts w:ascii="Times New Roman" w:hAnsi="Times New Roman" w:cs="Times New Roman"/>
          <w:lang w:val="en-GB"/>
        </w:rPr>
        <w:t>n. 24, April.</w:t>
      </w:r>
    </w:p>
    <w:p w:rsidR="00295749" w:rsidRPr="004C3C54" w:rsidRDefault="00295749" w:rsidP="00280575">
      <w:pPr>
        <w:pStyle w:val="Rientrocorpodeltesto"/>
        <w:spacing w:line="240" w:lineRule="auto"/>
        <w:rPr>
          <w:sz w:val="22"/>
          <w:szCs w:val="22"/>
          <w:lang w:val="en-GB"/>
        </w:rPr>
      </w:pPr>
      <w:proofErr w:type="spellStart"/>
      <w:r w:rsidRPr="004C3C54">
        <w:rPr>
          <w:sz w:val="22"/>
          <w:szCs w:val="22"/>
          <w:lang w:val="en-GB"/>
        </w:rPr>
        <w:t>Dinan</w:t>
      </w:r>
      <w:proofErr w:type="spellEnd"/>
      <w:r w:rsidRPr="004C3C54">
        <w:rPr>
          <w:sz w:val="22"/>
          <w:szCs w:val="22"/>
          <w:lang w:val="en-GB"/>
        </w:rPr>
        <w:t xml:space="preserve">, D. (2011). ‘Governance and Institutions: Implementing the Lisbon Treaty in the Shadow of the Euro Crisis’, </w:t>
      </w:r>
      <w:r w:rsidRPr="004C3C54">
        <w:rPr>
          <w:i/>
          <w:sz w:val="22"/>
          <w:szCs w:val="22"/>
          <w:lang w:val="en-GB"/>
        </w:rPr>
        <w:t xml:space="preserve">Journal of Common Market Studies, </w:t>
      </w:r>
      <w:r w:rsidRPr="004C3C54">
        <w:rPr>
          <w:sz w:val="22"/>
          <w:szCs w:val="22"/>
          <w:lang w:val="en-GB"/>
        </w:rPr>
        <w:t>49 (Annual Review): 103-21.</w:t>
      </w:r>
    </w:p>
    <w:p w:rsidR="00295749" w:rsidRPr="004C3C54" w:rsidRDefault="00295749" w:rsidP="00280575">
      <w:pPr>
        <w:pStyle w:val="StileGiustificatoPrimariga125cmprima6ptdopo6ptI"/>
        <w:spacing w:line="240" w:lineRule="auto"/>
        <w:rPr>
          <w:sz w:val="22"/>
          <w:szCs w:val="22"/>
          <w:lang w:val="en-GB"/>
        </w:rPr>
      </w:pPr>
      <w:r w:rsidRPr="004C3C54">
        <w:rPr>
          <w:sz w:val="22"/>
          <w:szCs w:val="22"/>
          <w:lang w:val="en-GB"/>
        </w:rPr>
        <w:t xml:space="preserve">Curtin, D. (2014). ‘Challenging Executive Dominance in European Democracy’, </w:t>
      </w:r>
      <w:r w:rsidRPr="004C3C54">
        <w:rPr>
          <w:i/>
          <w:sz w:val="22"/>
          <w:szCs w:val="22"/>
          <w:lang w:val="en-GB"/>
        </w:rPr>
        <w:t xml:space="preserve">Modern Law Review, </w:t>
      </w:r>
      <w:r w:rsidRPr="004C3C54">
        <w:rPr>
          <w:sz w:val="22"/>
          <w:szCs w:val="22"/>
          <w:lang w:val="en-GB"/>
        </w:rPr>
        <w:t>77/1: 1-32.</w:t>
      </w:r>
    </w:p>
    <w:p w:rsidR="004C3C54" w:rsidRPr="004C3C54" w:rsidRDefault="004C3C54" w:rsidP="00280575">
      <w:pPr>
        <w:pStyle w:val="Rientrocorpodeltesto2"/>
        <w:spacing w:before="120" w:line="240" w:lineRule="auto"/>
        <w:ind w:left="0" w:firstLine="709"/>
        <w:jc w:val="both"/>
        <w:rPr>
          <w:rFonts w:ascii="Times New Roman" w:hAnsi="Times New Roman" w:cs="Times New Roman"/>
          <w:lang w:val="en-GB"/>
        </w:rPr>
      </w:pPr>
      <w:proofErr w:type="spellStart"/>
      <w:r w:rsidRPr="004C3C54">
        <w:rPr>
          <w:rFonts w:ascii="Times New Roman" w:hAnsi="Times New Roman" w:cs="Times New Roman"/>
          <w:lang w:val="en-GB"/>
        </w:rPr>
        <w:t>Eriksen</w:t>
      </w:r>
      <w:proofErr w:type="spellEnd"/>
      <w:r w:rsidRPr="004C3C54">
        <w:rPr>
          <w:rFonts w:ascii="Times New Roman" w:hAnsi="Times New Roman" w:cs="Times New Roman"/>
          <w:lang w:val="en-GB"/>
        </w:rPr>
        <w:t>, E.O. (2014).</w:t>
      </w:r>
      <w:r w:rsidRPr="004C3C54">
        <w:rPr>
          <w:rFonts w:ascii="Times New Roman" w:hAnsi="Times New Roman" w:cs="Times New Roman"/>
          <w:i/>
          <w:lang w:val="en-GB"/>
        </w:rPr>
        <w:t xml:space="preserve">The Normativity of the European Union, </w:t>
      </w:r>
      <w:r w:rsidRPr="004C3C54">
        <w:rPr>
          <w:rFonts w:ascii="Times New Roman" w:hAnsi="Times New Roman" w:cs="Times New Roman"/>
          <w:lang w:val="en-GB"/>
        </w:rPr>
        <w:t>New York:</w:t>
      </w:r>
      <w:r w:rsidR="00280575">
        <w:rPr>
          <w:rFonts w:ascii="Times New Roman" w:hAnsi="Times New Roman" w:cs="Times New Roman"/>
          <w:lang w:val="en-GB"/>
        </w:rPr>
        <w:t xml:space="preserve"> </w:t>
      </w:r>
      <w:r w:rsidRPr="004C3C54">
        <w:rPr>
          <w:rFonts w:ascii="Times New Roman" w:hAnsi="Times New Roman" w:cs="Times New Roman"/>
          <w:lang w:val="en-GB"/>
        </w:rPr>
        <w:t>Palgrave Macmillan.</w:t>
      </w:r>
    </w:p>
    <w:p w:rsidR="004C3C54" w:rsidRPr="004C3C54" w:rsidRDefault="004C3C54" w:rsidP="00280575">
      <w:pPr>
        <w:pStyle w:val="StileGiustificatoPrimariga125cmprima6ptdopo6ptI"/>
        <w:spacing w:line="240" w:lineRule="auto"/>
        <w:rPr>
          <w:sz w:val="22"/>
          <w:szCs w:val="22"/>
          <w:lang w:val="en-GB"/>
        </w:rPr>
      </w:pPr>
      <w:r w:rsidRPr="004C3C54">
        <w:rPr>
          <w:sz w:val="22"/>
          <w:szCs w:val="22"/>
          <w:lang w:val="en-GB"/>
        </w:rPr>
        <w:t xml:space="preserve">Fabbrini, F. (2013). ‘The Fiscal Compact, the “Golden Rule” and the Paradox of European Federalism’, </w:t>
      </w:r>
      <w:r w:rsidRPr="004C3C54">
        <w:rPr>
          <w:i/>
          <w:sz w:val="22"/>
          <w:szCs w:val="22"/>
          <w:lang w:val="en-GB"/>
        </w:rPr>
        <w:t xml:space="preserve">Boston College International and Comparative Law Review, </w:t>
      </w:r>
      <w:r w:rsidRPr="004C3C54">
        <w:rPr>
          <w:sz w:val="22"/>
          <w:szCs w:val="22"/>
          <w:lang w:val="en-GB"/>
        </w:rPr>
        <w:t>36/1: 1-38.</w:t>
      </w:r>
    </w:p>
    <w:p w:rsidR="00817577" w:rsidRPr="004C3C54" w:rsidRDefault="00817577" w:rsidP="00280575">
      <w:pPr>
        <w:pStyle w:val="StileGiustificatoPrimariga125cmprima6ptdopo6ptI"/>
        <w:spacing w:line="240" w:lineRule="auto"/>
        <w:rPr>
          <w:sz w:val="22"/>
          <w:szCs w:val="22"/>
          <w:lang w:val="en-GB"/>
        </w:rPr>
      </w:pPr>
      <w:r w:rsidRPr="004C3C54">
        <w:rPr>
          <w:sz w:val="22"/>
          <w:szCs w:val="22"/>
          <w:lang w:val="en-GB"/>
        </w:rPr>
        <w:t>Fabbrini, S. (2013). ‘</w:t>
      </w:r>
      <w:proofErr w:type="spellStart"/>
      <w:r w:rsidRPr="004C3C54">
        <w:rPr>
          <w:sz w:val="22"/>
          <w:szCs w:val="22"/>
          <w:lang w:val="en-GB"/>
        </w:rPr>
        <w:t>Intergovernmentalism</w:t>
      </w:r>
      <w:proofErr w:type="spellEnd"/>
      <w:r w:rsidRPr="004C3C54">
        <w:rPr>
          <w:sz w:val="22"/>
          <w:szCs w:val="22"/>
          <w:lang w:val="en-GB"/>
        </w:rPr>
        <w:t xml:space="preserve"> and Its Limits: The Implications of the Euro Crisis on the European Union’, </w:t>
      </w:r>
      <w:r w:rsidRPr="004C3C54">
        <w:rPr>
          <w:i/>
          <w:sz w:val="22"/>
          <w:szCs w:val="22"/>
          <w:lang w:val="en-GB"/>
        </w:rPr>
        <w:t xml:space="preserve">Comparative Political Studies, </w:t>
      </w:r>
      <w:r w:rsidRPr="004C3C54">
        <w:rPr>
          <w:sz w:val="22"/>
          <w:szCs w:val="22"/>
          <w:lang w:val="en-GB"/>
        </w:rPr>
        <w:t>46/9, 2013: 1003-1029.</w:t>
      </w:r>
    </w:p>
    <w:p w:rsidR="00C75A25" w:rsidRPr="004C3C54" w:rsidRDefault="00C75A25" w:rsidP="00280575">
      <w:pPr>
        <w:pStyle w:val="StileGiustificatoPrimariga125cmprima6ptdopo6ptI"/>
        <w:spacing w:line="240" w:lineRule="auto"/>
        <w:rPr>
          <w:sz w:val="22"/>
          <w:szCs w:val="22"/>
          <w:lang w:val="en-GB"/>
        </w:rPr>
      </w:pPr>
      <w:proofErr w:type="spellStart"/>
      <w:r w:rsidRPr="004C3C54">
        <w:rPr>
          <w:sz w:val="22"/>
          <w:szCs w:val="22"/>
          <w:lang w:val="en-GB"/>
        </w:rPr>
        <w:t>Fligstein</w:t>
      </w:r>
      <w:proofErr w:type="spellEnd"/>
      <w:r w:rsidRPr="004C3C54">
        <w:rPr>
          <w:sz w:val="22"/>
          <w:szCs w:val="22"/>
          <w:lang w:val="en-GB"/>
        </w:rPr>
        <w:t xml:space="preserve">, N. (2010). </w:t>
      </w:r>
      <w:r w:rsidRPr="004C3C54">
        <w:rPr>
          <w:i/>
          <w:sz w:val="22"/>
          <w:szCs w:val="22"/>
          <w:lang w:val="en-GB"/>
        </w:rPr>
        <w:t xml:space="preserve">Euro-Clash: The EU, European Identity, and the Future of Europe, </w:t>
      </w:r>
      <w:r w:rsidRPr="004C3C54">
        <w:rPr>
          <w:sz w:val="22"/>
          <w:szCs w:val="22"/>
          <w:lang w:val="en-GB"/>
        </w:rPr>
        <w:t>Oxford: Oxford University Press, 2</w:t>
      </w:r>
      <w:r w:rsidRPr="004C3C54">
        <w:rPr>
          <w:sz w:val="22"/>
          <w:szCs w:val="22"/>
          <w:vertAlign w:val="superscript"/>
          <w:lang w:val="en-GB"/>
        </w:rPr>
        <w:t>nd</w:t>
      </w:r>
      <w:r w:rsidRPr="004C3C54">
        <w:rPr>
          <w:sz w:val="22"/>
          <w:szCs w:val="22"/>
          <w:lang w:val="en-GB"/>
        </w:rPr>
        <w:t xml:space="preserve"> edition.</w:t>
      </w:r>
    </w:p>
    <w:p w:rsidR="00C75A25" w:rsidRPr="004C3C54" w:rsidRDefault="00C75A25" w:rsidP="00280575">
      <w:pPr>
        <w:pStyle w:val="StileGiustificatoPrimariga125cmprima6ptdopo6ptI"/>
        <w:spacing w:line="240" w:lineRule="auto"/>
        <w:rPr>
          <w:sz w:val="22"/>
          <w:szCs w:val="22"/>
          <w:lang w:val="en-GB"/>
        </w:rPr>
      </w:pPr>
      <w:proofErr w:type="spellStart"/>
      <w:r w:rsidRPr="004C3C54">
        <w:rPr>
          <w:sz w:val="22"/>
          <w:szCs w:val="22"/>
          <w:lang w:val="en-GB"/>
        </w:rPr>
        <w:t>Habermas</w:t>
      </w:r>
      <w:proofErr w:type="spellEnd"/>
      <w:r w:rsidRPr="004C3C54">
        <w:rPr>
          <w:sz w:val="22"/>
          <w:szCs w:val="22"/>
          <w:lang w:val="en-GB"/>
        </w:rPr>
        <w:t xml:space="preserve">, J. (2012). </w:t>
      </w:r>
      <w:r w:rsidRPr="004C3C54">
        <w:rPr>
          <w:i/>
          <w:sz w:val="22"/>
          <w:szCs w:val="22"/>
          <w:lang w:val="en-GB"/>
        </w:rPr>
        <w:t xml:space="preserve">The Crisis of the European Union: A Response, </w:t>
      </w:r>
      <w:r w:rsidRPr="004C3C54">
        <w:rPr>
          <w:sz w:val="22"/>
          <w:szCs w:val="22"/>
          <w:lang w:val="en-GB"/>
        </w:rPr>
        <w:t>Oxford, Polity Press.</w:t>
      </w:r>
    </w:p>
    <w:p w:rsidR="00C75A25" w:rsidRPr="004C3C54" w:rsidRDefault="00C75A25" w:rsidP="00280575">
      <w:pPr>
        <w:pStyle w:val="StileGiustificatoPrimariga125cmprima6ptdopo6ptI"/>
        <w:spacing w:line="240" w:lineRule="auto"/>
        <w:rPr>
          <w:sz w:val="22"/>
          <w:szCs w:val="22"/>
          <w:lang w:val="en-GB"/>
        </w:rPr>
      </w:pPr>
      <w:r w:rsidRPr="004C3C54">
        <w:rPr>
          <w:sz w:val="22"/>
          <w:szCs w:val="22"/>
          <w:lang w:val="en-GB"/>
        </w:rPr>
        <w:t>Hall, P. and Soskice (2001).</w:t>
      </w:r>
      <w:r w:rsidR="00280575" w:rsidRPr="00280575">
        <w:rPr>
          <w:rFonts w:ascii="Arial" w:hAnsi="Arial" w:cs="Arial"/>
          <w:color w:val="252525"/>
          <w:sz w:val="21"/>
          <w:szCs w:val="21"/>
          <w:shd w:val="clear" w:color="auto" w:fill="FFFFFF"/>
          <w:lang w:val="en-US"/>
        </w:rPr>
        <w:t xml:space="preserve"> </w:t>
      </w:r>
      <w:r w:rsidR="00280575" w:rsidRPr="00280575">
        <w:rPr>
          <w:i/>
          <w:color w:val="252525"/>
          <w:sz w:val="22"/>
          <w:szCs w:val="22"/>
          <w:shd w:val="clear" w:color="auto" w:fill="FFFFFF"/>
          <w:lang w:val="en-US"/>
        </w:rPr>
        <w:t>Varieties of Capitalism. The Institutional Foundations of Comparative Advantage</w:t>
      </w:r>
      <w:r w:rsidR="00280575">
        <w:rPr>
          <w:color w:val="252525"/>
          <w:sz w:val="22"/>
          <w:szCs w:val="22"/>
          <w:shd w:val="clear" w:color="auto" w:fill="FFFFFF"/>
          <w:lang w:val="en-US"/>
        </w:rPr>
        <w:t xml:space="preserve">, </w:t>
      </w:r>
      <w:r w:rsidR="00280575" w:rsidRPr="00280575">
        <w:rPr>
          <w:color w:val="252525"/>
          <w:sz w:val="22"/>
          <w:szCs w:val="22"/>
          <w:shd w:val="clear" w:color="auto" w:fill="FFFFFF"/>
          <w:lang w:val="en-US"/>
        </w:rPr>
        <w:t>Oxford: Oxford University Press</w:t>
      </w:r>
      <w:r w:rsidR="00280575">
        <w:rPr>
          <w:rFonts w:ascii="Arial" w:hAnsi="Arial" w:cs="Arial"/>
          <w:color w:val="252525"/>
          <w:sz w:val="21"/>
          <w:szCs w:val="21"/>
          <w:shd w:val="clear" w:color="auto" w:fill="FFFFFF"/>
          <w:lang w:val="en-US"/>
        </w:rPr>
        <w:t>.</w:t>
      </w:r>
    </w:p>
    <w:p w:rsidR="005776A4" w:rsidRDefault="00C75A25" w:rsidP="005776A4">
      <w:pPr>
        <w:pStyle w:val="StileGiustificatoPrimariga125cmprima6ptdopo6ptI"/>
        <w:spacing w:line="240" w:lineRule="auto"/>
        <w:rPr>
          <w:sz w:val="22"/>
          <w:szCs w:val="22"/>
          <w:lang w:val="en-GB"/>
        </w:rPr>
      </w:pPr>
      <w:proofErr w:type="spellStart"/>
      <w:r w:rsidRPr="004C3C54">
        <w:rPr>
          <w:sz w:val="22"/>
          <w:szCs w:val="22"/>
          <w:lang w:val="en-GB"/>
        </w:rPr>
        <w:t>Hefftler</w:t>
      </w:r>
      <w:proofErr w:type="spellEnd"/>
      <w:r w:rsidRPr="004C3C54">
        <w:rPr>
          <w:sz w:val="22"/>
          <w:szCs w:val="22"/>
          <w:lang w:val="en-GB"/>
        </w:rPr>
        <w:t xml:space="preserve"> and </w:t>
      </w:r>
      <w:proofErr w:type="spellStart"/>
      <w:r w:rsidRPr="004C3C54">
        <w:rPr>
          <w:sz w:val="22"/>
          <w:szCs w:val="22"/>
          <w:lang w:val="en-GB"/>
        </w:rPr>
        <w:t>Wessels</w:t>
      </w:r>
      <w:proofErr w:type="spellEnd"/>
      <w:r w:rsidRPr="004C3C54">
        <w:rPr>
          <w:sz w:val="22"/>
          <w:szCs w:val="22"/>
          <w:lang w:val="en-GB"/>
        </w:rPr>
        <w:t xml:space="preserve"> (2013).</w:t>
      </w:r>
      <w:r w:rsidR="004C3C54" w:rsidRPr="004C3C54">
        <w:rPr>
          <w:sz w:val="22"/>
          <w:szCs w:val="22"/>
          <w:lang w:val="en-GB"/>
        </w:rPr>
        <w:t xml:space="preserve"> </w:t>
      </w:r>
      <w:r w:rsidR="005776A4" w:rsidRPr="005776A4">
        <w:rPr>
          <w:i/>
          <w:sz w:val="22"/>
          <w:szCs w:val="22"/>
          <w:lang w:val="en-GB"/>
        </w:rPr>
        <w:t>The Democratic Legitimacy of the EU’s Economic Governance and National Parliaments</w:t>
      </w:r>
      <w:r w:rsidR="005776A4">
        <w:rPr>
          <w:sz w:val="22"/>
          <w:szCs w:val="22"/>
          <w:lang w:val="en-GB"/>
        </w:rPr>
        <w:t xml:space="preserve">. Rome, IAI Working Paper, No. 13, 13 April. </w:t>
      </w:r>
    </w:p>
    <w:p w:rsidR="004C3C54" w:rsidRPr="004C3C54" w:rsidRDefault="004C3C54" w:rsidP="005776A4">
      <w:pPr>
        <w:pStyle w:val="StileGiustificatoPrimariga125cmprima6ptdopo6ptI"/>
        <w:spacing w:line="240" w:lineRule="auto"/>
        <w:rPr>
          <w:sz w:val="22"/>
          <w:szCs w:val="22"/>
          <w:lang w:val="en-GB"/>
        </w:rPr>
      </w:pPr>
      <w:r w:rsidRPr="004C3C54">
        <w:rPr>
          <w:sz w:val="22"/>
          <w:szCs w:val="22"/>
          <w:lang w:val="en-GB"/>
        </w:rPr>
        <w:t xml:space="preserve">Henning, C. R. and M. Kessler (012). </w:t>
      </w:r>
      <w:r w:rsidRPr="004C3C54">
        <w:rPr>
          <w:i/>
          <w:sz w:val="22"/>
          <w:szCs w:val="22"/>
          <w:lang w:val="en-GB"/>
        </w:rPr>
        <w:t xml:space="preserve">Fiscal Federalism: US History for Architects of Europe’s Fiscal Union, </w:t>
      </w:r>
      <w:r w:rsidRPr="004C3C54">
        <w:rPr>
          <w:sz w:val="22"/>
          <w:szCs w:val="22"/>
          <w:lang w:val="en-GB"/>
        </w:rPr>
        <w:t xml:space="preserve">Brussels, </w:t>
      </w:r>
      <w:proofErr w:type="spellStart"/>
      <w:r w:rsidRPr="004C3C54">
        <w:rPr>
          <w:sz w:val="22"/>
          <w:szCs w:val="22"/>
          <w:lang w:val="en-GB"/>
        </w:rPr>
        <w:t>Bruegel</w:t>
      </w:r>
      <w:proofErr w:type="spellEnd"/>
      <w:r w:rsidRPr="004C3C54">
        <w:rPr>
          <w:sz w:val="22"/>
          <w:szCs w:val="22"/>
          <w:lang w:val="en-GB"/>
        </w:rPr>
        <w:t xml:space="preserve"> Essay and Lectures Series.</w:t>
      </w:r>
    </w:p>
    <w:p w:rsidR="00295749" w:rsidRPr="004C3C54" w:rsidRDefault="00295749" w:rsidP="00280575">
      <w:pPr>
        <w:spacing w:before="120" w:after="120" w:line="240" w:lineRule="auto"/>
        <w:ind w:firstLine="709"/>
        <w:jc w:val="both"/>
        <w:rPr>
          <w:rFonts w:ascii="Times New Roman" w:hAnsi="Times New Roman" w:cs="Times New Roman"/>
          <w:lang w:val="en-GB"/>
        </w:rPr>
      </w:pPr>
      <w:proofErr w:type="spellStart"/>
      <w:r w:rsidRPr="004C3C54">
        <w:rPr>
          <w:rFonts w:ascii="Times New Roman" w:hAnsi="Times New Roman" w:cs="Times New Roman"/>
          <w:lang w:val="en-GB"/>
        </w:rPr>
        <w:t>Heritier</w:t>
      </w:r>
      <w:proofErr w:type="spellEnd"/>
      <w:r w:rsidRPr="004C3C54">
        <w:rPr>
          <w:rFonts w:ascii="Times New Roman" w:hAnsi="Times New Roman" w:cs="Times New Roman"/>
          <w:lang w:val="en-GB"/>
        </w:rPr>
        <w:t xml:space="preserve">, A. and M. Rhodes (eds.) (2010). </w:t>
      </w:r>
      <w:r w:rsidRPr="004C3C54">
        <w:rPr>
          <w:rFonts w:ascii="Times New Roman" w:hAnsi="Times New Roman" w:cs="Times New Roman"/>
          <w:i/>
          <w:lang w:val="en-GB"/>
        </w:rPr>
        <w:t xml:space="preserve">New Modes of Governance in Europe: Governing in the Shadow of Hierarchy, </w:t>
      </w:r>
      <w:r w:rsidRPr="004C3C54">
        <w:rPr>
          <w:rFonts w:ascii="Times New Roman" w:hAnsi="Times New Roman" w:cs="Times New Roman"/>
          <w:lang w:val="en-GB"/>
        </w:rPr>
        <w:t>London: Palgrave Macmillan.</w:t>
      </w:r>
    </w:p>
    <w:p w:rsidR="00295749" w:rsidRPr="004C3C54" w:rsidRDefault="00295749" w:rsidP="00280575">
      <w:pPr>
        <w:spacing w:before="120" w:after="120"/>
        <w:ind w:firstLine="709"/>
        <w:jc w:val="both"/>
        <w:rPr>
          <w:rFonts w:ascii="Times New Roman" w:hAnsi="Times New Roman" w:cs="Times New Roman"/>
          <w:lang w:val="en-GB"/>
        </w:rPr>
      </w:pPr>
      <w:r w:rsidRPr="004C3C54">
        <w:rPr>
          <w:rFonts w:ascii="Times New Roman" w:hAnsi="Times New Roman" w:cs="Times New Roman"/>
          <w:lang w:val="en-GB"/>
        </w:rPr>
        <w:t xml:space="preserve">Hoffmann, S. (1966). ‘Obstinate or Obsolete? The Fate of the Nation-State and the Case of Western Europe’, </w:t>
      </w:r>
      <w:r w:rsidRPr="004C3C54">
        <w:rPr>
          <w:rFonts w:ascii="Times New Roman" w:hAnsi="Times New Roman" w:cs="Times New Roman"/>
          <w:i/>
          <w:lang w:val="en-GB"/>
        </w:rPr>
        <w:t xml:space="preserve">Daedalus, </w:t>
      </w:r>
      <w:r w:rsidRPr="004C3C54">
        <w:rPr>
          <w:rFonts w:ascii="Times New Roman" w:hAnsi="Times New Roman" w:cs="Times New Roman"/>
          <w:lang w:val="en-GB"/>
        </w:rPr>
        <w:t>95/3: 862-915.</w:t>
      </w:r>
    </w:p>
    <w:p w:rsidR="00C75A25" w:rsidRPr="004C3C54" w:rsidRDefault="00C75A25" w:rsidP="00280575">
      <w:pPr>
        <w:spacing w:before="120" w:after="120" w:line="240" w:lineRule="auto"/>
        <w:ind w:firstLine="709"/>
        <w:jc w:val="both"/>
        <w:rPr>
          <w:rFonts w:ascii="Times New Roman" w:hAnsi="Times New Roman" w:cs="Times New Roman"/>
          <w:lang w:val="en-GB"/>
        </w:rPr>
      </w:pPr>
      <w:proofErr w:type="spellStart"/>
      <w:r w:rsidRPr="004C3C54">
        <w:rPr>
          <w:rFonts w:ascii="Times New Roman" w:hAnsi="Times New Roman" w:cs="Times New Roman"/>
          <w:lang w:val="en-GB"/>
        </w:rPr>
        <w:lastRenderedPageBreak/>
        <w:t>Joerges</w:t>
      </w:r>
      <w:proofErr w:type="spellEnd"/>
      <w:r w:rsidRPr="004C3C54">
        <w:rPr>
          <w:rFonts w:ascii="Times New Roman" w:hAnsi="Times New Roman" w:cs="Times New Roman"/>
          <w:lang w:val="en-GB"/>
        </w:rPr>
        <w:t xml:space="preserve">, C. (2012). ‘The European economic Constitution in Crisis: Between “state of exception” and “constitutional moment’, in M. </w:t>
      </w:r>
      <w:proofErr w:type="spellStart"/>
      <w:r w:rsidRPr="004C3C54">
        <w:rPr>
          <w:rFonts w:ascii="Times New Roman" w:hAnsi="Times New Roman" w:cs="Times New Roman"/>
          <w:lang w:val="en-GB"/>
        </w:rPr>
        <w:t>Poiares</w:t>
      </w:r>
      <w:proofErr w:type="spellEnd"/>
      <w:r w:rsidRPr="004C3C54">
        <w:rPr>
          <w:rFonts w:ascii="Times New Roman" w:hAnsi="Times New Roman" w:cs="Times New Roman"/>
          <w:lang w:val="en-GB"/>
        </w:rPr>
        <w:t xml:space="preserve"> </w:t>
      </w:r>
      <w:proofErr w:type="spellStart"/>
      <w:r w:rsidRPr="004C3C54">
        <w:rPr>
          <w:rFonts w:ascii="Times New Roman" w:hAnsi="Times New Roman" w:cs="Times New Roman"/>
          <w:lang w:val="en-GB"/>
        </w:rPr>
        <w:t>Maduro</w:t>
      </w:r>
      <w:proofErr w:type="spellEnd"/>
      <w:r w:rsidRPr="004C3C54">
        <w:rPr>
          <w:rFonts w:ascii="Times New Roman" w:hAnsi="Times New Roman" w:cs="Times New Roman"/>
          <w:lang w:val="en-GB"/>
        </w:rPr>
        <w:t xml:space="preserve">, B. de Witte, M. </w:t>
      </w:r>
      <w:proofErr w:type="spellStart"/>
      <w:r w:rsidRPr="004C3C54">
        <w:rPr>
          <w:rFonts w:ascii="Times New Roman" w:hAnsi="Times New Roman" w:cs="Times New Roman"/>
          <w:lang w:val="en-GB"/>
        </w:rPr>
        <w:t>Kumm</w:t>
      </w:r>
      <w:proofErr w:type="spellEnd"/>
      <w:r w:rsidRPr="004C3C54">
        <w:rPr>
          <w:rFonts w:ascii="Times New Roman" w:hAnsi="Times New Roman" w:cs="Times New Roman"/>
          <w:lang w:val="en-GB"/>
        </w:rPr>
        <w:t xml:space="preserve"> (eds.), </w:t>
      </w:r>
      <w:r w:rsidRPr="004C3C54">
        <w:rPr>
          <w:rFonts w:ascii="Times New Roman" w:hAnsi="Times New Roman" w:cs="Times New Roman"/>
          <w:i/>
          <w:lang w:val="en-GB"/>
        </w:rPr>
        <w:t>The Democratic Governance of the Euro</w:t>
      </w:r>
      <w:r w:rsidRPr="004C3C54">
        <w:rPr>
          <w:rFonts w:ascii="Times New Roman" w:hAnsi="Times New Roman" w:cs="Times New Roman"/>
          <w:lang w:val="en-GB"/>
        </w:rPr>
        <w:t>, RSCAS Global Governance Programme, RSCAS Policy Paper 2012/8, European University Institute, Florence, San Domenico di Fiesole, pp.39-44,</w:t>
      </w:r>
    </w:p>
    <w:p w:rsidR="00817577" w:rsidRPr="004C3C54" w:rsidRDefault="00817577" w:rsidP="00280575">
      <w:pPr>
        <w:spacing w:before="120" w:after="120" w:line="240" w:lineRule="auto"/>
        <w:ind w:firstLine="709"/>
        <w:jc w:val="both"/>
        <w:rPr>
          <w:rFonts w:ascii="Times New Roman" w:hAnsi="Times New Roman" w:cs="Times New Roman"/>
          <w:lang w:val="en-GB"/>
        </w:rPr>
      </w:pPr>
      <w:proofErr w:type="spellStart"/>
      <w:r w:rsidRPr="004C3C54">
        <w:rPr>
          <w:rFonts w:ascii="Times New Roman" w:hAnsi="Times New Roman" w:cs="Times New Roman"/>
          <w:lang w:val="en-GB"/>
        </w:rPr>
        <w:t>Idema</w:t>
      </w:r>
      <w:proofErr w:type="spellEnd"/>
      <w:r w:rsidRPr="004C3C54">
        <w:rPr>
          <w:rFonts w:ascii="Times New Roman" w:hAnsi="Times New Roman" w:cs="Times New Roman"/>
          <w:lang w:val="en-GB"/>
        </w:rPr>
        <w:t xml:space="preserve">, T. and D. </w:t>
      </w:r>
      <w:proofErr w:type="spellStart"/>
      <w:r w:rsidRPr="004C3C54">
        <w:rPr>
          <w:rFonts w:ascii="Times New Roman" w:hAnsi="Times New Roman" w:cs="Times New Roman"/>
          <w:lang w:val="en-GB"/>
        </w:rPr>
        <w:t>Kelemen</w:t>
      </w:r>
      <w:proofErr w:type="spellEnd"/>
      <w:r w:rsidRPr="004C3C54">
        <w:rPr>
          <w:rFonts w:ascii="Times New Roman" w:hAnsi="Times New Roman" w:cs="Times New Roman"/>
          <w:lang w:val="en-GB"/>
        </w:rPr>
        <w:t xml:space="preserve"> (2006). ‘New Modes of Governance, the Open Method of Coordination and Other Fashionable Red Herring’, </w:t>
      </w:r>
      <w:r w:rsidRPr="004C3C54">
        <w:rPr>
          <w:rFonts w:ascii="Times New Roman" w:hAnsi="Times New Roman" w:cs="Times New Roman"/>
          <w:i/>
          <w:lang w:val="en-GB"/>
        </w:rPr>
        <w:t xml:space="preserve">Perspectives on European Politics and Society, </w:t>
      </w:r>
      <w:r w:rsidRPr="004C3C54">
        <w:rPr>
          <w:rFonts w:ascii="Times New Roman" w:hAnsi="Times New Roman" w:cs="Times New Roman"/>
          <w:lang w:val="en-GB"/>
        </w:rPr>
        <w:t>7/1: 108-123.</w:t>
      </w:r>
    </w:p>
    <w:p w:rsidR="004C3C54" w:rsidRPr="004C3C54" w:rsidRDefault="004C3C54" w:rsidP="00280575">
      <w:pPr>
        <w:spacing w:before="120" w:after="120" w:line="240" w:lineRule="auto"/>
        <w:ind w:firstLine="709"/>
        <w:jc w:val="both"/>
        <w:rPr>
          <w:rFonts w:ascii="Times New Roman" w:hAnsi="Times New Roman" w:cs="Times New Roman"/>
          <w:lang w:val="en-GB"/>
        </w:rPr>
      </w:pPr>
      <w:proofErr w:type="spellStart"/>
      <w:r w:rsidRPr="004C3C54">
        <w:rPr>
          <w:rFonts w:ascii="Times New Roman" w:hAnsi="Times New Roman" w:cs="Times New Roman"/>
          <w:lang w:val="en-GB"/>
        </w:rPr>
        <w:t>Legrain</w:t>
      </w:r>
      <w:proofErr w:type="spellEnd"/>
      <w:r w:rsidRPr="004C3C54">
        <w:rPr>
          <w:rFonts w:ascii="Times New Roman" w:hAnsi="Times New Roman" w:cs="Times New Roman"/>
          <w:lang w:val="en-GB"/>
        </w:rPr>
        <w:t xml:space="preserve">, P. (2014). ‘Euro-Zone Fiscal Colonialism’, </w:t>
      </w:r>
      <w:r w:rsidRPr="004C3C54">
        <w:rPr>
          <w:rFonts w:ascii="Times New Roman" w:hAnsi="Times New Roman" w:cs="Times New Roman"/>
          <w:i/>
          <w:lang w:val="en-GB"/>
        </w:rPr>
        <w:t xml:space="preserve">The New York Times, </w:t>
      </w:r>
      <w:r w:rsidRPr="004C3C54">
        <w:rPr>
          <w:rFonts w:ascii="Times New Roman" w:hAnsi="Times New Roman" w:cs="Times New Roman"/>
          <w:lang w:val="en-GB"/>
        </w:rPr>
        <w:t>op-ed page, 21 April.</w:t>
      </w:r>
    </w:p>
    <w:p w:rsidR="00817577" w:rsidRPr="004C3C54" w:rsidRDefault="00817577" w:rsidP="00280575">
      <w:pPr>
        <w:spacing w:before="120" w:after="120" w:line="240" w:lineRule="auto"/>
        <w:ind w:firstLine="709"/>
        <w:jc w:val="both"/>
        <w:rPr>
          <w:rFonts w:ascii="Times New Roman" w:hAnsi="Times New Roman" w:cs="Times New Roman"/>
          <w:lang w:val="en-GB"/>
        </w:rPr>
      </w:pPr>
      <w:proofErr w:type="spellStart"/>
      <w:r w:rsidRPr="004C3C54">
        <w:rPr>
          <w:rFonts w:ascii="Times New Roman" w:hAnsi="Times New Roman" w:cs="Times New Roman"/>
          <w:lang w:val="en-GB"/>
        </w:rPr>
        <w:t>Leino</w:t>
      </w:r>
      <w:proofErr w:type="spellEnd"/>
      <w:r w:rsidRPr="004C3C54">
        <w:rPr>
          <w:rFonts w:ascii="Times New Roman" w:hAnsi="Times New Roman" w:cs="Times New Roman"/>
          <w:lang w:val="en-GB"/>
        </w:rPr>
        <w:t xml:space="preserve">, P. and J. </w:t>
      </w:r>
      <w:proofErr w:type="spellStart"/>
      <w:r w:rsidRPr="004C3C54">
        <w:rPr>
          <w:rFonts w:ascii="Times New Roman" w:hAnsi="Times New Roman" w:cs="Times New Roman"/>
          <w:lang w:val="en-GB"/>
        </w:rPr>
        <w:t>Salminen</w:t>
      </w:r>
      <w:proofErr w:type="spellEnd"/>
      <w:r w:rsidRPr="004C3C54">
        <w:rPr>
          <w:rFonts w:ascii="Times New Roman" w:hAnsi="Times New Roman" w:cs="Times New Roman"/>
          <w:lang w:val="en-GB"/>
        </w:rPr>
        <w:t xml:space="preserve"> (2012). ‘Should the Economic and Monetary Union Be Democratic After All? Some Reflections on the Current Crisis’, </w:t>
      </w:r>
      <w:r w:rsidRPr="004C3C54">
        <w:rPr>
          <w:rFonts w:ascii="Times New Roman" w:hAnsi="Times New Roman" w:cs="Times New Roman"/>
          <w:i/>
          <w:lang w:val="en-GB"/>
        </w:rPr>
        <w:t xml:space="preserve">German Law Journal, </w:t>
      </w:r>
      <w:r w:rsidRPr="004C3C54">
        <w:rPr>
          <w:rFonts w:ascii="Times New Roman" w:hAnsi="Times New Roman" w:cs="Times New Roman"/>
          <w:lang w:val="en-GB"/>
        </w:rPr>
        <w:t>14/7: 844-68.</w:t>
      </w:r>
    </w:p>
    <w:p w:rsidR="00C75A25" w:rsidRPr="004C3C54" w:rsidRDefault="00C75A25" w:rsidP="00280575">
      <w:pPr>
        <w:spacing w:before="120" w:after="120" w:line="240" w:lineRule="auto"/>
        <w:ind w:firstLine="709"/>
        <w:jc w:val="both"/>
        <w:rPr>
          <w:rFonts w:ascii="Times New Roman" w:hAnsi="Times New Roman" w:cs="Times New Roman"/>
          <w:lang w:val="en-GB"/>
        </w:rPr>
      </w:pPr>
      <w:r w:rsidRPr="004C3C54">
        <w:rPr>
          <w:rFonts w:ascii="Times New Roman" w:hAnsi="Times New Roman" w:cs="Times New Roman"/>
          <w:lang w:val="en-GB"/>
        </w:rPr>
        <w:t xml:space="preserve">Lord, C. (2011a). ‘The political theory and practice of parliamentary participation in the Common Security and Defence Policy’, </w:t>
      </w:r>
      <w:r w:rsidRPr="004C3C54">
        <w:rPr>
          <w:rFonts w:ascii="Times New Roman" w:hAnsi="Times New Roman" w:cs="Times New Roman"/>
          <w:i/>
          <w:lang w:val="en-GB"/>
        </w:rPr>
        <w:t xml:space="preserve">Journal of European Public Policy, </w:t>
      </w:r>
      <w:r w:rsidRPr="004C3C54">
        <w:rPr>
          <w:rFonts w:ascii="Times New Roman" w:hAnsi="Times New Roman" w:cs="Times New Roman"/>
          <w:lang w:val="en-GB"/>
        </w:rPr>
        <w:t>18/8: 1133-1150.</w:t>
      </w:r>
    </w:p>
    <w:p w:rsidR="00C75A25" w:rsidRPr="004C3C54" w:rsidRDefault="00C75A25" w:rsidP="00280575">
      <w:pPr>
        <w:spacing w:before="120" w:after="120"/>
        <w:ind w:firstLine="709"/>
        <w:jc w:val="both"/>
        <w:rPr>
          <w:rFonts w:ascii="Times New Roman" w:hAnsi="Times New Roman" w:cs="Times New Roman"/>
          <w:lang w:val="en-GB"/>
        </w:rPr>
      </w:pPr>
      <w:r w:rsidRPr="004C3C54">
        <w:rPr>
          <w:rFonts w:ascii="Times New Roman" w:hAnsi="Times New Roman" w:cs="Times New Roman"/>
          <w:lang w:val="en-GB"/>
        </w:rPr>
        <w:t xml:space="preserve">Lord, C. (2011b). ‘Polecats, lions, and foxes: </w:t>
      </w:r>
      <w:proofErr w:type="spellStart"/>
      <w:r w:rsidRPr="004C3C54">
        <w:rPr>
          <w:rFonts w:ascii="Times New Roman" w:hAnsi="Times New Roman" w:cs="Times New Roman"/>
          <w:lang w:val="en-GB"/>
        </w:rPr>
        <w:t>Coasian</w:t>
      </w:r>
      <w:proofErr w:type="spellEnd"/>
      <w:r w:rsidRPr="004C3C54">
        <w:rPr>
          <w:rFonts w:ascii="Times New Roman" w:hAnsi="Times New Roman" w:cs="Times New Roman"/>
          <w:lang w:val="en-GB"/>
        </w:rPr>
        <w:t xml:space="preserve"> bargaining theory and attempts to legitimize the Union as a constrained form of political power’, </w:t>
      </w:r>
      <w:r w:rsidRPr="004C3C54">
        <w:rPr>
          <w:rFonts w:ascii="Times New Roman" w:hAnsi="Times New Roman" w:cs="Times New Roman"/>
          <w:i/>
          <w:lang w:val="en-GB"/>
        </w:rPr>
        <w:t xml:space="preserve">European Political Science Review, </w:t>
      </w:r>
      <w:r w:rsidRPr="004C3C54">
        <w:rPr>
          <w:rFonts w:ascii="Times New Roman" w:hAnsi="Times New Roman" w:cs="Times New Roman"/>
          <w:lang w:val="en-GB"/>
        </w:rPr>
        <w:t xml:space="preserve">3/1: 83-102.Lord, C. (2003). ‘The European Parliament, Not a Very European Parliament?’, </w:t>
      </w:r>
      <w:proofErr w:type="spellStart"/>
      <w:r w:rsidRPr="004C3C54">
        <w:rPr>
          <w:rFonts w:ascii="Times New Roman" w:hAnsi="Times New Roman" w:cs="Times New Roman"/>
          <w:i/>
          <w:lang w:val="en-GB"/>
        </w:rPr>
        <w:t>Politique</w:t>
      </w:r>
      <w:proofErr w:type="spellEnd"/>
      <w:r w:rsidRPr="004C3C54">
        <w:rPr>
          <w:rFonts w:ascii="Times New Roman" w:hAnsi="Times New Roman" w:cs="Times New Roman"/>
          <w:i/>
          <w:lang w:val="en-GB"/>
        </w:rPr>
        <w:t xml:space="preserve"> </w:t>
      </w:r>
      <w:proofErr w:type="spellStart"/>
      <w:r w:rsidRPr="004C3C54">
        <w:rPr>
          <w:rFonts w:ascii="Times New Roman" w:hAnsi="Times New Roman" w:cs="Times New Roman"/>
          <w:i/>
          <w:lang w:val="en-GB"/>
        </w:rPr>
        <w:t>Européenne</w:t>
      </w:r>
      <w:proofErr w:type="spellEnd"/>
      <w:r w:rsidRPr="004C3C54">
        <w:rPr>
          <w:rFonts w:ascii="Times New Roman" w:hAnsi="Times New Roman" w:cs="Times New Roman"/>
          <w:i/>
          <w:lang w:val="en-GB"/>
        </w:rPr>
        <w:t xml:space="preserve">, </w:t>
      </w:r>
      <w:r w:rsidRPr="004C3C54">
        <w:rPr>
          <w:rFonts w:ascii="Times New Roman" w:hAnsi="Times New Roman" w:cs="Times New Roman"/>
          <w:lang w:val="en-GB"/>
        </w:rPr>
        <w:t>9: 30-48.</w:t>
      </w:r>
    </w:p>
    <w:p w:rsidR="00817577" w:rsidRPr="004C3C54" w:rsidRDefault="00817577" w:rsidP="00280575">
      <w:pPr>
        <w:pStyle w:val="Bibliografia2"/>
        <w:spacing w:before="120" w:after="120" w:line="240" w:lineRule="auto"/>
        <w:ind w:left="0" w:firstLine="709"/>
        <w:rPr>
          <w:sz w:val="22"/>
          <w:szCs w:val="22"/>
          <w:lang w:val="en-GB"/>
        </w:rPr>
      </w:pPr>
      <w:proofErr w:type="spellStart"/>
      <w:r w:rsidRPr="004C3C54">
        <w:rPr>
          <w:sz w:val="22"/>
          <w:szCs w:val="22"/>
          <w:lang w:val="en-GB"/>
        </w:rPr>
        <w:t>Majone</w:t>
      </w:r>
      <w:proofErr w:type="spellEnd"/>
      <w:r w:rsidRPr="004C3C54">
        <w:rPr>
          <w:sz w:val="22"/>
          <w:szCs w:val="22"/>
          <w:lang w:val="en-GB"/>
        </w:rPr>
        <w:t>, G. (2014).</w:t>
      </w:r>
      <w:r w:rsidRPr="004C3C54">
        <w:rPr>
          <w:i/>
          <w:sz w:val="22"/>
          <w:szCs w:val="22"/>
          <w:lang w:val="en-GB"/>
        </w:rPr>
        <w:t xml:space="preserve">Rethinking the Union of Europe Post-Crisis: Has Integration Gone Too Far?, </w:t>
      </w:r>
      <w:r w:rsidRPr="004C3C54">
        <w:rPr>
          <w:sz w:val="22"/>
          <w:szCs w:val="22"/>
          <w:lang w:val="en-GB"/>
        </w:rPr>
        <w:t>Cambridge: Cambridge University Press.</w:t>
      </w:r>
    </w:p>
    <w:p w:rsidR="004C3C54" w:rsidRDefault="004C3C54" w:rsidP="00280575">
      <w:pPr>
        <w:spacing w:before="120" w:after="120" w:line="240" w:lineRule="auto"/>
        <w:ind w:firstLine="709"/>
        <w:jc w:val="both"/>
        <w:rPr>
          <w:rFonts w:ascii="Times New Roman" w:hAnsi="Times New Roman" w:cs="Times New Roman"/>
          <w:color w:val="000000"/>
          <w:shd w:val="clear" w:color="auto" w:fill="FFFFFF"/>
          <w:lang w:val="en-GB"/>
        </w:rPr>
      </w:pPr>
      <w:r w:rsidRPr="004C3C54">
        <w:rPr>
          <w:rFonts w:ascii="Times New Roman" w:hAnsi="Times New Roman" w:cs="Times New Roman"/>
          <w:lang w:val="en-GB"/>
        </w:rPr>
        <w:t xml:space="preserve">Menéndez </w:t>
      </w:r>
      <w:r w:rsidRPr="004C3C54">
        <w:rPr>
          <w:rFonts w:ascii="Times New Roman" w:hAnsi="Times New Roman" w:cs="Times New Roman"/>
          <w:color w:val="000000"/>
          <w:shd w:val="clear" w:color="auto" w:fill="FFFFFF"/>
          <w:lang w:val="en-GB"/>
        </w:rPr>
        <w:t>A. J. (2013).</w:t>
      </w:r>
      <w:r w:rsidRPr="004C3C54">
        <w:rPr>
          <w:rStyle w:val="apple-converted-space"/>
          <w:rFonts w:ascii="Times New Roman" w:hAnsi="Times New Roman" w:cs="Times New Roman"/>
          <w:color w:val="000000"/>
          <w:shd w:val="clear" w:color="auto" w:fill="FFFFFF"/>
          <w:lang w:val="en-GB"/>
        </w:rPr>
        <w:t> ‘</w:t>
      </w:r>
      <w:r w:rsidRPr="004C3C54">
        <w:rPr>
          <w:rFonts w:ascii="Times New Roman" w:hAnsi="Times New Roman" w:cs="Times New Roman"/>
          <w:iCs/>
          <w:color w:val="000000"/>
          <w:shd w:val="clear" w:color="auto" w:fill="FFFFFF"/>
          <w:lang w:val="en-GB"/>
        </w:rPr>
        <w:t>The Existential Crisis of the European Union’</w:t>
      </w:r>
      <w:r w:rsidRPr="004C3C54">
        <w:rPr>
          <w:rFonts w:ascii="Times New Roman" w:hAnsi="Times New Roman" w:cs="Times New Roman"/>
          <w:color w:val="000000"/>
          <w:shd w:val="clear" w:color="auto" w:fill="FFFFFF"/>
          <w:lang w:val="en-GB"/>
        </w:rPr>
        <w:t xml:space="preserve">, </w:t>
      </w:r>
      <w:r w:rsidRPr="004C3C54">
        <w:rPr>
          <w:rFonts w:ascii="Times New Roman" w:hAnsi="Times New Roman" w:cs="Times New Roman"/>
          <w:i/>
          <w:color w:val="000000"/>
          <w:shd w:val="clear" w:color="auto" w:fill="FFFFFF"/>
          <w:lang w:val="en-GB"/>
        </w:rPr>
        <w:t xml:space="preserve">German Law Journal, </w:t>
      </w:r>
      <w:r w:rsidRPr="004C3C54">
        <w:rPr>
          <w:rFonts w:ascii="Times New Roman" w:hAnsi="Times New Roman" w:cs="Times New Roman"/>
          <w:color w:val="000000"/>
          <w:shd w:val="clear" w:color="auto" w:fill="FFFFFF"/>
          <w:lang w:val="en-GB"/>
        </w:rPr>
        <w:t>14/5: 453-526.</w:t>
      </w:r>
    </w:p>
    <w:p w:rsidR="00365EDE" w:rsidRPr="00365EDE" w:rsidRDefault="00365EDE" w:rsidP="00365EDE">
      <w:pPr>
        <w:spacing w:before="120" w:after="120" w:line="240" w:lineRule="auto"/>
        <w:ind w:firstLine="709"/>
        <w:jc w:val="both"/>
        <w:rPr>
          <w:rFonts w:ascii="Times New Roman" w:hAnsi="Times New Roman"/>
          <w:lang w:val="en-GB"/>
        </w:rPr>
      </w:pPr>
      <w:r w:rsidRPr="001E35C6">
        <w:rPr>
          <w:rFonts w:ascii="Times New Roman" w:hAnsi="Times New Roman"/>
          <w:lang w:val="en-GB"/>
        </w:rPr>
        <w:t xml:space="preserve">Monnet, J. (1978). </w:t>
      </w:r>
      <w:r w:rsidRPr="001E35C6">
        <w:rPr>
          <w:rFonts w:ascii="Times New Roman" w:hAnsi="Times New Roman"/>
          <w:i/>
          <w:lang w:val="en-GB"/>
        </w:rPr>
        <w:t xml:space="preserve">Memoirs: The Architect and Master </w:t>
      </w:r>
      <w:proofErr w:type="spellStart"/>
      <w:r w:rsidRPr="001E35C6">
        <w:rPr>
          <w:rFonts w:ascii="Times New Roman" w:hAnsi="Times New Roman"/>
          <w:i/>
          <w:lang w:val="en-GB"/>
        </w:rPr>
        <w:t>Bulder</w:t>
      </w:r>
      <w:proofErr w:type="spellEnd"/>
      <w:r w:rsidRPr="001E35C6">
        <w:rPr>
          <w:rFonts w:ascii="Times New Roman" w:hAnsi="Times New Roman"/>
          <w:i/>
          <w:lang w:val="en-GB"/>
        </w:rPr>
        <w:t xml:space="preserve"> of the European </w:t>
      </w:r>
      <w:proofErr w:type="spellStart"/>
      <w:r w:rsidRPr="001E35C6">
        <w:rPr>
          <w:rFonts w:ascii="Times New Roman" w:hAnsi="Times New Roman"/>
          <w:i/>
          <w:lang w:val="en-GB"/>
        </w:rPr>
        <w:t>Econmic</w:t>
      </w:r>
      <w:proofErr w:type="spellEnd"/>
      <w:r w:rsidRPr="001E35C6">
        <w:rPr>
          <w:rFonts w:ascii="Times New Roman" w:hAnsi="Times New Roman"/>
          <w:i/>
          <w:lang w:val="en-GB"/>
        </w:rPr>
        <w:t xml:space="preserve"> Community, </w:t>
      </w:r>
      <w:r w:rsidRPr="001E35C6">
        <w:rPr>
          <w:rFonts w:ascii="Times New Roman" w:hAnsi="Times New Roman"/>
          <w:lang w:val="en-GB"/>
        </w:rPr>
        <w:t xml:space="preserve">New York: </w:t>
      </w:r>
      <w:proofErr w:type="spellStart"/>
      <w:r w:rsidRPr="001E35C6">
        <w:rPr>
          <w:rFonts w:ascii="Times New Roman" w:hAnsi="Times New Roman"/>
          <w:lang w:val="en-GB"/>
        </w:rPr>
        <w:t>Dpubleday</w:t>
      </w:r>
      <w:proofErr w:type="spellEnd"/>
      <w:r w:rsidRPr="001E35C6">
        <w:rPr>
          <w:rFonts w:ascii="Times New Roman" w:hAnsi="Times New Roman"/>
          <w:lang w:val="en-GB"/>
        </w:rPr>
        <w:t xml:space="preserve"> and Company.</w:t>
      </w:r>
    </w:p>
    <w:p w:rsidR="00295749" w:rsidRPr="004C3C54" w:rsidRDefault="00295749" w:rsidP="00280575">
      <w:pPr>
        <w:pStyle w:val="StileGiustificatoPrimariga125cmprima6ptdopo6ptI"/>
        <w:spacing w:line="240" w:lineRule="auto"/>
        <w:rPr>
          <w:sz w:val="22"/>
          <w:szCs w:val="22"/>
          <w:lang w:val="en-GB"/>
        </w:rPr>
      </w:pPr>
      <w:proofErr w:type="spellStart"/>
      <w:r w:rsidRPr="004C3C54">
        <w:rPr>
          <w:sz w:val="22"/>
          <w:szCs w:val="22"/>
          <w:lang w:val="en-GB"/>
        </w:rPr>
        <w:t>Moravcsick</w:t>
      </w:r>
      <w:proofErr w:type="spellEnd"/>
      <w:r w:rsidRPr="004C3C54">
        <w:rPr>
          <w:sz w:val="22"/>
          <w:szCs w:val="22"/>
          <w:lang w:val="en-GB"/>
        </w:rPr>
        <w:t xml:space="preserve">, A. (1998). </w:t>
      </w:r>
      <w:r w:rsidRPr="004C3C54">
        <w:rPr>
          <w:i/>
          <w:sz w:val="22"/>
          <w:szCs w:val="22"/>
          <w:lang w:val="en-GB"/>
        </w:rPr>
        <w:t xml:space="preserve">The Choice for Europe: Social Purpose and State Power from Messina to Maastricht, </w:t>
      </w:r>
      <w:r w:rsidRPr="004C3C54">
        <w:rPr>
          <w:sz w:val="22"/>
          <w:szCs w:val="22"/>
          <w:lang w:val="en-GB"/>
        </w:rPr>
        <w:t>Ithaca: Cornell University Press.</w:t>
      </w:r>
    </w:p>
    <w:p w:rsidR="00295749" w:rsidRPr="004C3C54" w:rsidRDefault="00295749" w:rsidP="00280575">
      <w:pPr>
        <w:spacing w:before="120" w:after="120" w:line="240" w:lineRule="auto"/>
        <w:ind w:firstLine="709"/>
        <w:jc w:val="both"/>
        <w:rPr>
          <w:rFonts w:ascii="Times New Roman" w:hAnsi="Times New Roman" w:cs="Times New Roman"/>
          <w:lang w:val="en-GB"/>
        </w:rPr>
      </w:pPr>
      <w:proofErr w:type="spellStart"/>
      <w:r w:rsidRPr="004C3C54">
        <w:rPr>
          <w:rFonts w:ascii="Times New Roman" w:hAnsi="Times New Roman" w:cs="Times New Roman"/>
          <w:lang w:val="en-GB"/>
        </w:rPr>
        <w:t>Moravcsick</w:t>
      </w:r>
      <w:proofErr w:type="spellEnd"/>
      <w:r w:rsidRPr="004C3C54">
        <w:rPr>
          <w:rFonts w:ascii="Times New Roman" w:hAnsi="Times New Roman" w:cs="Times New Roman"/>
          <w:lang w:val="en-GB"/>
        </w:rPr>
        <w:t xml:space="preserve">, A. (ed.) (2005). </w:t>
      </w:r>
      <w:r w:rsidRPr="004C3C54">
        <w:rPr>
          <w:rFonts w:ascii="Times New Roman" w:hAnsi="Times New Roman" w:cs="Times New Roman"/>
          <w:i/>
          <w:lang w:val="en-GB"/>
        </w:rPr>
        <w:t xml:space="preserve">Europe without Illusion, </w:t>
      </w:r>
      <w:r w:rsidRPr="004C3C54">
        <w:rPr>
          <w:rFonts w:ascii="Times New Roman" w:hAnsi="Times New Roman" w:cs="Times New Roman"/>
          <w:lang w:val="en-GB"/>
        </w:rPr>
        <w:t>Lanham, MD: University Press of America.</w:t>
      </w:r>
    </w:p>
    <w:p w:rsidR="00295749" w:rsidRPr="004C3C54" w:rsidRDefault="00295749" w:rsidP="00280575">
      <w:pPr>
        <w:spacing w:before="120" w:after="120" w:line="240" w:lineRule="auto"/>
        <w:ind w:firstLine="709"/>
        <w:jc w:val="both"/>
        <w:rPr>
          <w:rFonts w:ascii="Times New Roman" w:hAnsi="Times New Roman" w:cs="Times New Roman"/>
          <w:lang w:val="en-GB"/>
        </w:rPr>
      </w:pPr>
      <w:proofErr w:type="spellStart"/>
      <w:r w:rsidRPr="004C3C54">
        <w:rPr>
          <w:rFonts w:ascii="Times New Roman" w:hAnsi="Times New Roman" w:cs="Times New Roman"/>
          <w:lang w:val="en-GB"/>
        </w:rPr>
        <w:t>Moravcsick</w:t>
      </w:r>
      <w:proofErr w:type="spellEnd"/>
      <w:r w:rsidRPr="004C3C54">
        <w:rPr>
          <w:rFonts w:ascii="Times New Roman" w:hAnsi="Times New Roman" w:cs="Times New Roman"/>
          <w:lang w:val="en-GB"/>
        </w:rPr>
        <w:t xml:space="preserve">, A. and </w:t>
      </w:r>
      <w:proofErr w:type="spellStart"/>
      <w:r w:rsidRPr="004C3C54">
        <w:rPr>
          <w:rFonts w:ascii="Times New Roman" w:hAnsi="Times New Roman" w:cs="Times New Roman"/>
          <w:lang w:val="en-GB"/>
        </w:rPr>
        <w:t>Schimmelfenning</w:t>
      </w:r>
      <w:proofErr w:type="spellEnd"/>
      <w:r w:rsidRPr="004C3C54">
        <w:rPr>
          <w:rFonts w:ascii="Times New Roman" w:hAnsi="Times New Roman" w:cs="Times New Roman"/>
          <w:lang w:val="en-GB"/>
        </w:rPr>
        <w:t xml:space="preserve">, F. (2009). ‘Liberal </w:t>
      </w:r>
      <w:proofErr w:type="spellStart"/>
      <w:r w:rsidRPr="004C3C54">
        <w:rPr>
          <w:rFonts w:ascii="Times New Roman" w:hAnsi="Times New Roman" w:cs="Times New Roman"/>
          <w:lang w:val="en-GB"/>
        </w:rPr>
        <w:t>Intergovernmentalism</w:t>
      </w:r>
      <w:proofErr w:type="spellEnd"/>
      <w:r w:rsidRPr="004C3C54">
        <w:rPr>
          <w:rFonts w:ascii="Times New Roman" w:hAnsi="Times New Roman" w:cs="Times New Roman"/>
          <w:lang w:val="en-GB"/>
        </w:rPr>
        <w:t xml:space="preserve">’ in Weiner, A. and </w:t>
      </w:r>
      <w:proofErr w:type="spellStart"/>
      <w:r w:rsidRPr="004C3C54">
        <w:rPr>
          <w:rFonts w:ascii="Times New Roman" w:hAnsi="Times New Roman" w:cs="Times New Roman"/>
          <w:lang w:val="en-GB"/>
        </w:rPr>
        <w:t>Diez</w:t>
      </w:r>
      <w:proofErr w:type="spellEnd"/>
      <w:r w:rsidRPr="004C3C54">
        <w:rPr>
          <w:rFonts w:ascii="Times New Roman" w:hAnsi="Times New Roman" w:cs="Times New Roman"/>
          <w:lang w:val="en-GB"/>
        </w:rPr>
        <w:t xml:space="preserve">, T. (eds.) </w:t>
      </w:r>
      <w:r w:rsidRPr="004C3C54">
        <w:rPr>
          <w:rFonts w:ascii="Times New Roman" w:hAnsi="Times New Roman" w:cs="Times New Roman"/>
          <w:i/>
          <w:lang w:val="en-GB"/>
        </w:rPr>
        <w:t xml:space="preserve">European Integration Theory, </w:t>
      </w:r>
      <w:r w:rsidRPr="004C3C54">
        <w:rPr>
          <w:rFonts w:ascii="Times New Roman" w:hAnsi="Times New Roman" w:cs="Times New Roman"/>
          <w:lang w:val="en-GB"/>
        </w:rPr>
        <w:t>Oxford: Oxford University Press, 2</w:t>
      </w:r>
      <w:r w:rsidRPr="004C3C54">
        <w:rPr>
          <w:rFonts w:ascii="Times New Roman" w:hAnsi="Times New Roman" w:cs="Times New Roman"/>
          <w:vertAlign w:val="superscript"/>
          <w:lang w:val="en-GB"/>
        </w:rPr>
        <w:t>nd</w:t>
      </w:r>
      <w:r w:rsidRPr="004C3C54">
        <w:rPr>
          <w:rFonts w:ascii="Times New Roman" w:hAnsi="Times New Roman" w:cs="Times New Roman"/>
          <w:lang w:val="en-GB"/>
        </w:rPr>
        <w:t>.</w:t>
      </w:r>
    </w:p>
    <w:p w:rsidR="00817577" w:rsidRPr="004C3C54" w:rsidRDefault="00817577" w:rsidP="00280575">
      <w:pPr>
        <w:spacing w:before="120" w:after="120" w:line="240" w:lineRule="auto"/>
        <w:ind w:firstLine="709"/>
        <w:jc w:val="both"/>
        <w:rPr>
          <w:rFonts w:ascii="Times New Roman" w:hAnsi="Times New Roman" w:cs="Times New Roman"/>
          <w:lang w:val="en-GB"/>
        </w:rPr>
      </w:pPr>
      <w:proofErr w:type="spellStart"/>
      <w:r w:rsidRPr="004C3C54">
        <w:rPr>
          <w:rFonts w:ascii="Times New Roman" w:hAnsi="Times New Roman" w:cs="Times New Roman"/>
          <w:lang w:val="en-GB"/>
        </w:rPr>
        <w:t>Puetter</w:t>
      </w:r>
      <w:proofErr w:type="spellEnd"/>
      <w:r w:rsidRPr="004C3C54">
        <w:rPr>
          <w:rFonts w:ascii="Times New Roman" w:hAnsi="Times New Roman" w:cs="Times New Roman"/>
          <w:lang w:val="en-GB"/>
        </w:rPr>
        <w:t xml:space="preserve">, U. (2013) ‘The European Council: The New Centre of EU Politics’, </w:t>
      </w:r>
      <w:r w:rsidRPr="004C3C54">
        <w:rPr>
          <w:rFonts w:ascii="Times New Roman" w:hAnsi="Times New Roman" w:cs="Times New Roman"/>
          <w:i/>
          <w:lang w:val="en-GB"/>
        </w:rPr>
        <w:t xml:space="preserve">European Policy Analysis Paper, </w:t>
      </w:r>
      <w:proofErr w:type="spellStart"/>
      <w:r w:rsidRPr="004C3C54">
        <w:rPr>
          <w:rFonts w:ascii="Times New Roman" w:hAnsi="Times New Roman" w:cs="Times New Roman"/>
          <w:lang w:val="en-GB"/>
        </w:rPr>
        <w:t>Sieps</w:t>
      </w:r>
      <w:proofErr w:type="spellEnd"/>
      <w:r w:rsidRPr="004C3C54">
        <w:rPr>
          <w:rFonts w:ascii="Times New Roman" w:hAnsi="Times New Roman" w:cs="Times New Roman"/>
          <w:lang w:val="en-GB"/>
        </w:rPr>
        <w:t xml:space="preserve">, issue 2013:16 </w:t>
      </w:r>
      <w:proofErr w:type="spellStart"/>
      <w:r w:rsidRPr="004C3C54">
        <w:rPr>
          <w:rFonts w:ascii="Times New Roman" w:hAnsi="Times New Roman" w:cs="Times New Roman"/>
          <w:lang w:val="en-GB"/>
        </w:rPr>
        <w:t>epa</w:t>
      </w:r>
      <w:proofErr w:type="spellEnd"/>
      <w:r w:rsidRPr="004C3C54">
        <w:rPr>
          <w:rFonts w:ascii="Times New Roman" w:hAnsi="Times New Roman" w:cs="Times New Roman"/>
          <w:lang w:val="en-GB"/>
        </w:rPr>
        <w:t xml:space="preserve">, </w:t>
      </w:r>
      <w:proofErr w:type="spellStart"/>
      <w:r w:rsidRPr="004C3C54">
        <w:rPr>
          <w:rFonts w:ascii="Times New Roman" w:hAnsi="Times New Roman" w:cs="Times New Roman"/>
          <w:lang w:val="en-GB"/>
        </w:rPr>
        <w:t>October.Puetter</w:t>
      </w:r>
      <w:proofErr w:type="spellEnd"/>
      <w:r w:rsidRPr="004C3C54">
        <w:rPr>
          <w:rFonts w:ascii="Times New Roman" w:hAnsi="Times New Roman" w:cs="Times New Roman"/>
          <w:lang w:val="en-GB"/>
        </w:rPr>
        <w:t xml:space="preserve">, U. (2012). ‘Europe’s deliberative </w:t>
      </w:r>
      <w:proofErr w:type="spellStart"/>
      <w:r w:rsidRPr="004C3C54">
        <w:rPr>
          <w:rFonts w:ascii="Times New Roman" w:hAnsi="Times New Roman" w:cs="Times New Roman"/>
          <w:lang w:val="en-GB"/>
        </w:rPr>
        <w:t>intergovernmentalism</w:t>
      </w:r>
      <w:proofErr w:type="spellEnd"/>
      <w:r w:rsidRPr="004C3C54">
        <w:rPr>
          <w:rFonts w:ascii="Times New Roman" w:hAnsi="Times New Roman" w:cs="Times New Roman"/>
          <w:lang w:val="en-GB"/>
        </w:rPr>
        <w:t xml:space="preserve">: the role of the Council and European Council in EU economic governance’, </w:t>
      </w:r>
      <w:r w:rsidRPr="004C3C54">
        <w:rPr>
          <w:rFonts w:ascii="Times New Roman" w:hAnsi="Times New Roman" w:cs="Times New Roman"/>
          <w:i/>
          <w:lang w:val="en-GB"/>
        </w:rPr>
        <w:t xml:space="preserve">Journal of European Public Policy, </w:t>
      </w:r>
      <w:r w:rsidRPr="004C3C54">
        <w:rPr>
          <w:rFonts w:ascii="Times New Roman" w:hAnsi="Times New Roman" w:cs="Times New Roman"/>
          <w:lang w:val="en-GB"/>
        </w:rPr>
        <w:t>19/2: 161-178.</w:t>
      </w:r>
    </w:p>
    <w:p w:rsidR="004C3C54" w:rsidRPr="004C3C54" w:rsidRDefault="00295749" w:rsidP="00280575">
      <w:pPr>
        <w:pStyle w:val="StileGiustificatoPrimariga125cmprima6ptdopo6ptI"/>
        <w:spacing w:line="240" w:lineRule="auto"/>
        <w:rPr>
          <w:sz w:val="22"/>
          <w:szCs w:val="22"/>
          <w:lang w:val="en-GB"/>
        </w:rPr>
      </w:pPr>
      <w:proofErr w:type="spellStart"/>
      <w:r w:rsidRPr="004C3C54">
        <w:rPr>
          <w:sz w:val="22"/>
          <w:szCs w:val="22"/>
          <w:lang w:val="en-GB"/>
        </w:rPr>
        <w:t>Puetter</w:t>
      </w:r>
      <w:proofErr w:type="spellEnd"/>
      <w:r w:rsidRPr="004C3C54">
        <w:rPr>
          <w:sz w:val="22"/>
          <w:szCs w:val="22"/>
          <w:lang w:val="en-GB"/>
        </w:rPr>
        <w:t xml:space="preserve">, U. (2014). </w:t>
      </w:r>
      <w:r w:rsidRPr="004C3C54">
        <w:rPr>
          <w:i/>
          <w:sz w:val="22"/>
          <w:szCs w:val="22"/>
          <w:lang w:val="en-GB"/>
        </w:rPr>
        <w:t xml:space="preserve">The European Council and the Council: New </w:t>
      </w:r>
      <w:proofErr w:type="spellStart"/>
      <w:r w:rsidRPr="004C3C54">
        <w:rPr>
          <w:i/>
          <w:sz w:val="22"/>
          <w:szCs w:val="22"/>
          <w:lang w:val="en-GB"/>
        </w:rPr>
        <w:t>Intergovernmentalism</w:t>
      </w:r>
      <w:proofErr w:type="spellEnd"/>
      <w:r w:rsidRPr="004C3C54">
        <w:rPr>
          <w:i/>
          <w:sz w:val="22"/>
          <w:szCs w:val="22"/>
          <w:lang w:val="en-GB"/>
        </w:rPr>
        <w:t xml:space="preserve"> and Institutional Change, </w:t>
      </w:r>
      <w:r w:rsidRPr="004C3C54">
        <w:rPr>
          <w:sz w:val="22"/>
          <w:szCs w:val="22"/>
          <w:lang w:val="en-GB"/>
        </w:rPr>
        <w:t>Oxford: Oxford University Press.</w:t>
      </w:r>
    </w:p>
    <w:p w:rsidR="004C3C54" w:rsidRPr="004C3C54" w:rsidRDefault="004C3C54" w:rsidP="00280575">
      <w:pPr>
        <w:pStyle w:val="StileGiustificatoPrimariga125cmprima6ptdopo6ptI"/>
        <w:spacing w:line="240" w:lineRule="auto"/>
        <w:rPr>
          <w:sz w:val="22"/>
          <w:szCs w:val="22"/>
          <w:lang w:val="en-GB"/>
        </w:rPr>
      </w:pPr>
      <w:proofErr w:type="spellStart"/>
      <w:r w:rsidRPr="004C3C54">
        <w:rPr>
          <w:sz w:val="22"/>
          <w:szCs w:val="22"/>
          <w:lang w:val="en-GB"/>
        </w:rPr>
        <w:t>Rodden</w:t>
      </w:r>
      <w:proofErr w:type="spellEnd"/>
      <w:r w:rsidRPr="004C3C54">
        <w:rPr>
          <w:sz w:val="22"/>
          <w:szCs w:val="22"/>
          <w:lang w:val="en-GB"/>
        </w:rPr>
        <w:t xml:space="preserve">, J.A. (2006). </w:t>
      </w:r>
      <w:r w:rsidRPr="004C3C54">
        <w:rPr>
          <w:i/>
          <w:sz w:val="22"/>
          <w:szCs w:val="22"/>
          <w:lang w:val="en-GB"/>
        </w:rPr>
        <w:t xml:space="preserve">Hamilton’s Paradox: The Promise and Peril of Fiscal Federalism, </w:t>
      </w:r>
      <w:r w:rsidRPr="004C3C54">
        <w:rPr>
          <w:sz w:val="22"/>
          <w:szCs w:val="22"/>
          <w:lang w:val="en-GB"/>
        </w:rPr>
        <w:t>Cambridge: Cambridge University Press.</w:t>
      </w:r>
    </w:p>
    <w:p w:rsidR="004C3C54" w:rsidRPr="004C3C54" w:rsidRDefault="004C3C54" w:rsidP="00280575">
      <w:pPr>
        <w:pStyle w:val="StileGiustificatoPrimariga125cmprima6ptdopo6ptI"/>
        <w:spacing w:line="240" w:lineRule="auto"/>
        <w:rPr>
          <w:sz w:val="22"/>
          <w:szCs w:val="22"/>
          <w:lang w:val="en-GB"/>
        </w:rPr>
      </w:pPr>
      <w:r w:rsidRPr="004C3C54">
        <w:rPr>
          <w:sz w:val="22"/>
          <w:szCs w:val="22"/>
          <w:lang w:val="en-GB"/>
        </w:rPr>
        <w:t xml:space="preserve">Sbragia, A.M. (1996). </w:t>
      </w:r>
      <w:r w:rsidRPr="004C3C54">
        <w:rPr>
          <w:i/>
          <w:sz w:val="22"/>
          <w:szCs w:val="22"/>
          <w:lang w:val="en-GB"/>
        </w:rPr>
        <w:t xml:space="preserve">Debt Wish. Entrepreneurial Cities, U.S. Federalism, and Economic Development, </w:t>
      </w:r>
      <w:r w:rsidRPr="004C3C54">
        <w:rPr>
          <w:sz w:val="22"/>
          <w:szCs w:val="22"/>
          <w:lang w:val="en-GB"/>
        </w:rPr>
        <w:t>Pittsburgh: University of Pittsburgh Press.</w:t>
      </w:r>
    </w:p>
    <w:p w:rsidR="004C3C54" w:rsidRPr="004C3C54" w:rsidRDefault="004C3C54" w:rsidP="00280575">
      <w:pPr>
        <w:spacing w:before="120" w:after="120"/>
        <w:ind w:firstLine="709"/>
        <w:jc w:val="both"/>
        <w:rPr>
          <w:rFonts w:ascii="Times New Roman" w:hAnsi="Times New Roman" w:cs="Times New Roman"/>
          <w:lang w:val="en-GB"/>
        </w:rPr>
      </w:pPr>
      <w:proofErr w:type="spellStart"/>
      <w:r w:rsidRPr="004C3C54">
        <w:rPr>
          <w:rFonts w:ascii="Times New Roman" w:hAnsi="Times New Roman" w:cs="Times New Roman"/>
          <w:lang w:val="en-GB"/>
        </w:rPr>
        <w:t>Schutze</w:t>
      </w:r>
      <w:proofErr w:type="spellEnd"/>
      <w:r w:rsidRPr="004C3C54">
        <w:rPr>
          <w:rFonts w:ascii="Times New Roman" w:hAnsi="Times New Roman" w:cs="Times New Roman"/>
          <w:lang w:val="en-GB"/>
        </w:rPr>
        <w:t xml:space="preserve">, R. (2010). </w:t>
      </w:r>
      <w:r w:rsidRPr="004C3C54">
        <w:rPr>
          <w:rFonts w:ascii="Times New Roman" w:hAnsi="Times New Roman" w:cs="Times New Roman"/>
          <w:i/>
          <w:lang w:val="en-GB"/>
        </w:rPr>
        <w:t xml:space="preserve">From Dual to Cooperative Federalism, </w:t>
      </w:r>
      <w:r w:rsidRPr="004C3C54">
        <w:rPr>
          <w:rFonts w:ascii="Times New Roman" w:hAnsi="Times New Roman" w:cs="Times New Roman"/>
          <w:lang w:val="en-GB"/>
        </w:rPr>
        <w:t>Oxford: Oxford University Press.</w:t>
      </w:r>
    </w:p>
    <w:p w:rsidR="00817577" w:rsidRPr="004C3C54" w:rsidRDefault="00817577" w:rsidP="00280575">
      <w:pPr>
        <w:pStyle w:val="StileGiustificatoPrimariga125cmprima6ptdopo6ptI"/>
        <w:spacing w:line="240" w:lineRule="auto"/>
        <w:rPr>
          <w:sz w:val="22"/>
          <w:szCs w:val="22"/>
          <w:lang w:val="en-GB"/>
        </w:rPr>
      </w:pPr>
      <w:r w:rsidRPr="004C3C54">
        <w:rPr>
          <w:sz w:val="22"/>
          <w:szCs w:val="22"/>
          <w:lang w:val="en-GB"/>
        </w:rPr>
        <w:t xml:space="preserve">Slaughter, A.-M. (2004). </w:t>
      </w:r>
      <w:r w:rsidRPr="004C3C54">
        <w:rPr>
          <w:i/>
          <w:sz w:val="22"/>
          <w:szCs w:val="22"/>
          <w:lang w:val="en-GB"/>
        </w:rPr>
        <w:t xml:space="preserve">A New World Order, </w:t>
      </w:r>
      <w:r w:rsidRPr="004C3C54">
        <w:rPr>
          <w:sz w:val="22"/>
          <w:szCs w:val="22"/>
          <w:lang w:val="en-GB"/>
        </w:rPr>
        <w:t>Princeton: Princeton University Press.</w:t>
      </w:r>
    </w:p>
    <w:p w:rsidR="00817577" w:rsidRPr="004C3C54" w:rsidRDefault="00817577" w:rsidP="00280575">
      <w:pPr>
        <w:pStyle w:val="Rientrocorpodeltesto2"/>
        <w:spacing w:before="120" w:line="240" w:lineRule="auto"/>
        <w:ind w:left="0" w:firstLine="709"/>
        <w:jc w:val="both"/>
        <w:rPr>
          <w:rFonts w:ascii="Times New Roman" w:hAnsi="Times New Roman" w:cs="Times New Roman"/>
          <w:lang w:val="en-GB"/>
        </w:rPr>
      </w:pPr>
      <w:r w:rsidRPr="004C3C54">
        <w:rPr>
          <w:rFonts w:ascii="Times New Roman" w:hAnsi="Times New Roman" w:cs="Times New Roman"/>
          <w:lang w:val="en-GB"/>
        </w:rPr>
        <w:t xml:space="preserve">Van </w:t>
      </w:r>
      <w:proofErr w:type="spellStart"/>
      <w:r w:rsidRPr="004C3C54">
        <w:rPr>
          <w:rFonts w:ascii="Times New Roman" w:hAnsi="Times New Roman" w:cs="Times New Roman"/>
          <w:lang w:val="en-GB"/>
        </w:rPr>
        <w:t>Middelaar</w:t>
      </w:r>
      <w:proofErr w:type="spellEnd"/>
      <w:r w:rsidRPr="004C3C54">
        <w:rPr>
          <w:rFonts w:ascii="Times New Roman" w:hAnsi="Times New Roman" w:cs="Times New Roman"/>
          <w:lang w:val="en-GB"/>
        </w:rPr>
        <w:t xml:space="preserve">, L. (2013). </w:t>
      </w:r>
      <w:r w:rsidRPr="004C3C54">
        <w:rPr>
          <w:rFonts w:ascii="Times New Roman" w:hAnsi="Times New Roman" w:cs="Times New Roman"/>
          <w:i/>
          <w:lang w:val="en-GB"/>
        </w:rPr>
        <w:t xml:space="preserve">The Passage to Europe: How a Continent Became a Union, </w:t>
      </w:r>
      <w:r w:rsidRPr="004C3C54">
        <w:rPr>
          <w:rFonts w:ascii="Times New Roman" w:hAnsi="Times New Roman" w:cs="Times New Roman"/>
          <w:lang w:val="en-GB"/>
        </w:rPr>
        <w:t>New Haven: Yale University Press.</w:t>
      </w:r>
    </w:p>
    <w:p w:rsidR="004C3C54" w:rsidRPr="004C3C54" w:rsidRDefault="004C3C54" w:rsidP="00280575">
      <w:pPr>
        <w:pStyle w:val="StileGiustificatoPrimariga125cmprima6ptdopo6ptI"/>
        <w:spacing w:line="240" w:lineRule="auto"/>
        <w:rPr>
          <w:sz w:val="22"/>
          <w:szCs w:val="22"/>
          <w:lang w:val="en-GB"/>
        </w:rPr>
      </w:pPr>
      <w:r w:rsidRPr="004C3C54">
        <w:rPr>
          <w:sz w:val="22"/>
          <w:szCs w:val="22"/>
          <w:lang w:val="en-GB"/>
        </w:rPr>
        <w:t xml:space="preserve">Von Hagen, J. and B. </w:t>
      </w:r>
      <w:proofErr w:type="spellStart"/>
      <w:r w:rsidRPr="004C3C54">
        <w:rPr>
          <w:sz w:val="22"/>
          <w:szCs w:val="22"/>
          <w:lang w:val="en-GB"/>
        </w:rPr>
        <w:t>Eichengreen</w:t>
      </w:r>
      <w:proofErr w:type="spellEnd"/>
      <w:r w:rsidRPr="004C3C54">
        <w:rPr>
          <w:sz w:val="22"/>
          <w:szCs w:val="22"/>
          <w:lang w:val="en-GB"/>
        </w:rPr>
        <w:t xml:space="preserve"> (1996). ‘Federalism, Fiscal Restraints, and European Monetary Union’, </w:t>
      </w:r>
      <w:r w:rsidRPr="004C3C54">
        <w:rPr>
          <w:i/>
          <w:sz w:val="22"/>
          <w:szCs w:val="22"/>
          <w:lang w:val="en-GB"/>
        </w:rPr>
        <w:t xml:space="preserve">The American Economic Review, </w:t>
      </w:r>
      <w:r>
        <w:rPr>
          <w:sz w:val="22"/>
          <w:szCs w:val="22"/>
          <w:lang w:val="en-GB"/>
        </w:rPr>
        <w:t>86/2: 134-138.</w:t>
      </w:r>
    </w:p>
    <w:p w:rsidR="00295749" w:rsidRPr="004C3C54" w:rsidRDefault="00295749" w:rsidP="00280575">
      <w:pPr>
        <w:pStyle w:val="StileGiustificatoPrimariga125cmprima6ptdopo6ptI"/>
        <w:spacing w:line="240" w:lineRule="auto"/>
        <w:rPr>
          <w:sz w:val="22"/>
          <w:szCs w:val="22"/>
          <w:lang w:val="en-GB"/>
        </w:rPr>
      </w:pPr>
      <w:r w:rsidRPr="004C3C54">
        <w:rPr>
          <w:sz w:val="22"/>
          <w:szCs w:val="22"/>
          <w:lang w:val="en-GB"/>
        </w:rPr>
        <w:t xml:space="preserve">Wallace, H. (2002). ‘The Council: an institutional chameleon?’, </w:t>
      </w:r>
      <w:r w:rsidRPr="004C3C54">
        <w:rPr>
          <w:i/>
          <w:sz w:val="22"/>
          <w:szCs w:val="22"/>
          <w:lang w:val="en-GB"/>
        </w:rPr>
        <w:t xml:space="preserve">Governance, </w:t>
      </w:r>
      <w:r w:rsidRPr="004C3C54">
        <w:rPr>
          <w:sz w:val="22"/>
          <w:szCs w:val="22"/>
          <w:lang w:val="en-GB"/>
        </w:rPr>
        <w:t>15/3: 325-44.</w:t>
      </w:r>
    </w:p>
    <w:p w:rsidR="00295749" w:rsidRPr="00295749" w:rsidRDefault="00295749" w:rsidP="00284443">
      <w:pPr>
        <w:spacing w:before="120" w:after="120" w:line="360" w:lineRule="auto"/>
        <w:ind w:firstLine="709"/>
        <w:jc w:val="both"/>
        <w:rPr>
          <w:rFonts w:ascii="Times New Roman" w:hAnsi="Times New Roman" w:cs="Times New Roman"/>
          <w:sz w:val="24"/>
          <w:szCs w:val="24"/>
          <w:lang w:val="en-GB"/>
        </w:rPr>
      </w:pPr>
    </w:p>
    <w:p w:rsidR="00284443" w:rsidRPr="00284443" w:rsidRDefault="00284443" w:rsidP="00284443">
      <w:pPr>
        <w:jc w:val="both"/>
        <w:rPr>
          <w:rFonts w:ascii="Times New Roman" w:hAnsi="Times New Roman" w:cs="Times New Roman"/>
          <w:b/>
          <w:sz w:val="24"/>
          <w:szCs w:val="24"/>
          <w:lang w:val="en-US"/>
        </w:rPr>
      </w:pPr>
    </w:p>
    <w:sectPr w:rsidR="00284443" w:rsidRPr="00284443">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C88" w:rsidRDefault="007E7C88" w:rsidP="00284443">
      <w:pPr>
        <w:spacing w:after="0" w:line="240" w:lineRule="auto"/>
      </w:pPr>
      <w:r>
        <w:separator/>
      </w:r>
    </w:p>
  </w:endnote>
  <w:endnote w:type="continuationSeparator" w:id="0">
    <w:p w:rsidR="007E7C88" w:rsidRDefault="007E7C88" w:rsidP="00284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C88" w:rsidRDefault="007E7C88" w:rsidP="00284443">
      <w:pPr>
        <w:spacing w:after="0" w:line="240" w:lineRule="auto"/>
      </w:pPr>
      <w:r>
        <w:separator/>
      </w:r>
    </w:p>
  </w:footnote>
  <w:footnote w:type="continuationSeparator" w:id="0">
    <w:p w:rsidR="007E7C88" w:rsidRDefault="007E7C88" w:rsidP="00284443">
      <w:pPr>
        <w:spacing w:after="0" w:line="240" w:lineRule="auto"/>
      </w:pPr>
      <w:r>
        <w:continuationSeparator/>
      </w:r>
    </w:p>
  </w:footnote>
  <w:footnote w:id="1">
    <w:p w:rsidR="00E23AF8" w:rsidRPr="00CA2258" w:rsidRDefault="00E23AF8" w:rsidP="00E23AF8">
      <w:pPr>
        <w:pStyle w:val="Testonotaapidipagina"/>
        <w:jc w:val="both"/>
        <w:rPr>
          <w:lang w:val="en-GB"/>
        </w:rPr>
      </w:pPr>
      <w:r w:rsidRPr="00CA2258">
        <w:rPr>
          <w:rStyle w:val="Rimandonotaapidipagina"/>
          <w:lang w:val="en-GB"/>
        </w:rPr>
        <w:footnoteRef/>
      </w:r>
      <w:r w:rsidRPr="00CA2258">
        <w:rPr>
          <w:lang w:val="en-GB"/>
        </w:rPr>
        <w:t xml:space="preserve"> Proposals on the necessity to strengthen the role of national parliaments vary. One of the most radical has been advanced by Chalmers (2013: 9), according to which “unless two thirds of parliaments indicate their support for a measure, a Commission proposal should not go forward to the Council”, or “if one third of national parliaments propose either that legislation be reviewed or that new legislation should be proposed, the Commission is obliged to make a proposal to that effect”.</w:t>
      </w:r>
    </w:p>
  </w:footnote>
  <w:footnote w:id="2">
    <w:p w:rsidR="00E23AF8" w:rsidRPr="001E35C6" w:rsidRDefault="00E23AF8" w:rsidP="00E23AF8">
      <w:pPr>
        <w:pStyle w:val="Testonotaapidipagina"/>
        <w:jc w:val="both"/>
        <w:rPr>
          <w:lang w:val="en-GB"/>
        </w:rPr>
      </w:pPr>
      <w:r w:rsidRPr="001E35C6">
        <w:rPr>
          <w:rStyle w:val="Rimandonotaapidipagina"/>
          <w:lang w:val="en-GB"/>
        </w:rPr>
        <w:footnoteRef/>
      </w:r>
      <w:r w:rsidRPr="001E35C6">
        <w:rPr>
          <w:lang w:val="en-GB"/>
        </w:rPr>
        <w:t xml:space="preserve"> I am aware of the fact that not the entire literature on the new modes of governance can be considered coherent with </w:t>
      </w:r>
      <w:proofErr w:type="spellStart"/>
      <w:r w:rsidRPr="001E35C6">
        <w:rPr>
          <w:lang w:val="en-GB"/>
        </w:rPr>
        <w:t>intergovernmentalism</w:t>
      </w:r>
      <w:proofErr w:type="spellEnd"/>
      <w:r w:rsidRPr="001E35C6">
        <w:rPr>
          <w:lang w:val="en-GB"/>
        </w:rPr>
        <w:t xml:space="preserve">. However, it shares with the latter an emphasis on the importance of voluntary coordination and an underestimation of the process of legalization. </w:t>
      </w:r>
    </w:p>
  </w:footnote>
  <w:footnote w:id="3">
    <w:p w:rsidR="00284443" w:rsidRPr="00CA2258" w:rsidRDefault="00284443" w:rsidP="00284443">
      <w:pPr>
        <w:pStyle w:val="Testonotaapidipagina"/>
        <w:jc w:val="both"/>
        <w:rPr>
          <w:lang w:val="en-GB"/>
        </w:rPr>
      </w:pPr>
      <w:r w:rsidRPr="00CA2258">
        <w:rPr>
          <w:rStyle w:val="Rimandonotaapidipagina"/>
          <w:lang w:val="en-GB"/>
        </w:rPr>
        <w:footnoteRef/>
      </w:r>
      <w:r w:rsidRPr="00CA2258">
        <w:rPr>
          <w:lang w:val="en-GB"/>
        </w:rPr>
        <w:t xml:space="preserve"> After the negotiation for setting the multiannual financial budget (2014-2020), the latter has become less than 1 percent of the total GDP of the EU. The size of the budget is defined according to the following procedure, as stated by the TFEU, Art. 312.2: “The Council, acting in accordance with a special legislative procedure, shall adopt a regulation laying down the multiannual financial framework. The Council shall act unanimously after obtaining the consent of the European Parliament, which shall be given by a majority of its component members”.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855127"/>
      <w:docPartObj>
        <w:docPartGallery w:val="Page Numbers (Top of Page)"/>
        <w:docPartUnique/>
      </w:docPartObj>
    </w:sdtPr>
    <w:sdtEndPr/>
    <w:sdtContent>
      <w:p w:rsidR="00284443" w:rsidRDefault="00284443">
        <w:pPr>
          <w:pStyle w:val="Intestazione"/>
          <w:jc w:val="right"/>
        </w:pPr>
        <w:r>
          <w:fldChar w:fldCharType="begin"/>
        </w:r>
        <w:r>
          <w:instrText>PAGE   \* MERGEFORMAT</w:instrText>
        </w:r>
        <w:r>
          <w:fldChar w:fldCharType="separate"/>
        </w:r>
        <w:r w:rsidR="005834E6">
          <w:rPr>
            <w:noProof/>
          </w:rPr>
          <w:t>1</w:t>
        </w:r>
        <w:r>
          <w:fldChar w:fldCharType="end"/>
        </w:r>
      </w:p>
    </w:sdtContent>
  </w:sdt>
  <w:p w:rsidR="00284443" w:rsidRDefault="0028444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1B2"/>
    <w:rsid w:val="00014F96"/>
    <w:rsid w:val="00017868"/>
    <w:rsid w:val="00045B00"/>
    <w:rsid w:val="000A4015"/>
    <w:rsid w:val="000D3724"/>
    <w:rsid w:val="00123CA4"/>
    <w:rsid w:val="00194EAE"/>
    <w:rsid w:val="001A1E77"/>
    <w:rsid w:val="00280575"/>
    <w:rsid w:val="00284443"/>
    <w:rsid w:val="00292D0A"/>
    <w:rsid w:val="00295749"/>
    <w:rsid w:val="00310966"/>
    <w:rsid w:val="003558AA"/>
    <w:rsid w:val="0036108C"/>
    <w:rsid w:val="00365EDE"/>
    <w:rsid w:val="00387FB0"/>
    <w:rsid w:val="00412B32"/>
    <w:rsid w:val="004C3C54"/>
    <w:rsid w:val="004C3D29"/>
    <w:rsid w:val="005776A4"/>
    <w:rsid w:val="005834E6"/>
    <w:rsid w:val="005878A3"/>
    <w:rsid w:val="005E5953"/>
    <w:rsid w:val="00655C7F"/>
    <w:rsid w:val="006B0B6F"/>
    <w:rsid w:val="00711677"/>
    <w:rsid w:val="00721371"/>
    <w:rsid w:val="007266C3"/>
    <w:rsid w:val="0076232C"/>
    <w:rsid w:val="007E6F2C"/>
    <w:rsid w:val="007E7C88"/>
    <w:rsid w:val="00817577"/>
    <w:rsid w:val="00820943"/>
    <w:rsid w:val="00823A54"/>
    <w:rsid w:val="008E3B19"/>
    <w:rsid w:val="009867F1"/>
    <w:rsid w:val="009D5A07"/>
    <w:rsid w:val="00BA502C"/>
    <w:rsid w:val="00C03F37"/>
    <w:rsid w:val="00C141B2"/>
    <w:rsid w:val="00C75A25"/>
    <w:rsid w:val="00D6208A"/>
    <w:rsid w:val="00E23AF8"/>
    <w:rsid w:val="00F37A54"/>
    <w:rsid w:val="00F427C4"/>
    <w:rsid w:val="00F97A71"/>
    <w:rsid w:val="00FD324B"/>
    <w:rsid w:val="00FF58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284443"/>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284443"/>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284443"/>
    <w:rPr>
      <w:rFonts w:cs="Times New Roman"/>
      <w:vertAlign w:val="superscript"/>
    </w:rPr>
  </w:style>
  <w:style w:type="paragraph" w:styleId="Testonormale">
    <w:name w:val="Plain Text"/>
    <w:basedOn w:val="Normale"/>
    <w:link w:val="TestonormaleCarattere"/>
    <w:uiPriority w:val="99"/>
    <w:unhideWhenUsed/>
    <w:rsid w:val="00284443"/>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284443"/>
    <w:rPr>
      <w:rFonts w:ascii="Calibri" w:hAnsi="Calibri"/>
      <w:szCs w:val="21"/>
    </w:rPr>
  </w:style>
  <w:style w:type="paragraph" w:styleId="Intestazione">
    <w:name w:val="header"/>
    <w:basedOn w:val="Normale"/>
    <w:link w:val="IntestazioneCarattere"/>
    <w:uiPriority w:val="99"/>
    <w:unhideWhenUsed/>
    <w:rsid w:val="0028444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84443"/>
  </w:style>
  <w:style w:type="paragraph" w:styleId="Pidipagina">
    <w:name w:val="footer"/>
    <w:basedOn w:val="Normale"/>
    <w:link w:val="PidipaginaCarattere"/>
    <w:uiPriority w:val="99"/>
    <w:unhideWhenUsed/>
    <w:rsid w:val="0028444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84443"/>
  </w:style>
  <w:style w:type="paragraph" w:styleId="Rientrocorpodeltesto">
    <w:name w:val="Body Text Indent"/>
    <w:basedOn w:val="Normale"/>
    <w:link w:val="RientrocorpodeltestoCarattere"/>
    <w:uiPriority w:val="99"/>
    <w:rsid w:val="00295749"/>
    <w:pPr>
      <w:spacing w:before="120" w:after="120" w:line="360" w:lineRule="auto"/>
      <w:ind w:firstLine="709"/>
      <w:jc w:val="both"/>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rsid w:val="00295749"/>
    <w:rPr>
      <w:rFonts w:ascii="Times New Roman" w:eastAsia="Times New Roman" w:hAnsi="Times New Roman" w:cs="Times New Roman"/>
      <w:sz w:val="24"/>
      <w:szCs w:val="24"/>
      <w:lang w:eastAsia="it-IT"/>
    </w:rPr>
  </w:style>
  <w:style w:type="paragraph" w:customStyle="1" w:styleId="StileGiustificatoPrimariga125cmprima6ptdopo6ptI">
    <w:name w:val="Stile Giustificato Prima riga:  125 cm prima 6 pt  dopo 6 pt I..."/>
    <w:basedOn w:val="Normale"/>
    <w:rsid w:val="00295749"/>
    <w:pPr>
      <w:spacing w:before="120" w:after="120" w:line="360" w:lineRule="auto"/>
      <w:ind w:firstLine="709"/>
      <w:jc w:val="both"/>
    </w:pPr>
    <w:rPr>
      <w:rFonts w:ascii="Times New Roman" w:eastAsia="Times New Roman" w:hAnsi="Times New Roman" w:cs="Times New Roman"/>
      <w:sz w:val="20"/>
      <w:szCs w:val="20"/>
      <w:lang w:eastAsia="it-IT"/>
    </w:rPr>
  </w:style>
  <w:style w:type="paragraph" w:styleId="Rientrocorpodeltesto2">
    <w:name w:val="Body Text Indent 2"/>
    <w:basedOn w:val="Normale"/>
    <w:link w:val="Rientrocorpodeltesto2Carattere"/>
    <w:uiPriority w:val="99"/>
    <w:unhideWhenUsed/>
    <w:rsid w:val="00817577"/>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817577"/>
  </w:style>
  <w:style w:type="paragraph" w:customStyle="1" w:styleId="Bibliografia2">
    <w:name w:val="Bibliografia2"/>
    <w:basedOn w:val="NormaleWeb"/>
    <w:semiHidden/>
    <w:rsid w:val="00817577"/>
    <w:pPr>
      <w:spacing w:after="0" w:line="480" w:lineRule="auto"/>
      <w:ind w:left="709" w:hanging="709"/>
      <w:jc w:val="both"/>
    </w:pPr>
    <w:rPr>
      <w:rFonts w:eastAsia="Times New Roman"/>
      <w:lang w:eastAsia="it-IT"/>
    </w:rPr>
  </w:style>
  <w:style w:type="paragraph" w:styleId="NormaleWeb">
    <w:name w:val="Normal (Web)"/>
    <w:basedOn w:val="Normale"/>
    <w:uiPriority w:val="99"/>
    <w:semiHidden/>
    <w:unhideWhenUsed/>
    <w:rsid w:val="00817577"/>
    <w:rPr>
      <w:rFonts w:ascii="Times New Roman" w:hAnsi="Times New Roman" w:cs="Times New Roman"/>
      <w:sz w:val="24"/>
      <w:szCs w:val="24"/>
    </w:rPr>
  </w:style>
  <w:style w:type="character" w:customStyle="1" w:styleId="citation">
    <w:name w:val="citation"/>
    <w:basedOn w:val="Carpredefinitoparagrafo"/>
    <w:rsid w:val="004C3C54"/>
  </w:style>
  <w:style w:type="character" w:customStyle="1" w:styleId="apple-converted-space">
    <w:name w:val="apple-converted-space"/>
    <w:basedOn w:val="Carpredefinitoparagrafo"/>
    <w:rsid w:val="004C3C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284443"/>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284443"/>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284443"/>
    <w:rPr>
      <w:rFonts w:cs="Times New Roman"/>
      <w:vertAlign w:val="superscript"/>
    </w:rPr>
  </w:style>
  <w:style w:type="paragraph" w:styleId="Testonormale">
    <w:name w:val="Plain Text"/>
    <w:basedOn w:val="Normale"/>
    <w:link w:val="TestonormaleCarattere"/>
    <w:uiPriority w:val="99"/>
    <w:unhideWhenUsed/>
    <w:rsid w:val="00284443"/>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284443"/>
    <w:rPr>
      <w:rFonts w:ascii="Calibri" w:hAnsi="Calibri"/>
      <w:szCs w:val="21"/>
    </w:rPr>
  </w:style>
  <w:style w:type="paragraph" w:styleId="Intestazione">
    <w:name w:val="header"/>
    <w:basedOn w:val="Normale"/>
    <w:link w:val="IntestazioneCarattere"/>
    <w:uiPriority w:val="99"/>
    <w:unhideWhenUsed/>
    <w:rsid w:val="0028444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84443"/>
  </w:style>
  <w:style w:type="paragraph" w:styleId="Pidipagina">
    <w:name w:val="footer"/>
    <w:basedOn w:val="Normale"/>
    <w:link w:val="PidipaginaCarattere"/>
    <w:uiPriority w:val="99"/>
    <w:unhideWhenUsed/>
    <w:rsid w:val="0028444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84443"/>
  </w:style>
  <w:style w:type="paragraph" w:styleId="Rientrocorpodeltesto">
    <w:name w:val="Body Text Indent"/>
    <w:basedOn w:val="Normale"/>
    <w:link w:val="RientrocorpodeltestoCarattere"/>
    <w:uiPriority w:val="99"/>
    <w:rsid w:val="00295749"/>
    <w:pPr>
      <w:spacing w:before="120" w:after="120" w:line="360" w:lineRule="auto"/>
      <w:ind w:firstLine="709"/>
      <w:jc w:val="both"/>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rsid w:val="00295749"/>
    <w:rPr>
      <w:rFonts w:ascii="Times New Roman" w:eastAsia="Times New Roman" w:hAnsi="Times New Roman" w:cs="Times New Roman"/>
      <w:sz w:val="24"/>
      <w:szCs w:val="24"/>
      <w:lang w:eastAsia="it-IT"/>
    </w:rPr>
  </w:style>
  <w:style w:type="paragraph" w:customStyle="1" w:styleId="StileGiustificatoPrimariga125cmprima6ptdopo6ptI">
    <w:name w:val="Stile Giustificato Prima riga:  125 cm prima 6 pt  dopo 6 pt I..."/>
    <w:basedOn w:val="Normale"/>
    <w:rsid w:val="00295749"/>
    <w:pPr>
      <w:spacing w:before="120" w:after="120" w:line="360" w:lineRule="auto"/>
      <w:ind w:firstLine="709"/>
      <w:jc w:val="both"/>
    </w:pPr>
    <w:rPr>
      <w:rFonts w:ascii="Times New Roman" w:eastAsia="Times New Roman" w:hAnsi="Times New Roman" w:cs="Times New Roman"/>
      <w:sz w:val="20"/>
      <w:szCs w:val="20"/>
      <w:lang w:eastAsia="it-IT"/>
    </w:rPr>
  </w:style>
  <w:style w:type="paragraph" w:styleId="Rientrocorpodeltesto2">
    <w:name w:val="Body Text Indent 2"/>
    <w:basedOn w:val="Normale"/>
    <w:link w:val="Rientrocorpodeltesto2Carattere"/>
    <w:uiPriority w:val="99"/>
    <w:unhideWhenUsed/>
    <w:rsid w:val="00817577"/>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817577"/>
  </w:style>
  <w:style w:type="paragraph" w:customStyle="1" w:styleId="Bibliografia2">
    <w:name w:val="Bibliografia2"/>
    <w:basedOn w:val="NormaleWeb"/>
    <w:semiHidden/>
    <w:rsid w:val="00817577"/>
    <w:pPr>
      <w:spacing w:after="0" w:line="480" w:lineRule="auto"/>
      <w:ind w:left="709" w:hanging="709"/>
      <w:jc w:val="both"/>
    </w:pPr>
    <w:rPr>
      <w:rFonts w:eastAsia="Times New Roman"/>
      <w:lang w:eastAsia="it-IT"/>
    </w:rPr>
  </w:style>
  <w:style w:type="paragraph" w:styleId="NormaleWeb">
    <w:name w:val="Normal (Web)"/>
    <w:basedOn w:val="Normale"/>
    <w:uiPriority w:val="99"/>
    <w:semiHidden/>
    <w:unhideWhenUsed/>
    <w:rsid w:val="00817577"/>
    <w:rPr>
      <w:rFonts w:ascii="Times New Roman" w:hAnsi="Times New Roman" w:cs="Times New Roman"/>
      <w:sz w:val="24"/>
      <w:szCs w:val="24"/>
    </w:rPr>
  </w:style>
  <w:style w:type="character" w:customStyle="1" w:styleId="citation">
    <w:name w:val="citation"/>
    <w:basedOn w:val="Carpredefinitoparagrafo"/>
    <w:rsid w:val="004C3C54"/>
  </w:style>
  <w:style w:type="character" w:customStyle="1" w:styleId="apple-converted-space">
    <w:name w:val="apple-converted-space"/>
    <w:basedOn w:val="Carpredefinitoparagrafo"/>
    <w:rsid w:val="004C3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18CAC-5361-446C-B299-2724E8776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7598</Words>
  <Characters>43310</Characters>
  <Application>Microsoft Office Word</Application>
  <DocSecurity>0</DocSecurity>
  <Lines>360</Lines>
  <Paragraphs>101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50807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Fabbrini</dc:creator>
  <cp:lastModifiedBy>User</cp:lastModifiedBy>
  <cp:revision>3</cp:revision>
  <cp:lastPrinted>2014-10-24T08:17:00Z</cp:lastPrinted>
  <dcterms:created xsi:type="dcterms:W3CDTF">2015-02-27T14:29:00Z</dcterms:created>
  <dcterms:modified xsi:type="dcterms:W3CDTF">2015-02-27T14:37:00Z</dcterms:modified>
</cp:coreProperties>
</file>