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FEC1" w14:textId="35A94CB2" w:rsidR="0093138A" w:rsidRDefault="00DF3BE1" w:rsidP="007758DF">
      <w:pPr>
        <w:autoSpaceDE w:val="0"/>
        <w:autoSpaceDN w:val="0"/>
        <w:adjustRightInd w:val="0"/>
        <w:spacing w:after="0" w:line="240" w:lineRule="auto"/>
        <w:rPr>
          <w:rFonts w:ascii="Calibri" w:hAnsi="Calibri" w:cs="Calibri"/>
          <w:b/>
          <w:bCs/>
        </w:rPr>
      </w:pPr>
      <w:r>
        <w:rPr>
          <w:rFonts w:ascii="Calibri" w:hAnsi="Calibri" w:cs="Calibri"/>
          <w:b/>
          <w:bCs/>
        </w:rPr>
        <w:t>Conceptual politics and r</w:t>
      </w:r>
      <w:r w:rsidR="0093138A">
        <w:rPr>
          <w:rFonts w:ascii="Calibri" w:hAnsi="Calibri" w:cs="Calibri"/>
          <w:b/>
          <w:bCs/>
        </w:rPr>
        <w:t>esilience-at-</w:t>
      </w:r>
      <w:r>
        <w:rPr>
          <w:rFonts w:ascii="Calibri" w:hAnsi="Calibri" w:cs="Calibri"/>
          <w:b/>
          <w:bCs/>
        </w:rPr>
        <w:t>w</w:t>
      </w:r>
      <w:r w:rsidR="0093138A">
        <w:rPr>
          <w:rFonts w:ascii="Calibri" w:hAnsi="Calibri" w:cs="Calibri"/>
          <w:b/>
          <w:bCs/>
        </w:rPr>
        <w:t>ork in the European Union</w:t>
      </w:r>
    </w:p>
    <w:p w14:paraId="3AF01744" w14:textId="5CA01518" w:rsidR="00DD5206" w:rsidRDefault="00DD5206" w:rsidP="007758DF">
      <w:pPr>
        <w:autoSpaceDE w:val="0"/>
        <w:autoSpaceDN w:val="0"/>
        <w:adjustRightInd w:val="0"/>
        <w:spacing w:after="0" w:line="240" w:lineRule="auto"/>
        <w:rPr>
          <w:rFonts w:ascii="Calibri" w:hAnsi="Calibri" w:cs="Calibri"/>
          <w:b/>
          <w:bCs/>
        </w:rPr>
      </w:pPr>
      <w:r>
        <w:rPr>
          <w:rFonts w:ascii="Calibri" w:hAnsi="Calibri" w:cs="Calibri"/>
          <w:b/>
          <w:bCs/>
        </w:rPr>
        <w:t xml:space="preserve">Jonathan Joseph and Ana </w:t>
      </w:r>
      <w:r w:rsidR="002926C0">
        <w:rPr>
          <w:rFonts w:ascii="Calibri" w:hAnsi="Calibri" w:cs="Calibri"/>
          <w:b/>
          <w:bCs/>
        </w:rPr>
        <w:t xml:space="preserve">E. </w:t>
      </w:r>
      <w:r>
        <w:rPr>
          <w:rFonts w:ascii="Calibri" w:hAnsi="Calibri" w:cs="Calibri"/>
          <w:b/>
          <w:bCs/>
        </w:rPr>
        <w:t>Juncos, University of Bristol</w:t>
      </w:r>
    </w:p>
    <w:p w14:paraId="578B2F17" w14:textId="119A7AFF" w:rsidR="00DD5206" w:rsidRDefault="00DD5206" w:rsidP="007758DF">
      <w:pPr>
        <w:autoSpaceDE w:val="0"/>
        <w:autoSpaceDN w:val="0"/>
        <w:adjustRightInd w:val="0"/>
        <w:spacing w:after="0" w:line="240" w:lineRule="auto"/>
        <w:rPr>
          <w:rFonts w:ascii="Calibri" w:hAnsi="Calibri" w:cs="Calibri"/>
          <w:b/>
          <w:bCs/>
        </w:rPr>
      </w:pPr>
    </w:p>
    <w:p w14:paraId="6E6D42DA" w14:textId="50FB30D3" w:rsidR="00DD5206" w:rsidRDefault="00DD5206" w:rsidP="007758DF">
      <w:pPr>
        <w:autoSpaceDE w:val="0"/>
        <w:autoSpaceDN w:val="0"/>
        <w:adjustRightInd w:val="0"/>
        <w:spacing w:after="0" w:line="240" w:lineRule="auto"/>
        <w:rPr>
          <w:rFonts w:ascii="Calibri" w:hAnsi="Calibri" w:cs="Calibri"/>
          <w:b/>
          <w:bCs/>
        </w:rPr>
      </w:pPr>
      <w:r>
        <w:rPr>
          <w:rFonts w:ascii="Calibri" w:hAnsi="Calibri" w:cs="Calibri"/>
          <w:b/>
          <w:bCs/>
        </w:rPr>
        <w:t>Not for citing</w:t>
      </w:r>
    </w:p>
    <w:p w14:paraId="571FA840" w14:textId="74867437" w:rsidR="0093138A" w:rsidRDefault="0093138A" w:rsidP="007758DF">
      <w:pPr>
        <w:autoSpaceDE w:val="0"/>
        <w:autoSpaceDN w:val="0"/>
        <w:adjustRightInd w:val="0"/>
        <w:spacing w:after="0" w:line="240" w:lineRule="auto"/>
        <w:rPr>
          <w:rFonts w:ascii="Calibri" w:hAnsi="Calibri" w:cs="Calibri"/>
          <w:b/>
          <w:bCs/>
        </w:rPr>
      </w:pPr>
    </w:p>
    <w:p w14:paraId="6525616E" w14:textId="05497BD4" w:rsidR="0093138A" w:rsidRDefault="0093138A" w:rsidP="007758DF">
      <w:pPr>
        <w:autoSpaceDE w:val="0"/>
        <w:autoSpaceDN w:val="0"/>
        <w:adjustRightInd w:val="0"/>
        <w:spacing w:after="0" w:line="240" w:lineRule="auto"/>
        <w:rPr>
          <w:rFonts w:ascii="Calibri" w:hAnsi="Calibri" w:cs="Calibri"/>
          <w:b/>
          <w:bCs/>
        </w:rPr>
      </w:pPr>
      <w:r>
        <w:rPr>
          <w:rFonts w:ascii="Calibri" w:hAnsi="Calibri" w:cs="Calibri"/>
          <w:b/>
          <w:bCs/>
        </w:rPr>
        <w:t>Abstract</w:t>
      </w:r>
    </w:p>
    <w:p w14:paraId="5F8B0A21" w14:textId="77777777" w:rsidR="003B7836" w:rsidRPr="003B7836" w:rsidRDefault="003B7836" w:rsidP="003B7836">
      <w:pPr>
        <w:autoSpaceDE w:val="0"/>
        <w:autoSpaceDN w:val="0"/>
        <w:adjustRightInd w:val="0"/>
        <w:spacing w:after="0" w:line="240" w:lineRule="auto"/>
        <w:rPr>
          <w:rFonts w:ascii="Calibri" w:hAnsi="Calibri" w:cs="Calibri"/>
          <w:b/>
          <w:bCs/>
        </w:rPr>
      </w:pPr>
    </w:p>
    <w:p w14:paraId="74107791" w14:textId="6C6FD699" w:rsidR="003B7836" w:rsidRPr="003B7836" w:rsidRDefault="003B7836" w:rsidP="003B7836">
      <w:pPr>
        <w:autoSpaceDE w:val="0"/>
        <w:autoSpaceDN w:val="0"/>
        <w:adjustRightInd w:val="0"/>
        <w:spacing w:after="0" w:line="240" w:lineRule="auto"/>
        <w:rPr>
          <w:rFonts w:ascii="Calibri" w:hAnsi="Calibri" w:cs="Calibri"/>
        </w:rPr>
      </w:pPr>
      <w:r w:rsidRPr="003B7836">
        <w:rPr>
          <w:rFonts w:ascii="Calibri" w:hAnsi="Calibri" w:cs="Calibri"/>
        </w:rPr>
        <w:t xml:space="preserve">Global developments, most </w:t>
      </w:r>
      <w:r w:rsidR="00E64D82">
        <w:rPr>
          <w:rFonts w:ascii="Calibri" w:hAnsi="Calibri" w:cs="Calibri"/>
        </w:rPr>
        <w:t xml:space="preserve">recently </w:t>
      </w:r>
      <w:r w:rsidRPr="003B7836">
        <w:rPr>
          <w:rFonts w:ascii="Calibri" w:hAnsi="Calibri" w:cs="Calibri"/>
        </w:rPr>
        <w:t xml:space="preserve">the Covid-19 pandemic and Russia’s invasion of Ukraine, often radically change our view of the world and our place within it. The European Union (EU) has been particularly impacted by these developments because these crises have accentuated some of its ontological and epistemological uncertainties and insecurities. Amidst this context, the EU’s resilience turn aimed at strengthening the EU’s ability to prepare and recover from external shocks and crises. However, the concept of resilience has also evolved since it was first adopted in the EU’s Global Strategy in 2016. In recent years, we have seen the EU turning back in on itself and abandoning the radical aspects of resilience. Hence a paradox has emerged – the more complex the problems faced by the EU, the more it turns away from the logics of complexity present in the idea of resilience. In this paper, we examine this conceptual shift through the lenses of </w:t>
      </w:r>
      <w:r w:rsidR="00E64D82">
        <w:rPr>
          <w:rFonts w:ascii="Calibri" w:hAnsi="Calibri" w:cs="Calibri"/>
        </w:rPr>
        <w:t>concepts in action</w:t>
      </w:r>
      <w:r w:rsidRPr="003B7836">
        <w:rPr>
          <w:rFonts w:ascii="Calibri" w:hAnsi="Calibri" w:cs="Calibri"/>
        </w:rPr>
        <w:t xml:space="preserve"> and the way these have reflected changes in the external context, but also power coalitions and institutional path dependencies.</w:t>
      </w:r>
      <w:r>
        <w:rPr>
          <w:rFonts w:ascii="Calibri" w:hAnsi="Calibri" w:cs="Calibri"/>
        </w:rPr>
        <w:t xml:space="preserve"> </w:t>
      </w:r>
      <w:r w:rsidRPr="003B7836">
        <w:rPr>
          <w:rFonts w:ascii="Calibri" w:hAnsi="Calibri" w:cs="Calibri"/>
        </w:rPr>
        <w:t>This argument will be explored by examining the recently adopted Strategic Compass and the EU’s Recovery and Resilience Facility (RRF).</w:t>
      </w:r>
    </w:p>
    <w:p w14:paraId="44BE4695" w14:textId="77777777" w:rsidR="0093138A" w:rsidRDefault="0093138A" w:rsidP="007758DF">
      <w:pPr>
        <w:autoSpaceDE w:val="0"/>
        <w:autoSpaceDN w:val="0"/>
        <w:adjustRightInd w:val="0"/>
        <w:spacing w:after="0" w:line="240" w:lineRule="auto"/>
        <w:rPr>
          <w:rFonts w:ascii="Calibri" w:hAnsi="Calibri" w:cs="Calibri"/>
          <w:b/>
          <w:bCs/>
        </w:rPr>
      </w:pPr>
    </w:p>
    <w:p w14:paraId="5F4EDC72" w14:textId="0D89EFC8" w:rsidR="00873D32" w:rsidRDefault="000B34F9" w:rsidP="007758DF">
      <w:pPr>
        <w:autoSpaceDE w:val="0"/>
        <w:autoSpaceDN w:val="0"/>
        <w:adjustRightInd w:val="0"/>
        <w:spacing w:after="0" w:line="240" w:lineRule="auto"/>
        <w:rPr>
          <w:rFonts w:ascii="Calibri" w:hAnsi="Calibri" w:cs="Calibri"/>
          <w:b/>
          <w:bCs/>
        </w:rPr>
      </w:pPr>
      <w:r w:rsidRPr="003E0767">
        <w:rPr>
          <w:rFonts w:ascii="Calibri" w:hAnsi="Calibri" w:cs="Calibri"/>
          <w:b/>
          <w:bCs/>
        </w:rPr>
        <w:t xml:space="preserve">Introduction </w:t>
      </w:r>
    </w:p>
    <w:p w14:paraId="6FB135A4" w14:textId="77777777" w:rsidR="00873D32" w:rsidRPr="00B9312F" w:rsidRDefault="00873D32" w:rsidP="00873D32">
      <w:pPr>
        <w:shd w:val="clear" w:color="auto" w:fill="FFFFFF"/>
        <w:spacing w:after="0" w:line="240" w:lineRule="auto"/>
        <w:textAlignment w:val="baseline"/>
        <w:rPr>
          <w:rFonts w:ascii="Calibri" w:eastAsia="Times New Roman" w:hAnsi="Calibri" w:cs="Calibri"/>
          <w:spacing w:val="2"/>
          <w:bdr w:val="none" w:sz="0" w:space="0" w:color="auto" w:frame="1"/>
          <w:lang w:eastAsia="en-GB"/>
        </w:rPr>
      </w:pPr>
    </w:p>
    <w:p w14:paraId="6C52169B" w14:textId="534172AB" w:rsidR="008153E0" w:rsidRPr="007028C5" w:rsidRDefault="00931965" w:rsidP="00873D32">
      <w:pPr>
        <w:shd w:val="clear" w:color="auto" w:fill="FFFFFF"/>
        <w:spacing w:after="0" w:line="240" w:lineRule="auto"/>
        <w:textAlignment w:val="baseline"/>
      </w:pPr>
      <w:r>
        <w:rPr>
          <w:rFonts w:ascii="Calibri" w:hAnsi="Calibri" w:cs="Calibri"/>
        </w:rPr>
        <w:t>Global developments, most notably the current Covid-19 pandemic and Russian invasion of Ukraine, often radically change our view of the world and ou</w:t>
      </w:r>
      <w:r w:rsidR="006F1528">
        <w:rPr>
          <w:rFonts w:ascii="Calibri" w:hAnsi="Calibri" w:cs="Calibri"/>
        </w:rPr>
        <w:t>r</w:t>
      </w:r>
      <w:r>
        <w:rPr>
          <w:rFonts w:ascii="Calibri" w:hAnsi="Calibri" w:cs="Calibri"/>
        </w:rPr>
        <w:t xml:space="preserve"> place within it. </w:t>
      </w:r>
      <w:r>
        <w:rPr>
          <w:rFonts w:ascii="Calibri" w:eastAsia="Times New Roman" w:hAnsi="Calibri" w:cs="Calibri"/>
          <w:spacing w:val="2"/>
          <w:bdr w:val="none" w:sz="0" w:space="0" w:color="auto" w:frame="1"/>
          <w:lang w:eastAsia="en-GB"/>
        </w:rPr>
        <w:t>The European Union</w:t>
      </w:r>
      <w:r w:rsidRPr="00B9312F">
        <w:rPr>
          <w:rFonts w:ascii="Calibri" w:eastAsia="Times New Roman" w:hAnsi="Calibri" w:cs="Calibri"/>
          <w:spacing w:val="2"/>
          <w:bdr w:val="none" w:sz="0" w:space="0" w:color="auto" w:frame="1"/>
          <w:lang w:eastAsia="en-GB"/>
        </w:rPr>
        <w:t xml:space="preserve"> </w:t>
      </w:r>
      <w:r>
        <w:rPr>
          <w:rFonts w:ascii="Calibri" w:eastAsia="Times New Roman" w:hAnsi="Calibri" w:cs="Calibri"/>
          <w:spacing w:val="2"/>
          <w:bdr w:val="none" w:sz="0" w:space="0" w:color="auto" w:frame="1"/>
          <w:lang w:eastAsia="en-GB"/>
        </w:rPr>
        <w:t xml:space="preserve">has been particularly impacted by these developments </w:t>
      </w:r>
      <w:r w:rsidRPr="00B9312F">
        <w:rPr>
          <w:rFonts w:ascii="Calibri" w:eastAsia="Times New Roman" w:hAnsi="Calibri" w:cs="Calibri"/>
          <w:spacing w:val="2"/>
          <w:bdr w:val="none" w:sz="0" w:space="0" w:color="auto" w:frame="1"/>
          <w:lang w:eastAsia="en-GB"/>
        </w:rPr>
        <w:t xml:space="preserve">because </w:t>
      </w:r>
      <w:r>
        <w:rPr>
          <w:rFonts w:ascii="Calibri" w:eastAsia="Times New Roman" w:hAnsi="Calibri" w:cs="Calibri"/>
          <w:spacing w:val="2"/>
          <w:bdr w:val="none" w:sz="0" w:space="0" w:color="auto" w:frame="1"/>
          <w:lang w:eastAsia="en-GB"/>
        </w:rPr>
        <w:t xml:space="preserve">these crises </w:t>
      </w:r>
      <w:r w:rsidRPr="00B9312F">
        <w:rPr>
          <w:rFonts w:ascii="Calibri" w:eastAsia="Times New Roman" w:hAnsi="Calibri" w:cs="Calibri"/>
          <w:spacing w:val="2"/>
          <w:bdr w:val="none" w:sz="0" w:space="0" w:color="auto" w:frame="1"/>
          <w:lang w:eastAsia="en-GB"/>
        </w:rPr>
        <w:t>ha</w:t>
      </w:r>
      <w:r>
        <w:rPr>
          <w:rFonts w:ascii="Calibri" w:eastAsia="Times New Roman" w:hAnsi="Calibri" w:cs="Calibri"/>
          <w:spacing w:val="2"/>
          <w:bdr w:val="none" w:sz="0" w:space="0" w:color="auto" w:frame="1"/>
          <w:lang w:eastAsia="en-GB"/>
        </w:rPr>
        <w:t>ve</w:t>
      </w:r>
      <w:r w:rsidRPr="00B9312F">
        <w:rPr>
          <w:rFonts w:ascii="Calibri" w:eastAsia="Times New Roman" w:hAnsi="Calibri" w:cs="Calibri"/>
          <w:spacing w:val="2"/>
          <w:bdr w:val="none" w:sz="0" w:space="0" w:color="auto" w:frame="1"/>
          <w:lang w:eastAsia="en-GB"/>
        </w:rPr>
        <w:t xml:space="preserve"> accentuated </w:t>
      </w:r>
      <w:r w:rsidR="00792FE6">
        <w:rPr>
          <w:rFonts w:ascii="Calibri" w:eastAsia="Times New Roman" w:hAnsi="Calibri" w:cs="Calibri"/>
          <w:spacing w:val="2"/>
          <w:bdr w:val="none" w:sz="0" w:space="0" w:color="auto" w:frame="1"/>
          <w:lang w:eastAsia="en-GB"/>
        </w:rPr>
        <w:t>some</w:t>
      </w:r>
      <w:r w:rsidRPr="00B9312F">
        <w:rPr>
          <w:rFonts w:ascii="Calibri" w:eastAsia="Times New Roman" w:hAnsi="Calibri" w:cs="Calibri"/>
          <w:spacing w:val="2"/>
          <w:bdr w:val="none" w:sz="0" w:space="0" w:color="auto" w:frame="1"/>
          <w:lang w:eastAsia="en-GB"/>
        </w:rPr>
        <w:t xml:space="preserve"> </w:t>
      </w:r>
      <w:r w:rsidR="006F1528">
        <w:rPr>
          <w:rFonts w:ascii="Calibri" w:eastAsia="Times New Roman" w:hAnsi="Calibri" w:cs="Calibri"/>
          <w:spacing w:val="2"/>
          <w:bdr w:val="none" w:sz="0" w:space="0" w:color="auto" w:frame="1"/>
          <w:lang w:eastAsia="en-GB"/>
        </w:rPr>
        <w:t xml:space="preserve">of its </w:t>
      </w:r>
      <w:r w:rsidRPr="00B9312F">
        <w:rPr>
          <w:rFonts w:ascii="Calibri" w:eastAsia="Times New Roman" w:hAnsi="Calibri" w:cs="Calibri"/>
          <w:spacing w:val="2"/>
          <w:bdr w:val="none" w:sz="0" w:space="0" w:color="auto" w:frame="1"/>
          <w:lang w:eastAsia="en-GB"/>
        </w:rPr>
        <w:t>ontological and epistemological uncertainties and insecurities.</w:t>
      </w:r>
      <w:r w:rsidR="00DA3FBE">
        <w:rPr>
          <w:rStyle w:val="FootnoteReference"/>
          <w:rFonts w:ascii="Calibri" w:eastAsia="Times New Roman" w:hAnsi="Calibri" w:cs="Calibri"/>
          <w:spacing w:val="2"/>
          <w:bdr w:val="none" w:sz="0" w:space="0" w:color="auto" w:frame="1"/>
          <w:lang w:eastAsia="en-GB"/>
        </w:rPr>
        <w:footnoteReference w:id="1"/>
      </w:r>
      <w:r w:rsidRPr="008153E0">
        <w:rPr>
          <w:rFonts w:ascii="Calibri" w:eastAsia="Times New Roman" w:hAnsi="Calibri" w:cs="Calibri"/>
          <w:spacing w:val="2"/>
          <w:bdr w:val="none" w:sz="0" w:space="0" w:color="auto" w:frame="1"/>
          <w:lang w:eastAsia="en-GB"/>
        </w:rPr>
        <w:t xml:space="preserve"> </w:t>
      </w:r>
      <w:r w:rsidRPr="00B9312F">
        <w:rPr>
          <w:rFonts w:ascii="Calibri" w:eastAsia="Times New Roman" w:hAnsi="Calibri" w:cs="Calibri"/>
          <w:spacing w:val="2"/>
          <w:bdr w:val="none" w:sz="0" w:space="0" w:color="auto" w:frame="1"/>
          <w:lang w:eastAsia="en-GB"/>
        </w:rPr>
        <w:t xml:space="preserve">The </w:t>
      </w:r>
      <w:r>
        <w:rPr>
          <w:rFonts w:ascii="Calibri" w:eastAsia="Times New Roman" w:hAnsi="Calibri" w:cs="Calibri"/>
          <w:spacing w:val="2"/>
          <w:bdr w:val="none" w:sz="0" w:space="0" w:color="auto" w:frame="1"/>
          <w:lang w:eastAsia="en-GB"/>
        </w:rPr>
        <w:t xml:space="preserve">Covid-19 </w:t>
      </w:r>
      <w:r w:rsidRPr="00B9312F">
        <w:rPr>
          <w:rFonts w:ascii="Calibri" w:eastAsia="Times New Roman" w:hAnsi="Calibri" w:cs="Calibri"/>
          <w:spacing w:val="2"/>
          <w:bdr w:val="none" w:sz="0" w:space="0" w:color="auto" w:frame="1"/>
          <w:lang w:eastAsia="en-GB"/>
        </w:rPr>
        <w:t xml:space="preserve">pandemic </w:t>
      </w:r>
      <w:r>
        <w:rPr>
          <w:rFonts w:ascii="Calibri" w:eastAsia="Times New Roman" w:hAnsi="Calibri" w:cs="Calibri"/>
          <w:spacing w:val="2"/>
          <w:bdr w:val="none" w:sz="0" w:space="0" w:color="auto" w:frame="1"/>
          <w:lang w:eastAsia="en-GB"/>
        </w:rPr>
        <w:t xml:space="preserve">has </w:t>
      </w:r>
      <w:r w:rsidRPr="00B9312F">
        <w:rPr>
          <w:rFonts w:ascii="Calibri" w:eastAsia="Times New Roman" w:hAnsi="Calibri" w:cs="Calibri"/>
          <w:spacing w:val="2"/>
          <w:bdr w:val="none" w:sz="0" w:space="0" w:color="auto" w:frame="1"/>
          <w:lang w:eastAsia="en-GB"/>
        </w:rPr>
        <w:t>highlight</w:t>
      </w:r>
      <w:r>
        <w:rPr>
          <w:rFonts w:ascii="Calibri" w:eastAsia="Times New Roman" w:hAnsi="Calibri" w:cs="Calibri"/>
          <w:spacing w:val="2"/>
          <w:bdr w:val="none" w:sz="0" w:space="0" w:color="auto" w:frame="1"/>
          <w:lang w:eastAsia="en-GB"/>
        </w:rPr>
        <w:t>ed</w:t>
      </w:r>
      <w:r w:rsidRPr="00B9312F">
        <w:rPr>
          <w:rFonts w:ascii="Calibri" w:eastAsia="Times New Roman" w:hAnsi="Calibri" w:cs="Calibri"/>
          <w:spacing w:val="2"/>
          <w:bdr w:val="none" w:sz="0" w:space="0" w:color="auto" w:frame="1"/>
          <w:lang w:eastAsia="en-GB"/>
        </w:rPr>
        <w:t xml:space="preserve"> both the dangers of living too close together </w:t>
      </w:r>
      <w:r w:rsidRPr="00AB21EF">
        <w:rPr>
          <w:rFonts w:ascii="Calibri" w:eastAsia="Times New Roman" w:hAnsi="Calibri" w:cs="Calibri"/>
          <w:i/>
          <w:iCs/>
          <w:spacing w:val="2"/>
          <w:bdr w:val="none" w:sz="0" w:space="0" w:color="auto" w:frame="1"/>
          <w:lang w:eastAsia="en-GB"/>
        </w:rPr>
        <w:t>and</w:t>
      </w:r>
      <w:r w:rsidRPr="00B9312F">
        <w:rPr>
          <w:rFonts w:ascii="Calibri" w:eastAsia="Times New Roman" w:hAnsi="Calibri" w:cs="Calibri"/>
          <w:spacing w:val="2"/>
          <w:bdr w:val="none" w:sz="0" w:space="0" w:color="auto" w:frame="1"/>
          <w:lang w:eastAsia="en-GB"/>
        </w:rPr>
        <w:t xml:space="preserve"> the need for common, collective solutions.</w:t>
      </w:r>
      <w:r w:rsidRPr="008153E0">
        <w:rPr>
          <w:rFonts w:ascii="Calibri" w:eastAsia="Times New Roman" w:hAnsi="Calibri" w:cs="Calibri"/>
          <w:spacing w:val="2"/>
          <w:bdr w:val="none" w:sz="0" w:space="0" w:color="auto" w:frame="1"/>
          <w:lang w:eastAsia="en-GB"/>
        </w:rPr>
        <w:t xml:space="preserve"> </w:t>
      </w:r>
      <w:r w:rsidRPr="00B9312F">
        <w:rPr>
          <w:rFonts w:ascii="Calibri" w:eastAsia="Times New Roman" w:hAnsi="Calibri" w:cs="Calibri"/>
          <w:spacing w:val="2"/>
          <w:bdr w:val="none" w:sz="0" w:space="0" w:color="auto" w:frame="1"/>
          <w:lang w:eastAsia="en-GB"/>
        </w:rPr>
        <w:t xml:space="preserve">The extent to which </w:t>
      </w:r>
      <w:r>
        <w:rPr>
          <w:rFonts w:ascii="Calibri" w:eastAsia="Times New Roman" w:hAnsi="Calibri" w:cs="Calibri"/>
          <w:spacing w:val="2"/>
          <w:bdr w:val="none" w:sz="0" w:space="0" w:color="auto" w:frame="1"/>
          <w:lang w:eastAsia="en-GB"/>
        </w:rPr>
        <w:t>these crises</w:t>
      </w:r>
      <w:r w:rsidRPr="00B9312F">
        <w:rPr>
          <w:rFonts w:ascii="Calibri" w:eastAsia="Times New Roman" w:hAnsi="Calibri" w:cs="Calibri"/>
          <w:spacing w:val="2"/>
          <w:bdr w:val="none" w:sz="0" w:space="0" w:color="auto" w:frame="1"/>
          <w:lang w:eastAsia="en-GB"/>
        </w:rPr>
        <w:t xml:space="preserve"> ha</w:t>
      </w:r>
      <w:r>
        <w:rPr>
          <w:rFonts w:ascii="Calibri" w:eastAsia="Times New Roman" w:hAnsi="Calibri" w:cs="Calibri"/>
          <w:spacing w:val="2"/>
          <w:bdr w:val="none" w:sz="0" w:space="0" w:color="auto" w:frame="1"/>
          <w:lang w:eastAsia="en-GB"/>
        </w:rPr>
        <w:t>ve</w:t>
      </w:r>
      <w:r w:rsidRPr="00B9312F">
        <w:rPr>
          <w:rFonts w:ascii="Calibri" w:eastAsia="Times New Roman" w:hAnsi="Calibri" w:cs="Calibri"/>
          <w:spacing w:val="2"/>
          <w:bdr w:val="none" w:sz="0" w:space="0" w:color="auto" w:frame="1"/>
          <w:lang w:eastAsia="en-GB"/>
        </w:rPr>
        <w:t xml:space="preserve"> changed the global landscape will be seen in years to come, however, we </w:t>
      </w:r>
      <w:r w:rsidR="00AB21EF">
        <w:rPr>
          <w:rFonts w:ascii="Calibri" w:eastAsia="Times New Roman" w:hAnsi="Calibri" w:cs="Calibri"/>
          <w:spacing w:val="2"/>
          <w:bdr w:val="none" w:sz="0" w:space="0" w:color="auto" w:frame="1"/>
          <w:lang w:eastAsia="en-GB"/>
        </w:rPr>
        <w:t xml:space="preserve">can </w:t>
      </w:r>
      <w:r w:rsidRPr="00B9312F">
        <w:rPr>
          <w:rFonts w:ascii="Calibri" w:eastAsia="Times New Roman" w:hAnsi="Calibri" w:cs="Calibri"/>
          <w:spacing w:val="2"/>
          <w:bdr w:val="none" w:sz="0" w:space="0" w:color="auto" w:frame="1"/>
          <w:lang w:eastAsia="en-GB"/>
        </w:rPr>
        <w:t>already start to see</w:t>
      </w:r>
      <w:r>
        <w:rPr>
          <w:rFonts w:ascii="Calibri" w:eastAsia="Times New Roman" w:hAnsi="Calibri" w:cs="Calibri"/>
          <w:spacing w:val="2"/>
          <w:bdr w:val="none" w:sz="0" w:space="0" w:color="auto" w:frame="1"/>
          <w:lang w:eastAsia="en-GB"/>
        </w:rPr>
        <w:t xml:space="preserve"> how they have had an impact on policy ideas such as resilience</w:t>
      </w:r>
      <w:r w:rsidR="00AB21EF">
        <w:rPr>
          <w:rFonts w:ascii="Calibri" w:eastAsia="Times New Roman" w:hAnsi="Calibri" w:cs="Calibri"/>
          <w:spacing w:val="2"/>
          <w:bdr w:val="none" w:sz="0" w:space="0" w:color="auto" w:frame="1"/>
          <w:lang w:eastAsia="en-GB"/>
        </w:rPr>
        <w:t>-building</w:t>
      </w:r>
      <w:r w:rsidRPr="00B9312F">
        <w:rPr>
          <w:rFonts w:ascii="Calibri" w:eastAsia="Times New Roman" w:hAnsi="Calibri" w:cs="Calibri"/>
          <w:spacing w:val="2"/>
          <w:bdr w:val="none" w:sz="0" w:space="0" w:color="auto" w:frame="1"/>
          <w:lang w:eastAsia="en-GB"/>
        </w:rPr>
        <w:t>.</w:t>
      </w:r>
      <w:r w:rsidR="00DA3FBE">
        <w:rPr>
          <w:rStyle w:val="FootnoteReference"/>
          <w:rFonts w:ascii="Calibri" w:eastAsia="Times New Roman" w:hAnsi="Calibri" w:cs="Calibri"/>
          <w:spacing w:val="2"/>
          <w:bdr w:val="none" w:sz="0" w:space="0" w:color="auto" w:frame="1"/>
          <w:lang w:eastAsia="en-GB"/>
        </w:rPr>
        <w:footnoteReference w:id="2"/>
      </w:r>
      <w:r w:rsidR="00AB21EF">
        <w:rPr>
          <w:rFonts w:ascii="Calibri" w:eastAsia="Times New Roman" w:hAnsi="Calibri" w:cs="Calibri"/>
          <w:spacing w:val="2"/>
          <w:bdr w:val="none" w:sz="0" w:space="0" w:color="auto" w:frame="1"/>
          <w:lang w:eastAsia="en-GB"/>
        </w:rPr>
        <w:t xml:space="preserve"> The publication of the EU Global Strategy (EUGS) in 2016 epitomised a </w:t>
      </w:r>
      <w:r w:rsidR="00AB21EF" w:rsidRPr="00AB21EF">
        <w:rPr>
          <w:rFonts w:ascii="Calibri" w:eastAsia="Times New Roman" w:hAnsi="Calibri" w:cs="Calibri"/>
          <w:spacing w:val="2"/>
          <w:bdr w:val="none" w:sz="0" w:space="0" w:color="auto" w:frame="1"/>
          <w:lang w:eastAsia="en-GB"/>
        </w:rPr>
        <w:t xml:space="preserve">‘resilience turn’ </w:t>
      </w:r>
      <w:r w:rsidR="00AB21EF">
        <w:rPr>
          <w:rFonts w:ascii="Calibri" w:eastAsia="Times New Roman" w:hAnsi="Calibri" w:cs="Calibri"/>
          <w:spacing w:val="2"/>
          <w:bdr w:val="none" w:sz="0" w:space="0" w:color="auto" w:frame="1"/>
          <w:lang w:eastAsia="en-GB"/>
        </w:rPr>
        <w:t>at the EU level, mirroring similar developments at the international level.</w:t>
      </w:r>
      <w:r w:rsidR="00DA3FBE">
        <w:rPr>
          <w:rStyle w:val="FootnoteReference"/>
          <w:rFonts w:ascii="Calibri" w:eastAsia="Times New Roman" w:hAnsi="Calibri" w:cs="Calibri"/>
          <w:spacing w:val="2"/>
          <w:bdr w:val="none" w:sz="0" w:space="0" w:color="auto" w:frame="1"/>
          <w:lang w:eastAsia="en-GB"/>
        </w:rPr>
        <w:footnoteReference w:id="3"/>
      </w:r>
      <w:r w:rsidR="00AB21EF">
        <w:rPr>
          <w:rFonts w:ascii="Calibri" w:eastAsia="Times New Roman" w:hAnsi="Calibri" w:cs="Calibri"/>
          <w:spacing w:val="2"/>
          <w:bdr w:val="none" w:sz="0" w:space="0" w:color="auto" w:frame="1"/>
          <w:lang w:eastAsia="en-GB"/>
        </w:rPr>
        <w:t xml:space="preserve"> However, rather than opening up </w:t>
      </w:r>
      <w:r w:rsidR="00AB21EF" w:rsidRPr="00AB21EF">
        <w:rPr>
          <w:rFonts w:ascii="Calibri" w:eastAsia="Times New Roman" w:hAnsi="Calibri" w:cs="Calibri"/>
          <w:spacing w:val="2"/>
          <w:bdr w:val="none" w:sz="0" w:space="0" w:color="auto" w:frame="1"/>
          <w:lang w:eastAsia="en-GB"/>
        </w:rPr>
        <w:t>a new phase of foreign policy as promised in the</w:t>
      </w:r>
      <w:r w:rsidR="00AB21EF">
        <w:rPr>
          <w:rFonts w:ascii="Calibri" w:eastAsia="Times New Roman" w:hAnsi="Calibri" w:cs="Calibri"/>
          <w:spacing w:val="2"/>
          <w:bdr w:val="none" w:sz="0" w:space="0" w:color="auto" w:frame="1"/>
          <w:lang w:eastAsia="en-GB"/>
        </w:rPr>
        <w:t xml:space="preserve"> EUGS</w:t>
      </w:r>
      <w:r w:rsidR="00AB21EF" w:rsidRPr="00AB21EF">
        <w:rPr>
          <w:rFonts w:ascii="Calibri" w:eastAsia="Times New Roman" w:hAnsi="Calibri" w:cs="Calibri"/>
          <w:spacing w:val="2"/>
          <w:bdr w:val="none" w:sz="0" w:space="0" w:color="auto" w:frame="1"/>
          <w:lang w:eastAsia="en-GB"/>
        </w:rPr>
        <w:t xml:space="preserve">, the </w:t>
      </w:r>
      <w:r w:rsidR="00AB21EF">
        <w:rPr>
          <w:rFonts w:ascii="Calibri" w:eastAsia="Times New Roman" w:hAnsi="Calibri" w:cs="Calibri"/>
          <w:spacing w:val="2"/>
          <w:bdr w:val="none" w:sz="0" w:space="0" w:color="auto" w:frame="1"/>
          <w:lang w:eastAsia="en-GB"/>
        </w:rPr>
        <w:t xml:space="preserve">Covid-19 </w:t>
      </w:r>
      <w:r w:rsidR="00AB21EF" w:rsidRPr="00AB21EF">
        <w:rPr>
          <w:rFonts w:ascii="Calibri" w:eastAsia="Times New Roman" w:hAnsi="Calibri" w:cs="Calibri"/>
          <w:spacing w:val="2"/>
          <w:bdr w:val="none" w:sz="0" w:space="0" w:color="auto" w:frame="1"/>
          <w:lang w:eastAsia="en-GB"/>
        </w:rPr>
        <w:t>pandemic and the Ukraine war have</w:t>
      </w:r>
      <w:r w:rsidR="00496297">
        <w:rPr>
          <w:rFonts w:ascii="Calibri" w:eastAsia="Times New Roman" w:hAnsi="Calibri" w:cs="Calibri"/>
          <w:spacing w:val="2"/>
          <w:bdr w:val="none" w:sz="0" w:space="0" w:color="auto" w:frame="1"/>
          <w:lang w:eastAsia="en-GB"/>
        </w:rPr>
        <w:t xml:space="preserve"> resulted in the EU</w:t>
      </w:r>
      <w:r w:rsidR="00AB21EF" w:rsidRPr="00AB21EF">
        <w:rPr>
          <w:rFonts w:ascii="Calibri" w:eastAsia="Times New Roman" w:hAnsi="Calibri" w:cs="Calibri"/>
          <w:spacing w:val="2"/>
          <w:bdr w:val="none" w:sz="0" w:space="0" w:color="auto" w:frame="1"/>
          <w:lang w:eastAsia="en-GB"/>
        </w:rPr>
        <w:t xml:space="preserve"> turn</w:t>
      </w:r>
      <w:r w:rsidR="00496297">
        <w:rPr>
          <w:rFonts w:ascii="Calibri" w:eastAsia="Times New Roman" w:hAnsi="Calibri" w:cs="Calibri"/>
          <w:spacing w:val="2"/>
          <w:bdr w:val="none" w:sz="0" w:space="0" w:color="auto" w:frame="1"/>
          <w:lang w:eastAsia="en-GB"/>
        </w:rPr>
        <w:t>ing</w:t>
      </w:r>
      <w:r w:rsidR="00AB21EF" w:rsidRPr="00AB21EF">
        <w:rPr>
          <w:rFonts w:ascii="Calibri" w:eastAsia="Times New Roman" w:hAnsi="Calibri" w:cs="Calibri"/>
          <w:spacing w:val="2"/>
          <w:bdr w:val="none" w:sz="0" w:space="0" w:color="auto" w:frame="1"/>
          <w:lang w:eastAsia="en-GB"/>
        </w:rPr>
        <w:t xml:space="preserve"> back in on itself and abandon</w:t>
      </w:r>
      <w:r w:rsidR="00496297">
        <w:rPr>
          <w:rFonts w:ascii="Calibri" w:eastAsia="Times New Roman" w:hAnsi="Calibri" w:cs="Calibri"/>
          <w:spacing w:val="2"/>
          <w:bdr w:val="none" w:sz="0" w:space="0" w:color="auto" w:frame="1"/>
          <w:lang w:eastAsia="en-GB"/>
        </w:rPr>
        <w:t>ing</w:t>
      </w:r>
      <w:r w:rsidR="00AB21EF" w:rsidRPr="00AB21EF">
        <w:rPr>
          <w:rFonts w:ascii="Calibri" w:eastAsia="Times New Roman" w:hAnsi="Calibri" w:cs="Calibri"/>
          <w:spacing w:val="2"/>
          <w:bdr w:val="none" w:sz="0" w:space="0" w:color="auto" w:frame="1"/>
          <w:lang w:eastAsia="en-GB"/>
        </w:rPr>
        <w:t xml:space="preserve"> the radical aspects of resilience</w:t>
      </w:r>
      <w:r w:rsidR="00C10EF5" w:rsidRPr="00C10EF5">
        <w:rPr>
          <w:rFonts w:ascii="Calibri" w:eastAsia="Times New Roman" w:hAnsi="Calibri" w:cs="Calibri"/>
          <w:spacing w:val="2"/>
          <w:bdr w:val="none" w:sz="0" w:space="0" w:color="auto" w:frame="1"/>
          <w:lang w:eastAsia="en-GB"/>
        </w:rPr>
        <w:t xml:space="preserve">  that emphasise its multi-layered and non-linear dynamics, its transformative character, its </w:t>
      </w:r>
      <w:proofErr w:type="spellStart"/>
      <w:r w:rsidR="00C10EF5" w:rsidRPr="00C10EF5">
        <w:rPr>
          <w:rFonts w:ascii="Calibri" w:eastAsia="Times New Roman" w:hAnsi="Calibri" w:cs="Calibri"/>
          <w:spacing w:val="2"/>
          <w:bdr w:val="none" w:sz="0" w:space="0" w:color="auto" w:frame="1"/>
          <w:lang w:eastAsia="en-GB"/>
        </w:rPr>
        <w:t>responsibilising</w:t>
      </w:r>
      <w:proofErr w:type="spellEnd"/>
      <w:r w:rsidR="00C10EF5" w:rsidRPr="00C10EF5">
        <w:rPr>
          <w:rFonts w:ascii="Calibri" w:eastAsia="Times New Roman" w:hAnsi="Calibri" w:cs="Calibri"/>
          <w:spacing w:val="2"/>
          <w:bdr w:val="none" w:sz="0" w:space="0" w:color="auto" w:frame="1"/>
          <w:lang w:eastAsia="en-GB"/>
        </w:rPr>
        <w:t xml:space="preserve"> influence, the desire to turn adversity into an opportunity and the encouragement of individual, community and private-sector-based initiative</w:t>
      </w:r>
      <w:r w:rsidR="00DA3FBE">
        <w:rPr>
          <w:rStyle w:val="FootnoteReference"/>
          <w:rFonts w:ascii="Calibri" w:eastAsia="Times New Roman" w:hAnsi="Calibri" w:cs="Calibri"/>
          <w:spacing w:val="2"/>
          <w:bdr w:val="none" w:sz="0" w:space="0" w:color="auto" w:frame="1"/>
          <w:lang w:eastAsia="en-GB"/>
        </w:rPr>
        <w:footnoteReference w:id="4"/>
      </w:r>
      <w:r w:rsidR="00AB21EF" w:rsidRPr="00AB21EF">
        <w:rPr>
          <w:rFonts w:ascii="Calibri" w:eastAsia="Times New Roman" w:hAnsi="Calibri" w:cs="Calibri"/>
          <w:spacing w:val="2"/>
          <w:bdr w:val="none" w:sz="0" w:space="0" w:color="auto" w:frame="1"/>
          <w:lang w:eastAsia="en-GB"/>
        </w:rPr>
        <w:t xml:space="preserve">. Hence a paradox has emerged – the more complex the problems faced by the EU, the </w:t>
      </w:r>
      <w:r w:rsidR="00AB21EF" w:rsidRPr="00AB21EF">
        <w:rPr>
          <w:rFonts w:ascii="Calibri" w:eastAsia="Times New Roman" w:hAnsi="Calibri" w:cs="Calibri"/>
          <w:spacing w:val="2"/>
          <w:bdr w:val="none" w:sz="0" w:space="0" w:color="auto" w:frame="1"/>
          <w:lang w:eastAsia="en-GB"/>
        </w:rPr>
        <w:lastRenderedPageBreak/>
        <w:t>more it turns away from the logics of complexity present in the idea of resilience.</w:t>
      </w:r>
      <w:r w:rsidR="00496297">
        <w:rPr>
          <w:rFonts w:ascii="Calibri" w:eastAsia="Times New Roman" w:hAnsi="Calibri" w:cs="Calibri"/>
          <w:spacing w:val="2"/>
          <w:bdr w:val="none" w:sz="0" w:space="0" w:color="auto" w:frame="1"/>
          <w:lang w:eastAsia="en-GB"/>
        </w:rPr>
        <w:t xml:space="preserve"> </w:t>
      </w:r>
      <w:r w:rsidR="00E64D82">
        <w:rPr>
          <w:rFonts w:ascii="Calibri" w:eastAsia="Times New Roman" w:hAnsi="Calibri" w:cs="Calibri"/>
          <w:spacing w:val="2"/>
          <w:bdr w:val="none" w:sz="0" w:space="0" w:color="auto" w:frame="1"/>
          <w:lang w:eastAsia="en-GB"/>
        </w:rPr>
        <w:t xml:space="preserve">We </w:t>
      </w:r>
      <w:r w:rsidR="00D05E6B">
        <w:rPr>
          <w:rFonts w:ascii="Calibri" w:eastAsia="Times New Roman" w:hAnsi="Calibri" w:cs="Calibri"/>
          <w:spacing w:val="2"/>
          <w:bdr w:val="none" w:sz="0" w:space="0" w:color="auto" w:frame="1"/>
          <w:lang w:eastAsia="en-GB"/>
        </w:rPr>
        <w:t>argue</w:t>
      </w:r>
      <w:r w:rsidR="00E64D82">
        <w:rPr>
          <w:rFonts w:ascii="Calibri" w:eastAsia="Times New Roman" w:hAnsi="Calibri" w:cs="Calibri"/>
          <w:spacing w:val="2"/>
          <w:bdr w:val="none" w:sz="0" w:space="0" w:color="auto" w:frame="1"/>
          <w:lang w:eastAsia="en-GB"/>
        </w:rPr>
        <w:t xml:space="preserve"> that this is in keeping with the wider context of international relations and we draw on IR theory to examine</w:t>
      </w:r>
      <w:r>
        <w:rPr>
          <w:rFonts w:ascii="Calibri" w:hAnsi="Calibri" w:cs="Calibri"/>
        </w:rPr>
        <w:t xml:space="preserve"> the conceptual side of these changes</w:t>
      </w:r>
      <w:r w:rsidR="00794173">
        <w:rPr>
          <w:rFonts w:ascii="Calibri" w:hAnsi="Calibri" w:cs="Calibri"/>
        </w:rPr>
        <w:t xml:space="preserve">. </w:t>
      </w:r>
      <w:r w:rsidR="00D05E6B">
        <w:rPr>
          <w:rFonts w:ascii="Calibri" w:hAnsi="Calibri" w:cs="Calibri"/>
        </w:rPr>
        <w:t>O</w:t>
      </w:r>
      <w:r w:rsidR="00011DAE">
        <w:rPr>
          <w:rFonts w:ascii="Calibri" w:hAnsi="Calibri" w:cs="Calibri"/>
        </w:rPr>
        <w:t>ur arguments are mainly focused on conceptual dynamics, i</w:t>
      </w:r>
      <w:r w:rsidR="00794173">
        <w:rPr>
          <w:rFonts w:ascii="Calibri" w:hAnsi="Calibri" w:cs="Calibri"/>
        </w:rPr>
        <w:t>n particular, we drawn on recent arguments about concepts at work</w:t>
      </w:r>
      <w:r w:rsidR="00DA3FBE">
        <w:rPr>
          <w:rStyle w:val="FootnoteReference"/>
          <w:rFonts w:ascii="Calibri" w:hAnsi="Calibri" w:cs="Calibri"/>
        </w:rPr>
        <w:footnoteReference w:id="5"/>
      </w:r>
      <w:r w:rsidR="00794173">
        <w:rPr>
          <w:rFonts w:ascii="Calibri" w:hAnsi="Calibri" w:cs="Calibri"/>
        </w:rPr>
        <w:t xml:space="preserve"> </w:t>
      </w:r>
      <w:r>
        <w:rPr>
          <w:rFonts w:ascii="Calibri" w:hAnsi="Calibri" w:cs="Calibri"/>
        </w:rPr>
        <w:t>and use this to ask questions about how concepts emerge, acquire meaning and change</w:t>
      </w:r>
      <w:r w:rsidR="007028C5">
        <w:rPr>
          <w:rFonts w:ascii="Calibri" w:hAnsi="Calibri" w:cs="Calibri"/>
        </w:rPr>
        <w:t xml:space="preserve"> over time</w:t>
      </w:r>
      <w:r w:rsidR="00011DAE">
        <w:rPr>
          <w:rFonts w:ascii="Calibri" w:hAnsi="Calibri" w:cs="Calibri"/>
        </w:rPr>
        <w:t xml:space="preserve"> in relation to particular challenges, practices, institutions and actors</w:t>
      </w:r>
      <w:r>
        <w:rPr>
          <w:rFonts w:ascii="Calibri" w:hAnsi="Calibri" w:cs="Calibri"/>
        </w:rPr>
        <w:t xml:space="preserve">. In </w:t>
      </w:r>
      <w:r w:rsidR="00794173">
        <w:rPr>
          <w:rFonts w:ascii="Calibri" w:hAnsi="Calibri" w:cs="Calibri"/>
        </w:rPr>
        <w:t>addressing the question of how the EU’s use and understanding</w:t>
      </w:r>
      <w:r w:rsidR="00496297">
        <w:t xml:space="preserve"> of </w:t>
      </w:r>
      <w:r>
        <w:t xml:space="preserve">resilience </w:t>
      </w:r>
      <w:r w:rsidR="00794173">
        <w:t xml:space="preserve">has </w:t>
      </w:r>
      <w:r>
        <w:t>shifted in response to external events</w:t>
      </w:r>
      <w:r w:rsidR="00794173">
        <w:t xml:space="preserve">, we address the wider question of how crises in global politics often produce a conservative turn in how we understand </w:t>
      </w:r>
      <w:r w:rsidR="00B51E4B">
        <w:t>things</w:t>
      </w:r>
      <w:r w:rsidR="00794173">
        <w:t xml:space="preserve">. </w:t>
      </w:r>
    </w:p>
    <w:p w14:paraId="66C52049" w14:textId="77777777" w:rsidR="008153E0" w:rsidRPr="00B9312F" w:rsidRDefault="008153E0" w:rsidP="00873D32">
      <w:pPr>
        <w:shd w:val="clear" w:color="auto" w:fill="FFFFFF"/>
        <w:spacing w:after="0" w:line="240" w:lineRule="auto"/>
        <w:textAlignment w:val="baseline"/>
        <w:rPr>
          <w:rFonts w:ascii="Calibri" w:eastAsia="Times New Roman" w:hAnsi="Calibri" w:cs="Calibri"/>
          <w:spacing w:val="2"/>
          <w:bdr w:val="none" w:sz="0" w:space="0" w:color="auto" w:frame="1"/>
          <w:lang w:eastAsia="en-GB"/>
        </w:rPr>
      </w:pPr>
    </w:p>
    <w:p w14:paraId="1E962F17" w14:textId="0917A3F3" w:rsidR="00120AA5" w:rsidRDefault="00B51E4B" w:rsidP="00540413">
      <w:pPr>
        <w:shd w:val="clear" w:color="auto" w:fill="FFFFFF"/>
        <w:spacing w:after="0" w:line="240" w:lineRule="auto"/>
        <w:textAlignment w:val="baseline"/>
        <w:rPr>
          <w:rFonts w:ascii="Calibri" w:eastAsia="Times New Roman" w:hAnsi="Calibri" w:cs="Calibri"/>
          <w:spacing w:val="2"/>
          <w:lang w:eastAsia="en-GB"/>
        </w:rPr>
      </w:pPr>
      <w:r>
        <w:rPr>
          <w:rFonts w:ascii="Calibri" w:eastAsia="Times New Roman" w:hAnsi="Calibri" w:cs="Calibri"/>
          <w:spacing w:val="2"/>
          <w:lang w:eastAsia="en-GB"/>
        </w:rPr>
        <w:t>W</w:t>
      </w:r>
      <w:r w:rsidR="008D2C0C" w:rsidRPr="008D2C0C">
        <w:rPr>
          <w:rFonts w:ascii="Calibri" w:eastAsia="Times New Roman" w:hAnsi="Calibri" w:cs="Calibri"/>
          <w:spacing w:val="2"/>
          <w:lang w:eastAsia="en-GB"/>
        </w:rPr>
        <w:t xml:space="preserve">e focus on how the concept of resilience </w:t>
      </w:r>
      <w:r w:rsidR="00EB7A80">
        <w:rPr>
          <w:rFonts w:ascii="Calibri" w:eastAsia="Times New Roman" w:hAnsi="Calibri" w:cs="Calibri"/>
          <w:spacing w:val="2"/>
          <w:lang w:eastAsia="en-GB"/>
        </w:rPr>
        <w:t xml:space="preserve">works, not just to </w:t>
      </w:r>
      <w:r w:rsidR="008D2C0C" w:rsidRPr="008D2C0C">
        <w:rPr>
          <w:rFonts w:ascii="Calibri" w:eastAsia="Times New Roman" w:hAnsi="Calibri" w:cs="Calibri"/>
          <w:spacing w:val="2"/>
          <w:lang w:eastAsia="en-GB"/>
        </w:rPr>
        <w:t xml:space="preserve">make sense </w:t>
      </w:r>
      <w:r w:rsidR="00EB7A80">
        <w:rPr>
          <w:rFonts w:ascii="Calibri" w:eastAsia="Times New Roman" w:hAnsi="Calibri" w:cs="Calibri"/>
          <w:spacing w:val="2"/>
          <w:lang w:eastAsia="en-GB"/>
        </w:rPr>
        <w:t xml:space="preserve">of the current security situation </w:t>
      </w:r>
      <w:r w:rsidR="00DE46A4">
        <w:rPr>
          <w:rFonts w:ascii="Calibri" w:eastAsia="Times New Roman" w:hAnsi="Calibri" w:cs="Calibri"/>
          <w:spacing w:val="2"/>
          <w:lang w:eastAsia="en-GB"/>
        </w:rPr>
        <w:t xml:space="preserve">− </w:t>
      </w:r>
      <w:r w:rsidR="00EB7A80">
        <w:rPr>
          <w:rFonts w:ascii="Calibri" w:eastAsia="Times New Roman" w:hAnsi="Calibri" w:cs="Calibri"/>
          <w:spacing w:val="2"/>
          <w:lang w:eastAsia="en-GB"/>
        </w:rPr>
        <w:t>inside and outside the EU</w:t>
      </w:r>
      <w:r w:rsidR="00DE46A4">
        <w:rPr>
          <w:rFonts w:ascii="Calibri" w:eastAsia="Times New Roman" w:hAnsi="Calibri" w:cs="Calibri"/>
          <w:spacing w:val="2"/>
          <w:lang w:eastAsia="en-GB"/>
        </w:rPr>
        <w:t xml:space="preserve"> −</w:t>
      </w:r>
      <w:r w:rsidR="00EB7A80">
        <w:rPr>
          <w:rFonts w:ascii="Calibri" w:eastAsia="Times New Roman" w:hAnsi="Calibri" w:cs="Calibri"/>
          <w:spacing w:val="2"/>
          <w:lang w:eastAsia="en-GB"/>
        </w:rPr>
        <w:t xml:space="preserve"> </w:t>
      </w:r>
      <w:r w:rsidR="008D2C0C" w:rsidRPr="008D2C0C">
        <w:rPr>
          <w:rFonts w:ascii="Calibri" w:eastAsia="Times New Roman" w:hAnsi="Calibri" w:cs="Calibri"/>
          <w:spacing w:val="2"/>
          <w:lang w:eastAsia="en-GB"/>
        </w:rPr>
        <w:t xml:space="preserve">but also to shape social realities, especially in a context of deep uncertainty. </w:t>
      </w:r>
      <w:r w:rsidR="003C2663" w:rsidRPr="00B9312F">
        <w:rPr>
          <w:rFonts w:ascii="Calibri" w:eastAsia="Times New Roman" w:hAnsi="Calibri" w:cs="Calibri"/>
          <w:spacing w:val="2"/>
          <w:lang w:eastAsia="en-GB"/>
        </w:rPr>
        <w:t>Resilience represents what recent IR scholarship might call a ‘concept at work’</w:t>
      </w:r>
      <w:r w:rsidR="000F5D0B" w:rsidRPr="00B9312F">
        <w:rPr>
          <w:rFonts w:ascii="Calibri" w:eastAsia="Times New Roman" w:hAnsi="Calibri" w:cs="Calibri"/>
          <w:spacing w:val="2"/>
          <w:lang w:eastAsia="en-GB"/>
        </w:rPr>
        <w:t>.</w:t>
      </w:r>
      <w:r w:rsidR="00DA3FBE">
        <w:rPr>
          <w:rStyle w:val="FootnoteReference"/>
          <w:rFonts w:ascii="Calibri" w:eastAsia="Times New Roman" w:hAnsi="Calibri" w:cs="Calibri"/>
          <w:spacing w:val="2"/>
          <w:lang w:eastAsia="en-GB"/>
        </w:rPr>
        <w:footnoteReference w:id="6"/>
      </w:r>
      <w:r w:rsidR="000F5D0B" w:rsidRPr="00B9312F">
        <w:rPr>
          <w:rFonts w:ascii="Calibri" w:eastAsia="Times New Roman" w:hAnsi="Calibri" w:cs="Calibri"/>
          <w:spacing w:val="2"/>
          <w:lang w:eastAsia="en-GB"/>
        </w:rPr>
        <w:t xml:space="preserve"> </w:t>
      </w:r>
      <w:r w:rsidR="003C2663" w:rsidRPr="00B9312F">
        <w:rPr>
          <w:rFonts w:ascii="Calibri" w:eastAsia="Times New Roman" w:hAnsi="Calibri" w:cs="Calibri"/>
          <w:spacing w:val="2"/>
          <w:lang w:eastAsia="en-GB"/>
        </w:rPr>
        <w:t xml:space="preserve">As constructivists and practice theorists argue, concepts work, not just as representations, but </w:t>
      </w:r>
      <w:r w:rsidR="001472BA">
        <w:rPr>
          <w:rFonts w:ascii="Calibri" w:eastAsia="Times New Roman" w:hAnsi="Calibri" w:cs="Calibri"/>
          <w:spacing w:val="2"/>
          <w:lang w:eastAsia="en-GB"/>
        </w:rPr>
        <w:t xml:space="preserve">have </w:t>
      </w:r>
      <w:r w:rsidR="003C2663" w:rsidRPr="00B9312F">
        <w:rPr>
          <w:rFonts w:ascii="Calibri" w:eastAsia="Times New Roman" w:hAnsi="Calibri" w:cs="Calibri"/>
          <w:spacing w:val="2"/>
          <w:lang w:eastAsia="en-GB"/>
        </w:rPr>
        <w:t xml:space="preserve">social and political functions and are both embedded in and help to construct the </w:t>
      </w:r>
      <w:proofErr w:type="spellStart"/>
      <w:r w:rsidR="003C2663" w:rsidRPr="00B9312F">
        <w:rPr>
          <w:rFonts w:ascii="Calibri" w:eastAsia="Times New Roman" w:hAnsi="Calibri" w:cs="Calibri"/>
          <w:spacing w:val="2"/>
          <w:lang w:eastAsia="en-GB"/>
        </w:rPr>
        <w:t>sociopolitical</w:t>
      </w:r>
      <w:proofErr w:type="spellEnd"/>
      <w:r w:rsidR="003C2663" w:rsidRPr="00B9312F">
        <w:rPr>
          <w:rFonts w:ascii="Calibri" w:eastAsia="Times New Roman" w:hAnsi="Calibri" w:cs="Calibri"/>
          <w:spacing w:val="2"/>
          <w:lang w:eastAsia="en-GB"/>
        </w:rPr>
        <w:t xml:space="preserve"> world.</w:t>
      </w:r>
      <w:r w:rsidR="007028C5">
        <w:rPr>
          <w:rFonts w:ascii="Calibri" w:eastAsia="Times New Roman" w:hAnsi="Calibri" w:cs="Calibri"/>
          <w:spacing w:val="2"/>
          <w:lang w:eastAsia="en-GB"/>
        </w:rPr>
        <w:t xml:space="preserve"> Thus, in this paper</w:t>
      </w:r>
      <w:r w:rsidR="00120AA5">
        <w:rPr>
          <w:rFonts w:ascii="Calibri" w:eastAsia="Times New Roman" w:hAnsi="Calibri" w:cs="Calibri"/>
          <w:spacing w:val="2"/>
          <w:lang w:eastAsia="en-GB"/>
        </w:rPr>
        <w:t>,</w:t>
      </w:r>
      <w:r w:rsidR="007028C5">
        <w:rPr>
          <w:rFonts w:ascii="Calibri" w:eastAsia="Times New Roman" w:hAnsi="Calibri" w:cs="Calibri"/>
          <w:spacing w:val="2"/>
          <w:lang w:eastAsia="en-GB"/>
        </w:rPr>
        <w:t xml:space="preserve"> we examine the political functions of resilience at the EU level and how these roles have evolved</w:t>
      </w:r>
      <w:r w:rsidR="00540413" w:rsidRPr="00540413">
        <w:rPr>
          <w:rFonts w:ascii="Calibri" w:eastAsia="Times New Roman" w:hAnsi="Calibri" w:cs="Calibri"/>
          <w:spacing w:val="2"/>
          <w:lang w:eastAsia="en-GB"/>
        </w:rPr>
        <w:t xml:space="preserve"> </w:t>
      </w:r>
      <w:r w:rsidR="00540413">
        <w:rPr>
          <w:rFonts w:ascii="Calibri" w:eastAsia="Times New Roman" w:hAnsi="Calibri" w:cs="Calibri"/>
          <w:spacing w:val="2"/>
          <w:lang w:eastAsia="en-GB"/>
        </w:rPr>
        <w:t>over time</w:t>
      </w:r>
      <w:r w:rsidR="007028C5">
        <w:rPr>
          <w:rFonts w:ascii="Calibri" w:eastAsia="Times New Roman" w:hAnsi="Calibri" w:cs="Calibri"/>
          <w:spacing w:val="2"/>
          <w:lang w:eastAsia="en-GB"/>
        </w:rPr>
        <w:t>, changing the meaning of resilience</w:t>
      </w:r>
      <w:r w:rsidR="007E50E6">
        <w:rPr>
          <w:rFonts w:ascii="Calibri" w:eastAsia="Times New Roman" w:hAnsi="Calibri" w:cs="Calibri"/>
          <w:spacing w:val="2"/>
          <w:lang w:eastAsia="en-GB"/>
        </w:rPr>
        <w:t xml:space="preserve"> with them</w:t>
      </w:r>
      <w:r w:rsidR="00040609">
        <w:rPr>
          <w:rFonts w:ascii="Calibri" w:eastAsia="Times New Roman" w:hAnsi="Calibri" w:cs="Calibri"/>
          <w:spacing w:val="2"/>
          <w:lang w:eastAsia="en-GB"/>
        </w:rPr>
        <w:t xml:space="preserve">. </w:t>
      </w:r>
    </w:p>
    <w:p w14:paraId="5019BC04" w14:textId="77777777" w:rsidR="00120AA5" w:rsidRDefault="00120AA5" w:rsidP="00540413">
      <w:pPr>
        <w:shd w:val="clear" w:color="auto" w:fill="FFFFFF"/>
        <w:spacing w:after="0" w:line="240" w:lineRule="auto"/>
        <w:textAlignment w:val="baseline"/>
        <w:rPr>
          <w:rFonts w:ascii="Calibri" w:eastAsia="Times New Roman" w:hAnsi="Calibri" w:cs="Calibri"/>
          <w:spacing w:val="2"/>
          <w:lang w:eastAsia="en-GB"/>
        </w:rPr>
      </w:pPr>
    </w:p>
    <w:p w14:paraId="619F7AB5" w14:textId="6AF95F04" w:rsidR="00040609" w:rsidRDefault="00040609" w:rsidP="00540413">
      <w:pPr>
        <w:shd w:val="clear" w:color="auto" w:fill="FFFFFF"/>
        <w:spacing w:after="0" w:line="240" w:lineRule="auto"/>
        <w:textAlignment w:val="baseline"/>
        <w:rPr>
          <w:rFonts w:ascii="Calibri" w:eastAsia="Times New Roman" w:hAnsi="Calibri" w:cs="Calibri"/>
          <w:spacing w:val="2"/>
          <w:lang w:eastAsia="en-GB"/>
        </w:rPr>
      </w:pPr>
      <w:r>
        <w:rPr>
          <w:rFonts w:ascii="Calibri" w:eastAsia="Times New Roman" w:hAnsi="Calibri" w:cs="Calibri"/>
          <w:spacing w:val="2"/>
          <w:lang w:eastAsia="en-GB"/>
        </w:rPr>
        <w:t xml:space="preserve">Specifically, we argue that </w:t>
      </w:r>
      <w:r w:rsidR="00120AA5">
        <w:rPr>
          <w:rFonts w:ascii="Calibri" w:eastAsia="Times New Roman" w:hAnsi="Calibri" w:cs="Calibri"/>
          <w:spacing w:val="2"/>
          <w:lang w:eastAsia="en-GB"/>
        </w:rPr>
        <w:t>the</w:t>
      </w:r>
      <w:r w:rsidR="00432361">
        <w:rPr>
          <w:rFonts w:ascii="Calibri" w:eastAsia="Times New Roman" w:hAnsi="Calibri" w:cs="Calibri"/>
          <w:spacing w:val="2"/>
          <w:lang w:eastAsia="en-GB"/>
        </w:rPr>
        <w:t xml:space="preserve"> effects of global politics and recent crises on the</w:t>
      </w:r>
      <w:r w:rsidR="00120AA5">
        <w:rPr>
          <w:rFonts w:ascii="Calibri" w:eastAsia="Times New Roman" w:hAnsi="Calibri" w:cs="Calibri"/>
          <w:spacing w:val="2"/>
          <w:lang w:eastAsia="en-GB"/>
        </w:rPr>
        <w:t xml:space="preserve"> EU’s concept of resilience</w:t>
      </w:r>
      <w:r>
        <w:rPr>
          <w:rFonts w:ascii="Calibri" w:eastAsia="Times New Roman" w:hAnsi="Calibri" w:cs="Calibri"/>
          <w:spacing w:val="2"/>
          <w:lang w:eastAsia="en-GB"/>
        </w:rPr>
        <w:t xml:space="preserve"> has </w:t>
      </w:r>
      <w:r w:rsidR="00432361">
        <w:rPr>
          <w:rFonts w:ascii="Calibri" w:eastAsia="Times New Roman" w:hAnsi="Calibri" w:cs="Calibri"/>
          <w:spacing w:val="2"/>
          <w:lang w:eastAsia="en-GB"/>
        </w:rPr>
        <w:t xml:space="preserve">been to change it </w:t>
      </w:r>
      <w:r>
        <w:rPr>
          <w:rFonts w:ascii="Calibri" w:eastAsia="Times New Roman" w:hAnsi="Calibri" w:cs="Calibri"/>
          <w:spacing w:val="2"/>
          <w:lang w:eastAsia="en-GB"/>
        </w:rPr>
        <w:t>from a</w:t>
      </w:r>
      <w:r w:rsidR="007E50E6">
        <w:rPr>
          <w:rFonts w:ascii="Calibri" w:eastAsia="Times New Roman" w:hAnsi="Calibri" w:cs="Calibri"/>
          <w:spacing w:val="2"/>
          <w:lang w:eastAsia="en-GB"/>
        </w:rPr>
        <w:t xml:space="preserve">n ambiguous but </w:t>
      </w:r>
      <w:r>
        <w:rPr>
          <w:rFonts w:ascii="Calibri" w:eastAsia="Times New Roman" w:hAnsi="Calibri" w:cs="Calibri"/>
          <w:spacing w:val="2"/>
          <w:lang w:eastAsia="en-GB"/>
        </w:rPr>
        <w:t xml:space="preserve">highly </w:t>
      </w:r>
      <w:r w:rsidR="007E50E6">
        <w:rPr>
          <w:rFonts w:ascii="Calibri" w:eastAsia="Times New Roman" w:hAnsi="Calibri" w:cs="Calibri"/>
          <w:spacing w:val="2"/>
          <w:lang w:eastAsia="en-GB"/>
        </w:rPr>
        <w:t xml:space="preserve">ambitious </w:t>
      </w:r>
      <w:r>
        <w:rPr>
          <w:rFonts w:ascii="Calibri" w:eastAsia="Times New Roman" w:hAnsi="Calibri" w:cs="Calibri"/>
          <w:spacing w:val="2"/>
          <w:lang w:eastAsia="en-GB"/>
        </w:rPr>
        <w:t>notion to a narrower one</w:t>
      </w:r>
      <w:r w:rsidR="00C10EF5" w:rsidRPr="00C10EF5">
        <w:rPr>
          <w:rFonts w:ascii="Calibri" w:eastAsia="Times New Roman" w:hAnsi="Calibri" w:cs="Calibri"/>
          <w:spacing w:val="2"/>
          <w:lang w:eastAsia="en-GB"/>
        </w:rPr>
        <w:t xml:space="preserve">, mainly concerned with internal security. </w:t>
      </w:r>
      <w:r w:rsidR="007E50E6">
        <w:rPr>
          <w:rFonts w:ascii="Calibri" w:eastAsia="Times New Roman" w:hAnsi="Calibri" w:cs="Calibri"/>
          <w:spacing w:val="2"/>
          <w:lang w:eastAsia="en-GB"/>
        </w:rPr>
        <w:t xml:space="preserve">However, this narrowing </w:t>
      </w:r>
      <w:r>
        <w:rPr>
          <w:rFonts w:ascii="Calibri" w:eastAsia="Times New Roman" w:hAnsi="Calibri" w:cs="Calibri"/>
          <w:spacing w:val="2"/>
          <w:lang w:eastAsia="en-GB"/>
        </w:rPr>
        <w:t>has</w:t>
      </w:r>
      <w:r w:rsidR="007E50E6">
        <w:rPr>
          <w:rFonts w:ascii="Calibri" w:eastAsia="Times New Roman" w:hAnsi="Calibri" w:cs="Calibri"/>
          <w:spacing w:val="2"/>
          <w:lang w:eastAsia="en-GB"/>
        </w:rPr>
        <w:t xml:space="preserve"> also worked to</w:t>
      </w:r>
      <w:r>
        <w:rPr>
          <w:rFonts w:ascii="Calibri" w:eastAsia="Times New Roman" w:hAnsi="Calibri" w:cs="Calibri"/>
          <w:spacing w:val="2"/>
          <w:lang w:eastAsia="en-GB"/>
        </w:rPr>
        <w:t xml:space="preserve"> empt</w:t>
      </w:r>
      <w:r w:rsidR="007E50E6">
        <w:rPr>
          <w:rFonts w:ascii="Calibri" w:eastAsia="Times New Roman" w:hAnsi="Calibri" w:cs="Calibri"/>
          <w:spacing w:val="2"/>
          <w:lang w:eastAsia="en-GB"/>
        </w:rPr>
        <w:t>y</w:t>
      </w:r>
      <w:r>
        <w:rPr>
          <w:rFonts w:ascii="Calibri" w:eastAsia="Times New Roman" w:hAnsi="Calibri" w:cs="Calibri"/>
          <w:spacing w:val="2"/>
          <w:lang w:eastAsia="en-GB"/>
        </w:rPr>
        <w:t xml:space="preserve"> the concept of meaning, becoming a ‘slogan and cliché for framing the </w:t>
      </w:r>
      <w:proofErr w:type="spellStart"/>
      <w:r>
        <w:rPr>
          <w:rFonts w:ascii="Calibri" w:eastAsia="Times New Roman" w:hAnsi="Calibri" w:cs="Calibri"/>
          <w:spacing w:val="2"/>
          <w:lang w:eastAsia="en-GB"/>
        </w:rPr>
        <w:t>commonsense</w:t>
      </w:r>
      <w:proofErr w:type="spellEnd"/>
      <w:r>
        <w:rPr>
          <w:rFonts w:ascii="Calibri" w:eastAsia="Times New Roman" w:hAnsi="Calibri" w:cs="Calibri"/>
          <w:spacing w:val="2"/>
          <w:lang w:eastAsia="en-GB"/>
        </w:rPr>
        <w:t>’ (</w:t>
      </w:r>
      <w:proofErr w:type="spellStart"/>
      <w:r w:rsidRPr="00040609">
        <w:rPr>
          <w:rFonts w:ascii="Calibri" w:eastAsia="Times New Roman" w:hAnsi="Calibri" w:cs="Calibri"/>
          <w:spacing w:val="2"/>
          <w:lang w:eastAsia="en-GB"/>
        </w:rPr>
        <w:t>Ish</w:t>
      </w:r>
      <w:proofErr w:type="spellEnd"/>
      <w:r w:rsidRPr="00040609">
        <w:rPr>
          <w:rFonts w:ascii="Calibri" w:eastAsia="Times New Roman" w:hAnsi="Calibri" w:cs="Calibri"/>
          <w:spacing w:val="2"/>
          <w:lang w:eastAsia="en-GB"/>
        </w:rPr>
        <w:t>-Shalom</w:t>
      </w:r>
      <w:r w:rsidR="00FB0E6C">
        <w:rPr>
          <w:rFonts w:ascii="Calibri" w:eastAsia="Times New Roman" w:hAnsi="Calibri" w:cs="Calibri"/>
          <w:spacing w:val="2"/>
          <w:lang w:eastAsia="en-GB"/>
        </w:rPr>
        <w:t xml:space="preserve">, </w:t>
      </w:r>
      <w:r w:rsidRPr="00040609">
        <w:rPr>
          <w:rFonts w:ascii="Calibri" w:eastAsia="Times New Roman" w:hAnsi="Calibri" w:cs="Calibri"/>
          <w:spacing w:val="2"/>
          <w:lang w:eastAsia="en-GB"/>
        </w:rPr>
        <w:t xml:space="preserve">2021: </w:t>
      </w:r>
      <w:r>
        <w:rPr>
          <w:rFonts w:ascii="Calibri" w:eastAsia="Times New Roman" w:hAnsi="Calibri" w:cs="Calibri"/>
          <w:spacing w:val="2"/>
          <w:lang w:eastAsia="en-GB"/>
        </w:rPr>
        <w:t>15)</w:t>
      </w:r>
      <w:r w:rsidR="007028C5">
        <w:rPr>
          <w:rFonts w:ascii="Calibri" w:eastAsia="Times New Roman" w:hAnsi="Calibri" w:cs="Calibri"/>
          <w:spacing w:val="2"/>
          <w:lang w:eastAsia="en-GB"/>
        </w:rPr>
        <w:t>.</w:t>
      </w:r>
      <w:r w:rsidR="007028C5" w:rsidRPr="00B9312F">
        <w:rPr>
          <w:rFonts w:ascii="Calibri" w:eastAsia="Times New Roman" w:hAnsi="Calibri" w:cs="Calibri"/>
          <w:spacing w:val="2"/>
          <w:lang w:eastAsia="en-GB"/>
        </w:rPr>
        <w:t xml:space="preserve"> </w:t>
      </w:r>
      <w:r w:rsidR="003D262C">
        <w:rPr>
          <w:rFonts w:ascii="Calibri" w:eastAsia="Times New Roman" w:hAnsi="Calibri" w:cs="Calibri"/>
          <w:spacing w:val="2"/>
          <w:lang w:eastAsia="en-GB"/>
        </w:rPr>
        <w:t>T</w:t>
      </w:r>
      <w:r w:rsidR="003D262C" w:rsidRPr="003D262C">
        <w:rPr>
          <w:rFonts w:ascii="Calibri" w:eastAsia="Times New Roman" w:hAnsi="Calibri" w:cs="Calibri"/>
          <w:spacing w:val="2"/>
          <w:lang w:eastAsia="en-GB"/>
        </w:rPr>
        <w:t>he pandemic, the Ukraine war and the wider crisis of the liberal order have had a significant impact on the confidence of collective international actors and</w:t>
      </w:r>
      <w:r w:rsidR="00FB0E6C">
        <w:rPr>
          <w:rFonts w:ascii="Calibri" w:eastAsia="Times New Roman" w:hAnsi="Calibri" w:cs="Calibri"/>
          <w:spacing w:val="2"/>
          <w:lang w:eastAsia="en-GB"/>
        </w:rPr>
        <w:t>,</w:t>
      </w:r>
      <w:r w:rsidR="003D262C" w:rsidRPr="003D262C">
        <w:rPr>
          <w:rFonts w:ascii="Calibri" w:eastAsia="Times New Roman" w:hAnsi="Calibri" w:cs="Calibri"/>
          <w:spacing w:val="2"/>
          <w:lang w:eastAsia="en-GB"/>
        </w:rPr>
        <w:t xml:space="preserve"> in particular, the EU. We argue that as a ‘concept at work’, resilience has come to reflect this feeling of ontological and epistemological insecurity in a more conservative and reactive way that prioritises internal security over external opportunity. What we see with parallel developments in the EU’s response to recent crises and its global strategy is a move away from the critical, interrogative potential of the concept of resilience in relation to its emphasis on complexity, towards a duller, common-sense framing device or worse still, buzzword. As a concept at work, this helps sustain the EU’s current practices, particularly in relation to the general feeling of crisis and vulnerability, but it does so in a bland and uninspiring way.</w:t>
      </w:r>
    </w:p>
    <w:p w14:paraId="55CA3FA2" w14:textId="77777777" w:rsidR="00040609" w:rsidRDefault="00040609" w:rsidP="00540413">
      <w:pPr>
        <w:shd w:val="clear" w:color="auto" w:fill="FFFFFF"/>
        <w:spacing w:after="0" w:line="240" w:lineRule="auto"/>
        <w:textAlignment w:val="baseline"/>
        <w:rPr>
          <w:rFonts w:ascii="Calibri" w:eastAsia="Times New Roman" w:hAnsi="Calibri" w:cs="Calibri"/>
          <w:spacing w:val="2"/>
          <w:lang w:eastAsia="en-GB"/>
        </w:rPr>
      </w:pPr>
    </w:p>
    <w:p w14:paraId="104DDAF0" w14:textId="633FD6AC" w:rsidR="00DE46A4" w:rsidRDefault="00040609" w:rsidP="000C736D">
      <w:pPr>
        <w:autoSpaceDE w:val="0"/>
        <w:autoSpaceDN w:val="0"/>
        <w:adjustRightInd w:val="0"/>
        <w:spacing w:after="0" w:line="240" w:lineRule="auto"/>
        <w:rPr>
          <w:rFonts w:ascii="Calibri" w:eastAsia="Times New Roman" w:hAnsi="Calibri" w:cs="Calibri"/>
          <w:spacing w:val="2"/>
          <w:lang w:eastAsia="en-GB"/>
        </w:rPr>
      </w:pPr>
      <w:r>
        <w:rPr>
          <w:rFonts w:ascii="Calibri" w:eastAsia="Times New Roman" w:hAnsi="Calibri" w:cs="Calibri"/>
          <w:spacing w:val="2"/>
          <w:lang w:eastAsia="en-GB"/>
        </w:rPr>
        <w:t xml:space="preserve">To understand the </w:t>
      </w:r>
      <w:r w:rsidR="00540413">
        <w:rPr>
          <w:rFonts w:ascii="Calibri" w:eastAsia="Times New Roman" w:hAnsi="Calibri" w:cs="Calibri"/>
          <w:spacing w:val="2"/>
          <w:lang w:eastAsia="en-GB"/>
        </w:rPr>
        <w:t>conceptual politics surrounding resilience</w:t>
      </w:r>
      <w:r>
        <w:rPr>
          <w:rFonts w:ascii="Calibri" w:eastAsia="Times New Roman" w:hAnsi="Calibri" w:cs="Calibri"/>
          <w:spacing w:val="2"/>
          <w:lang w:eastAsia="en-GB"/>
        </w:rPr>
        <w:t xml:space="preserve"> and how they have shaped its meaning over time, we </w:t>
      </w:r>
      <w:r w:rsidR="00432361">
        <w:rPr>
          <w:rFonts w:ascii="Calibri" w:eastAsia="Times New Roman" w:hAnsi="Calibri" w:cs="Calibri"/>
          <w:spacing w:val="2"/>
          <w:lang w:eastAsia="en-GB"/>
        </w:rPr>
        <w:t xml:space="preserve">also </w:t>
      </w:r>
      <w:r>
        <w:rPr>
          <w:rFonts w:ascii="Calibri" w:eastAsia="Times New Roman" w:hAnsi="Calibri" w:cs="Calibri"/>
          <w:spacing w:val="2"/>
          <w:lang w:eastAsia="en-GB"/>
        </w:rPr>
        <w:t xml:space="preserve">draw on the literature on </w:t>
      </w:r>
      <w:r w:rsidR="006B3242">
        <w:rPr>
          <w:rFonts w:ascii="Calibri" w:eastAsia="Times New Roman" w:hAnsi="Calibri" w:cs="Calibri"/>
          <w:spacing w:val="2"/>
          <w:lang w:eastAsia="en-GB"/>
        </w:rPr>
        <w:t>the role of ideas in public policy</w:t>
      </w:r>
      <w:r w:rsidR="000C736D">
        <w:rPr>
          <w:rStyle w:val="FootnoteReference"/>
          <w:rFonts w:ascii="Calibri" w:eastAsia="Times New Roman" w:hAnsi="Calibri" w:cs="Calibri"/>
          <w:spacing w:val="2"/>
          <w:lang w:eastAsia="en-GB"/>
        </w:rPr>
        <w:footnoteReference w:id="7"/>
      </w:r>
      <w:r w:rsidR="006B3242">
        <w:rPr>
          <w:rFonts w:ascii="Calibri" w:eastAsia="Times New Roman" w:hAnsi="Calibri" w:cs="Calibri"/>
          <w:spacing w:val="2"/>
          <w:lang w:eastAsia="en-GB"/>
        </w:rPr>
        <w:t>, and particular</w:t>
      </w:r>
      <w:r w:rsidR="00FB0E6C">
        <w:rPr>
          <w:rFonts w:ascii="Calibri" w:eastAsia="Times New Roman" w:hAnsi="Calibri" w:cs="Calibri"/>
          <w:spacing w:val="2"/>
          <w:lang w:eastAsia="en-GB"/>
        </w:rPr>
        <w:t>ly</w:t>
      </w:r>
      <w:r w:rsidR="006B3242">
        <w:rPr>
          <w:rFonts w:ascii="Calibri" w:eastAsia="Times New Roman" w:hAnsi="Calibri" w:cs="Calibri"/>
          <w:spacing w:val="2"/>
          <w:lang w:eastAsia="en-GB"/>
        </w:rPr>
        <w:t xml:space="preserve"> on the notion of ‘coalition magnets’.</w:t>
      </w:r>
      <w:r w:rsidR="004B1538">
        <w:rPr>
          <w:rStyle w:val="FootnoteReference"/>
          <w:rFonts w:ascii="Calibri" w:eastAsia="Times New Roman" w:hAnsi="Calibri" w:cs="Calibri"/>
          <w:spacing w:val="2"/>
          <w:lang w:eastAsia="en-GB"/>
        </w:rPr>
        <w:footnoteReference w:id="8"/>
      </w:r>
      <w:r w:rsidR="006B3242">
        <w:rPr>
          <w:rFonts w:ascii="Calibri" w:eastAsia="Times New Roman" w:hAnsi="Calibri" w:cs="Calibri"/>
          <w:spacing w:val="2"/>
          <w:lang w:eastAsia="en-GB"/>
        </w:rPr>
        <w:t xml:space="preserve"> In line with this idea, we argue that the emergence of resilience can be explained because it was used by </w:t>
      </w:r>
      <w:r w:rsidR="00FB0E6C">
        <w:rPr>
          <w:rFonts w:ascii="Calibri" w:eastAsia="Times New Roman" w:hAnsi="Calibri" w:cs="Calibri"/>
          <w:spacing w:val="2"/>
          <w:lang w:eastAsia="en-GB"/>
        </w:rPr>
        <w:t xml:space="preserve">individual </w:t>
      </w:r>
      <w:r w:rsidR="006B3242">
        <w:rPr>
          <w:rFonts w:ascii="Calibri" w:eastAsia="Times New Roman" w:hAnsi="Calibri" w:cs="Calibri"/>
          <w:spacing w:val="2"/>
          <w:lang w:eastAsia="en-GB"/>
        </w:rPr>
        <w:t>policy entrepreneurs as a coalition magnet due its capacity to draw support from diverse constituencies and groups</w:t>
      </w:r>
      <w:r w:rsidR="00A01CC8">
        <w:rPr>
          <w:rFonts w:ascii="Calibri" w:eastAsia="Times New Roman" w:hAnsi="Calibri" w:cs="Calibri"/>
          <w:spacing w:val="2"/>
          <w:lang w:eastAsia="en-GB"/>
        </w:rPr>
        <w:t xml:space="preserve"> at a time of </w:t>
      </w:r>
      <w:r w:rsidR="00DE46A4">
        <w:rPr>
          <w:rFonts w:ascii="Calibri" w:eastAsia="Times New Roman" w:hAnsi="Calibri" w:cs="Calibri"/>
          <w:spacing w:val="2"/>
          <w:lang w:eastAsia="en-GB"/>
        </w:rPr>
        <w:t>epistemic uncertainty</w:t>
      </w:r>
      <w:r w:rsidR="006B3242">
        <w:rPr>
          <w:rFonts w:ascii="Calibri" w:eastAsia="Times New Roman" w:hAnsi="Calibri" w:cs="Calibri"/>
          <w:spacing w:val="2"/>
          <w:lang w:eastAsia="en-GB"/>
        </w:rPr>
        <w:t xml:space="preserve">. </w:t>
      </w:r>
      <w:r w:rsidR="00315066">
        <w:rPr>
          <w:rFonts w:ascii="Calibri" w:eastAsia="Times New Roman" w:hAnsi="Calibri" w:cs="Calibri"/>
          <w:spacing w:val="2"/>
          <w:lang w:eastAsia="en-GB"/>
        </w:rPr>
        <w:t xml:space="preserve">In the case of the EU, it was Nathalie </w:t>
      </w:r>
      <w:proofErr w:type="spellStart"/>
      <w:r w:rsidR="00315066">
        <w:rPr>
          <w:rFonts w:ascii="Calibri" w:eastAsia="Times New Roman" w:hAnsi="Calibri" w:cs="Calibri"/>
          <w:spacing w:val="2"/>
          <w:lang w:eastAsia="en-GB"/>
        </w:rPr>
        <w:t>Tocci</w:t>
      </w:r>
      <w:proofErr w:type="spellEnd"/>
      <w:r w:rsidR="00315066">
        <w:rPr>
          <w:rFonts w:ascii="Calibri" w:eastAsia="Times New Roman" w:hAnsi="Calibri" w:cs="Calibri"/>
          <w:spacing w:val="2"/>
          <w:lang w:eastAsia="en-GB"/>
        </w:rPr>
        <w:t xml:space="preserve">, an IR scholar </w:t>
      </w:r>
      <w:r w:rsidR="00315066" w:rsidRPr="00315066">
        <w:rPr>
          <w:rFonts w:ascii="Calibri" w:eastAsia="Times New Roman" w:hAnsi="Calibri" w:cs="Calibri"/>
          <w:spacing w:val="2"/>
          <w:lang w:eastAsia="en-GB"/>
        </w:rPr>
        <w:t>and</w:t>
      </w:r>
      <w:r w:rsidR="00D05E6B">
        <w:rPr>
          <w:rFonts w:ascii="Calibri" w:eastAsia="Times New Roman" w:hAnsi="Calibri" w:cs="Calibri"/>
          <w:spacing w:val="2"/>
          <w:lang w:eastAsia="en-GB"/>
        </w:rPr>
        <w:t xml:space="preserve"> Special Advisor to the EU’s High Representative</w:t>
      </w:r>
      <w:r w:rsidR="00315066" w:rsidRPr="00315066">
        <w:rPr>
          <w:rFonts w:ascii="Calibri" w:hAnsi="Calibri" w:cs="Calibri"/>
          <w:color w:val="202122"/>
          <w:shd w:val="clear" w:color="auto" w:fill="FFFFFF"/>
        </w:rPr>
        <w:t>,</w:t>
      </w:r>
      <w:r w:rsidR="00315066" w:rsidRPr="00315066">
        <w:rPr>
          <w:rFonts w:ascii="Calibri" w:eastAsia="Times New Roman" w:hAnsi="Calibri" w:cs="Calibri"/>
          <w:spacing w:val="2"/>
          <w:lang w:eastAsia="en-GB"/>
        </w:rPr>
        <w:t xml:space="preserve"> who emerged in this role. </w:t>
      </w:r>
      <w:r w:rsidR="006B3242" w:rsidRPr="00315066">
        <w:rPr>
          <w:rFonts w:ascii="Calibri" w:eastAsia="Times New Roman" w:hAnsi="Calibri" w:cs="Calibri"/>
          <w:spacing w:val="2"/>
          <w:lang w:eastAsia="en-GB"/>
        </w:rPr>
        <w:t xml:space="preserve">The appeal of resilience </w:t>
      </w:r>
      <w:r w:rsidR="00A01CC8" w:rsidRPr="00315066">
        <w:rPr>
          <w:rFonts w:ascii="Calibri" w:eastAsia="Times New Roman" w:hAnsi="Calibri" w:cs="Calibri"/>
          <w:spacing w:val="2"/>
          <w:lang w:eastAsia="en-GB"/>
        </w:rPr>
        <w:t>w</w:t>
      </w:r>
      <w:r w:rsidR="00A01CC8">
        <w:rPr>
          <w:rFonts w:ascii="Calibri" w:eastAsia="Times New Roman" w:hAnsi="Calibri" w:cs="Calibri"/>
          <w:spacing w:val="2"/>
          <w:lang w:eastAsia="en-GB"/>
        </w:rPr>
        <w:t xml:space="preserve">as linked to its polysemy and high valence which enabled the strategic deployment of constructive ambiguity </w:t>
      </w:r>
      <w:r w:rsidR="007E50E6">
        <w:rPr>
          <w:rFonts w:ascii="Calibri" w:eastAsia="Times New Roman" w:hAnsi="Calibri" w:cs="Calibri"/>
          <w:spacing w:val="2"/>
          <w:lang w:eastAsia="en-GB"/>
        </w:rPr>
        <w:t xml:space="preserve">to bring together groups with diverging views about the EU’s role as an </w:t>
      </w:r>
      <w:r w:rsidR="007E50E6">
        <w:rPr>
          <w:rFonts w:ascii="Calibri" w:eastAsia="Times New Roman" w:hAnsi="Calibri" w:cs="Calibri"/>
          <w:spacing w:val="2"/>
          <w:lang w:eastAsia="en-GB"/>
        </w:rPr>
        <w:lastRenderedPageBreak/>
        <w:t>international actor</w:t>
      </w:r>
      <w:r w:rsidR="00A01CC8">
        <w:rPr>
          <w:rFonts w:ascii="Calibri" w:eastAsia="Times New Roman" w:hAnsi="Calibri" w:cs="Calibri"/>
          <w:spacing w:val="2"/>
          <w:lang w:eastAsia="en-GB"/>
        </w:rPr>
        <w:t>.</w:t>
      </w:r>
      <w:r w:rsidR="00DA3FBE">
        <w:rPr>
          <w:rStyle w:val="FootnoteReference"/>
          <w:rFonts w:ascii="Calibri" w:eastAsia="Times New Roman" w:hAnsi="Calibri" w:cs="Calibri"/>
          <w:spacing w:val="2"/>
          <w:lang w:eastAsia="en-GB"/>
        </w:rPr>
        <w:footnoteReference w:id="9"/>
      </w:r>
      <w:r w:rsidR="00A01CC8">
        <w:rPr>
          <w:rFonts w:ascii="Calibri" w:eastAsia="Times New Roman" w:hAnsi="Calibri" w:cs="Calibri"/>
          <w:spacing w:val="2"/>
          <w:lang w:eastAsia="en-GB"/>
        </w:rPr>
        <w:t xml:space="preserve"> </w:t>
      </w:r>
      <w:r w:rsidR="007E50E6">
        <w:rPr>
          <w:rFonts w:ascii="Calibri" w:eastAsia="Times New Roman" w:hAnsi="Calibri" w:cs="Calibri"/>
          <w:spacing w:val="2"/>
          <w:lang w:eastAsia="en-GB"/>
        </w:rPr>
        <w:t xml:space="preserve">This broader, but also more ambiguous notion of resilience was not just essentially contested in a linguistic way, but also in practice revealing </w:t>
      </w:r>
      <w:r w:rsidR="00994CDE">
        <w:rPr>
          <w:rFonts w:ascii="Calibri" w:eastAsia="Times New Roman" w:hAnsi="Calibri" w:cs="Calibri"/>
          <w:spacing w:val="2"/>
          <w:lang w:eastAsia="en-GB"/>
        </w:rPr>
        <w:t xml:space="preserve">political struggles at the heart of EU foreign policy. </w:t>
      </w:r>
      <w:r w:rsidR="00A01CC8">
        <w:rPr>
          <w:rFonts w:ascii="Calibri" w:eastAsia="Times New Roman" w:hAnsi="Calibri" w:cs="Calibri"/>
          <w:spacing w:val="2"/>
          <w:lang w:eastAsia="en-GB"/>
        </w:rPr>
        <w:t xml:space="preserve">However, over time, this constructive ambiguity has </w:t>
      </w:r>
      <w:r w:rsidR="00544C28">
        <w:rPr>
          <w:rFonts w:ascii="Calibri" w:eastAsia="Times New Roman" w:hAnsi="Calibri" w:cs="Calibri"/>
          <w:spacing w:val="2"/>
          <w:lang w:eastAsia="en-GB"/>
        </w:rPr>
        <w:t>given way</w:t>
      </w:r>
      <w:r w:rsidR="00A01CC8">
        <w:rPr>
          <w:rFonts w:ascii="Calibri" w:eastAsia="Times New Roman" w:hAnsi="Calibri" w:cs="Calibri"/>
          <w:spacing w:val="2"/>
          <w:lang w:eastAsia="en-GB"/>
        </w:rPr>
        <w:t xml:space="preserve"> to a narrower definition which </w:t>
      </w:r>
      <w:r w:rsidR="00D205BE">
        <w:rPr>
          <w:rFonts w:ascii="Calibri" w:eastAsia="Times New Roman" w:hAnsi="Calibri" w:cs="Calibri"/>
          <w:spacing w:val="2"/>
          <w:lang w:eastAsia="en-GB"/>
        </w:rPr>
        <w:t xml:space="preserve">reflects </w:t>
      </w:r>
      <w:r w:rsidR="00A01CC8">
        <w:rPr>
          <w:rFonts w:ascii="Calibri" w:eastAsia="Times New Roman" w:hAnsi="Calibri" w:cs="Calibri"/>
          <w:spacing w:val="2"/>
          <w:lang w:eastAsia="en-GB"/>
        </w:rPr>
        <w:t>changes in the external context</w:t>
      </w:r>
      <w:r w:rsidR="00DE46A4">
        <w:rPr>
          <w:rFonts w:ascii="Calibri" w:eastAsia="Times New Roman" w:hAnsi="Calibri" w:cs="Calibri"/>
          <w:spacing w:val="2"/>
          <w:lang w:eastAsia="en-GB"/>
        </w:rPr>
        <w:t xml:space="preserve">, but also </w:t>
      </w:r>
      <w:r w:rsidR="00A01CC8">
        <w:rPr>
          <w:rFonts w:ascii="Calibri" w:eastAsia="Times New Roman" w:hAnsi="Calibri" w:cs="Calibri"/>
          <w:spacing w:val="2"/>
          <w:lang w:eastAsia="en-GB"/>
        </w:rPr>
        <w:t>power coalitions</w:t>
      </w:r>
      <w:r w:rsidR="00DE46A4">
        <w:rPr>
          <w:rFonts w:ascii="Calibri" w:eastAsia="Times New Roman" w:hAnsi="Calibri" w:cs="Calibri"/>
          <w:spacing w:val="2"/>
          <w:lang w:eastAsia="en-GB"/>
        </w:rPr>
        <w:t xml:space="preserve"> and institutional path dependencies. </w:t>
      </w:r>
      <w:r w:rsidR="00994CDE">
        <w:rPr>
          <w:rFonts w:ascii="Calibri" w:eastAsia="Times New Roman" w:hAnsi="Calibri" w:cs="Calibri"/>
          <w:spacing w:val="2"/>
          <w:lang w:eastAsia="en-GB"/>
        </w:rPr>
        <w:t>In this way, this paper not only contributes to uncovering the political functions of the concept of resilience ‘at work’, but also to shed light on the lifecycle of a coalition magnet.</w:t>
      </w:r>
      <w:r w:rsidR="00DA3FBE">
        <w:rPr>
          <w:rStyle w:val="FootnoteReference"/>
          <w:rFonts w:ascii="Calibri" w:eastAsia="Times New Roman" w:hAnsi="Calibri" w:cs="Calibri"/>
          <w:spacing w:val="2"/>
          <w:lang w:eastAsia="en-GB"/>
        </w:rPr>
        <w:footnoteReference w:id="10"/>
      </w:r>
      <w:r w:rsidR="00994CDE">
        <w:rPr>
          <w:rFonts w:ascii="Calibri" w:eastAsia="Times New Roman" w:hAnsi="Calibri" w:cs="Calibri"/>
          <w:spacing w:val="2"/>
          <w:lang w:eastAsia="en-GB"/>
        </w:rPr>
        <w:t xml:space="preserve"> </w:t>
      </w:r>
    </w:p>
    <w:p w14:paraId="57352226" w14:textId="77777777" w:rsidR="003D262C" w:rsidRDefault="003D262C" w:rsidP="00DE46A4">
      <w:pPr>
        <w:shd w:val="clear" w:color="auto" w:fill="FFFFFF"/>
        <w:spacing w:after="0" w:line="240" w:lineRule="auto"/>
        <w:textAlignment w:val="baseline"/>
        <w:rPr>
          <w:rFonts w:ascii="Calibri" w:hAnsi="Calibri" w:cs="Calibri"/>
        </w:rPr>
      </w:pPr>
    </w:p>
    <w:p w14:paraId="4C9B37A3" w14:textId="299577FB" w:rsidR="003D262C" w:rsidRDefault="003D262C" w:rsidP="003D262C">
      <w:pPr>
        <w:shd w:val="clear" w:color="auto" w:fill="FFFFFF"/>
        <w:spacing w:after="0" w:line="240" w:lineRule="auto"/>
        <w:textAlignment w:val="baseline"/>
        <w:rPr>
          <w:rFonts w:ascii="Calibri" w:eastAsia="Times New Roman" w:hAnsi="Calibri" w:cs="Calibri"/>
          <w:spacing w:val="2"/>
          <w:lang w:eastAsia="en-GB"/>
        </w:rPr>
      </w:pPr>
      <w:r w:rsidRPr="00DE46A4">
        <w:rPr>
          <w:rFonts w:ascii="Calibri" w:eastAsia="Times New Roman" w:hAnsi="Calibri" w:cs="Calibri"/>
          <w:spacing w:val="2"/>
          <w:lang w:eastAsia="en-GB"/>
        </w:rPr>
        <w:t xml:space="preserve">Our argument is that the current situation is mainly about the EU building its own resilience. Active and dynamic ‘policy entrepreneurship’ has given way to a more cautious and conservative use of resilience. As the EU’s understanding of resilience as a foreign policy strategy diminishes, so it is increasingly used to describe the recovery task at home. </w:t>
      </w:r>
      <w:r w:rsidR="00A56F5C">
        <w:rPr>
          <w:rFonts w:ascii="Calibri" w:eastAsia="Times New Roman" w:hAnsi="Calibri" w:cs="Calibri"/>
          <w:spacing w:val="2"/>
          <w:lang w:eastAsia="en-GB"/>
        </w:rPr>
        <w:t xml:space="preserve">This also suggests a move from external to internal resilience-building. </w:t>
      </w:r>
      <w:r>
        <w:rPr>
          <w:rFonts w:ascii="Calibri" w:hAnsi="Calibri" w:cs="Calibri"/>
        </w:rPr>
        <w:t>In putting their case, the EU’s ‘policy entrepreneurs’ have chosen a bland form of clarity over the more dynamic promise of ambiguity.</w:t>
      </w:r>
      <w:r w:rsidR="00DA3FBE">
        <w:rPr>
          <w:rStyle w:val="FootnoteReference"/>
          <w:rFonts w:ascii="Calibri" w:hAnsi="Calibri" w:cs="Calibri"/>
        </w:rPr>
        <w:footnoteReference w:id="11"/>
      </w:r>
      <w:r>
        <w:rPr>
          <w:rFonts w:ascii="Calibri" w:hAnsi="Calibri" w:cs="Calibri"/>
        </w:rPr>
        <w:t xml:space="preserve"> </w:t>
      </w:r>
      <w:r w:rsidRPr="00B9312F">
        <w:rPr>
          <w:rFonts w:ascii="Calibri" w:hAnsi="Calibri" w:cs="Calibri"/>
        </w:rPr>
        <w:t>The current cris</w:t>
      </w:r>
      <w:r>
        <w:rPr>
          <w:rFonts w:ascii="Calibri" w:hAnsi="Calibri" w:cs="Calibri"/>
        </w:rPr>
        <w:t>e</w:t>
      </w:r>
      <w:r w:rsidRPr="00B9312F">
        <w:rPr>
          <w:rFonts w:ascii="Calibri" w:hAnsi="Calibri" w:cs="Calibri"/>
        </w:rPr>
        <w:t>s ha</w:t>
      </w:r>
      <w:r>
        <w:rPr>
          <w:rFonts w:ascii="Calibri" w:hAnsi="Calibri" w:cs="Calibri"/>
        </w:rPr>
        <w:t>ve</w:t>
      </w:r>
      <w:r w:rsidRPr="00B9312F">
        <w:rPr>
          <w:rFonts w:ascii="Calibri" w:hAnsi="Calibri" w:cs="Calibri"/>
        </w:rPr>
        <w:t xml:space="preserve"> paradoxically given the concept both greater prominence and lesser significance</w:t>
      </w:r>
      <w:r>
        <w:rPr>
          <w:rFonts w:ascii="Calibri" w:hAnsi="Calibri" w:cs="Calibri"/>
        </w:rPr>
        <w:t xml:space="preserve">. </w:t>
      </w:r>
      <w:r>
        <w:rPr>
          <w:rFonts w:ascii="Calibri" w:eastAsia="Times New Roman" w:hAnsi="Calibri" w:cs="Calibri"/>
          <w:spacing w:val="2"/>
          <w:lang w:eastAsia="en-GB"/>
        </w:rPr>
        <w:t xml:space="preserve">After introducing our analytical framework and the essential </w:t>
      </w:r>
      <w:proofErr w:type="spellStart"/>
      <w:r>
        <w:rPr>
          <w:rFonts w:ascii="Calibri" w:eastAsia="Times New Roman" w:hAnsi="Calibri" w:cs="Calibri"/>
          <w:spacing w:val="2"/>
          <w:lang w:eastAsia="en-GB"/>
        </w:rPr>
        <w:t>contestedness</w:t>
      </w:r>
      <w:proofErr w:type="spellEnd"/>
      <w:r>
        <w:rPr>
          <w:rFonts w:ascii="Calibri" w:eastAsia="Times New Roman" w:hAnsi="Calibri" w:cs="Calibri"/>
          <w:spacing w:val="2"/>
          <w:lang w:eastAsia="en-GB"/>
        </w:rPr>
        <w:t xml:space="preserve"> of the concept of resilience, w</w:t>
      </w:r>
      <w:r w:rsidRPr="00DE46A4">
        <w:rPr>
          <w:rFonts w:ascii="Calibri" w:eastAsia="Times New Roman" w:hAnsi="Calibri" w:cs="Calibri"/>
          <w:spacing w:val="2"/>
          <w:lang w:eastAsia="en-GB"/>
        </w:rPr>
        <w:t xml:space="preserve">e proceed by examining </w:t>
      </w:r>
      <w:r w:rsidR="0024789C">
        <w:rPr>
          <w:rFonts w:ascii="Calibri" w:eastAsia="Times New Roman" w:hAnsi="Calibri" w:cs="Calibri"/>
          <w:spacing w:val="2"/>
          <w:lang w:eastAsia="en-GB"/>
        </w:rPr>
        <w:t xml:space="preserve">resilience-at-work in </w:t>
      </w:r>
      <w:r w:rsidRPr="00DE46A4">
        <w:rPr>
          <w:rFonts w:ascii="Calibri" w:eastAsia="Times New Roman" w:hAnsi="Calibri" w:cs="Calibri"/>
          <w:spacing w:val="2"/>
          <w:lang w:eastAsia="en-GB"/>
        </w:rPr>
        <w:t>the EU</w:t>
      </w:r>
      <w:r w:rsidR="0024789C">
        <w:rPr>
          <w:rFonts w:ascii="Calibri" w:eastAsia="Times New Roman" w:hAnsi="Calibri" w:cs="Calibri"/>
          <w:spacing w:val="2"/>
          <w:lang w:eastAsia="en-GB"/>
        </w:rPr>
        <w:t xml:space="preserve"> Global Strategy</w:t>
      </w:r>
      <w:r w:rsidRPr="00DE46A4">
        <w:rPr>
          <w:rFonts w:ascii="Calibri" w:eastAsia="Times New Roman" w:hAnsi="Calibri" w:cs="Calibri"/>
          <w:spacing w:val="2"/>
          <w:lang w:eastAsia="en-GB"/>
        </w:rPr>
        <w:t xml:space="preserve"> </w:t>
      </w:r>
      <w:r w:rsidR="0024789C">
        <w:rPr>
          <w:rFonts w:ascii="Calibri" w:eastAsia="Times New Roman" w:hAnsi="Calibri" w:cs="Calibri"/>
          <w:spacing w:val="2"/>
          <w:lang w:eastAsia="en-GB"/>
        </w:rPr>
        <w:t xml:space="preserve">(EUGS) and the conceptual shift that has taken place with </w:t>
      </w:r>
      <w:r w:rsidR="001C20F5">
        <w:rPr>
          <w:rFonts w:ascii="Calibri" w:eastAsia="Times New Roman" w:hAnsi="Calibri" w:cs="Calibri"/>
          <w:spacing w:val="2"/>
          <w:lang w:eastAsia="en-GB"/>
        </w:rPr>
        <w:t xml:space="preserve">the </w:t>
      </w:r>
      <w:r w:rsidRPr="00DE46A4">
        <w:rPr>
          <w:rFonts w:ascii="Calibri" w:eastAsia="Times New Roman" w:hAnsi="Calibri" w:cs="Calibri"/>
          <w:spacing w:val="2"/>
          <w:lang w:eastAsia="en-GB"/>
        </w:rPr>
        <w:t xml:space="preserve">Strategic Compass and </w:t>
      </w:r>
      <w:r w:rsidR="00A56F5C" w:rsidRPr="00DE46A4">
        <w:rPr>
          <w:rFonts w:ascii="Calibri" w:eastAsia="Times New Roman" w:hAnsi="Calibri" w:cs="Calibri"/>
          <w:spacing w:val="2"/>
          <w:lang w:eastAsia="en-GB"/>
        </w:rPr>
        <w:t>the EU’s Recovery and Resilience Facility</w:t>
      </w:r>
      <w:r w:rsidR="0024789C">
        <w:rPr>
          <w:rFonts w:ascii="Calibri" w:eastAsia="Times New Roman" w:hAnsi="Calibri" w:cs="Calibri"/>
          <w:spacing w:val="2"/>
          <w:lang w:eastAsia="en-GB"/>
        </w:rPr>
        <w:t xml:space="preserve"> (RRF)</w:t>
      </w:r>
      <w:r w:rsidRPr="00DE46A4">
        <w:rPr>
          <w:rFonts w:ascii="Calibri" w:eastAsia="Times New Roman" w:hAnsi="Calibri" w:cs="Calibri"/>
          <w:spacing w:val="2"/>
          <w:lang w:eastAsia="en-GB"/>
        </w:rPr>
        <w:t>. We conclude that</w:t>
      </w:r>
      <w:r w:rsidR="001C20F5">
        <w:rPr>
          <w:rFonts w:ascii="Calibri" w:eastAsia="Times New Roman" w:hAnsi="Calibri" w:cs="Calibri"/>
          <w:spacing w:val="2"/>
          <w:lang w:eastAsia="en-GB"/>
        </w:rPr>
        <w:t xml:space="preserve">, following significant changes in </w:t>
      </w:r>
      <w:r w:rsidR="00D05E6B">
        <w:rPr>
          <w:rFonts w:ascii="Calibri" w:eastAsia="Times New Roman" w:hAnsi="Calibri" w:cs="Calibri"/>
          <w:spacing w:val="2"/>
          <w:lang w:eastAsia="en-GB"/>
        </w:rPr>
        <w:t>its</w:t>
      </w:r>
      <w:r w:rsidR="001C20F5">
        <w:rPr>
          <w:rFonts w:ascii="Calibri" w:eastAsia="Times New Roman" w:hAnsi="Calibri" w:cs="Calibri"/>
          <w:spacing w:val="2"/>
          <w:lang w:eastAsia="en-GB"/>
        </w:rPr>
        <w:t xml:space="preserve"> </w:t>
      </w:r>
      <w:r w:rsidR="00D05E6B">
        <w:rPr>
          <w:rFonts w:ascii="Calibri" w:eastAsia="Times New Roman" w:hAnsi="Calibri" w:cs="Calibri"/>
          <w:spacing w:val="2"/>
          <w:lang w:eastAsia="en-GB"/>
        </w:rPr>
        <w:t>external environment</w:t>
      </w:r>
      <w:r w:rsidR="001C20F5">
        <w:rPr>
          <w:rFonts w:ascii="Calibri" w:eastAsia="Times New Roman" w:hAnsi="Calibri" w:cs="Calibri"/>
          <w:spacing w:val="2"/>
          <w:lang w:eastAsia="en-GB"/>
        </w:rPr>
        <w:t>,</w:t>
      </w:r>
      <w:r w:rsidRPr="00DE46A4">
        <w:rPr>
          <w:rFonts w:ascii="Calibri" w:eastAsia="Times New Roman" w:hAnsi="Calibri" w:cs="Calibri"/>
          <w:spacing w:val="2"/>
          <w:lang w:eastAsia="en-GB"/>
        </w:rPr>
        <w:t xml:space="preserve"> the EU has turned in on itself and is mainly interested in building its own resilience, not other people’s.</w:t>
      </w:r>
    </w:p>
    <w:p w14:paraId="4AAFF7CD" w14:textId="5A40318F" w:rsidR="00B9312F" w:rsidRDefault="00B9312F" w:rsidP="007758DF">
      <w:pPr>
        <w:autoSpaceDE w:val="0"/>
        <w:autoSpaceDN w:val="0"/>
        <w:adjustRightInd w:val="0"/>
        <w:spacing w:after="0" w:line="240" w:lineRule="auto"/>
        <w:rPr>
          <w:rFonts w:ascii="Calibri" w:hAnsi="Calibri" w:cs="Calibri"/>
        </w:rPr>
      </w:pPr>
    </w:p>
    <w:p w14:paraId="0F40BFAA" w14:textId="0E424D47" w:rsidR="00DE46A4" w:rsidRDefault="007B3408" w:rsidP="007758DF">
      <w:pPr>
        <w:autoSpaceDE w:val="0"/>
        <w:autoSpaceDN w:val="0"/>
        <w:adjustRightInd w:val="0"/>
        <w:spacing w:after="0" w:line="240" w:lineRule="auto"/>
        <w:rPr>
          <w:rFonts w:ascii="Calibri" w:hAnsi="Calibri" w:cs="Calibri"/>
          <w:b/>
          <w:bCs/>
        </w:rPr>
      </w:pPr>
      <w:r>
        <w:rPr>
          <w:rFonts w:ascii="Calibri" w:hAnsi="Calibri" w:cs="Calibri"/>
          <w:b/>
          <w:bCs/>
        </w:rPr>
        <w:t>Concepts at work: conceptual politics, coalition-building and contestation</w:t>
      </w:r>
    </w:p>
    <w:p w14:paraId="36E931D1" w14:textId="77777777" w:rsidR="00DE46A4" w:rsidRPr="00DE46A4" w:rsidRDefault="00DE46A4" w:rsidP="00DE46A4">
      <w:pPr>
        <w:autoSpaceDE w:val="0"/>
        <w:autoSpaceDN w:val="0"/>
        <w:adjustRightInd w:val="0"/>
        <w:spacing w:after="0" w:line="240" w:lineRule="auto"/>
        <w:rPr>
          <w:rFonts w:ascii="Calibri" w:hAnsi="Calibri" w:cs="Calibri"/>
        </w:rPr>
      </w:pPr>
    </w:p>
    <w:p w14:paraId="1B118B72" w14:textId="6B11107D" w:rsidR="0041725F" w:rsidRDefault="0068063B" w:rsidP="00413520">
      <w:pPr>
        <w:autoSpaceDE w:val="0"/>
        <w:autoSpaceDN w:val="0"/>
        <w:adjustRightInd w:val="0"/>
        <w:spacing w:after="0" w:line="240" w:lineRule="auto"/>
        <w:rPr>
          <w:rFonts w:ascii="Calibri" w:hAnsi="Calibri" w:cs="Calibri"/>
        </w:rPr>
      </w:pPr>
      <w:r>
        <w:rPr>
          <w:rFonts w:ascii="Calibri" w:hAnsi="Calibri" w:cs="Calibri"/>
        </w:rPr>
        <w:t>C</w:t>
      </w:r>
      <w:r w:rsidR="00DE46A4" w:rsidRPr="00DE46A4">
        <w:rPr>
          <w:rFonts w:ascii="Calibri" w:hAnsi="Calibri" w:cs="Calibri"/>
        </w:rPr>
        <w:t>oncepts are central for both understanding and producing social reality</w:t>
      </w:r>
      <w:r>
        <w:rPr>
          <w:rFonts w:ascii="Calibri" w:hAnsi="Calibri" w:cs="Calibri"/>
        </w:rPr>
        <w:t>.</w:t>
      </w:r>
      <w:r w:rsidR="00526CAF">
        <w:rPr>
          <w:rStyle w:val="FootnoteReference"/>
          <w:rFonts w:ascii="Calibri" w:hAnsi="Calibri" w:cs="Calibri"/>
        </w:rPr>
        <w:footnoteReference w:id="12"/>
      </w:r>
      <w:r>
        <w:rPr>
          <w:rFonts w:ascii="Calibri" w:hAnsi="Calibri" w:cs="Calibri"/>
        </w:rPr>
        <w:t xml:space="preserve"> </w:t>
      </w:r>
      <w:r w:rsidR="000308EA">
        <w:rPr>
          <w:rFonts w:ascii="Calibri" w:hAnsi="Calibri" w:cs="Calibri"/>
        </w:rPr>
        <w:t xml:space="preserve">Concepts </w:t>
      </w:r>
      <w:r w:rsidR="000308EA" w:rsidRPr="00DE46A4">
        <w:rPr>
          <w:rFonts w:ascii="Calibri" w:hAnsi="Calibri" w:cs="Calibri"/>
        </w:rPr>
        <w:t>work to shape and limit our understanding of the social world, they are enacted and performed, and inscribe themselves onto reality through decisions, speech acts and other representations.</w:t>
      </w:r>
      <w:r w:rsidR="00526CAF">
        <w:rPr>
          <w:rStyle w:val="FootnoteReference"/>
          <w:rFonts w:ascii="Calibri" w:hAnsi="Calibri" w:cs="Calibri"/>
        </w:rPr>
        <w:footnoteReference w:id="13"/>
      </w:r>
      <w:r w:rsidR="000308EA">
        <w:rPr>
          <w:rFonts w:ascii="Calibri" w:hAnsi="Calibri" w:cs="Calibri"/>
        </w:rPr>
        <w:t xml:space="preserve"> </w:t>
      </w:r>
      <w:r w:rsidR="000308EA" w:rsidRPr="00DE46A4">
        <w:rPr>
          <w:rFonts w:ascii="Calibri" w:hAnsi="Calibri" w:cs="Calibri"/>
        </w:rPr>
        <w:t>Importantly, when considering how this plays out with</w:t>
      </w:r>
      <w:r w:rsidR="00D205BE">
        <w:rPr>
          <w:rFonts w:ascii="Calibri" w:hAnsi="Calibri" w:cs="Calibri"/>
        </w:rPr>
        <w:t>in</w:t>
      </w:r>
      <w:r w:rsidR="000308EA" w:rsidRPr="00DE46A4">
        <w:rPr>
          <w:rFonts w:ascii="Calibri" w:hAnsi="Calibri" w:cs="Calibri"/>
        </w:rPr>
        <w:t xml:space="preserve"> the EU, these concepts are negotiated among different actors and act as vehicles of persuasion. </w:t>
      </w:r>
      <w:r w:rsidR="000308EA">
        <w:rPr>
          <w:rFonts w:ascii="Calibri" w:hAnsi="Calibri" w:cs="Calibri"/>
        </w:rPr>
        <w:t>Thus</w:t>
      </w:r>
      <w:r>
        <w:rPr>
          <w:rFonts w:ascii="Calibri" w:hAnsi="Calibri" w:cs="Calibri"/>
        </w:rPr>
        <w:t xml:space="preserve">, understanding </w:t>
      </w:r>
      <w:r w:rsidR="00DE46A4" w:rsidRPr="00DE46A4">
        <w:rPr>
          <w:rFonts w:ascii="Calibri" w:hAnsi="Calibri" w:cs="Calibri"/>
        </w:rPr>
        <w:t xml:space="preserve">concepts </w:t>
      </w:r>
      <w:r>
        <w:rPr>
          <w:rFonts w:ascii="Calibri" w:hAnsi="Calibri" w:cs="Calibri"/>
        </w:rPr>
        <w:t>‘</w:t>
      </w:r>
      <w:r w:rsidR="00DE46A4" w:rsidRPr="00DE46A4">
        <w:rPr>
          <w:rFonts w:ascii="Calibri" w:hAnsi="Calibri" w:cs="Calibri"/>
        </w:rPr>
        <w:t>at work</w:t>
      </w:r>
      <w:r>
        <w:rPr>
          <w:rFonts w:ascii="Calibri" w:hAnsi="Calibri" w:cs="Calibri"/>
        </w:rPr>
        <w:t xml:space="preserve">’ </w:t>
      </w:r>
      <w:r w:rsidR="00DE46A4" w:rsidRPr="00DE46A4">
        <w:rPr>
          <w:rFonts w:ascii="Calibri" w:hAnsi="Calibri" w:cs="Calibri"/>
        </w:rPr>
        <w:t>allows us to explore the ‘link between concepts, contingency, and power’</w:t>
      </w:r>
      <w:r w:rsidR="00526CAF">
        <w:rPr>
          <w:rStyle w:val="FootnoteReference"/>
          <w:rFonts w:ascii="Calibri" w:hAnsi="Calibri" w:cs="Calibri"/>
        </w:rPr>
        <w:footnoteReference w:id="14"/>
      </w:r>
      <w:r w:rsidR="00DE46A4" w:rsidRPr="00DE46A4">
        <w:rPr>
          <w:rFonts w:ascii="Calibri" w:hAnsi="Calibri" w:cs="Calibri"/>
        </w:rPr>
        <w:t xml:space="preserve"> </w:t>
      </w:r>
      <w:r w:rsidR="00D65F16">
        <w:rPr>
          <w:rFonts w:ascii="Calibri" w:hAnsi="Calibri" w:cs="Calibri"/>
        </w:rPr>
        <w:t>indicating</w:t>
      </w:r>
      <w:r w:rsidR="00EA6034" w:rsidRPr="00EA6034">
        <w:rPr>
          <w:rFonts w:ascii="Calibri" w:hAnsi="Calibri" w:cs="Calibri"/>
        </w:rPr>
        <w:t xml:space="preserve"> the power dynamics behind </w:t>
      </w:r>
      <w:r w:rsidR="00EA6034">
        <w:rPr>
          <w:rFonts w:ascii="Calibri" w:hAnsi="Calibri" w:cs="Calibri"/>
        </w:rPr>
        <w:t>concepts. Drawing on this perspective</w:t>
      </w:r>
      <w:r w:rsidR="000308EA" w:rsidRPr="0068063B">
        <w:rPr>
          <w:rFonts w:ascii="Calibri" w:hAnsi="Calibri" w:cs="Calibri"/>
        </w:rPr>
        <w:t xml:space="preserve">, we examine the political functions of </w:t>
      </w:r>
      <w:r w:rsidR="000308EA">
        <w:rPr>
          <w:rFonts w:ascii="Calibri" w:hAnsi="Calibri" w:cs="Calibri"/>
        </w:rPr>
        <w:t xml:space="preserve">the concept of </w:t>
      </w:r>
      <w:r w:rsidR="000308EA" w:rsidRPr="0068063B">
        <w:rPr>
          <w:rFonts w:ascii="Calibri" w:hAnsi="Calibri" w:cs="Calibri"/>
        </w:rPr>
        <w:t>resilience at the EU level</w:t>
      </w:r>
      <w:r w:rsidR="000308EA">
        <w:rPr>
          <w:rFonts w:ascii="Calibri" w:hAnsi="Calibri" w:cs="Calibri"/>
        </w:rPr>
        <w:t>. W</w:t>
      </w:r>
      <w:r w:rsidR="00DE46A4" w:rsidRPr="00DE46A4">
        <w:rPr>
          <w:rFonts w:ascii="Calibri" w:hAnsi="Calibri" w:cs="Calibri"/>
        </w:rPr>
        <w:t xml:space="preserve">e highlight how conceptual politics have resulted in particular notions of resilience being prioritised and how this has </w:t>
      </w:r>
      <w:r w:rsidR="00D205BE">
        <w:rPr>
          <w:rFonts w:ascii="Calibri" w:hAnsi="Calibri" w:cs="Calibri"/>
        </w:rPr>
        <w:t xml:space="preserve">the potential to </w:t>
      </w:r>
      <w:r w:rsidR="00DE46A4" w:rsidRPr="00DE46A4">
        <w:rPr>
          <w:rFonts w:ascii="Calibri" w:hAnsi="Calibri" w:cs="Calibri"/>
        </w:rPr>
        <w:t xml:space="preserve">shape EU external action. </w:t>
      </w:r>
    </w:p>
    <w:p w14:paraId="2AC23A0C" w14:textId="54F32689" w:rsidR="0041725F" w:rsidRDefault="0041725F" w:rsidP="00413520">
      <w:pPr>
        <w:autoSpaceDE w:val="0"/>
        <w:autoSpaceDN w:val="0"/>
        <w:adjustRightInd w:val="0"/>
        <w:spacing w:after="0" w:line="240" w:lineRule="auto"/>
        <w:rPr>
          <w:rFonts w:ascii="Calibri" w:hAnsi="Calibri" w:cs="Calibri"/>
        </w:rPr>
      </w:pPr>
    </w:p>
    <w:p w14:paraId="4B56E765" w14:textId="08B27836" w:rsidR="00C1117F" w:rsidRDefault="00C1117F" w:rsidP="00413520">
      <w:pPr>
        <w:autoSpaceDE w:val="0"/>
        <w:autoSpaceDN w:val="0"/>
        <w:adjustRightInd w:val="0"/>
        <w:spacing w:after="0" w:line="240" w:lineRule="auto"/>
        <w:rPr>
          <w:rFonts w:ascii="Calibri" w:hAnsi="Calibri" w:cs="Calibri"/>
        </w:rPr>
      </w:pPr>
      <w:r w:rsidRPr="00C1117F">
        <w:rPr>
          <w:rFonts w:ascii="Calibri" w:hAnsi="Calibri" w:cs="Calibri"/>
        </w:rPr>
        <w:t>Concepts-</w:t>
      </w:r>
      <w:r w:rsidR="00D66628">
        <w:rPr>
          <w:rFonts w:ascii="Calibri" w:hAnsi="Calibri" w:cs="Calibri"/>
        </w:rPr>
        <w:t>at</w:t>
      </w:r>
      <w:r w:rsidRPr="00C1117F">
        <w:rPr>
          <w:rFonts w:ascii="Calibri" w:hAnsi="Calibri" w:cs="Calibri"/>
        </w:rPr>
        <w:t>-</w:t>
      </w:r>
      <w:r w:rsidR="00D66628">
        <w:rPr>
          <w:rFonts w:ascii="Calibri" w:hAnsi="Calibri" w:cs="Calibri"/>
        </w:rPr>
        <w:t>work</w:t>
      </w:r>
      <w:r w:rsidRPr="00C1117F">
        <w:rPr>
          <w:rFonts w:ascii="Calibri" w:hAnsi="Calibri" w:cs="Calibri"/>
        </w:rPr>
        <w:t xml:space="preserve"> both express representations of phenomena and have meaning due to their social and political significance, effects and functions.</w:t>
      </w:r>
      <w:r w:rsidR="00526CAF">
        <w:rPr>
          <w:rStyle w:val="FootnoteReference"/>
          <w:rFonts w:ascii="Calibri" w:hAnsi="Calibri" w:cs="Calibri"/>
        </w:rPr>
        <w:footnoteReference w:id="15"/>
      </w:r>
      <w:r w:rsidRPr="00C1117F">
        <w:rPr>
          <w:rFonts w:ascii="Calibri" w:hAnsi="Calibri" w:cs="Calibri"/>
        </w:rPr>
        <w:t xml:space="preserve"> The latter aspects may be contradictory – or may produce what we can call </w:t>
      </w:r>
      <w:r w:rsidRPr="00D65F16">
        <w:rPr>
          <w:rFonts w:ascii="Calibri" w:hAnsi="Calibri" w:cs="Calibri"/>
        </w:rPr>
        <w:t>contradictions-in-practice</w:t>
      </w:r>
      <w:r w:rsidRPr="00C1117F">
        <w:rPr>
          <w:rFonts w:ascii="Calibri" w:hAnsi="Calibri" w:cs="Calibri"/>
        </w:rPr>
        <w:t xml:space="preserve">. The notion of contradictions-in-practice reflects the adoption of the concept by different actors, agencies and institutions, but also, notably for resilience, as different forms of intervention in different fields of action. For example, intervention in the field of critical infrastructure protection tends to promote ‘robustness’ as we shall </w:t>
      </w:r>
      <w:r w:rsidR="00805399">
        <w:rPr>
          <w:rFonts w:ascii="Calibri" w:hAnsi="Calibri" w:cs="Calibri"/>
        </w:rPr>
        <w:t>se</w:t>
      </w:r>
      <w:r w:rsidRPr="00C1117F">
        <w:rPr>
          <w:rFonts w:ascii="Calibri" w:hAnsi="Calibri" w:cs="Calibri"/>
        </w:rPr>
        <w:t xml:space="preserve">e with the EU’s security strategy. In a different field such as disaster risk reduction, resilience is more associated with adaptation and transformation. These contradictions might open up the space for contestation </w:t>
      </w:r>
      <w:r w:rsidRPr="00C1117F">
        <w:rPr>
          <w:rFonts w:ascii="Calibri" w:hAnsi="Calibri" w:cs="Calibri"/>
        </w:rPr>
        <w:lastRenderedPageBreak/>
        <w:t>and change in the meaning of concepts.</w:t>
      </w:r>
      <w:r w:rsidR="00D65F16">
        <w:rPr>
          <w:rFonts w:ascii="Calibri" w:hAnsi="Calibri" w:cs="Calibri"/>
        </w:rPr>
        <w:t xml:space="preserve"> </w:t>
      </w:r>
      <w:commentRangeStart w:id="0"/>
      <w:r w:rsidR="00D65F16">
        <w:rPr>
          <w:rFonts w:ascii="Calibri" w:hAnsi="Calibri" w:cs="Calibri"/>
        </w:rPr>
        <w:t>Below we refer to some of these situations in terms such things as tactical usage, epistemic uncertainty, policy entrepreneurship and hegemonic struggle.</w:t>
      </w:r>
      <w:commentRangeEnd w:id="0"/>
      <w:r w:rsidR="00455EED">
        <w:rPr>
          <w:rStyle w:val="CommentReference"/>
        </w:rPr>
        <w:commentReference w:id="0"/>
      </w:r>
    </w:p>
    <w:p w14:paraId="5CF34DCB" w14:textId="77777777" w:rsidR="00C1117F" w:rsidRDefault="00C1117F" w:rsidP="00413520">
      <w:pPr>
        <w:autoSpaceDE w:val="0"/>
        <w:autoSpaceDN w:val="0"/>
        <w:adjustRightInd w:val="0"/>
        <w:spacing w:after="0" w:line="240" w:lineRule="auto"/>
        <w:rPr>
          <w:rFonts w:ascii="Calibri" w:hAnsi="Calibri" w:cs="Calibri"/>
        </w:rPr>
      </w:pPr>
    </w:p>
    <w:p w14:paraId="7002A10E" w14:textId="5D6737F8" w:rsidR="0041725F" w:rsidRDefault="0041725F" w:rsidP="00C555B9">
      <w:pPr>
        <w:autoSpaceDE w:val="0"/>
        <w:autoSpaceDN w:val="0"/>
        <w:adjustRightInd w:val="0"/>
        <w:spacing w:after="0" w:line="240" w:lineRule="auto"/>
        <w:rPr>
          <w:rFonts w:ascii="Calibri" w:hAnsi="Calibri" w:cs="Calibri"/>
        </w:rPr>
      </w:pPr>
      <w:proofErr w:type="spellStart"/>
      <w:r w:rsidRPr="00560A54">
        <w:rPr>
          <w:rFonts w:ascii="Calibri" w:hAnsi="Calibri" w:cs="Calibri"/>
        </w:rPr>
        <w:t>Ish</w:t>
      </w:r>
      <w:proofErr w:type="spellEnd"/>
      <w:r w:rsidRPr="00560A54">
        <w:rPr>
          <w:rFonts w:ascii="Calibri" w:hAnsi="Calibri" w:cs="Calibri"/>
        </w:rPr>
        <w:t>-Shalom usefully suggests some tactics involved in deploying concepts</w:t>
      </w:r>
      <w:r>
        <w:rPr>
          <w:rFonts w:ascii="Calibri" w:hAnsi="Calibri" w:cs="Calibri"/>
        </w:rPr>
        <w:t>: 1)</w:t>
      </w:r>
      <w:r w:rsidRPr="00560A54">
        <w:rPr>
          <w:rFonts w:ascii="Calibri" w:hAnsi="Calibri" w:cs="Calibri"/>
        </w:rPr>
        <w:t xml:space="preserve"> to fix a meaning to contested ideas</w:t>
      </w:r>
      <w:r>
        <w:rPr>
          <w:rFonts w:ascii="Calibri" w:hAnsi="Calibri" w:cs="Calibri"/>
        </w:rPr>
        <w:t>; 2) to</w:t>
      </w:r>
      <w:r w:rsidRPr="00560A54">
        <w:rPr>
          <w:rFonts w:ascii="Calibri" w:hAnsi="Calibri" w:cs="Calibri"/>
        </w:rPr>
        <w:t xml:space="preserve"> increase the fuzziness and ambiguity of the concept in order to fend of</w:t>
      </w:r>
      <w:r w:rsidR="00D66628">
        <w:rPr>
          <w:rFonts w:ascii="Calibri" w:hAnsi="Calibri" w:cs="Calibri"/>
        </w:rPr>
        <w:t>f</w:t>
      </w:r>
      <w:r w:rsidRPr="00560A54">
        <w:rPr>
          <w:rFonts w:ascii="Calibri" w:hAnsi="Calibri" w:cs="Calibri"/>
        </w:rPr>
        <w:t xml:space="preserve"> challenges</w:t>
      </w:r>
      <w:r>
        <w:rPr>
          <w:rFonts w:ascii="Calibri" w:hAnsi="Calibri" w:cs="Calibri"/>
        </w:rPr>
        <w:t xml:space="preserve">; </w:t>
      </w:r>
      <w:r w:rsidRPr="00560A54">
        <w:rPr>
          <w:rFonts w:ascii="Calibri" w:hAnsi="Calibri" w:cs="Calibri"/>
        </w:rPr>
        <w:t>or</w:t>
      </w:r>
      <w:r>
        <w:rPr>
          <w:rFonts w:ascii="Calibri" w:hAnsi="Calibri" w:cs="Calibri"/>
        </w:rPr>
        <w:t xml:space="preserve"> 3)</w:t>
      </w:r>
      <w:r w:rsidRPr="00560A54">
        <w:rPr>
          <w:rFonts w:ascii="Calibri" w:hAnsi="Calibri" w:cs="Calibri"/>
        </w:rPr>
        <w:t xml:space="preserve"> to reduce the idea to a buzzword or common-sense framing.</w:t>
      </w:r>
      <w:r w:rsidR="00DA3FBE">
        <w:rPr>
          <w:rStyle w:val="FootnoteReference"/>
          <w:rFonts w:ascii="Calibri" w:hAnsi="Calibri" w:cs="Calibri"/>
        </w:rPr>
        <w:footnoteReference w:id="16"/>
      </w:r>
      <w:r w:rsidRPr="00560A54">
        <w:rPr>
          <w:rFonts w:ascii="Calibri" w:hAnsi="Calibri" w:cs="Calibri"/>
        </w:rPr>
        <w:t xml:space="preserve"> We will see that this is somewhat similar to how Brand and Jax</w:t>
      </w:r>
      <w:r w:rsidR="00526CAF">
        <w:rPr>
          <w:rStyle w:val="FootnoteReference"/>
          <w:rFonts w:ascii="Calibri" w:hAnsi="Calibri" w:cs="Calibri"/>
        </w:rPr>
        <w:footnoteReference w:id="17"/>
      </w:r>
      <w:r w:rsidRPr="00560A54">
        <w:rPr>
          <w:rFonts w:ascii="Calibri" w:hAnsi="Calibri" w:cs="Calibri"/>
        </w:rPr>
        <w:t xml:space="preserve"> describe resilience as a two-faced concept that either fixes meaning through a more descriptive deployment or acts as a boundary object with a wide and vague meaning that deliberately blurs contested issues.</w:t>
      </w:r>
      <w:r>
        <w:rPr>
          <w:rFonts w:ascii="Calibri" w:hAnsi="Calibri" w:cs="Calibri"/>
        </w:rPr>
        <w:t xml:space="preserve"> </w:t>
      </w:r>
      <w:r w:rsidR="00D205BE">
        <w:rPr>
          <w:rFonts w:ascii="Calibri" w:hAnsi="Calibri" w:cs="Calibri"/>
        </w:rPr>
        <w:t>In the case of the EU, i</w:t>
      </w:r>
      <w:r w:rsidR="0098624C">
        <w:rPr>
          <w:rFonts w:ascii="Calibri" w:hAnsi="Calibri" w:cs="Calibri"/>
        </w:rPr>
        <w:t xml:space="preserve">n a first phase (during the drafting and early stages of implementation of the EUGS), a strategy of ambiguity was more conducive to establishing a broad coalition and bridging differences among constituencies with disparate interests. In a second phase, with </w:t>
      </w:r>
      <w:r w:rsidR="00160AF3">
        <w:rPr>
          <w:rFonts w:ascii="Calibri" w:hAnsi="Calibri" w:cs="Calibri"/>
        </w:rPr>
        <w:t xml:space="preserve">a changing global situation and </w:t>
      </w:r>
      <w:r w:rsidR="0098624C">
        <w:rPr>
          <w:rFonts w:ascii="Calibri" w:hAnsi="Calibri" w:cs="Calibri"/>
        </w:rPr>
        <w:t>the arrival of the new geopolitical Commission, the meaning of resilience has become more inward-looking</w:t>
      </w:r>
      <w:r w:rsidR="00C555B9">
        <w:rPr>
          <w:rFonts w:ascii="Calibri" w:hAnsi="Calibri" w:cs="Calibri"/>
        </w:rPr>
        <w:t xml:space="preserve"> and focused on protection, but remains fuzzy enough so that other alternative options remained closed off. As noted by </w:t>
      </w:r>
      <w:proofErr w:type="spellStart"/>
      <w:r w:rsidR="00C555B9" w:rsidRPr="00C555B9">
        <w:rPr>
          <w:rFonts w:ascii="Calibri" w:hAnsi="Calibri" w:cs="Calibri"/>
        </w:rPr>
        <w:t>lsh</w:t>
      </w:r>
      <w:proofErr w:type="spellEnd"/>
      <w:r w:rsidR="00C555B9" w:rsidRPr="00C555B9">
        <w:rPr>
          <w:rFonts w:ascii="Calibri" w:hAnsi="Calibri" w:cs="Calibri"/>
        </w:rPr>
        <w:t>-Shalom</w:t>
      </w:r>
      <w:r w:rsidR="00DA3FBE">
        <w:rPr>
          <w:rStyle w:val="FootnoteReference"/>
          <w:rFonts w:ascii="Calibri" w:hAnsi="Calibri" w:cs="Calibri"/>
        </w:rPr>
        <w:footnoteReference w:id="18"/>
      </w:r>
      <w:r w:rsidR="00C555B9">
        <w:rPr>
          <w:rFonts w:ascii="Calibri" w:hAnsi="Calibri" w:cs="Calibri"/>
        </w:rPr>
        <w:t xml:space="preserve"> th</w:t>
      </w:r>
      <w:r w:rsidR="007763F4">
        <w:rPr>
          <w:rFonts w:ascii="Calibri" w:hAnsi="Calibri" w:cs="Calibri"/>
        </w:rPr>
        <w:t xml:space="preserve">e </w:t>
      </w:r>
      <w:r w:rsidR="007763F4" w:rsidRPr="007763F4">
        <w:rPr>
          <w:rFonts w:ascii="Calibri" w:hAnsi="Calibri" w:cs="Calibri"/>
        </w:rPr>
        <w:t>‘</w:t>
      </w:r>
      <w:r w:rsidR="00C555B9" w:rsidRPr="00C555B9">
        <w:rPr>
          <w:rFonts w:ascii="Calibri" w:hAnsi="Calibri" w:cs="Calibri"/>
        </w:rPr>
        <w:t>emptiness of discussion and a</w:t>
      </w:r>
      <w:r w:rsidR="00C555B9">
        <w:rPr>
          <w:rFonts w:ascii="Calibri" w:hAnsi="Calibri" w:cs="Calibri"/>
        </w:rPr>
        <w:t xml:space="preserve"> </w:t>
      </w:r>
      <w:r w:rsidR="00C555B9" w:rsidRPr="00C555B9">
        <w:rPr>
          <w:rFonts w:ascii="Calibri" w:hAnsi="Calibri" w:cs="Calibri"/>
        </w:rPr>
        <w:t xml:space="preserve">vacuous concept </w:t>
      </w:r>
      <w:r w:rsidR="00C555B9">
        <w:rPr>
          <w:rFonts w:ascii="Calibri" w:hAnsi="Calibri" w:cs="Calibri"/>
        </w:rPr>
        <w:t xml:space="preserve">[…] </w:t>
      </w:r>
      <w:r w:rsidR="00C555B9" w:rsidRPr="00C555B9">
        <w:rPr>
          <w:rFonts w:ascii="Calibri" w:hAnsi="Calibri" w:cs="Calibri"/>
        </w:rPr>
        <w:t>stifles public deliberation and all possible dissent and</w:t>
      </w:r>
      <w:r w:rsidR="00C555B9">
        <w:rPr>
          <w:rFonts w:ascii="Calibri" w:hAnsi="Calibri" w:cs="Calibri"/>
        </w:rPr>
        <w:t xml:space="preserve"> </w:t>
      </w:r>
      <w:r w:rsidR="00C555B9" w:rsidRPr="00C555B9">
        <w:rPr>
          <w:rFonts w:ascii="Calibri" w:hAnsi="Calibri" w:cs="Calibri"/>
        </w:rPr>
        <w:t>criticism</w:t>
      </w:r>
      <w:r w:rsidR="00C555B9">
        <w:rPr>
          <w:rFonts w:ascii="Calibri" w:hAnsi="Calibri" w:cs="Calibri"/>
        </w:rPr>
        <w:t xml:space="preserve">’. </w:t>
      </w:r>
    </w:p>
    <w:p w14:paraId="4CFB71A3" w14:textId="77777777" w:rsidR="0041725F" w:rsidRDefault="0041725F" w:rsidP="00413520">
      <w:pPr>
        <w:autoSpaceDE w:val="0"/>
        <w:autoSpaceDN w:val="0"/>
        <w:adjustRightInd w:val="0"/>
        <w:spacing w:after="0" w:line="240" w:lineRule="auto"/>
        <w:rPr>
          <w:rFonts w:ascii="Calibri" w:hAnsi="Calibri" w:cs="Calibri"/>
        </w:rPr>
      </w:pPr>
    </w:p>
    <w:p w14:paraId="6886F88D" w14:textId="7394A113" w:rsidR="000308EA" w:rsidRDefault="00560A54" w:rsidP="00413520">
      <w:pPr>
        <w:autoSpaceDE w:val="0"/>
        <w:autoSpaceDN w:val="0"/>
        <w:adjustRightInd w:val="0"/>
        <w:spacing w:after="0" w:line="240" w:lineRule="auto"/>
        <w:rPr>
          <w:rFonts w:ascii="Calibri" w:hAnsi="Calibri" w:cs="Calibri"/>
        </w:rPr>
      </w:pPr>
      <w:r>
        <w:rPr>
          <w:rFonts w:ascii="Calibri" w:hAnsi="Calibri" w:cs="Calibri"/>
        </w:rPr>
        <w:t xml:space="preserve">In order to understand </w:t>
      </w:r>
      <w:r w:rsidR="0041725F">
        <w:rPr>
          <w:rFonts w:ascii="Calibri" w:hAnsi="Calibri" w:cs="Calibri"/>
        </w:rPr>
        <w:t xml:space="preserve">the particular evolution of </w:t>
      </w:r>
      <w:r w:rsidR="005B1DD5">
        <w:rPr>
          <w:rFonts w:ascii="Calibri" w:hAnsi="Calibri" w:cs="Calibri"/>
        </w:rPr>
        <w:t>resilience as a concept at work,</w:t>
      </w:r>
      <w:r>
        <w:rPr>
          <w:rFonts w:ascii="Calibri" w:hAnsi="Calibri" w:cs="Calibri"/>
        </w:rPr>
        <w:t xml:space="preserve"> we </w:t>
      </w:r>
      <w:r w:rsidR="0041725F">
        <w:rPr>
          <w:rFonts w:ascii="Calibri" w:hAnsi="Calibri" w:cs="Calibri"/>
        </w:rPr>
        <w:t xml:space="preserve">draw attention to </w:t>
      </w:r>
      <w:r w:rsidR="00EA6034">
        <w:rPr>
          <w:rFonts w:ascii="Calibri" w:hAnsi="Calibri" w:cs="Calibri"/>
        </w:rPr>
        <w:t xml:space="preserve">three factors: epistemic uncertainty, </w:t>
      </w:r>
      <w:r w:rsidR="00C10EF5">
        <w:rPr>
          <w:rFonts w:ascii="Calibri" w:hAnsi="Calibri" w:cs="Calibri"/>
        </w:rPr>
        <w:t xml:space="preserve">the </w:t>
      </w:r>
      <w:r w:rsidR="00EA6034">
        <w:rPr>
          <w:rFonts w:ascii="Calibri" w:hAnsi="Calibri" w:cs="Calibri"/>
        </w:rPr>
        <w:t>agency</w:t>
      </w:r>
      <w:r w:rsidR="00C10EF5">
        <w:rPr>
          <w:rFonts w:ascii="Calibri" w:hAnsi="Calibri" w:cs="Calibri"/>
        </w:rPr>
        <w:t xml:space="preserve"> of policy entrepreneurs</w:t>
      </w:r>
      <w:r w:rsidR="00EA6034">
        <w:rPr>
          <w:rFonts w:ascii="Calibri" w:hAnsi="Calibri" w:cs="Calibri"/>
        </w:rPr>
        <w:t xml:space="preserve">, and the institutional setting within which conceptual politics are embedded. </w:t>
      </w:r>
    </w:p>
    <w:p w14:paraId="4FCAC8B2" w14:textId="318223CA" w:rsidR="00EA6034" w:rsidRDefault="00EA6034" w:rsidP="00413520">
      <w:pPr>
        <w:autoSpaceDE w:val="0"/>
        <w:autoSpaceDN w:val="0"/>
        <w:adjustRightInd w:val="0"/>
        <w:spacing w:after="0" w:line="240" w:lineRule="auto"/>
        <w:rPr>
          <w:rFonts w:ascii="Calibri" w:hAnsi="Calibri" w:cs="Calibri"/>
        </w:rPr>
      </w:pPr>
    </w:p>
    <w:p w14:paraId="2BAB823C" w14:textId="2B98CC27" w:rsidR="00B159F0" w:rsidRDefault="00EA6034" w:rsidP="00B159F0">
      <w:pPr>
        <w:autoSpaceDE w:val="0"/>
        <w:autoSpaceDN w:val="0"/>
        <w:adjustRightInd w:val="0"/>
        <w:spacing w:after="0" w:line="240" w:lineRule="auto"/>
        <w:rPr>
          <w:rFonts w:ascii="Calibri" w:hAnsi="Calibri" w:cs="Calibri"/>
        </w:rPr>
      </w:pPr>
      <w:r>
        <w:rPr>
          <w:rFonts w:ascii="Calibri" w:hAnsi="Calibri" w:cs="Calibri"/>
        </w:rPr>
        <w:t xml:space="preserve">Firstly, </w:t>
      </w:r>
      <w:r w:rsidR="00C555B9">
        <w:rPr>
          <w:rFonts w:ascii="Calibri" w:hAnsi="Calibri" w:cs="Calibri"/>
        </w:rPr>
        <w:t xml:space="preserve">the emergence and </w:t>
      </w:r>
      <w:r w:rsidR="007763F4">
        <w:rPr>
          <w:rFonts w:ascii="Calibri" w:hAnsi="Calibri" w:cs="Calibri"/>
        </w:rPr>
        <w:t xml:space="preserve">particular </w:t>
      </w:r>
      <w:r w:rsidR="00C555B9">
        <w:rPr>
          <w:rFonts w:ascii="Calibri" w:hAnsi="Calibri" w:cs="Calibri"/>
        </w:rPr>
        <w:t xml:space="preserve">evolution of the meaning of resilience needs to be understood </w:t>
      </w:r>
      <w:r w:rsidR="003C2E95">
        <w:rPr>
          <w:rFonts w:ascii="Calibri" w:hAnsi="Calibri" w:cs="Calibri"/>
        </w:rPr>
        <w:t xml:space="preserve">within a </w:t>
      </w:r>
      <w:r w:rsidR="00C555B9">
        <w:rPr>
          <w:rFonts w:ascii="Calibri" w:hAnsi="Calibri" w:cs="Calibri"/>
        </w:rPr>
        <w:t xml:space="preserve">context of </w:t>
      </w:r>
      <w:r w:rsidR="00C555B9" w:rsidRPr="00D03D56">
        <w:rPr>
          <w:rFonts w:ascii="Calibri" w:hAnsi="Calibri" w:cs="Calibri"/>
        </w:rPr>
        <w:t>epistemic uncertaint</w:t>
      </w:r>
      <w:r w:rsidR="007763F4" w:rsidRPr="00D03D56">
        <w:rPr>
          <w:rFonts w:ascii="Calibri" w:hAnsi="Calibri" w:cs="Calibri"/>
        </w:rPr>
        <w:t xml:space="preserve">y </w:t>
      </w:r>
      <w:r w:rsidR="009E267A" w:rsidRPr="00D03D56">
        <w:rPr>
          <w:rFonts w:ascii="Calibri" w:hAnsi="Calibri" w:cs="Calibri"/>
        </w:rPr>
        <w:t xml:space="preserve">linked to </w:t>
      </w:r>
      <w:r w:rsidR="007763F4" w:rsidRPr="00D03D56">
        <w:rPr>
          <w:rFonts w:ascii="Calibri" w:hAnsi="Calibri" w:cs="Calibri"/>
        </w:rPr>
        <w:t xml:space="preserve">recent crises. </w:t>
      </w:r>
      <w:r w:rsidR="00D03D56" w:rsidRPr="00D03D56">
        <w:rPr>
          <w:rFonts w:ascii="Calibri" w:hAnsi="Calibri" w:cs="Calibri"/>
        </w:rPr>
        <w:t>In using this term</w:t>
      </w:r>
      <w:r w:rsidR="00D05E6B">
        <w:rPr>
          <w:rFonts w:ascii="Calibri" w:hAnsi="Calibri" w:cs="Calibri"/>
        </w:rPr>
        <w:t>,</w:t>
      </w:r>
      <w:r w:rsidR="00D03D56" w:rsidRPr="00D03D56">
        <w:rPr>
          <w:rFonts w:ascii="Calibri" w:hAnsi="Calibri" w:cs="Calibri"/>
        </w:rPr>
        <w:t xml:space="preserve"> we draw attention not only to the (ontological) global security challenges facing states, but the way that crises are understood and are bound up with our processes of conceptualisation. </w:t>
      </w:r>
      <w:r w:rsidR="00B159F0" w:rsidRPr="00D03D56">
        <w:rPr>
          <w:rFonts w:ascii="Calibri" w:hAnsi="Calibri" w:cs="Calibri"/>
        </w:rPr>
        <w:t xml:space="preserve">Crises open up the space for agency and </w:t>
      </w:r>
      <w:r w:rsidR="003C2E95" w:rsidRPr="00D03D56">
        <w:rPr>
          <w:rFonts w:ascii="Calibri" w:hAnsi="Calibri" w:cs="Calibri"/>
        </w:rPr>
        <w:t xml:space="preserve">conceptual </w:t>
      </w:r>
      <w:r w:rsidR="00B159F0" w:rsidRPr="00D03D56">
        <w:rPr>
          <w:rFonts w:ascii="Calibri" w:hAnsi="Calibri" w:cs="Calibri"/>
        </w:rPr>
        <w:t>contestation. For instance, Jacobs et al.</w:t>
      </w:r>
      <w:r w:rsidR="00DA3FBE">
        <w:rPr>
          <w:rStyle w:val="FootnoteReference"/>
          <w:rFonts w:ascii="Calibri" w:hAnsi="Calibri" w:cs="Calibri"/>
        </w:rPr>
        <w:footnoteReference w:id="19"/>
      </w:r>
      <w:r w:rsidR="00B159F0" w:rsidRPr="00D03D56">
        <w:rPr>
          <w:rFonts w:ascii="Calibri" w:hAnsi="Calibri" w:cs="Calibri"/>
        </w:rPr>
        <w:t xml:space="preserve"> refer to crises as ‘moments of </w:t>
      </w:r>
      <w:r w:rsidR="00B159F0" w:rsidRPr="008D751A">
        <w:rPr>
          <w:rFonts w:ascii="Calibri" w:hAnsi="Calibri" w:cs="Calibri"/>
        </w:rPr>
        <w:t>dislocation</w:t>
      </w:r>
      <w:r w:rsidR="00B159F0" w:rsidRPr="00D03D56">
        <w:rPr>
          <w:rFonts w:ascii="Calibri" w:hAnsi="Calibri" w:cs="Calibri"/>
        </w:rPr>
        <w:t>’</w:t>
      </w:r>
      <w:r w:rsidR="00B159F0">
        <w:rPr>
          <w:rFonts w:ascii="Calibri" w:hAnsi="Calibri" w:cs="Calibri"/>
        </w:rPr>
        <w:t xml:space="preserve"> </w:t>
      </w:r>
      <w:r w:rsidR="00F162EE">
        <w:rPr>
          <w:rFonts w:ascii="Calibri" w:hAnsi="Calibri" w:cs="Calibri"/>
        </w:rPr>
        <w:t xml:space="preserve">understood as a </w:t>
      </w:r>
      <w:r w:rsidR="00F162EE" w:rsidRPr="00F162EE">
        <w:rPr>
          <w:rFonts w:ascii="Calibri" w:hAnsi="Calibri" w:cs="Calibri"/>
        </w:rPr>
        <w:t>‘visible conflict through which the potential choices for</w:t>
      </w:r>
      <w:r w:rsidR="00F162EE">
        <w:rPr>
          <w:rFonts w:ascii="Calibri" w:hAnsi="Calibri" w:cs="Calibri"/>
        </w:rPr>
        <w:t xml:space="preserve"> </w:t>
      </w:r>
      <w:r w:rsidR="00F162EE" w:rsidRPr="00F162EE">
        <w:rPr>
          <w:rFonts w:ascii="Calibri" w:hAnsi="Calibri" w:cs="Calibri"/>
        </w:rPr>
        <w:t>alternative futures are articulated and recognized, resulting in a genuine struggle for hegemony</w:t>
      </w:r>
      <w:r w:rsidR="00F162EE">
        <w:rPr>
          <w:rFonts w:ascii="Calibri" w:hAnsi="Calibri" w:cs="Calibri"/>
        </w:rPr>
        <w:t xml:space="preserve"> </w:t>
      </w:r>
      <w:r w:rsidR="00F162EE" w:rsidRPr="00F162EE">
        <w:rPr>
          <w:rFonts w:ascii="Calibri" w:hAnsi="Calibri" w:cs="Calibri"/>
        </w:rPr>
        <w:t>that challenges (defenders of) the status quo’</w:t>
      </w:r>
      <w:r w:rsidR="00F162EE">
        <w:rPr>
          <w:rFonts w:ascii="Calibri" w:hAnsi="Calibri" w:cs="Calibri"/>
        </w:rPr>
        <w:t xml:space="preserve">. External shocks like the Covid-19 pandemic or the Ukraine war highlight the relevance of the external context in shaping the EU’s foreign and security policy. </w:t>
      </w:r>
      <w:r w:rsidR="00C40FBC" w:rsidRPr="00B159F0">
        <w:rPr>
          <w:rFonts w:ascii="Calibri" w:hAnsi="Calibri" w:cs="Calibri"/>
        </w:rPr>
        <w:t xml:space="preserve">In this paper, we argue that we need to locate the emergence of resilience in relation to a growing sense of </w:t>
      </w:r>
      <w:r w:rsidR="00C40FBC" w:rsidRPr="00011DAE">
        <w:rPr>
          <w:rFonts w:ascii="Calibri" w:hAnsi="Calibri" w:cs="Calibri"/>
        </w:rPr>
        <w:t>epistemic uncertainty</w:t>
      </w:r>
      <w:r w:rsidR="00C40FBC" w:rsidRPr="00B159F0">
        <w:rPr>
          <w:rFonts w:ascii="Calibri" w:hAnsi="Calibri" w:cs="Calibri"/>
        </w:rPr>
        <w:t xml:space="preserve"> which requires novel solutions from policy-makers.</w:t>
      </w:r>
      <w:r w:rsidR="00C40FBC">
        <w:rPr>
          <w:rFonts w:ascii="Calibri" w:hAnsi="Calibri" w:cs="Calibri"/>
        </w:rPr>
        <w:t xml:space="preserve"> </w:t>
      </w:r>
      <w:r w:rsidR="00F162EE">
        <w:rPr>
          <w:rFonts w:ascii="Calibri" w:hAnsi="Calibri" w:cs="Calibri"/>
        </w:rPr>
        <w:t xml:space="preserve">In other words, </w:t>
      </w:r>
      <w:r w:rsidR="00C40FBC">
        <w:rPr>
          <w:rFonts w:ascii="Calibri" w:hAnsi="Calibri" w:cs="Calibri"/>
        </w:rPr>
        <w:t xml:space="preserve">understanding the evolution of the concept of resilience requires </w:t>
      </w:r>
      <w:r w:rsidR="00F162EE">
        <w:rPr>
          <w:rFonts w:ascii="Calibri" w:hAnsi="Calibri" w:cs="Calibri"/>
        </w:rPr>
        <w:t>an ‘outside-in approach’</w:t>
      </w:r>
      <w:r w:rsidR="00C40FBC">
        <w:rPr>
          <w:rFonts w:ascii="Calibri" w:hAnsi="Calibri" w:cs="Calibri"/>
        </w:rPr>
        <w:t xml:space="preserve">, an </w:t>
      </w:r>
      <w:r w:rsidR="00F162EE">
        <w:rPr>
          <w:rFonts w:ascii="Calibri" w:hAnsi="Calibri" w:cs="Calibri"/>
        </w:rPr>
        <w:t>‘understanding how the EU has reacted to the battery of international challenges and constraints it has come to face’.</w:t>
      </w:r>
      <w:r w:rsidR="00DA3FBE">
        <w:rPr>
          <w:rStyle w:val="FootnoteReference"/>
          <w:rFonts w:ascii="Calibri" w:hAnsi="Calibri" w:cs="Calibri"/>
        </w:rPr>
        <w:footnoteReference w:id="20"/>
      </w:r>
      <w:r w:rsidR="00F162EE">
        <w:rPr>
          <w:rFonts w:ascii="Calibri" w:hAnsi="Calibri" w:cs="Calibri"/>
        </w:rPr>
        <w:t xml:space="preserve"> </w:t>
      </w:r>
      <w:r w:rsidR="004B1A3C">
        <w:rPr>
          <w:rFonts w:ascii="Calibri" w:hAnsi="Calibri" w:cs="Calibri"/>
        </w:rPr>
        <w:t>For Youngs, recent external challenges have led to a shift in the EU’s external action towards what he terms ‘protective security’, prioritising the protection of the EU rather than its traditional role of ‘transformative power’ in the EU’s neighbourhood.</w:t>
      </w:r>
      <w:r w:rsidR="00DA3FBE">
        <w:rPr>
          <w:rStyle w:val="FootnoteReference"/>
          <w:rFonts w:ascii="Calibri" w:hAnsi="Calibri" w:cs="Calibri"/>
        </w:rPr>
        <w:footnoteReference w:id="21"/>
      </w:r>
      <w:r w:rsidR="004B1A3C">
        <w:rPr>
          <w:rFonts w:ascii="Calibri" w:hAnsi="Calibri" w:cs="Calibri"/>
        </w:rPr>
        <w:t xml:space="preserve"> Our analysis of the evolution of the resilience concept concurs with this argument. </w:t>
      </w:r>
      <w:r w:rsidR="00C40FBC">
        <w:rPr>
          <w:rFonts w:ascii="Calibri" w:hAnsi="Calibri" w:cs="Calibri"/>
        </w:rPr>
        <w:t xml:space="preserve">In this way, external crises are not just something the EU ‘responds to’, but have transformed the nature of the EU itself and its foreign and security policies. </w:t>
      </w:r>
      <w:r w:rsidR="005D0869">
        <w:rPr>
          <w:rFonts w:ascii="Calibri" w:hAnsi="Calibri" w:cs="Calibri"/>
        </w:rPr>
        <w:t>Crises are therefore both external influences and narratives with a political function of constructing and reproducing the environment where they operate</w:t>
      </w:r>
      <w:r w:rsidR="00CA739B">
        <w:rPr>
          <w:rStyle w:val="superscript"/>
          <w:rFonts w:ascii="Calibri" w:hAnsi="Calibri" w:cs="Calibri"/>
          <w:sz w:val="17"/>
          <w:szCs w:val="17"/>
          <w:vertAlign w:val="superscript"/>
        </w:rPr>
        <w:t>.</w:t>
      </w:r>
      <w:r w:rsidR="005D0869">
        <w:rPr>
          <w:rStyle w:val="normaltextrun"/>
          <w:rFonts w:ascii="Calibri" w:hAnsi="Calibri" w:cs="Calibri"/>
        </w:rPr>
        <w:t xml:space="preserve"> They may encourage </w:t>
      </w:r>
      <w:r w:rsidR="005D0869">
        <w:rPr>
          <w:rStyle w:val="normaltextrun"/>
          <w:rFonts w:ascii="Calibri" w:hAnsi="Calibri" w:cs="Calibri"/>
        </w:rPr>
        <w:lastRenderedPageBreak/>
        <w:t>radical thinking about complex problems, but it is just as likely that crises will be articulated in a more conservative way to stabilise an institution or practice and head off any radical change.</w:t>
      </w:r>
      <w:r w:rsidR="00DA3FBE">
        <w:rPr>
          <w:rStyle w:val="FootnoteReference"/>
          <w:rFonts w:ascii="Calibri" w:hAnsi="Calibri" w:cs="Calibri"/>
        </w:rPr>
        <w:footnoteReference w:id="22"/>
      </w:r>
    </w:p>
    <w:p w14:paraId="369FB13C" w14:textId="48EA2B90" w:rsidR="00E95BA8" w:rsidRDefault="00FF1CAB" w:rsidP="00675BEE">
      <w:pPr>
        <w:rPr>
          <w:rFonts w:ascii="Calibri" w:hAnsi="Calibri" w:cs="Calibri"/>
        </w:rPr>
      </w:pPr>
      <w:r>
        <w:rPr>
          <w:rFonts w:ascii="Calibri" w:hAnsi="Calibri" w:cs="Calibri"/>
        </w:rPr>
        <w:t>Secondly, w</w:t>
      </w:r>
      <w:r w:rsidR="00C40FBC">
        <w:rPr>
          <w:rFonts w:ascii="Calibri" w:hAnsi="Calibri" w:cs="Calibri"/>
        </w:rPr>
        <w:t>hile epistemic uncertainty might facilitate the emergence of particular concepts</w:t>
      </w:r>
      <w:r w:rsidR="003C2E95">
        <w:rPr>
          <w:rFonts w:ascii="Calibri" w:hAnsi="Calibri" w:cs="Calibri"/>
        </w:rPr>
        <w:t xml:space="preserve"> or change in the meaning of existing ones</w:t>
      </w:r>
      <w:r w:rsidR="00C40FBC">
        <w:rPr>
          <w:rFonts w:ascii="Calibri" w:hAnsi="Calibri" w:cs="Calibri"/>
        </w:rPr>
        <w:t xml:space="preserve">, it cannot, on its own, explain these outcomes. </w:t>
      </w:r>
      <w:r w:rsidR="00B9185B" w:rsidRPr="00B9185B">
        <w:rPr>
          <w:rFonts w:ascii="Calibri" w:hAnsi="Calibri" w:cs="Calibri"/>
        </w:rPr>
        <w:t>As noted</w:t>
      </w:r>
      <w:r w:rsidR="00B9185B">
        <w:rPr>
          <w:rFonts w:ascii="Calibri" w:hAnsi="Calibri" w:cs="Calibri"/>
        </w:rPr>
        <w:t xml:space="preserve"> in the literature</w:t>
      </w:r>
      <w:r w:rsidR="00B9185B" w:rsidRPr="00B9185B">
        <w:rPr>
          <w:rFonts w:ascii="Calibri" w:hAnsi="Calibri" w:cs="Calibri"/>
        </w:rPr>
        <w:t>, ‘ideas without agency cannot be effective, but agency without ideas cannot provide any direction to change’.</w:t>
      </w:r>
      <w:r w:rsidR="00DA3FBE">
        <w:rPr>
          <w:rStyle w:val="FootnoteReference"/>
          <w:rFonts w:ascii="Calibri" w:hAnsi="Calibri" w:cs="Calibri"/>
        </w:rPr>
        <w:footnoteReference w:id="23"/>
      </w:r>
      <w:r w:rsidR="00B9185B">
        <w:rPr>
          <w:rFonts w:ascii="Calibri" w:hAnsi="Calibri" w:cs="Calibri"/>
        </w:rPr>
        <w:t xml:space="preserve"> </w:t>
      </w:r>
      <w:r w:rsidR="00C40FBC">
        <w:rPr>
          <w:rFonts w:ascii="Calibri" w:hAnsi="Calibri" w:cs="Calibri"/>
        </w:rPr>
        <w:t>Agency is thus central to processes of conceptual contestation.</w:t>
      </w:r>
      <w:r w:rsidR="00DA3FBE">
        <w:rPr>
          <w:rStyle w:val="FootnoteReference"/>
          <w:rFonts w:ascii="Calibri" w:hAnsi="Calibri" w:cs="Calibri"/>
        </w:rPr>
        <w:footnoteReference w:id="24"/>
      </w:r>
      <w:r w:rsidR="00C40FBC">
        <w:rPr>
          <w:rFonts w:ascii="Calibri" w:hAnsi="Calibri" w:cs="Calibri"/>
        </w:rPr>
        <w:t xml:space="preserve"> </w:t>
      </w:r>
      <w:r w:rsidR="00DE46A4" w:rsidRPr="00DE46A4">
        <w:rPr>
          <w:rFonts w:ascii="Calibri" w:hAnsi="Calibri" w:cs="Calibri"/>
        </w:rPr>
        <w:t>Linking this to the work of different</w:t>
      </w:r>
      <w:r w:rsidR="00C40FBC">
        <w:rPr>
          <w:rFonts w:ascii="Calibri" w:hAnsi="Calibri" w:cs="Calibri"/>
        </w:rPr>
        <w:t xml:space="preserve"> policy actors</w:t>
      </w:r>
      <w:r w:rsidR="00DE46A4" w:rsidRPr="00DE46A4">
        <w:rPr>
          <w:rFonts w:ascii="Calibri" w:hAnsi="Calibri" w:cs="Calibri"/>
        </w:rPr>
        <w:t xml:space="preserve">, we follow </w:t>
      </w:r>
      <w:proofErr w:type="spellStart"/>
      <w:r w:rsidR="00DE46A4" w:rsidRPr="00DE46A4">
        <w:rPr>
          <w:rFonts w:ascii="Calibri" w:hAnsi="Calibri" w:cs="Calibri"/>
        </w:rPr>
        <w:t>Béland</w:t>
      </w:r>
      <w:proofErr w:type="spellEnd"/>
      <w:r w:rsidR="00DE46A4" w:rsidRPr="00DE46A4">
        <w:rPr>
          <w:rFonts w:ascii="Calibri" w:hAnsi="Calibri" w:cs="Calibri"/>
        </w:rPr>
        <w:t xml:space="preserve"> and Cox</w:t>
      </w:r>
      <w:r w:rsidR="00DA3FBE">
        <w:rPr>
          <w:rStyle w:val="FootnoteReference"/>
          <w:rFonts w:ascii="Calibri" w:hAnsi="Calibri" w:cs="Calibri"/>
        </w:rPr>
        <w:footnoteReference w:id="25"/>
      </w:r>
      <w:r w:rsidR="00DE46A4" w:rsidRPr="00DE46A4">
        <w:rPr>
          <w:rFonts w:ascii="Calibri" w:hAnsi="Calibri" w:cs="Calibri"/>
        </w:rPr>
        <w:t xml:space="preserve"> in suggesting that we must also look to the role played by individual and collective actors </w:t>
      </w:r>
      <w:r w:rsidR="00C40FBC">
        <w:rPr>
          <w:rFonts w:ascii="Calibri" w:hAnsi="Calibri" w:cs="Calibri"/>
        </w:rPr>
        <w:t xml:space="preserve">(policy entrepreneurs) </w:t>
      </w:r>
      <w:r w:rsidR="00DE46A4" w:rsidRPr="00DE46A4">
        <w:rPr>
          <w:rFonts w:ascii="Calibri" w:hAnsi="Calibri" w:cs="Calibri"/>
        </w:rPr>
        <w:t>in mobilising</w:t>
      </w:r>
      <w:r>
        <w:rPr>
          <w:rFonts w:ascii="Calibri" w:hAnsi="Calibri" w:cs="Calibri"/>
        </w:rPr>
        <w:t xml:space="preserve"> particular concepts and how they have been used to build successful coalitions. </w:t>
      </w:r>
      <w:r w:rsidR="00675BEE" w:rsidRPr="00675BEE">
        <w:rPr>
          <w:rFonts w:ascii="Calibri" w:hAnsi="Calibri" w:cs="Calibri"/>
        </w:rPr>
        <w:t>A focus on agency also highlights the role of power struggles at the centre of conceptual politics in EU foreign policy-making. For example, in their analysis of EU trade policy Jacobs et al.</w:t>
      </w:r>
      <w:r w:rsidR="00DA3FBE">
        <w:rPr>
          <w:rStyle w:val="FootnoteReference"/>
          <w:rFonts w:ascii="Calibri" w:hAnsi="Calibri" w:cs="Calibri"/>
        </w:rPr>
        <w:footnoteReference w:id="26"/>
      </w:r>
      <w:r w:rsidR="00675BEE" w:rsidRPr="00675BEE">
        <w:rPr>
          <w:rFonts w:ascii="Calibri" w:hAnsi="Calibri" w:cs="Calibri"/>
        </w:rPr>
        <w:t xml:space="preserve"> how hegemonic power struggles explain the partial adoption of new buzzwords such as resilience as a way to (re)produce the existing neoliberal hegemony.</w:t>
      </w:r>
      <w:r w:rsidR="00E95BA8">
        <w:rPr>
          <w:rFonts w:ascii="Calibri" w:hAnsi="Calibri" w:cs="Calibri"/>
        </w:rPr>
        <w:t xml:space="preserve"> These hegemonic power struggles</w:t>
      </w:r>
      <w:r w:rsidR="00DA3FBE">
        <w:rPr>
          <w:rStyle w:val="FootnoteReference"/>
          <w:rFonts w:ascii="Calibri" w:hAnsi="Calibri" w:cs="Calibri"/>
        </w:rPr>
        <w:footnoteReference w:id="27"/>
      </w:r>
      <w:r w:rsidR="002053F9">
        <w:rPr>
          <w:rFonts w:ascii="Calibri" w:hAnsi="Calibri" w:cs="Calibri"/>
        </w:rPr>
        <w:t xml:space="preserve"> </w:t>
      </w:r>
      <w:r w:rsidR="00EC4EAA">
        <w:rPr>
          <w:rFonts w:ascii="Calibri" w:hAnsi="Calibri" w:cs="Calibri"/>
        </w:rPr>
        <w:t xml:space="preserve">reflect underlying interests and </w:t>
      </w:r>
      <w:r w:rsidR="00327A83">
        <w:rPr>
          <w:rFonts w:ascii="Calibri" w:hAnsi="Calibri" w:cs="Calibri"/>
        </w:rPr>
        <w:t xml:space="preserve">visions and </w:t>
      </w:r>
      <w:r w:rsidR="00243780">
        <w:rPr>
          <w:rFonts w:ascii="Calibri" w:hAnsi="Calibri" w:cs="Calibri"/>
        </w:rPr>
        <w:t>fall</w:t>
      </w:r>
      <w:r w:rsidR="00327A83">
        <w:rPr>
          <w:rFonts w:ascii="Calibri" w:hAnsi="Calibri" w:cs="Calibri"/>
        </w:rPr>
        <w:t xml:space="preserve"> under such descriptions as neoliberal, national-social, national-conservative, European-social-democratic and populist</w:t>
      </w:r>
      <w:r w:rsidR="00526CAF">
        <w:rPr>
          <w:rStyle w:val="FootnoteReference"/>
          <w:rFonts w:ascii="Calibri" w:hAnsi="Calibri" w:cs="Calibri"/>
        </w:rPr>
        <w:footnoteReference w:id="28"/>
      </w:r>
      <w:r w:rsidR="00327A83">
        <w:rPr>
          <w:rFonts w:ascii="Calibri" w:hAnsi="Calibri" w:cs="Calibri"/>
        </w:rPr>
        <w:t xml:space="preserve"> or alternatively as embedded neoliberal</w:t>
      </w:r>
      <w:r w:rsidR="00A75114">
        <w:rPr>
          <w:rFonts w:ascii="Calibri" w:hAnsi="Calibri" w:cs="Calibri"/>
        </w:rPr>
        <w:t>, neo-mercantilist and socially-oriented factions</w:t>
      </w:r>
      <w:r w:rsidR="00A75114">
        <w:t>.</w:t>
      </w:r>
      <w:r w:rsidR="00526CAF">
        <w:rPr>
          <w:rStyle w:val="FootnoteReference"/>
        </w:rPr>
        <w:footnoteReference w:id="29"/>
      </w:r>
      <w:r w:rsidR="00243780">
        <w:t xml:space="preserve"> The notion of resilience is caught up in these hegemonic power struggles, most notably neoliberalism and its alternatives. However, these struggles also generate a degree of autonomy for various policy entrepreneurs to operate. As Bulmer and Joseph note, while integration is driven by elites, these cannot simply be reduced to different class or capital fractions since the ‘European elite’ is peculiarly ‘</w:t>
      </w:r>
      <w:proofErr w:type="spellStart"/>
      <w:r w:rsidR="00243780">
        <w:t>disembedded</w:t>
      </w:r>
      <w:proofErr w:type="spellEnd"/>
      <w:r w:rsidR="00243780">
        <w:t>’.</w:t>
      </w:r>
      <w:r w:rsidR="00DA3FBE">
        <w:rPr>
          <w:rStyle w:val="FootnoteReference"/>
        </w:rPr>
        <w:footnoteReference w:id="30"/>
      </w:r>
    </w:p>
    <w:p w14:paraId="3BADC2B5" w14:textId="4C7CE8AE" w:rsidR="00B834C4" w:rsidRDefault="00C67C09" w:rsidP="008719A9">
      <w:pPr>
        <w:autoSpaceDE w:val="0"/>
        <w:autoSpaceDN w:val="0"/>
        <w:adjustRightInd w:val="0"/>
        <w:spacing w:after="0" w:line="240" w:lineRule="auto"/>
        <w:rPr>
          <w:rFonts w:ascii="Calibri" w:hAnsi="Calibri" w:cs="Calibri"/>
        </w:rPr>
      </w:pPr>
      <w:r>
        <w:rPr>
          <w:rFonts w:ascii="Calibri" w:hAnsi="Calibri" w:cs="Calibri"/>
        </w:rPr>
        <w:t xml:space="preserve">Combining insights from the literature on ideas and on power, </w:t>
      </w:r>
      <w:proofErr w:type="spellStart"/>
      <w:r w:rsidR="00675BEE" w:rsidRPr="00675BEE">
        <w:rPr>
          <w:rFonts w:ascii="Calibri" w:hAnsi="Calibri" w:cs="Calibri"/>
        </w:rPr>
        <w:t>Béland</w:t>
      </w:r>
      <w:proofErr w:type="spellEnd"/>
      <w:r w:rsidR="00675BEE" w:rsidRPr="00675BEE">
        <w:rPr>
          <w:rFonts w:ascii="Calibri" w:hAnsi="Calibri" w:cs="Calibri"/>
        </w:rPr>
        <w:t xml:space="preserve"> and Cox</w:t>
      </w:r>
      <w:r w:rsidR="00526CAF">
        <w:rPr>
          <w:rStyle w:val="FootnoteReference"/>
          <w:rFonts w:ascii="Calibri" w:hAnsi="Calibri" w:cs="Calibri"/>
        </w:rPr>
        <w:footnoteReference w:id="31"/>
      </w:r>
      <w:r w:rsidR="00675BEE">
        <w:rPr>
          <w:rFonts w:ascii="Calibri" w:hAnsi="Calibri" w:cs="Calibri"/>
        </w:rPr>
        <w:t xml:space="preserve"> </w:t>
      </w:r>
      <w:r>
        <w:rPr>
          <w:rFonts w:ascii="Calibri" w:hAnsi="Calibri" w:cs="Calibri"/>
        </w:rPr>
        <w:t xml:space="preserve">argue that some ideas can become ‘coalition magnets’ used by policy entrepreneurs to advance their preferences through wide coalitions. Not all ideas or concepts can be successfully mobilised. </w:t>
      </w:r>
      <w:r w:rsidR="006D528B">
        <w:rPr>
          <w:rFonts w:ascii="Calibri" w:hAnsi="Calibri" w:cs="Calibri"/>
        </w:rPr>
        <w:t xml:space="preserve">Thus, the success of coalition magnets depends on the interplay between agency (policy entrepreneurs) and the inherent qualities of concepts (in this case resilience). </w:t>
      </w:r>
      <w:r w:rsidR="00675BEE">
        <w:rPr>
          <w:rFonts w:ascii="Calibri" w:hAnsi="Calibri" w:cs="Calibri"/>
        </w:rPr>
        <w:t>T</w:t>
      </w:r>
      <w:r>
        <w:rPr>
          <w:rFonts w:ascii="Calibri" w:hAnsi="Calibri" w:cs="Calibri"/>
        </w:rPr>
        <w:t xml:space="preserve">wo </w:t>
      </w:r>
      <w:r w:rsidR="0006392F">
        <w:rPr>
          <w:rFonts w:ascii="Calibri" w:hAnsi="Calibri" w:cs="Calibri"/>
        </w:rPr>
        <w:t xml:space="preserve">intrinsic </w:t>
      </w:r>
      <w:r>
        <w:rPr>
          <w:rFonts w:ascii="Calibri" w:hAnsi="Calibri" w:cs="Calibri"/>
        </w:rPr>
        <w:t xml:space="preserve">properties are important here: valence and ambiguity (polysemic character). </w:t>
      </w:r>
      <w:r w:rsidR="008719A9">
        <w:rPr>
          <w:rFonts w:ascii="Calibri" w:hAnsi="Calibri" w:cs="Calibri"/>
        </w:rPr>
        <w:t>In their study of sustainability, social inclusion and solidarity they find that ‘</w:t>
      </w:r>
      <w:r w:rsidR="008719A9" w:rsidRPr="00C67C09">
        <w:rPr>
          <w:rFonts w:ascii="Calibri" w:hAnsi="Calibri" w:cs="Calibri"/>
        </w:rPr>
        <w:t>ideas are more suitable to be coalition magnets when they are high in valence and/or polysemic</w:t>
      </w:r>
      <w:r w:rsidR="008719A9">
        <w:rPr>
          <w:rFonts w:ascii="Calibri" w:hAnsi="Calibri" w:cs="Calibri"/>
        </w:rPr>
        <w:t>’</w:t>
      </w:r>
      <w:r w:rsidR="008719A9" w:rsidRPr="00C67C09">
        <w:rPr>
          <w:rFonts w:ascii="Calibri" w:hAnsi="Calibri" w:cs="Calibri"/>
        </w:rPr>
        <w:t>.</w:t>
      </w:r>
      <w:r w:rsidR="00526CAF">
        <w:rPr>
          <w:rStyle w:val="FootnoteReference"/>
          <w:rFonts w:ascii="Calibri" w:hAnsi="Calibri" w:cs="Calibri"/>
        </w:rPr>
        <w:footnoteReference w:id="32"/>
      </w:r>
      <w:r w:rsidR="008719A9" w:rsidRPr="00C67C09">
        <w:rPr>
          <w:rFonts w:ascii="Calibri" w:hAnsi="Calibri" w:cs="Calibri"/>
        </w:rPr>
        <w:t xml:space="preserve"> </w:t>
      </w:r>
      <w:r w:rsidR="008719A9">
        <w:rPr>
          <w:rFonts w:ascii="Calibri" w:hAnsi="Calibri" w:cs="Calibri"/>
        </w:rPr>
        <w:t xml:space="preserve">Valence refers to the emotional quality of an idea which can be high/low or positive/negative. Those ideas that have high positive valence, i.e. that generate a strong positive emotional response among audiences are more likely to be deployed as coalition magnets. </w:t>
      </w:r>
    </w:p>
    <w:p w14:paraId="47F8EEE4" w14:textId="77777777" w:rsidR="00B834C4" w:rsidRDefault="00B834C4" w:rsidP="008719A9">
      <w:pPr>
        <w:autoSpaceDE w:val="0"/>
        <w:autoSpaceDN w:val="0"/>
        <w:adjustRightInd w:val="0"/>
        <w:spacing w:after="0" w:line="240" w:lineRule="auto"/>
        <w:rPr>
          <w:rFonts w:ascii="Calibri" w:hAnsi="Calibri" w:cs="Calibri"/>
        </w:rPr>
      </w:pPr>
    </w:p>
    <w:p w14:paraId="41166C32" w14:textId="16BB289C" w:rsidR="00F7597F" w:rsidRDefault="008719A9" w:rsidP="008719A9">
      <w:pPr>
        <w:autoSpaceDE w:val="0"/>
        <w:autoSpaceDN w:val="0"/>
        <w:adjustRightInd w:val="0"/>
        <w:spacing w:after="0" w:line="240" w:lineRule="auto"/>
        <w:rPr>
          <w:rFonts w:ascii="Calibri" w:hAnsi="Calibri" w:cs="Calibri"/>
        </w:rPr>
      </w:pPr>
      <w:r>
        <w:rPr>
          <w:rFonts w:ascii="Calibri" w:hAnsi="Calibri" w:cs="Calibri"/>
        </w:rPr>
        <w:t xml:space="preserve">Similarly, those ideas that are polysemic or ambiguous will also be more likely to be mobilized by policy entrepreneurs to create </w:t>
      </w:r>
      <w:r w:rsidR="007A7292">
        <w:rPr>
          <w:rFonts w:ascii="Calibri" w:hAnsi="Calibri" w:cs="Calibri"/>
        </w:rPr>
        <w:t xml:space="preserve">wide coalitions. </w:t>
      </w:r>
      <w:r w:rsidR="00E7574C" w:rsidRPr="00E7574C">
        <w:rPr>
          <w:rFonts w:ascii="Calibri" w:hAnsi="Calibri" w:cs="Calibri"/>
        </w:rPr>
        <w:t xml:space="preserve">There is an extensive literature that has pointed at the role of ambiguity in EU policy-making as a way to create and maintain consensus among a wide </w:t>
      </w:r>
      <w:r w:rsidR="00E7574C" w:rsidRPr="00E7574C">
        <w:rPr>
          <w:rFonts w:ascii="Calibri" w:hAnsi="Calibri" w:cs="Calibri"/>
        </w:rPr>
        <w:lastRenderedPageBreak/>
        <w:t>range of actors.</w:t>
      </w:r>
      <w:r w:rsidR="00526CAF">
        <w:rPr>
          <w:rStyle w:val="FootnoteReference"/>
          <w:rFonts w:ascii="Calibri" w:hAnsi="Calibri" w:cs="Calibri"/>
        </w:rPr>
        <w:footnoteReference w:id="33"/>
      </w:r>
      <w:r w:rsidR="00E7574C" w:rsidRPr="00E7574C">
        <w:rPr>
          <w:rFonts w:ascii="Calibri" w:hAnsi="Calibri" w:cs="Calibri"/>
        </w:rPr>
        <w:t xml:space="preserve">  </w:t>
      </w:r>
      <w:r w:rsidR="00FA0BDD" w:rsidRPr="00FA0BDD">
        <w:rPr>
          <w:rFonts w:ascii="Calibri" w:hAnsi="Calibri" w:cs="Calibri"/>
        </w:rPr>
        <w:t>Constructive ambiguity has been said to play a particularly important role in the area of foreign and security policies due to the sensitive nature of this policy.</w:t>
      </w:r>
      <w:r w:rsidR="00526CAF">
        <w:rPr>
          <w:rStyle w:val="FootnoteReference"/>
          <w:rFonts w:ascii="Calibri" w:hAnsi="Calibri" w:cs="Calibri"/>
        </w:rPr>
        <w:footnoteReference w:id="34"/>
      </w:r>
      <w:r w:rsidR="00FA0BDD" w:rsidRPr="00FA0BDD">
        <w:rPr>
          <w:rFonts w:ascii="Calibri" w:hAnsi="Calibri" w:cs="Calibri"/>
        </w:rPr>
        <w:t xml:space="preserve"> This is also the case when it comes to resilience and the EU’s external action.</w:t>
      </w:r>
      <w:r w:rsidR="00526CAF">
        <w:rPr>
          <w:rStyle w:val="FootnoteReference"/>
          <w:rFonts w:ascii="Calibri" w:hAnsi="Calibri" w:cs="Calibri"/>
        </w:rPr>
        <w:footnoteReference w:id="35"/>
      </w:r>
      <w:r w:rsidR="00FA0BDD" w:rsidRPr="00FA0BDD">
        <w:rPr>
          <w:rFonts w:ascii="Calibri" w:hAnsi="Calibri" w:cs="Calibri"/>
        </w:rPr>
        <w:t xml:space="preserve"> </w:t>
      </w:r>
      <w:r w:rsidR="00E7574C" w:rsidRPr="00E7574C">
        <w:rPr>
          <w:rFonts w:ascii="Calibri" w:hAnsi="Calibri" w:cs="Calibri"/>
        </w:rPr>
        <w:t xml:space="preserve">According to </w:t>
      </w:r>
      <w:proofErr w:type="spellStart"/>
      <w:r w:rsidR="00E7574C" w:rsidRPr="00E7574C">
        <w:rPr>
          <w:rFonts w:ascii="Calibri" w:hAnsi="Calibri" w:cs="Calibri"/>
        </w:rPr>
        <w:t>Jegen</w:t>
      </w:r>
      <w:proofErr w:type="spellEnd"/>
      <w:r w:rsidR="00E7574C" w:rsidRPr="00E7574C">
        <w:rPr>
          <w:rFonts w:ascii="Calibri" w:hAnsi="Calibri" w:cs="Calibri"/>
        </w:rPr>
        <w:t xml:space="preserve"> and </w:t>
      </w:r>
      <w:proofErr w:type="spellStart"/>
      <w:r w:rsidR="00E7574C" w:rsidRPr="00E7574C">
        <w:rPr>
          <w:rFonts w:ascii="Calibri" w:hAnsi="Calibri" w:cs="Calibri"/>
        </w:rPr>
        <w:t>Mérand</w:t>
      </w:r>
      <w:proofErr w:type="spellEnd"/>
      <w:r w:rsidR="00E7574C" w:rsidRPr="00E7574C">
        <w:rPr>
          <w:rFonts w:ascii="Calibri" w:hAnsi="Calibri" w:cs="Calibri"/>
        </w:rPr>
        <w:t>,</w:t>
      </w:r>
      <w:r w:rsidR="00526CAF">
        <w:rPr>
          <w:rStyle w:val="FootnoteReference"/>
          <w:rFonts w:ascii="Calibri" w:hAnsi="Calibri" w:cs="Calibri"/>
        </w:rPr>
        <w:footnoteReference w:id="36"/>
      </w:r>
      <w:r w:rsidR="00E7574C" w:rsidRPr="00E7574C">
        <w:rPr>
          <w:rFonts w:ascii="Calibri" w:hAnsi="Calibri" w:cs="Calibri"/>
        </w:rPr>
        <w:t xml:space="preserve"> constructive ambiguity as a policy strategy appears particularly relevant where national preferences are heterogeneous and the EU’s legal basis is weak, as it is the case with EU foreign and security policies. </w:t>
      </w:r>
      <w:r w:rsidR="007A7292">
        <w:rPr>
          <w:rFonts w:ascii="Calibri" w:hAnsi="Calibri" w:cs="Calibri"/>
        </w:rPr>
        <w:t xml:space="preserve">As we will discuss below, resilience has both a high positive valence and is polysemic (both generally and within the EU context) and this facilitated its mobilisation by policy entrepreneurs during the drafting of the EU Global Strategy. </w:t>
      </w:r>
    </w:p>
    <w:p w14:paraId="29F5F6F7" w14:textId="77777777" w:rsidR="000077AE" w:rsidRDefault="000077AE" w:rsidP="008719A9">
      <w:pPr>
        <w:autoSpaceDE w:val="0"/>
        <w:autoSpaceDN w:val="0"/>
        <w:adjustRightInd w:val="0"/>
        <w:spacing w:after="0" w:line="240" w:lineRule="auto"/>
        <w:rPr>
          <w:rFonts w:ascii="Calibri" w:hAnsi="Calibri" w:cs="Calibri"/>
        </w:rPr>
      </w:pPr>
    </w:p>
    <w:p w14:paraId="5F1C6027" w14:textId="6DB4CC85" w:rsidR="003038CA" w:rsidRDefault="00577BBE" w:rsidP="009D62FF">
      <w:pPr>
        <w:autoSpaceDE w:val="0"/>
        <w:autoSpaceDN w:val="0"/>
        <w:adjustRightInd w:val="0"/>
        <w:spacing w:after="0" w:line="240" w:lineRule="auto"/>
        <w:rPr>
          <w:rFonts w:ascii="Calibri" w:hAnsi="Calibri" w:cs="Calibri"/>
        </w:rPr>
      </w:pPr>
      <w:r>
        <w:rPr>
          <w:rFonts w:ascii="Calibri" w:hAnsi="Calibri" w:cs="Calibri"/>
        </w:rPr>
        <w:t>Thirdly, the role of agency is limited by extant institutional path dependencies</w:t>
      </w:r>
      <w:r w:rsidR="000077AE">
        <w:rPr>
          <w:rFonts w:ascii="Calibri" w:hAnsi="Calibri" w:cs="Calibri"/>
        </w:rPr>
        <w:t xml:space="preserve"> and even ambiguities therein</w:t>
      </w:r>
      <w:r>
        <w:rPr>
          <w:rFonts w:ascii="Calibri" w:hAnsi="Calibri" w:cs="Calibri"/>
        </w:rPr>
        <w:t xml:space="preserve">. </w:t>
      </w:r>
      <w:r w:rsidR="003038CA">
        <w:rPr>
          <w:rFonts w:ascii="Calibri" w:hAnsi="Calibri" w:cs="Calibri"/>
        </w:rPr>
        <w:t xml:space="preserve">When discussing the role of constructive ambiguity in energy and defence policies, </w:t>
      </w:r>
      <w:proofErr w:type="spellStart"/>
      <w:r w:rsidR="003038CA">
        <w:rPr>
          <w:rFonts w:ascii="Calibri" w:hAnsi="Calibri" w:cs="Calibri"/>
        </w:rPr>
        <w:t>Jegen</w:t>
      </w:r>
      <w:proofErr w:type="spellEnd"/>
      <w:r w:rsidR="003038CA">
        <w:rPr>
          <w:rFonts w:ascii="Calibri" w:hAnsi="Calibri" w:cs="Calibri"/>
        </w:rPr>
        <w:t xml:space="preserve"> and </w:t>
      </w:r>
      <w:proofErr w:type="spellStart"/>
      <w:r w:rsidR="003038CA" w:rsidRPr="003C2E95">
        <w:rPr>
          <w:rFonts w:ascii="Calibri" w:hAnsi="Calibri" w:cs="Calibri"/>
        </w:rPr>
        <w:t>Mérand</w:t>
      </w:r>
      <w:proofErr w:type="spellEnd"/>
      <w:r w:rsidR="00DA3FBE">
        <w:rPr>
          <w:rStyle w:val="FootnoteReference"/>
          <w:rFonts w:ascii="Calibri" w:hAnsi="Calibri" w:cs="Calibri"/>
        </w:rPr>
        <w:footnoteReference w:id="37"/>
      </w:r>
      <w:r w:rsidR="003038CA">
        <w:rPr>
          <w:rFonts w:ascii="Calibri" w:hAnsi="Calibri" w:cs="Calibri"/>
        </w:rPr>
        <w:t xml:space="preserve"> refer to the importance of th</w:t>
      </w:r>
      <w:r w:rsidR="003038CA" w:rsidRPr="003C2E95">
        <w:rPr>
          <w:rFonts w:ascii="Calibri" w:hAnsi="Calibri" w:cs="Calibri"/>
        </w:rPr>
        <w:t xml:space="preserve">e </w:t>
      </w:r>
      <w:r w:rsidR="003038CA">
        <w:rPr>
          <w:rFonts w:ascii="Calibri" w:hAnsi="Calibri" w:cs="Calibri"/>
        </w:rPr>
        <w:t>‘</w:t>
      </w:r>
      <w:r w:rsidR="003038CA" w:rsidRPr="003C2E95">
        <w:rPr>
          <w:rFonts w:ascii="Calibri" w:hAnsi="Calibri" w:cs="Calibri"/>
        </w:rPr>
        <w:t>institutional opportunity structure</w:t>
      </w:r>
      <w:r w:rsidR="003038CA">
        <w:rPr>
          <w:rFonts w:ascii="Calibri" w:hAnsi="Calibri" w:cs="Calibri"/>
        </w:rPr>
        <w:t xml:space="preserve">’ which might determine whether constructive ambiguity can be used successfully or not by policy entrepreneurs. Where it can be embedded into existing legal-formal structures, ambiguity will have a constructive impact, strengthening European integration. </w:t>
      </w:r>
      <w:r w:rsidR="003769A6">
        <w:rPr>
          <w:rFonts w:ascii="Calibri" w:hAnsi="Calibri" w:cs="Calibri"/>
        </w:rPr>
        <w:t xml:space="preserve">But where those institutions are weak (such as in the case of the EU’s Common Foreign and Security Policy), ambiguity will actually have a more damaging impact, sometimes stalling progress. </w:t>
      </w:r>
      <w:r w:rsidR="009D62FF">
        <w:rPr>
          <w:rFonts w:ascii="Calibri" w:hAnsi="Calibri" w:cs="Calibri"/>
        </w:rPr>
        <w:t xml:space="preserve">While acknowledging the role that institutions play in enabling or constraining the emergence of particular concepts, here we are more interested in the way institutional legacies shape conceptual change. In line with the scholarship on ideas, we </w:t>
      </w:r>
      <w:r w:rsidR="00C73B9C">
        <w:rPr>
          <w:rFonts w:ascii="Calibri" w:hAnsi="Calibri" w:cs="Calibri"/>
        </w:rPr>
        <w:t>argue that the way concepts are understood will be determined by existing institutional legacies. As put by Carstensen ‘</w:t>
      </w:r>
      <w:r w:rsidR="009D62FF" w:rsidRPr="009D62FF">
        <w:rPr>
          <w:rFonts w:ascii="Calibri" w:hAnsi="Calibri" w:cs="Calibri"/>
        </w:rPr>
        <w:t>agency</w:t>
      </w:r>
      <w:r w:rsidR="00DA3FBE">
        <w:rPr>
          <w:rFonts w:ascii="Calibri" w:hAnsi="Calibri" w:cs="Calibri"/>
        </w:rPr>
        <w:t xml:space="preserve"> o</w:t>
      </w:r>
      <w:r w:rsidR="009D62FF" w:rsidRPr="009D62FF">
        <w:rPr>
          <w:rFonts w:ascii="Calibri" w:hAnsi="Calibri" w:cs="Calibri"/>
        </w:rPr>
        <w:t>ften takes the form of bricolage,</w:t>
      </w:r>
      <w:r w:rsidR="009D62FF">
        <w:rPr>
          <w:rFonts w:ascii="Calibri" w:hAnsi="Calibri" w:cs="Calibri"/>
        </w:rPr>
        <w:t xml:space="preserve"> </w:t>
      </w:r>
      <w:r w:rsidR="009D62FF" w:rsidRPr="009D62FF">
        <w:rPr>
          <w:rFonts w:ascii="Calibri" w:hAnsi="Calibri" w:cs="Calibri"/>
        </w:rPr>
        <w:t>where bits and pieces of the existing ideational and institutional</w:t>
      </w:r>
      <w:r w:rsidR="009D62FF">
        <w:rPr>
          <w:rFonts w:ascii="Calibri" w:hAnsi="Calibri" w:cs="Calibri"/>
        </w:rPr>
        <w:t xml:space="preserve"> </w:t>
      </w:r>
      <w:r w:rsidR="009D62FF" w:rsidRPr="009D62FF">
        <w:rPr>
          <w:rFonts w:ascii="Calibri" w:hAnsi="Calibri" w:cs="Calibri"/>
        </w:rPr>
        <w:t>legacy are put together</w:t>
      </w:r>
      <w:r w:rsidR="009D62FF">
        <w:rPr>
          <w:rFonts w:ascii="Calibri" w:hAnsi="Calibri" w:cs="Calibri"/>
        </w:rPr>
        <w:t xml:space="preserve"> </w:t>
      </w:r>
      <w:r w:rsidR="009D62FF" w:rsidRPr="009D62FF">
        <w:rPr>
          <w:rFonts w:ascii="Calibri" w:hAnsi="Calibri" w:cs="Calibri"/>
        </w:rPr>
        <w:t>in new forms leading to significant political transformation</w:t>
      </w:r>
      <w:r w:rsidR="009D62FF">
        <w:rPr>
          <w:rFonts w:ascii="Calibri" w:hAnsi="Calibri" w:cs="Calibri"/>
        </w:rPr>
        <w:t>’</w:t>
      </w:r>
      <w:r w:rsidR="00C73B9C">
        <w:rPr>
          <w:rFonts w:ascii="Calibri" w:hAnsi="Calibri" w:cs="Calibri"/>
        </w:rPr>
        <w:t xml:space="preserve">. </w:t>
      </w:r>
      <w:r w:rsidR="00DA3FBE">
        <w:rPr>
          <w:rStyle w:val="FootnoteReference"/>
          <w:rFonts w:ascii="Calibri" w:hAnsi="Calibri" w:cs="Calibri"/>
        </w:rPr>
        <w:footnoteReference w:id="38"/>
      </w:r>
    </w:p>
    <w:p w14:paraId="4A26309B" w14:textId="3205416D" w:rsidR="003038CA" w:rsidRDefault="003038CA" w:rsidP="00B137CC">
      <w:pPr>
        <w:autoSpaceDE w:val="0"/>
        <w:autoSpaceDN w:val="0"/>
        <w:adjustRightInd w:val="0"/>
        <w:spacing w:after="0" w:line="240" w:lineRule="auto"/>
        <w:rPr>
          <w:rFonts w:ascii="Calibri" w:hAnsi="Calibri" w:cs="Calibri"/>
        </w:rPr>
      </w:pPr>
    </w:p>
    <w:p w14:paraId="401E8F34" w14:textId="77777777" w:rsidR="006D532E" w:rsidRPr="00B9185B" w:rsidRDefault="006D532E" w:rsidP="00B9185B">
      <w:pPr>
        <w:autoSpaceDE w:val="0"/>
        <w:autoSpaceDN w:val="0"/>
        <w:adjustRightInd w:val="0"/>
        <w:spacing w:after="0" w:line="240" w:lineRule="auto"/>
        <w:rPr>
          <w:rFonts w:ascii="Calibri" w:hAnsi="Calibri" w:cs="Calibri"/>
        </w:rPr>
      </w:pPr>
    </w:p>
    <w:p w14:paraId="488B77F6" w14:textId="5C245635" w:rsidR="008D4F04" w:rsidRDefault="003769A6" w:rsidP="00101173">
      <w:pPr>
        <w:autoSpaceDE w:val="0"/>
        <w:autoSpaceDN w:val="0"/>
        <w:adjustRightInd w:val="0"/>
        <w:spacing w:after="0" w:line="240" w:lineRule="auto"/>
        <w:rPr>
          <w:rFonts w:ascii="Calibri" w:hAnsi="Calibri" w:cs="Calibri"/>
        </w:rPr>
      </w:pPr>
      <w:r>
        <w:rPr>
          <w:rFonts w:ascii="Calibri" w:hAnsi="Calibri" w:cs="Calibri"/>
        </w:rPr>
        <w:t>Our empirical analysis of the evolution of the concept of resilience draws on a content analysis of key documents (the EU Global Strategy, the Joint Communication on Resilience, the Strategic Compass and the Resilience and Recovery F</w:t>
      </w:r>
      <w:r w:rsidR="002D1291">
        <w:rPr>
          <w:rFonts w:ascii="Calibri" w:hAnsi="Calibri" w:cs="Calibri"/>
        </w:rPr>
        <w:t>acility</w:t>
      </w:r>
      <w:r>
        <w:rPr>
          <w:rFonts w:ascii="Calibri" w:hAnsi="Calibri" w:cs="Calibri"/>
        </w:rPr>
        <w:t xml:space="preserve">) as well as accompanying reports. </w:t>
      </w:r>
      <w:r w:rsidR="006D532E">
        <w:rPr>
          <w:rFonts w:ascii="Calibri" w:hAnsi="Calibri" w:cs="Calibri"/>
        </w:rPr>
        <w:t xml:space="preserve">It is worth noting that our focus is on the changing </w:t>
      </w:r>
      <w:r w:rsidR="006D532E" w:rsidRPr="006D532E">
        <w:rPr>
          <w:rFonts w:ascii="Calibri" w:hAnsi="Calibri" w:cs="Calibri"/>
          <w:i/>
          <w:iCs/>
        </w:rPr>
        <w:t>meaning</w:t>
      </w:r>
      <w:r w:rsidR="006D532E">
        <w:rPr>
          <w:rFonts w:ascii="Calibri" w:hAnsi="Calibri" w:cs="Calibri"/>
        </w:rPr>
        <w:t xml:space="preserve"> of the concept of resilience, but we do not examine whether this has led (or not) to changes in terms of policy implementation. </w:t>
      </w:r>
      <w:r w:rsidR="00B9185B" w:rsidRPr="00B9185B">
        <w:rPr>
          <w:rFonts w:ascii="Calibri" w:hAnsi="Calibri" w:cs="Calibri"/>
        </w:rPr>
        <w:t xml:space="preserve">When examining whether resilience has acted as a coalition magnet at the EU level, we look for evidence that this idea has been manipulated by policy entrepreneurs, that the idea has become a key focal point in policy discussions (adopted in key documents and policy initiatives and supported by decision-makers). We also </w:t>
      </w:r>
      <w:r w:rsidR="00812B0A">
        <w:rPr>
          <w:rFonts w:ascii="Calibri" w:hAnsi="Calibri" w:cs="Calibri"/>
        </w:rPr>
        <w:t xml:space="preserve">explore </w:t>
      </w:r>
      <w:r w:rsidR="00B9185B" w:rsidRPr="00B9185B">
        <w:rPr>
          <w:rFonts w:ascii="Calibri" w:hAnsi="Calibri" w:cs="Calibri"/>
        </w:rPr>
        <w:t>how resilience has brought together individuals and constituencies with divergent interests.</w:t>
      </w:r>
      <w:r w:rsidR="00E95AEA">
        <w:rPr>
          <w:rStyle w:val="FootnoteReference"/>
          <w:rFonts w:ascii="Calibri" w:hAnsi="Calibri" w:cs="Calibri"/>
        </w:rPr>
        <w:footnoteReference w:id="39"/>
      </w:r>
      <w:r w:rsidR="00B9185B" w:rsidRPr="00B9185B">
        <w:rPr>
          <w:rFonts w:ascii="Calibri" w:hAnsi="Calibri" w:cs="Calibri"/>
        </w:rPr>
        <w:t xml:space="preserve"> This paper also contributes to this literature on coalition magnets by examining the evolution of the concept of resilience over time and, in doing so, it considers the lifecycle of a coalition magnet.</w:t>
      </w:r>
      <w:r w:rsidR="00F16F44">
        <w:rPr>
          <w:rStyle w:val="FootnoteReference"/>
          <w:rFonts w:ascii="Calibri" w:hAnsi="Calibri" w:cs="Calibri"/>
        </w:rPr>
        <w:footnoteReference w:id="40"/>
      </w:r>
      <w:r w:rsidR="00B9185B" w:rsidRPr="00B9185B">
        <w:rPr>
          <w:rFonts w:ascii="Calibri" w:hAnsi="Calibri" w:cs="Calibri"/>
        </w:rPr>
        <w:t xml:space="preserve"> In this regard, we are concerned about how and to what extent the meaning of resilience has been redefined over time and how this has been impacted </w:t>
      </w:r>
      <w:r w:rsidR="00B9185B" w:rsidRPr="00B9185B">
        <w:rPr>
          <w:rFonts w:ascii="Calibri" w:hAnsi="Calibri" w:cs="Calibri"/>
        </w:rPr>
        <w:lastRenderedPageBreak/>
        <w:t>by coalition-building strategies. As the constructive ambiguity of resilience become</w:t>
      </w:r>
      <w:r w:rsidR="00812B0A">
        <w:rPr>
          <w:rFonts w:ascii="Calibri" w:hAnsi="Calibri" w:cs="Calibri"/>
        </w:rPr>
        <w:t>s</w:t>
      </w:r>
      <w:r w:rsidR="00B9185B" w:rsidRPr="00B9185B">
        <w:rPr>
          <w:rFonts w:ascii="Calibri" w:hAnsi="Calibri" w:cs="Calibri"/>
        </w:rPr>
        <w:t xml:space="preserve"> less useful (due to changes in the global context and power coalitions) a narrowing and emptying of the concept becomes a more successful strategy.</w:t>
      </w:r>
      <w:r w:rsidR="00812B0A">
        <w:rPr>
          <w:rFonts w:ascii="Calibri" w:hAnsi="Calibri" w:cs="Calibri"/>
        </w:rPr>
        <w:t xml:space="preserve"> But before we explore resilience-at-work within the EU, it is important to understand the broader conceptual politics surrounding the term resilience. </w:t>
      </w:r>
    </w:p>
    <w:p w14:paraId="0211FB1B" w14:textId="77777777" w:rsidR="00B570A8" w:rsidRDefault="00B570A8" w:rsidP="00B570A8">
      <w:pPr>
        <w:autoSpaceDE w:val="0"/>
        <w:autoSpaceDN w:val="0"/>
        <w:adjustRightInd w:val="0"/>
        <w:spacing w:after="0" w:line="240" w:lineRule="auto"/>
        <w:rPr>
          <w:rFonts w:ascii="Calibri" w:hAnsi="Calibri" w:cs="Calibri"/>
        </w:rPr>
      </w:pPr>
    </w:p>
    <w:p w14:paraId="061D029E" w14:textId="7738E95C" w:rsidR="008E25E0" w:rsidRPr="00257B15" w:rsidRDefault="008E25E0" w:rsidP="008E25E0">
      <w:pPr>
        <w:autoSpaceDE w:val="0"/>
        <w:autoSpaceDN w:val="0"/>
        <w:adjustRightInd w:val="0"/>
        <w:spacing w:after="0" w:line="240" w:lineRule="auto"/>
        <w:rPr>
          <w:rFonts w:ascii="Calibri" w:hAnsi="Calibri" w:cs="Calibri"/>
          <w:b/>
          <w:bCs/>
        </w:rPr>
      </w:pPr>
      <w:r>
        <w:rPr>
          <w:rFonts w:ascii="Calibri" w:hAnsi="Calibri" w:cs="Calibri"/>
          <w:b/>
          <w:bCs/>
        </w:rPr>
        <w:t>Resilience as a</w:t>
      </w:r>
      <w:r w:rsidR="00FD01A7">
        <w:rPr>
          <w:rFonts w:ascii="Calibri" w:hAnsi="Calibri" w:cs="Calibri"/>
          <w:b/>
          <w:bCs/>
        </w:rPr>
        <w:t>n essentially</w:t>
      </w:r>
      <w:r>
        <w:rPr>
          <w:rFonts w:ascii="Calibri" w:hAnsi="Calibri" w:cs="Calibri"/>
          <w:b/>
          <w:bCs/>
        </w:rPr>
        <w:t xml:space="preserve"> contested concept</w:t>
      </w:r>
    </w:p>
    <w:p w14:paraId="0DCCD53B" w14:textId="0BDF1B51" w:rsidR="008E25E0" w:rsidRDefault="008E25E0" w:rsidP="007758DF">
      <w:pPr>
        <w:autoSpaceDE w:val="0"/>
        <w:autoSpaceDN w:val="0"/>
        <w:adjustRightInd w:val="0"/>
        <w:spacing w:after="0" w:line="240" w:lineRule="auto"/>
        <w:rPr>
          <w:rFonts w:ascii="Calibri" w:hAnsi="Calibri" w:cs="Calibri"/>
        </w:rPr>
      </w:pPr>
    </w:p>
    <w:p w14:paraId="0F0F5F3F" w14:textId="2EF2D4CB" w:rsidR="00FD01A7" w:rsidRDefault="00F4265D" w:rsidP="00F4265D">
      <w:pPr>
        <w:autoSpaceDE w:val="0"/>
        <w:autoSpaceDN w:val="0"/>
        <w:adjustRightInd w:val="0"/>
        <w:spacing w:after="0" w:line="240" w:lineRule="auto"/>
        <w:rPr>
          <w:rFonts w:cstheme="minorHAnsi"/>
        </w:rPr>
      </w:pPr>
      <w:r w:rsidRPr="009671FA">
        <w:rPr>
          <w:rFonts w:cstheme="minorHAnsi"/>
        </w:rPr>
        <w:t>Several engagements with the concept of resilience have invoked W.B. Gallie’s 1956 notion of essentially contested concept. While Gallie used the essentially contested notion to explain such ideas as freedom and democracy, this could equally apply to resilience insofar as it is ‘</w:t>
      </w:r>
      <w:r w:rsidR="001B201A" w:rsidRPr="009671FA">
        <w:rPr>
          <w:rFonts w:cstheme="minorHAnsi"/>
        </w:rPr>
        <w:t>lack</w:t>
      </w:r>
      <w:r w:rsidRPr="009671FA">
        <w:rPr>
          <w:rFonts w:cstheme="minorHAnsi"/>
        </w:rPr>
        <w:t>[</w:t>
      </w:r>
      <w:proofErr w:type="spellStart"/>
      <w:r w:rsidRPr="009671FA">
        <w:rPr>
          <w:rFonts w:cstheme="minorHAnsi"/>
        </w:rPr>
        <w:t>ing</w:t>
      </w:r>
      <w:proofErr w:type="spellEnd"/>
      <w:r w:rsidRPr="009671FA">
        <w:rPr>
          <w:rFonts w:cstheme="minorHAnsi"/>
        </w:rPr>
        <w:t>]</w:t>
      </w:r>
      <w:r w:rsidR="001B201A" w:rsidRPr="009671FA">
        <w:rPr>
          <w:rFonts w:cstheme="minorHAnsi"/>
        </w:rPr>
        <w:t xml:space="preserve"> a single, operationalized definition, and whose competing definitions carry implicit assumptions about social and political order</w:t>
      </w:r>
      <w:r w:rsidR="00F16306" w:rsidRPr="009671FA">
        <w:rPr>
          <w:rFonts w:cstheme="minorHAnsi"/>
        </w:rPr>
        <w:t>’.</w:t>
      </w:r>
      <w:r w:rsidR="00E95AEA">
        <w:rPr>
          <w:rStyle w:val="FootnoteReference"/>
          <w:rFonts w:cstheme="minorHAnsi"/>
        </w:rPr>
        <w:footnoteReference w:id="41"/>
      </w:r>
      <w:r w:rsidR="00F16306" w:rsidRPr="009671FA">
        <w:rPr>
          <w:rFonts w:cstheme="minorHAnsi"/>
        </w:rPr>
        <w:t xml:space="preserve"> </w:t>
      </w:r>
      <w:r w:rsidR="006253EE" w:rsidRPr="006253EE">
        <w:rPr>
          <w:rFonts w:cstheme="minorHAnsi"/>
        </w:rPr>
        <w:t>Essentially contested concepts such as resilience</w:t>
      </w:r>
      <w:r w:rsidR="00E95AEA">
        <w:rPr>
          <w:rStyle w:val="FootnoteReference"/>
          <w:rFonts w:cstheme="minorHAnsi"/>
        </w:rPr>
        <w:footnoteReference w:id="42"/>
      </w:r>
      <w:r w:rsidR="006253EE" w:rsidRPr="006253EE">
        <w:rPr>
          <w:rFonts w:cstheme="minorHAnsi"/>
        </w:rPr>
        <w:t xml:space="preserve"> are particularly apt when it comes to studying conceptual politics. </w:t>
      </w:r>
      <w:r w:rsidR="00F16306" w:rsidRPr="009671FA">
        <w:rPr>
          <w:rFonts w:cstheme="minorHAnsi"/>
        </w:rPr>
        <w:t xml:space="preserve">What </w:t>
      </w:r>
      <w:r w:rsidR="00865B4D">
        <w:rPr>
          <w:rFonts w:cstheme="minorHAnsi"/>
        </w:rPr>
        <w:t>such studi</w:t>
      </w:r>
      <w:r w:rsidR="00F16306" w:rsidRPr="009671FA">
        <w:rPr>
          <w:rFonts w:cstheme="minorHAnsi"/>
        </w:rPr>
        <w:t xml:space="preserve">es </w:t>
      </w:r>
      <w:r w:rsidR="00865B4D">
        <w:rPr>
          <w:rFonts w:cstheme="minorHAnsi"/>
        </w:rPr>
        <w:t>as</w:t>
      </w:r>
      <w:r w:rsidR="00F16306" w:rsidRPr="009671FA">
        <w:rPr>
          <w:rFonts w:cstheme="minorHAnsi"/>
        </w:rPr>
        <w:t xml:space="preserve"> </w:t>
      </w:r>
      <w:r w:rsidR="00865B4D">
        <w:rPr>
          <w:rFonts w:cstheme="minorHAnsi"/>
        </w:rPr>
        <w:t>Grove</w:t>
      </w:r>
      <w:r w:rsidR="00E95AEA">
        <w:rPr>
          <w:rStyle w:val="FootnoteReference"/>
          <w:rFonts w:cstheme="minorHAnsi"/>
        </w:rPr>
        <w:footnoteReference w:id="43"/>
      </w:r>
      <w:r w:rsidR="00865B4D">
        <w:rPr>
          <w:rFonts w:cstheme="minorHAnsi"/>
        </w:rPr>
        <w:t>, Brand and Jax</w:t>
      </w:r>
      <w:r w:rsidR="00E95AEA">
        <w:rPr>
          <w:rStyle w:val="FootnoteReference"/>
          <w:rFonts w:cstheme="minorHAnsi"/>
        </w:rPr>
        <w:footnoteReference w:id="44"/>
      </w:r>
      <w:r w:rsidR="006253EE">
        <w:rPr>
          <w:rFonts w:cstheme="minorHAnsi"/>
        </w:rPr>
        <w:t>,</w:t>
      </w:r>
      <w:r w:rsidR="00865B4D">
        <w:rPr>
          <w:rFonts w:cstheme="minorHAnsi"/>
        </w:rPr>
        <w:t xml:space="preserve"> and </w:t>
      </w:r>
      <w:proofErr w:type="spellStart"/>
      <w:r w:rsidR="00F16306" w:rsidRPr="009671FA">
        <w:rPr>
          <w:rFonts w:cstheme="minorHAnsi"/>
        </w:rPr>
        <w:t>Rega</w:t>
      </w:r>
      <w:proofErr w:type="spellEnd"/>
      <w:r w:rsidR="00F16306" w:rsidRPr="009671FA">
        <w:rPr>
          <w:rFonts w:cstheme="minorHAnsi"/>
        </w:rPr>
        <w:t xml:space="preserve"> and Bonifazi</w:t>
      </w:r>
      <w:r w:rsidR="00DA3FBE">
        <w:rPr>
          <w:rStyle w:val="FootnoteReference"/>
          <w:rFonts w:cstheme="minorHAnsi"/>
        </w:rPr>
        <w:footnoteReference w:id="45"/>
      </w:r>
      <w:r w:rsidR="00FD01A7">
        <w:rPr>
          <w:rFonts w:cstheme="minorHAnsi"/>
        </w:rPr>
        <w:t xml:space="preserve"> </w:t>
      </w:r>
      <w:r w:rsidR="00F16306" w:rsidRPr="009671FA">
        <w:rPr>
          <w:rFonts w:cstheme="minorHAnsi"/>
        </w:rPr>
        <w:t xml:space="preserve">seem to agree on is that resilience, as an essentially contested concept, is infested with normative implications insofar as the concept does not only have multiple meanings, but also contested normative implications. According to </w:t>
      </w:r>
      <w:proofErr w:type="spellStart"/>
      <w:r w:rsidR="00F16306" w:rsidRPr="009671FA">
        <w:rPr>
          <w:rFonts w:cstheme="minorHAnsi"/>
        </w:rPr>
        <w:t>Rega</w:t>
      </w:r>
      <w:proofErr w:type="spellEnd"/>
      <w:r w:rsidR="00F16306" w:rsidRPr="009671FA">
        <w:rPr>
          <w:rFonts w:cstheme="minorHAnsi"/>
        </w:rPr>
        <w:t xml:space="preserve"> and Bonifazi</w:t>
      </w:r>
      <w:r w:rsidR="009671FA" w:rsidRPr="009671FA">
        <w:rPr>
          <w:rFonts w:cstheme="minorHAnsi"/>
        </w:rPr>
        <w:t>,</w:t>
      </w:r>
      <w:r w:rsidR="00DA3FBE">
        <w:rPr>
          <w:rStyle w:val="FootnoteReference"/>
          <w:rFonts w:cstheme="minorHAnsi"/>
        </w:rPr>
        <w:footnoteReference w:id="46"/>
      </w:r>
      <w:r w:rsidR="009671FA" w:rsidRPr="009671FA">
        <w:rPr>
          <w:rFonts w:cstheme="minorHAnsi"/>
        </w:rPr>
        <w:t xml:space="preserve"> resilience entails value judgments about achievements which are ‘</w:t>
      </w:r>
      <w:r w:rsidR="007C036D" w:rsidRPr="009671FA">
        <w:rPr>
          <w:rFonts w:cstheme="minorHAnsi"/>
        </w:rPr>
        <w:t>internally complex, constitutively ambiguous and inherently open (and hence, persistently vague)</w:t>
      </w:r>
      <w:r w:rsidR="009671FA" w:rsidRPr="009671FA">
        <w:rPr>
          <w:rFonts w:cstheme="minorHAnsi"/>
        </w:rPr>
        <w:t>’. Advocates of the concept know</w:t>
      </w:r>
      <w:r w:rsidR="002E1F38">
        <w:rPr>
          <w:rFonts w:cstheme="minorHAnsi"/>
        </w:rPr>
        <w:t xml:space="preserve"> and will even welcome the fact that</w:t>
      </w:r>
      <w:r w:rsidR="009671FA" w:rsidRPr="009671FA">
        <w:rPr>
          <w:rFonts w:cstheme="minorHAnsi"/>
        </w:rPr>
        <w:t xml:space="preserve"> that other parties will present competing claims about what resilience is and what it entails. </w:t>
      </w:r>
      <w:r w:rsidRPr="009671FA">
        <w:rPr>
          <w:rFonts w:cstheme="minorHAnsi"/>
        </w:rPr>
        <w:t xml:space="preserve">As Grove summarises: </w:t>
      </w:r>
    </w:p>
    <w:p w14:paraId="4AE5D31C" w14:textId="77777777" w:rsidR="00FD01A7" w:rsidRDefault="00FD01A7" w:rsidP="00F4265D">
      <w:pPr>
        <w:autoSpaceDE w:val="0"/>
        <w:autoSpaceDN w:val="0"/>
        <w:adjustRightInd w:val="0"/>
        <w:spacing w:after="0" w:line="240" w:lineRule="auto"/>
        <w:rPr>
          <w:rFonts w:cstheme="minorHAnsi"/>
        </w:rPr>
      </w:pPr>
    </w:p>
    <w:p w14:paraId="7F4BFCC9" w14:textId="225DBC6D" w:rsidR="00F4265D" w:rsidRPr="0029489A" w:rsidRDefault="00F4265D" w:rsidP="00FD01A7">
      <w:pPr>
        <w:autoSpaceDE w:val="0"/>
        <w:autoSpaceDN w:val="0"/>
        <w:adjustRightInd w:val="0"/>
        <w:spacing w:after="0" w:line="240" w:lineRule="auto"/>
        <w:ind w:left="720"/>
        <w:rPr>
          <w:rFonts w:ascii="Calibri" w:hAnsi="Calibri" w:cs="Calibri"/>
        </w:rPr>
      </w:pPr>
      <w:r w:rsidRPr="009671FA">
        <w:rPr>
          <w:rFonts w:cstheme="minorHAnsi"/>
        </w:rPr>
        <w:t xml:space="preserve">The meaning of resilience is thus neither transparent nor objectively determined. Rather, it </w:t>
      </w:r>
      <w:r w:rsidRPr="0029489A">
        <w:rPr>
          <w:rFonts w:ascii="Calibri" w:hAnsi="Calibri" w:cs="Calibri"/>
        </w:rPr>
        <w:t>is essentially contested:</w:t>
      </w:r>
      <w:r w:rsidR="00526CAF">
        <w:rPr>
          <w:rStyle w:val="FootnoteReference"/>
          <w:rFonts w:ascii="Calibri" w:hAnsi="Calibri" w:cs="Calibri"/>
        </w:rPr>
        <w:footnoteReference w:id="47"/>
      </w:r>
      <w:r w:rsidRPr="0029489A">
        <w:rPr>
          <w:rFonts w:ascii="Calibri" w:hAnsi="Calibri" w:cs="Calibri"/>
        </w:rPr>
        <w:t xml:space="preserve"> it is bound up in ongoing debates and struggles over how to live in a world without the guarantees of modern security.</w:t>
      </w:r>
      <w:r w:rsidR="00DA3FBE">
        <w:rPr>
          <w:rStyle w:val="FootnoteReference"/>
          <w:rFonts w:ascii="Calibri" w:hAnsi="Calibri" w:cs="Calibri"/>
        </w:rPr>
        <w:footnoteReference w:id="48"/>
      </w:r>
    </w:p>
    <w:p w14:paraId="5140FE67" w14:textId="33A7506E" w:rsidR="00F4265D" w:rsidRPr="0029489A" w:rsidRDefault="00F4265D" w:rsidP="007758DF">
      <w:pPr>
        <w:autoSpaceDE w:val="0"/>
        <w:autoSpaceDN w:val="0"/>
        <w:adjustRightInd w:val="0"/>
        <w:spacing w:after="0" w:line="240" w:lineRule="auto"/>
        <w:rPr>
          <w:rFonts w:ascii="Calibri" w:hAnsi="Calibri" w:cs="Calibri"/>
        </w:rPr>
      </w:pPr>
    </w:p>
    <w:p w14:paraId="64E7D7E5" w14:textId="6C544D0C" w:rsidR="00670BF9" w:rsidRPr="007A3A6B" w:rsidRDefault="0029489A" w:rsidP="00670BF9">
      <w:pPr>
        <w:autoSpaceDE w:val="0"/>
        <w:autoSpaceDN w:val="0"/>
        <w:adjustRightInd w:val="0"/>
        <w:spacing w:after="0" w:line="240" w:lineRule="auto"/>
        <w:rPr>
          <w:rFonts w:ascii="Calibri" w:hAnsi="Calibri" w:cs="Calibri"/>
        </w:rPr>
      </w:pPr>
      <w:r w:rsidRPr="0029489A">
        <w:rPr>
          <w:rFonts w:ascii="Calibri" w:hAnsi="Calibri" w:cs="Calibri"/>
        </w:rPr>
        <w:t>As we move towards the notion of concepts</w:t>
      </w:r>
      <w:r w:rsidR="00193303">
        <w:rPr>
          <w:rFonts w:ascii="Calibri" w:hAnsi="Calibri" w:cs="Calibri"/>
        </w:rPr>
        <w:t xml:space="preserve"> at work,</w:t>
      </w:r>
      <w:r w:rsidRPr="0029489A">
        <w:rPr>
          <w:rFonts w:ascii="Calibri" w:hAnsi="Calibri" w:cs="Calibri"/>
        </w:rPr>
        <w:t xml:space="preserve"> we can </w:t>
      </w:r>
      <w:r>
        <w:rPr>
          <w:rFonts w:ascii="Calibri" w:hAnsi="Calibri" w:cs="Calibri"/>
        </w:rPr>
        <w:t xml:space="preserve">therefore suggest that resilience is not only a contested concept, but, as Grove puts it, a </w:t>
      </w:r>
      <w:r w:rsidR="006C21F5" w:rsidRPr="0029489A">
        <w:rPr>
          <w:rFonts w:ascii="Calibri" w:hAnsi="Calibri" w:cs="Calibri"/>
          <w:i/>
          <w:iCs/>
        </w:rPr>
        <w:t>site of contestation</w:t>
      </w:r>
      <w:r>
        <w:rPr>
          <w:rFonts w:ascii="Calibri" w:hAnsi="Calibri" w:cs="Calibri"/>
          <w:i/>
          <w:iCs/>
        </w:rPr>
        <w:t xml:space="preserve"> </w:t>
      </w:r>
      <w:r>
        <w:rPr>
          <w:rFonts w:ascii="Calibri" w:hAnsi="Calibri" w:cs="Calibri"/>
        </w:rPr>
        <w:t>where the term mobilises in response to specific problems in specific situations in order to produce specific effects.</w:t>
      </w:r>
      <w:r w:rsidR="00DA3FBE">
        <w:rPr>
          <w:rStyle w:val="FootnoteReference"/>
          <w:rFonts w:ascii="Calibri" w:hAnsi="Calibri" w:cs="Calibri"/>
        </w:rPr>
        <w:footnoteReference w:id="49"/>
      </w:r>
      <w:r>
        <w:rPr>
          <w:rFonts w:ascii="Calibri" w:hAnsi="Calibri" w:cs="Calibri"/>
        </w:rPr>
        <w:t xml:space="preserve"> </w:t>
      </w:r>
      <w:r w:rsidR="001F2184">
        <w:rPr>
          <w:rFonts w:ascii="Calibri" w:hAnsi="Calibri" w:cs="Calibri"/>
        </w:rPr>
        <w:t xml:space="preserve">As noted earlier, the </w:t>
      </w:r>
      <w:r w:rsidR="001F2184" w:rsidRPr="001F2184">
        <w:rPr>
          <w:rFonts w:ascii="Calibri" w:hAnsi="Calibri" w:cs="Calibri"/>
        </w:rPr>
        <w:t xml:space="preserve">contradictions-in-practice </w:t>
      </w:r>
      <w:r w:rsidR="001F2184">
        <w:rPr>
          <w:rFonts w:ascii="Calibri" w:hAnsi="Calibri" w:cs="Calibri"/>
        </w:rPr>
        <w:t xml:space="preserve">that we observe in the case of resilience are illustrative of the different meanings attached to this concept by </w:t>
      </w:r>
      <w:r w:rsidR="001F2184" w:rsidRPr="001F2184">
        <w:rPr>
          <w:rFonts w:ascii="Calibri" w:hAnsi="Calibri" w:cs="Calibri"/>
        </w:rPr>
        <w:t>different actors, agencies and institutions</w:t>
      </w:r>
      <w:r w:rsidR="001F2184">
        <w:rPr>
          <w:rFonts w:ascii="Calibri" w:hAnsi="Calibri" w:cs="Calibri"/>
        </w:rPr>
        <w:t xml:space="preserve"> and </w:t>
      </w:r>
      <w:r w:rsidR="001F2184" w:rsidRPr="001F2184">
        <w:rPr>
          <w:rFonts w:ascii="Calibri" w:hAnsi="Calibri" w:cs="Calibri"/>
        </w:rPr>
        <w:t>in different fields of action.</w:t>
      </w:r>
      <w:r w:rsidR="001F2184">
        <w:rPr>
          <w:rFonts w:ascii="Calibri" w:hAnsi="Calibri" w:cs="Calibri"/>
        </w:rPr>
        <w:t xml:space="preserve"> </w:t>
      </w:r>
      <w:r w:rsidR="00670BF9" w:rsidRPr="00670BF9">
        <w:rPr>
          <w:rFonts w:ascii="Calibri" w:hAnsi="Calibri" w:cs="Calibri"/>
        </w:rPr>
        <w:t>Grove, for example, talks of resilience as an ‘</w:t>
      </w:r>
      <w:r w:rsidR="003E190A" w:rsidRPr="00670BF9">
        <w:rPr>
          <w:rFonts w:ascii="Calibri" w:hAnsi="Calibri" w:cs="Calibri"/>
        </w:rPr>
        <w:t>infinitely elastic concept</w:t>
      </w:r>
      <w:r w:rsidR="00670BF9" w:rsidRPr="00670BF9">
        <w:rPr>
          <w:rFonts w:ascii="Calibri" w:hAnsi="Calibri" w:cs="Calibri"/>
        </w:rPr>
        <w:t>’ that can be twisted and shaped into all kinds of different forms, but which, as noted, may produce contradictions when applied.</w:t>
      </w:r>
      <w:r w:rsidR="00F16F44">
        <w:rPr>
          <w:rStyle w:val="FootnoteReference"/>
          <w:rFonts w:ascii="Calibri" w:hAnsi="Calibri" w:cs="Calibri"/>
        </w:rPr>
        <w:footnoteReference w:id="50"/>
      </w:r>
      <w:r w:rsidR="00670BF9">
        <w:rPr>
          <w:rFonts w:ascii="Calibri" w:hAnsi="Calibri" w:cs="Calibri"/>
        </w:rPr>
        <w:t xml:space="preserve"> </w:t>
      </w:r>
      <w:r w:rsidR="00DD69C0">
        <w:rPr>
          <w:rFonts w:ascii="Calibri" w:hAnsi="Calibri" w:cs="Calibri"/>
        </w:rPr>
        <w:t xml:space="preserve">The best </w:t>
      </w:r>
      <w:proofErr w:type="spellStart"/>
      <w:r w:rsidR="00DD69C0">
        <w:rPr>
          <w:rFonts w:ascii="Calibri" w:hAnsi="Calibri" w:cs="Calibri"/>
        </w:rPr>
        <w:t>know</w:t>
      </w:r>
      <w:proofErr w:type="spellEnd"/>
      <w:r w:rsidR="00DD69C0">
        <w:rPr>
          <w:rFonts w:ascii="Calibri" w:hAnsi="Calibri" w:cs="Calibri"/>
        </w:rPr>
        <w:t xml:space="preserve"> argument on this is that of B</w:t>
      </w:r>
      <w:r w:rsidR="003421E4">
        <w:rPr>
          <w:rFonts w:ascii="Calibri" w:hAnsi="Calibri" w:cs="Calibri"/>
        </w:rPr>
        <w:t>r</w:t>
      </w:r>
      <w:r w:rsidR="00DD69C0">
        <w:rPr>
          <w:rFonts w:ascii="Calibri" w:hAnsi="Calibri" w:cs="Calibri"/>
        </w:rPr>
        <w:t xml:space="preserve">and and Jax </w:t>
      </w:r>
      <w:r w:rsidR="00EB1FA5">
        <w:rPr>
          <w:rFonts w:ascii="Calibri" w:hAnsi="Calibri" w:cs="Calibri"/>
        </w:rPr>
        <w:t>who</w:t>
      </w:r>
      <w:r w:rsidR="00DD69C0">
        <w:rPr>
          <w:rFonts w:ascii="Calibri" w:hAnsi="Calibri" w:cs="Calibri"/>
        </w:rPr>
        <w:t xml:space="preserve"> talk of resilience as a ‘boundary object’.</w:t>
      </w:r>
      <w:r w:rsidR="0019689C">
        <w:rPr>
          <w:rStyle w:val="FootnoteReference"/>
          <w:rFonts w:ascii="Calibri" w:hAnsi="Calibri" w:cs="Calibri"/>
        </w:rPr>
        <w:footnoteReference w:id="51"/>
      </w:r>
      <w:r w:rsidR="00DD69C0">
        <w:rPr>
          <w:rFonts w:ascii="Calibri" w:hAnsi="Calibri" w:cs="Calibri"/>
        </w:rPr>
        <w:t xml:space="preserve"> We will summarise bellow the </w:t>
      </w:r>
      <w:r w:rsidR="00F2249D">
        <w:rPr>
          <w:rFonts w:ascii="Calibri" w:hAnsi="Calibri" w:cs="Calibri"/>
        </w:rPr>
        <w:t>argument for</w:t>
      </w:r>
      <w:r w:rsidR="00DD69C0">
        <w:rPr>
          <w:rFonts w:ascii="Calibri" w:hAnsi="Calibri" w:cs="Calibri"/>
        </w:rPr>
        <w:t xml:space="preserve"> how this provides opportunities </w:t>
      </w:r>
      <w:r w:rsidR="00EB1FA5">
        <w:rPr>
          <w:rFonts w:ascii="Calibri" w:hAnsi="Calibri" w:cs="Calibri"/>
        </w:rPr>
        <w:t xml:space="preserve">while also raising </w:t>
      </w:r>
      <w:r w:rsidR="00DD69C0">
        <w:rPr>
          <w:rFonts w:ascii="Calibri" w:hAnsi="Calibri" w:cs="Calibri"/>
        </w:rPr>
        <w:t>significant</w:t>
      </w:r>
      <w:r w:rsidR="00EB1FA5">
        <w:rPr>
          <w:rFonts w:ascii="Calibri" w:hAnsi="Calibri" w:cs="Calibri"/>
        </w:rPr>
        <w:t xml:space="preserve"> issues</w:t>
      </w:r>
      <w:r w:rsidR="00DD69C0">
        <w:rPr>
          <w:rFonts w:ascii="Calibri" w:hAnsi="Calibri" w:cs="Calibri"/>
        </w:rPr>
        <w:t>.</w:t>
      </w:r>
    </w:p>
    <w:p w14:paraId="4363E566" w14:textId="77777777" w:rsidR="007C036D" w:rsidRDefault="007C036D" w:rsidP="00707516">
      <w:pPr>
        <w:autoSpaceDE w:val="0"/>
        <w:autoSpaceDN w:val="0"/>
        <w:adjustRightInd w:val="0"/>
        <w:spacing w:after="0" w:line="240" w:lineRule="auto"/>
        <w:rPr>
          <w:rFonts w:ascii="JoannaMTStd" w:hAnsi="JoannaMTStd" w:cs="JoannaMTStd"/>
          <w:sz w:val="21"/>
          <w:szCs w:val="21"/>
        </w:rPr>
      </w:pPr>
    </w:p>
    <w:p w14:paraId="1825BA60" w14:textId="060E4933" w:rsidR="00E43002" w:rsidRPr="00E43002" w:rsidRDefault="008F16F3" w:rsidP="00FA59FF">
      <w:pPr>
        <w:autoSpaceDE w:val="0"/>
        <w:autoSpaceDN w:val="0"/>
        <w:adjustRightInd w:val="0"/>
        <w:spacing w:after="0" w:line="240" w:lineRule="auto"/>
        <w:rPr>
          <w:rFonts w:ascii="Calibri" w:hAnsi="Calibri" w:cs="Calibri"/>
          <w:color w:val="131413"/>
        </w:rPr>
      </w:pPr>
      <w:r>
        <w:t>As noted, resilience has multiple meanings. Brand and Ja</w:t>
      </w:r>
      <w:r w:rsidR="00A44256">
        <w:t xml:space="preserve">x </w:t>
      </w:r>
      <w:r>
        <w:t xml:space="preserve">identify 3 categories, 10 classes and 10 corresponding definitions of resilience. The three categories identify whether resilience is primarily a </w:t>
      </w:r>
      <w:r>
        <w:lastRenderedPageBreak/>
        <w:t>descriptive concept, a normative one, or some form of hybrid</w:t>
      </w:r>
      <w:r w:rsidRPr="008F16F3">
        <w:rPr>
          <w:rFonts w:ascii="Calibri" w:hAnsi="Calibri" w:cs="Calibri"/>
        </w:rPr>
        <w:t>.</w:t>
      </w:r>
      <w:r w:rsidR="0019689C">
        <w:rPr>
          <w:rStyle w:val="FootnoteReference"/>
          <w:rFonts w:ascii="Calibri" w:hAnsi="Calibri" w:cs="Calibri"/>
        </w:rPr>
        <w:footnoteReference w:id="52"/>
      </w:r>
      <w:r w:rsidR="00A44256">
        <w:rPr>
          <w:rFonts w:ascii="Calibri" w:hAnsi="Calibri" w:cs="Calibri"/>
        </w:rPr>
        <w:t xml:space="preserve"> </w:t>
      </w:r>
      <w:r w:rsidR="00E97F67" w:rsidRPr="00322199">
        <w:rPr>
          <w:rFonts w:ascii="Calibri" w:hAnsi="Calibri" w:cs="Calibri"/>
        </w:rPr>
        <w:t>In studying the evolution of the concept</w:t>
      </w:r>
      <w:r w:rsidR="002D7619">
        <w:rPr>
          <w:rFonts w:ascii="Calibri" w:hAnsi="Calibri" w:cs="Calibri"/>
        </w:rPr>
        <w:t>,</w:t>
      </w:r>
      <w:r w:rsidR="00E97F67" w:rsidRPr="00322199">
        <w:rPr>
          <w:rFonts w:ascii="Calibri" w:hAnsi="Calibri" w:cs="Calibri"/>
        </w:rPr>
        <w:t xml:space="preserve"> we may start with the more descriptive </w:t>
      </w:r>
      <w:r w:rsidR="00DD69C0" w:rsidRPr="00322199">
        <w:rPr>
          <w:rFonts w:ascii="Calibri" w:hAnsi="Calibri" w:cs="Calibri"/>
        </w:rPr>
        <w:t>ecological concept,</w:t>
      </w:r>
      <w:r w:rsidR="00E97F67" w:rsidRPr="00322199">
        <w:rPr>
          <w:rFonts w:ascii="Calibri" w:hAnsi="Calibri" w:cs="Calibri"/>
        </w:rPr>
        <w:t xml:space="preserve"> considered by </w:t>
      </w:r>
      <w:proofErr w:type="spellStart"/>
      <w:r w:rsidR="00E97F67" w:rsidRPr="00322199">
        <w:rPr>
          <w:rFonts w:ascii="Calibri" w:hAnsi="Calibri" w:cs="Calibri"/>
        </w:rPr>
        <w:t>Rega</w:t>
      </w:r>
      <w:proofErr w:type="spellEnd"/>
      <w:r w:rsidR="00E97F67" w:rsidRPr="00322199">
        <w:rPr>
          <w:rFonts w:ascii="Calibri" w:hAnsi="Calibri" w:cs="Calibri"/>
        </w:rPr>
        <w:t xml:space="preserve"> and Bonifazi</w:t>
      </w:r>
      <w:r w:rsidR="0019689C">
        <w:rPr>
          <w:rStyle w:val="FootnoteReference"/>
          <w:rFonts w:ascii="Calibri" w:hAnsi="Calibri" w:cs="Calibri"/>
        </w:rPr>
        <w:footnoteReference w:id="53"/>
      </w:r>
      <w:r w:rsidR="001F2184">
        <w:rPr>
          <w:rFonts w:ascii="Calibri" w:hAnsi="Calibri" w:cs="Calibri"/>
        </w:rPr>
        <w:t xml:space="preserve"> </w:t>
      </w:r>
      <w:r w:rsidR="00E97F67" w:rsidRPr="00322199">
        <w:rPr>
          <w:rFonts w:ascii="Calibri" w:hAnsi="Calibri" w:cs="Calibri"/>
        </w:rPr>
        <w:t>as a</w:t>
      </w:r>
      <w:r w:rsidR="00DD69C0" w:rsidRPr="00322199">
        <w:rPr>
          <w:rFonts w:ascii="Calibri" w:hAnsi="Calibri" w:cs="Calibri"/>
        </w:rPr>
        <w:t xml:space="preserve"> </w:t>
      </w:r>
      <w:r w:rsidR="00E97F67" w:rsidRPr="00322199">
        <w:rPr>
          <w:rFonts w:ascii="Calibri" w:hAnsi="Calibri" w:cs="Calibri"/>
        </w:rPr>
        <w:t xml:space="preserve">neutral, </w:t>
      </w:r>
      <w:r w:rsidR="00DD69C0" w:rsidRPr="00322199">
        <w:rPr>
          <w:rFonts w:ascii="Calibri" w:hAnsi="Calibri" w:cs="Calibri"/>
        </w:rPr>
        <w:t xml:space="preserve">technical term, representing an emergent property of </w:t>
      </w:r>
      <w:r w:rsidR="00E97F67" w:rsidRPr="00322199">
        <w:rPr>
          <w:rFonts w:ascii="Calibri" w:hAnsi="Calibri" w:cs="Calibri"/>
        </w:rPr>
        <w:t>eco</w:t>
      </w:r>
      <w:r w:rsidR="00DD69C0" w:rsidRPr="00322199">
        <w:rPr>
          <w:rFonts w:ascii="Calibri" w:hAnsi="Calibri" w:cs="Calibri"/>
        </w:rPr>
        <w:t>system</w:t>
      </w:r>
      <w:r w:rsidR="00E97F67" w:rsidRPr="00322199">
        <w:rPr>
          <w:rFonts w:ascii="Calibri" w:hAnsi="Calibri" w:cs="Calibri"/>
        </w:rPr>
        <w:t xml:space="preserve">s. This is closer to engineering understandings of resilience as the equilibrium of a system and resilience might therefore be labelled as a </w:t>
      </w:r>
      <w:r w:rsidR="00E97F67" w:rsidRPr="001F2184">
        <w:rPr>
          <w:rFonts w:ascii="Calibri" w:hAnsi="Calibri" w:cs="Calibri"/>
          <w:i/>
          <w:iCs/>
        </w:rPr>
        <w:t>system property</w:t>
      </w:r>
      <w:r w:rsidR="00E97F67" w:rsidRPr="00322199">
        <w:rPr>
          <w:rFonts w:ascii="Calibri" w:hAnsi="Calibri" w:cs="Calibri"/>
        </w:rPr>
        <w:t xml:space="preserve"> as opposed to later social science applications that consider resilience as </w:t>
      </w:r>
      <w:r w:rsidR="00E97F67" w:rsidRPr="001F2184">
        <w:rPr>
          <w:rFonts w:ascii="Calibri" w:hAnsi="Calibri" w:cs="Calibri"/>
        </w:rPr>
        <w:t>a</w:t>
      </w:r>
      <w:r w:rsidR="00E97F67" w:rsidRPr="001F2184">
        <w:rPr>
          <w:rFonts w:ascii="Calibri" w:hAnsi="Calibri" w:cs="Calibri"/>
          <w:i/>
          <w:iCs/>
        </w:rPr>
        <w:t xml:space="preserve"> process or outcome</w:t>
      </w:r>
      <w:r w:rsidR="00E97F67" w:rsidRPr="00322199">
        <w:rPr>
          <w:rFonts w:ascii="Calibri" w:hAnsi="Calibri" w:cs="Calibri"/>
          <w:color w:val="131413"/>
        </w:rPr>
        <w:t>.</w:t>
      </w:r>
      <w:r w:rsidR="0019689C">
        <w:rPr>
          <w:rStyle w:val="FootnoteReference"/>
          <w:rFonts w:ascii="Calibri" w:hAnsi="Calibri" w:cs="Calibri"/>
          <w:color w:val="131413"/>
        </w:rPr>
        <w:footnoteReference w:id="54"/>
      </w:r>
      <w:r w:rsidR="00BD4DC6" w:rsidRPr="00322199">
        <w:rPr>
          <w:rFonts w:ascii="Calibri" w:hAnsi="Calibri" w:cs="Calibri"/>
          <w:color w:val="131413"/>
        </w:rPr>
        <w:t xml:space="preserve"> Moser et al.’s typology seems to match with that of </w:t>
      </w:r>
      <w:proofErr w:type="spellStart"/>
      <w:r w:rsidR="00BD4DC6" w:rsidRPr="00322199">
        <w:rPr>
          <w:rFonts w:ascii="Calibri" w:hAnsi="Calibri" w:cs="Calibri"/>
          <w:color w:val="131413"/>
        </w:rPr>
        <w:t>Rega</w:t>
      </w:r>
      <w:proofErr w:type="spellEnd"/>
      <w:r w:rsidR="00BD4DC6" w:rsidRPr="00322199">
        <w:rPr>
          <w:rFonts w:ascii="Calibri" w:hAnsi="Calibri" w:cs="Calibri"/>
          <w:color w:val="131413"/>
        </w:rPr>
        <w:t xml:space="preserve"> and Bonifazi who suggest that</w:t>
      </w:r>
      <w:r w:rsidR="001F2184">
        <w:rPr>
          <w:rFonts w:ascii="Calibri" w:hAnsi="Calibri" w:cs="Calibri"/>
          <w:color w:val="131413"/>
        </w:rPr>
        <w:t xml:space="preserve"> ‘</w:t>
      </w:r>
      <w:r w:rsidR="001F2184">
        <w:rPr>
          <w:rFonts w:ascii="Calibri" w:hAnsi="Calibri" w:cs="Calibri"/>
        </w:rPr>
        <w:t>[u]</w:t>
      </w:r>
      <w:proofErr w:type="spellStart"/>
      <w:r w:rsidR="00A44256" w:rsidRPr="00322199">
        <w:rPr>
          <w:rFonts w:ascii="Calibri" w:hAnsi="Calibri" w:cs="Calibri"/>
        </w:rPr>
        <w:t>nder</w:t>
      </w:r>
      <w:proofErr w:type="spellEnd"/>
      <w:r w:rsidR="00A44256" w:rsidRPr="00322199">
        <w:rPr>
          <w:rFonts w:ascii="Calibri" w:hAnsi="Calibri" w:cs="Calibri"/>
        </w:rPr>
        <w:t xml:space="preserve"> the first conceptualization, resilience is a synonym of a stability property of systems, also called elasticity. In particular, engineering resilience applied to ecological systems focuses on the persistence of population levels or communities</w:t>
      </w:r>
      <w:r w:rsidR="00E43002">
        <w:rPr>
          <w:rFonts w:ascii="Calibri" w:hAnsi="Calibri" w:cs="Calibri"/>
        </w:rPr>
        <w:t>’</w:t>
      </w:r>
      <w:r w:rsidR="00BD4DC6" w:rsidRPr="00322199">
        <w:rPr>
          <w:rFonts w:ascii="Calibri" w:hAnsi="Calibri" w:cs="Calibri"/>
        </w:rPr>
        <w:t>.</w:t>
      </w:r>
      <w:r w:rsidR="0019689C">
        <w:rPr>
          <w:rStyle w:val="FootnoteReference"/>
          <w:rFonts w:ascii="Calibri" w:hAnsi="Calibri" w:cs="Calibri"/>
        </w:rPr>
        <w:footnoteReference w:id="55"/>
      </w:r>
      <w:r w:rsidR="00E43002">
        <w:rPr>
          <w:rFonts w:ascii="Calibri" w:hAnsi="Calibri" w:cs="Calibri"/>
          <w:color w:val="131413"/>
        </w:rPr>
        <w:t xml:space="preserve"> </w:t>
      </w:r>
      <w:r w:rsidR="00BD4DC6" w:rsidRPr="00322199">
        <w:rPr>
          <w:rFonts w:ascii="Calibri" w:hAnsi="Calibri" w:cs="Calibri"/>
        </w:rPr>
        <w:t>Brand and Jax</w:t>
      </w:r>
      <w:r w:rsidR="002D7619">
        <w:rPr>
          <w:rFonts w:ascii="Calibri" w:hAnsi="Calibri" w:cs="Calibri"/>
        </w:rPr>
        <w:t xml:space="preserve"> argue that </w:t>
      </w:r>
      <w:r w:rsidR="00BD4DC6" w:rsidRPr="00322199">
        <w:rPr>
          <w:rFonts w:ascii="Calibri" w:hAnsi="Calibri" w:cs="Calibri"/>
        </w:rPr>
        <w:t xml:space="preserve">this approach to resilience refers to a state of steady equilibrium, </w:t>
      </w:r>
      <w:r w:rsidR="00EB1FA5">
        <w:rPr>
          <w:rFonts w:ascii="Calibri" w:hAnsi="Calibri" w:cs="Calibri"/>
        </w:rPr>
        <w:t>understood</w:t>
      </w:r>
      <w:r w:rsidR="00BD4DC6" w:rsidRPr="00322199">
        <w:rPr>
          <w:rFonts w:ascii="Calibri" w:hAnsi="Calibri" w:cs="Calibri"/>
        </w:rPr>
        <w:t xml:space="preserve"> in terms of the amount of disturbance the system can absorb before changing to another stable regime.</w:t>
      </w:r>
      <w:r w:rsidR="0019689C">
        <w:rPr>
          <w:rStyle w:val="FootnoteReference"/>
          <w:rFonts w:ascii="Calibri" w:hAnsi="Calibri" w:cs="Calibri"/>
        </w:rPr>
        <w:footnoteReference w:id="56"/>
      </w:r>
      <w:r w:rsidR="00135A55" w:rsidRPr="00322199">
        <w:rPr>
          <w:rFonts w:ascii="Calibri" w:hAnsi="Calibri" w:cs="Calibri"/>
        </w:rPr>
        <w:t xml:space="preserve"> This follows </w:t>
      </w:r>
      <w:proofErr w:type="spellStart"/>
      <w:r w:rsidR="00135A55" w:rsidRPr="00322199">
        <w:rPr>
          <w:rFonts w:ascii="Calibri" w:hAnsi="Calibri" w:cs="Calibri"/>
        </w:rPr>
        <w:t>Holling’s</w:t>
      </w:r>
      <w:proofErr w:type="spellEnd"/>
      <w:r w:rsidR="00135A55" w:rsidRPr="00322199">
        <w:rPr>
          <w:rFonts w:ascii="Calibri" w:hAnsi="Calibri" w:cs="Calibri"/>
        </w:rPr>
        <w:t xml:space="preserve"> seminal paper where he defines resilience as a ‘</w:t>
      </w:r>
      <w:r w:rsidR="00FA59FF" w:rsidRPr="00322199">
        <w:rPr>
          <w:rFonts w:ascii="Calibri" w:hAnsi="Calibri" w:cs="Calibri"/>
        </w:rPr>
        <w:t>measure of the persistence of</w:t>
      </w:r>
      <w:r w:rsidR="009522DF" w:rsidRPr="00322199">
        <w:rPr>
          <w:rFonts w:ascii="Calibri" w:hAnsi="Calibri" w:cs="Calibri"/>
        </w:rPr>
        <w:t xml:space="preserve"> </w:t>
      </w:r>
      <w:r w:rsidR="00FA59FF" w:rsidRPr="00322199">
        <w:rPr>
          <w:rFonts w:ascii="Calibri" w:hAnsi="Calibri" w:cs="Calibri"/>
        </w:rPr>
        <w:t>systems and of their ability to absorb change and</w:t>
      </w:r>
      <w:r w:rsidR="009522DF" w:rsidRPr="00322199">
        <w:rPr>
          <w:rFonts w:ascii="Calibri" w:hAnsi="Calibri" w:cs="Calibri"/>
        </w:rPr>
        <w:t xml:space="preserve"> </w:t>
      </w:r>
      <w:r w:rsidR="00FA59FF" w:rsidRPr="00322199">
        <w:rPr>
          <w:rFonts w:ascii="Calibri" w:hAnsi="Calibri" w:cs="Calibri"/>
        </w:rPr>
        <w:t>disturbance and still maintain the same relationships</w:t>
      </w:r>
      <w:r w:rsidR="009522DF" w:rsidRPr="00322199">
        <w:rPr>
          <w:rFonts w:ascii="Calibri" w:hAnsi="Calibri" w:cs="Calibri"/>
        </w:rPr>
        <w:t xml:space="preserve"> </w:t>
      </w:r>
      <w:r w:rsidR="00FA59FF" w:rsidRPr="00322199">
        <w:rPr>
          <w:rFonts w:ascii="Calibri" w:hAnsi="Calibri" w:cs="Calibri"/>
        </w:rPr>
        <w:t>between populations or state variables</w:t>
      </w:r>
      <w:r w:rsidR="00135A55" w:rsidRPr="00322199">
        <w:rPr>
          <w:rFonts w:ascii="Calibri" w:hAnsi="Calibri" w:cs="Calibri"/>
        </w:rPr>
        <w:t>’</w:t>
      </w:r>
      <w:r w:rsidR="00FA59FF" w:rsidRPr="00322199">
        <w:rPr>
          <w:rFonts w:ascii="Calibri" w:hAnsi="Calibri" w:cs="Calibri"/>
        </w:rPr>
        <w:t>.</w:t>
      </w:r>
      <w:r w:rsidR="004C1C17">
        <w:rPr>
          <w:rStyle w:val="FootnoteReference"/>
          <w:rFonts w:ascii="Calibri" w:hAnsi="Calibri" w:cs="Calibri"/>
        </w:rPr>
        <w:footnoteReference w:id="57"/>
      </w:r>
      <w:r w:rsidR="00135A55" w:rsidRPr="00322199">
        <w:rPr>
          <w:rFonts w:ascii="Calibri" w:hAnsi="Calibri" w:cs="Calibri"/>
        </w:rPr>
        <w:t xml:space="preserve"> </w:t>
      </w:r>
    </w:p>
    <w:p w14:paraId="1021DB0E" w14:textId="77777777" w:rsidR="00E43002" w:rsidRDefault="00E43002" w:rsidP="00FA59FF">
      <w:pPr>
        <w:autoSpaceDE w:val="0"/>
        <w:autoSpaceDN w:val="0"/>
        <w:adjustRightInd w:val="0"/>
        <w:spacing w:after="0" w:line="240" w:lineRule="auto"/>
        <w:rPr>
          <w:rFonts w:ascii="Calibri" w:hAnsi="Calibri" w:cs="Calibri"/>
        </w:rPr>
      </w:pPr>
    </w:p>
    <w:p w14:paraId="60706430" w14:textId="47C99860" w:rsidR="00FA59FF" w:rsidRPr="00E43002" w:rsidRDefault="00135A55" w:rsidP="00FA59FF">
      <w:pPr>
        <w:autoSpaceDE w:val="0"/>
        <w:autoSpaceDN w:val="0"/>
        <w:adjustRightInd w:val="0"/>
        <w:spacing w:after="0" w:line="240" w:lineRule="auto"/>
        <w:rPr>
          <w:rFonts w:ascii="Calibri" w:hAnsi="Calibri" w:cs="Calibri"/>
          <w:color w:val="131413"/>
        </w:rPr>
      </w:pPr>
      <w:r w:rsidRPr="00322199">
        <w:rPr>
          <w:rFonts w:ascii="Calibri" w:hAnsi="Calibri" w:cs="Calibri"/>
        </w:rPr>
        <w:t xml:space="preserve">However, </w:t>
      </w:r>
      <w:proofErr w:type="spellStart"/>
      <w:r w:rsidRPr="00322199">
        <w:rPr>
          <w:rFonts w:ascii="Calibri" w:hAnsi="Calibri" w:cs="Calibri"/>
        </w:rPr>
        <w:t>Holling’s</w:t>
      </w:r>
      <w:proofErr w:type="spellEnd"/>
      <w:r w:rsidRPr="00322199">
        <w:rPr>
          <w:rFonts w:ascii="Calibri" w:hAnsi="Calibri" w:cs="Calibri"/>
        </w:rPr>
        <w:t xml:space="preserve"> position develop</w:t>
      </w:r>
      <w:r w:rsidR="00E43002">
        <w:rPr>
          <w:rFonts w:ascii="Calibri" w:hAnsi="Calibri" w:cs="Calibri"/>
        </w:rPr>
        <w:t>ed</w:t>
      </w:r>
      <w:r w:rsidRPr="00322199">
        <w:rPr>
          <w:rFonts w:ascii="Calibri" w:hAnsi="Calibri" w:cs="Calibri"/>
        </w:rPr>
        <w:t xml:space="preserve"> away from the idea of </w:t>
      </w:r>
      <w:r w:rsidR="00322199" w:rsidRPr="00322199">
        <w:rPr>
          <w:rFonts w:ascii="Calibri" w:hAnsi="Calibri" w:cs="Calibri"/>
        </w:rPr>
        <w:t xml:space="preserve">the ability of robust </w:t>
      </w:r>
      <w:r w:rsidRPr="00322199">
        <w:rPr>
          <w:rFonts w:ascii="Calibri" w:hAnsi="Calibri" w:cs="Calibri"/>
        </w:rPr>
        <w:t xml:space="preserve">systems </w:t>
      </w:r>
      <w:r w:rsidR="00322199" w:rsidRPr="00322199">
        <w:rPr>
          <w:rFonts w:ascii="Calibri" w:hAnsi="Calibri" w:cs="Calibri"/>
        </w:rPr>
        <w:t xml:space="preserve">to withstand shocks and incorporates thinking on complex adaptive systems which introduces such elements as </w:t>
      </w:r>
      <w:r w:rsidR="00322199">
        <w:rPr>
          <w:rFonts w:ascii="Calibri" w:hAnsi="Calibri" w:cs="Calibri"/>
        </w:rPr>
        <w:t>d</w:t>
      </w:r>
      <w:r w:rsidR="00FA59FF" w:rsidRPr="00322199">
        <w:rPr>
          <w:rFonts w:ascii="Calibri" w:hAnsi="Calibri" w:cs="Calibri"/>
        </w:rPr>
        <w:t>isturbance</w:t>
      </w:r>
      <w:r w:rsidR="00322199" w:rsidRPr="00322199">
        <w:rPr>
          <w:rFonts w:ascii="Calibri" w:hAnsi="Calibri" w:cs="Calibri"/>
        </w:rPr>
        <w:t xml:space="preserve">, </w:t>
      </w:r>
      <w:r w:rsidR="00FA59FF" w:rsidRPr="00322199">
        <w:rPr>
          <w:rFonts w:ascii="Calibri" w:hAnsi="Calibri" w:cs="Calibri"/>
        </w:rPr>
        <w:t>reorgani</w:t>
      </w:r>
      <w:r w:rsidR="00322199" w:rsidRPr="00322199">
        <w:rPr>
          <w:rFonts w:ascii="Calibri" w:hAnsi="Calibri" w:cs="Calibri"/>
        </w:rPr>
        <w:t>s</w:t>
      </w:r>
      <w:r w:rsidR="00FA59FF" w:rsidRPr="00322199">
        <w:rPr>
          <w:rFonts w:ascii="Calibri" w:hAnsi="Calibri" w:cs="Calibri"/>
        </w:rPr>
        <w:t>ation</w:t>
      </w:r>
      <w:r w:rsidR="00322199" w:rsidRPr="00322199">
        <w:rPr>
          <w:rFonts w:ascii="Calibri" w:hAnsi="Calibri" w:cs="Calibri"/>
        </w:rPr>
        <w:t xml:space="preserve">, innovation and transformation. This development now becomes known as </w:t>
      </w:r>
      <w:r w:rsidR="00FA59FF" w:rsidRPr="00322199">
        <w:rPr>
          <w:rFonts w:ascii="Calibri" w:hAnsi="Calibri" w:cs="Calibri"/>
        </w:rPr>
        <w:t>social-ecological resilience</w:t>
      </w:r>
      <w:r w:rsidR="00322199" w:rsidRPr="00322199">
        <w:rPr>
          <w:rFonts w:ascii="Calibri" w:hAnsi="Calibri" w:cs="Calibri"/>
        </w:rPr>
        <w:t>.</w:t>
      </w:r>
      <w:r w:rsidR="004C1C17">
        <w:rPr>
          <w:rStyle w:val="FootnoteReference"/>
          <w:rFonts w:ascii="Calibri" w:hAnsi="Calibri" w:cs="Calibri"/>
        </w:rPr>
        <w:footnoteReference w:id="58"/>
      </w:r>
      <w:r w:rsidR="00EB1FA5">
        <w:rPr>
          <w:rFonts w:ascii="Calibri" w:hAnsi="Calibri" w:cs="Calibri"/>
        </w:rPr>
        <w:t xml:space="preserve"> </w:t>
      </w:r>
      <w:proofErr w:type="spellStart"/>
      <w:r w:rsidR="00EB1FA5" w:rsidRPr="00AC4CEE">
        <w:rPr>
          <w:rFonts w:ascii="Calibri" w:hAnsi="Calibri" w:cs="Calibri"/>
        </w:rPr>
        <w:t>Holling’s</w:t>
      </w:r>
      <w:proofErr w:type="spellEnd"/>
      <w:r w:rsidR="00322199" w:rsidRPr="00AC4CEE">
        <w:rPr>
          <w:rFonts w:ascii="Calibri" w:hAnsi="Calibri" w:cs="Calibri"/>
        </w:rPr>
        <w:t xml:space="preserve"> development is important in adding complexity to resilience. However, the consequence is a move away from resilience as a descriptive interpretation or what Brand and Jax</w:t>
      </w:r>
      <w:r w:rsidR="004C1C17">
        <w:rPr>
          <w:rStyle w:val="FootnoteReference"/>
          <w:rFonts w:ascii="Calibri" w:hAnsi="Calibri" w:cs="Calibri"/>
        </w:rPr>
        <w:footnoteReference w:id="59"/>
      </w:r>
      <w:r w:rsidR="00EB1FA5" w:rsidRPr="00AC4CEE">
        <w:rPr>
          <w:rFonts w:ascii="Calibri" w:hAnsi="Calibri" w:cs="Calibri"/>
        </w:rPr>
        <w:t xml:space="preserve"> </w:t>
      </w:r>
      <w:r w:rsidR="00322199" w:rsidRPr="00AC4CEE">
        <w:rPr>
          <w:rFonts w:ascii="Calibri" w:hAnsi="Calibri" w:cs="Calibri"/>
        </w:rPr>
        <w:t xml:space="preserve">call a clearly </w:t>
      </w:r>
      <w:r w:rsidR="00FA59FF" w:rsidRPr="00AC4CEE">
        <w:rPr>
          <w:rFonts w:ascii="Calibri" w:hAnsi="Calibri" w:cs="Calibri"/>
        </w:rPr>
        <w:t>specified</w:t>
      </w:r>
      <w:r w:rsidR="009522DF" w:rsidRPr="00AC4CEE">
        <w:rPr>
          <w:rFonts w:ascii="Calibri" w:hAnsi="Calibri" w:cs="Calibri"/>
        </w:rPr>
        <w:t xml:space="preserve"> </w:t>
      </w:r>
      <w:r w:rsidR="00FA59FF" w:rsidRPr="00AC4CEE">
        <w:rPr>
          <w:rFonts w:ascii="Calibri" w:hAnsi="Calibri" w:cs="Calibri"/>
        </w:rPr>
        <w:t>and delimited stability concept</w:t>
      </w:r>
      <w:r w:rsidR="00CE0BFC" w:rsidRPr="00AC4CEE">
        <w:rPr>
          <w:rFonts w:ascii="Calibri" w:hAnsi="Calibri" w:cs="Calibri"/>
        </w:rPr>
        <w:t>.</w:t>
      </w:r>
      <w:r w:rsidR="00EB1FA5" w:rsidRPr="00AC4CEE">
        <w:rPr>
          <w:rFonts w:ascii="Calibri" w:hAnsi="Calibri" w:cs="Calibri"/>
        </w:rPr>
        <w:t xml:space="preserve"> In contrast to this use of resilience as </w:t>
      </w:r>
      <w:r w:rsidR="00FA59FF" w:rsidRPr="00AC4CEE">
        <w:rPr>
          <w:rFonts w:ascii="Calibri" w:hAnsi="Calibri" w:cs="Calibri"/>
        </w:rPr>
        <w:t>a descriptive concept,</w:t>
      </w:r>
      <w:r w:rsidR="009522DF" w:rsidRPr="00AC4CEE">
        <w:rPr>
          <w:rFonts w:ascii="Calibri" w:hAnsi="Calibri" w:cs="Calibri"/>
        </w:rPr>
        <w:t xml:space="preserve"> </w:t>
      </w:r>
      <w:r w:rsidR="00EB1FA5" w:rsidRPr="00AC4CEE">
        <w:rPr>
          <w:rFonts w:ascii="Calibri" w:hAnsi="Calibri" w:cs="Calibri"/>
        </w:rPr>
        <w:t>Brand and Ja</w:t>
      </w:r>
      <w:r w:rsidR="00AC4CEE" w:rsidRPr="00AC4CEE">
        <w:rPr>
          <w:rFonts w:ascii="Calibri" w:hAnsi="Calibri" w:cs="Calibri"/>
        </w:rPr>
        <w:t>x</w:t>
      </w:r>
      <w:r w:rsidR="00EB1FA5" w:rsidRPr="00AC4CEE">
        <w:rPr>
          <w:rFonts w:ascii="Calibri" w:hAnsi="Calibri" w:cs="Calibri"/>
        </w:rPr>
        <w:t xml:space="preserve"> note how</w:t>
      </w:r>
      <w:r w:rsidR="00AC4CEE" w:rsidRPr="00AC4CEE">
        <w:rPr>
          <w:rFonts w:ascii="Calibri" w:hAnsi="Calibri" w:cs="Calibri"/>
        </w:rPr>
        <w:t xml:space="preserve"> resilience</w:t>
      </w:r>
      <w:r w:rsidR="00E814FD">
        <w:rPr>
          <w:rFonts w:ascii="Calibri" w:hAnsi="Calibri" w:cs="Calibri"/>
        </w:rPr>
        <w:t xml:space="preserve"> has</w:t>
      </w:r>
      <w:r w:rsidR="00AC4CEE" w:rsidRPr="00AC4CEE">
        <w:rPr>
          <w:rFonts w:ascii="Calibri" w:hAnsi="Calibri" w:cs="Calibri"/>
        </w:rPr>
        <w:t xml:space="preserve"> become a boundary object with </w:t>
      </w:r>
      <w:r w:rsidR="00EB1FA5" w:rsidRPr="00AC4CEE">
        <w:rPr>
          <w:rFonts w:ascii="Calibri" w:hAnsi="Calibri" w:cs="Calibri"/>
        </w:rPr>
        <w:t>a more malleable but also vaguer meaning.</w:t>
      </w:r>
      <w:r w:rsidR="004C1C17">
        <w:rPr>
          <w:rStyle w:val="FootnoteReference"/>
          <w:rFonts w:ascii="Calibri" w:hAnsi="Calibri" w:cs="Calibri"/>
        </w:rPr>
        <w:footnoteReference w:id="60"/>
      </w:r>
      <w:r w:rsidR="00AC4CEE" w:rsidRPr="00AC4CEE">
        <w:rPr>
          <w:rFonts w:ascii="Calibri" w:hAnsi="Calibri" w:cs="Calibri"/>
        </w:rPr>
        <w:t xml:space="preserve"> This is important when viewing resilience as a </w:t>
      </w:r>
      <w:r w:rsidR="00B565B9">
        <w:rPr>
          <w:rFonts w:ascii="Calibri" w:hAnsi="Calibri" w:cs="Calibri"/>
        </w:rPr>
        <w:t>concept at work</w:t>
      </w:r>
      <w:r w:rsidR="00AC4CEE" w:rsidRPr="00AC4CEE">
        <w:rPr>
          <w:rFonts w:ascii="Calibri" w:hAnsi="Calibri" w:cs="Calibri"/>
        </w:rPr>
        <w:t xml:space="preserve"> since:</w:t>
      </w:r>
    </w:p>
    <w:p w14:paraId="02288E15" w14:textId="77777777" w:rsidR="00AC4CEE" w:rsidRPr="00AC4CEE" w:rsidRDefault="00AC4CEE" w:rsidP="00FA59FF">
      <w:pPr>
        <w:autoSpaceDE w:val="0"/>
        <w:autoSpaceDN w:val="0"/>
        <w:adjustRightInd w:val="0"/>
        <w:spacing w:after="0" w:line="240" w:lineRule="auto"/>
        <w:rPr>
          <w:rFonts w:ascii="Calibri" w:hAnsi="Calibri" w:cs="Calibri"/>
        </w:rPr>
      </w:pPr>
    </w:p>
    <w:p w14:paraId="619FEEB1" w14:textId="1586AA52" w:rsidR="00FA59FF" w:rsidRPr="00AC4CEE" w:rsidRDefault="00FA59FF" w:rsidP="00AC4CEE">
      <w:pPr>
        <w:autoSpaceDE w:val="0"/>
        <w:autoSpaceDN w:val="0"/>
        <w:adjustRightInd w:val="0"/>
        <w:spacing w:after="0" w:line="240" w:lineRule="auto"/>
        <w:ind w:left="720"/>
        <w:rPr>
          <w:rFonts w:ascii="Calibri" w:hAnsi="Calibri" w:cs="Calibri"/>
        </w:rPr>
      </w:pPr>
      <w:r w:rsidRPr="00AC4CEE">
        <w:rPr>
          <w:rFonts w:ascii="Calibri" w:hAnsi="Calibri" w:cs="Calibri"/>
        </w:rPr>
        <w:t>Boundary objects are able to</w:t>
      </w:r>
      <w:r w:rsidR="009522DF" w:rsidRPr="00AC4CEE">
        <w:rPr>
          <w:rFonts w:ascii="Calibri" w:hAnsi="Calibri" w:cs="Calibri"/>
        </w:rPr>
        <w:t xml:space="preserve"> </w:t>
      </w:r>
      <w:r w:rsidRPr="00AC4CEE">
        <w:rPr>
          <w:rFonts w:ascii="Calibri" w:hAnsi="Calibri" w:cs="Calibri"/>
        </w:rPr>
        <w:t>coordinate different groups without a consensus</w:t>
      </w:r>
    </w:p>
    <w:p w14:paraId="50C683A7" w14:textId="0CF92D7D" w:rsidR="00FA59FF" w:rsidRDefault="00FA59FF" w:rsidP="00AC4CEE">
      <w:pPr>
        <w:autoSpaceDE w:val="0"/>
        <w:autoSpaceDN w:val="0"/>
        <w:adjustRightInd w:val="0"/>
        <w:spacing w:after="0" w:line="240" w:lineRule="auto"/>
        <w:ind w:left="720"/>
        <w:rPr>
          <w:rFonts w:ascii="Calibri" w:hAnsi="Calibri" w:cs="Calibri"/>
        </w:rPr>
      </w:pPr>
      <w:r w:rsidRPr="00AC4CEE">
        <w:rPr>
          <w:rFonts w:ascii="Calibri" w:hAnsi="Calibri" w:cs="Calibri"/>
        </w:rPr>
        <w:t>about their aims and interests. If they are both open</w:t>
      </w:r>
      <w:r w:rsidR="009522DF" w:rsidRPr="00AC4CEE">
        <w:rPr>
          <w:rFonts w:ascii="Calibri" w:hAnsi="Calibri" w:cs="Calibri"/>
        </w:rPr>
        <w:t xml:space="preserve"> </w:t>
      </w:r>
      <w:r w:rsidRPr="00AC4CEE">
        <w:rPr>
          <w:rFonts w:ascii="Calibri" w:hAnsi="Calibri" w:cs="Calibri"/>
        </w:rPr>
        <w:t>to interpretation and valuable for various scientific</w:t>
      </w:r>
      <w:r w:rsidR="009522DF" w:rsidRPr="00AC4CEE">
        <w:rPr>
          <w:rFonts w:ascii="Calibri" w:hAnsi="Calibri" w:cs="Calibri"/>
        </w:rPr>
        <w:t xml:space="preserve"> </w:t>
      </w:r>
      <w:r w:rsidRPr="00AC4CEE">
        <w:rPr>
          <w:rFonts w:ascii="Calibri" w:hAnsi="Calibri" w:cs="Calibri"/>
        </w:rPr>
        <w:t>disciplines or social groups, boundary objects can</w:t>
      </w:r>
      <w:r w:rsidR="009522DF" w:rsidRPr="00AC4CEE">
        <w:rPr>
          <w:rFonts w:ascii="Calibri" w:hAnsi="Calibri" w:cs="Calibri"/>
        </w:rPr>
        <w:t xml:space="preserve"> </w:t>
      </w:r>
      <w:r w:rsidRPr="00AC4CEE">
        <w:rPr>
          <w:rFonts w:ascii="Calibri" w:hAnsi="Calibri" w:cs="Calibri"/>
        </w:rPr>
        <w:t>be highly useful as a communication tool in order</w:t>
      </w:r>
      <w:r w:rsidR="009522DF" w:rsidRPr="00AC4CEE">
        <w:rPr>
          <w:rFonts w:ascii="Calibri" w:hAnsi="Calibri" w:cs="Calibri"/>
        </w:rPr>
        <w:t xml:space="preserve"> </w:t>
      </w:r>
      <w:r w:rsidRPr="00AC4CEE">
        <w:rPr>
          <w:rFonts w:ascii="Calibri" w:hAnsi="Calibri" w:cs="Calibri"/>
        </w:rPr>
        <w:t>to bridge scientific disciplines and the gap between</w:t>
      </w:r>
      <w:r w:rsidR="009522DF" w:rsidRPr="00AC4CEE">
        <w:rPr>
          <w:rFonts w:ascii="Calibri" w:hAnsi="Calibri" w:cs="Calibri"/>
        </w:rPr>
        <w:t xml:space="preserve"> </w:t>
      </w:r>
      <w:r w:rsidRPr="00AC4CEE">
        <w:rPr>
          <w:rFonts w:ascii="Calibri" w:hAnsi="Calibri" w:cs="Calibri"/>
        </w:rPr>
        <w:t>science and policy</w:t>
      </w:r>
      <w:r w:rsidR="00F16F44">
        <w:rPr>
          <w:rStyle w:val="FootnoteReference"/>
          <w:rFonts w:ascii="Calibri" w:hAnsi="Calibri" w:cs="Calibri"/>
        </w:rPr>
        <w:footnoteReference w:id="61"/>
      </w:r>
    </w:p>
    <w:p w14:paraId="466C4A58" w14:textId="436CF972" w:rsidR="00C9092C" w:rsidRDefault="00C9092C" w:rsidP="00C9092C">
      <w:pPr>
        <w:autoSpaceDE w:val="0"/>
        <w:autoSpaceDN w:val="0"/>
        <w:adjustRightInd w:val="0"/>
        <w:spacing w:after="0" w:line="240" w:lineRule="auto"/>
        <w:rPr>
          <w:rFonts w:ascii="Calibri" w:hAnsi="Calibri" w:cs="Calibri"/>
        </w:rPr>
      </w:pPr>
    </w:p>
    <w:p w14:paraId="61EE7E02" w14:textId="58294F64" w:rsidR="00E814FD" w:rsidRPr="00B66782" w:rsidRDefault="00C9092C" w:rsidP="009522DF">
      <w:pPr>
        <w:autoSpaceDE w:val="0"/>
        <w:autoSpaceDN w:val="0"/>
        <w:adjustRightInd w:val="0"/>
        <w:spacing w:after="0" w:line="240" w:lineRule="auto"/>
        <w:rPr>
          <w:rFonts w:ascii="Calibri" w:hAnsi="Calibri" w:cs="Calibri"/>
        </w:rPr>
      </w:pPr>
      <w:r>
        <w:rPr>
          <w:rFonts w:ascii="Calibri" w:hAnsi="Calibri" w:cs="Calibri"/>
        </w:rPr>
        <w:t>For Brand and Jax a boundary object can provide common ground and reconcile differing interests</w:t>
      </w:r>
      <w:r w:rsidR="00E814FD">
        <w:rPr>
          <w:rFonts w:ascii="Calibri" w:hAnsi="Calibri" w:cs="Calibri"/>
        </w:rPr>
        <w:t xml:space="preserve"> and thus play</w:t>
      </w:r>
      <w:r w:rsidR="00953990">
        <w:rPr>
          <w:rFonts w:ascii="Calibri" w:hAnsi="Calibri" w:cs="Calibri"/>
        </w:rPr>
        <w:t>ing</w:t>
      </w:r>
      <w:r w:rsidR="00E814FD">
        <w:rPr>
          <w:rFonts w:ascii="Calibri" w:hAnsi="Calibri" w:cs="Calibri"/>
        </w:rPr>
        <w:t xml:space="preserve"> </w:t>
      </w:r>
      <w:r w:rsidR="00953990">
        <w:rPr>
          <w:rFonts w:ascii="Calibri" w:hAnsi="Calibri" w:cs="Calibri"/>
        </w:rPr>
        <w:t>the function of a coalition magnet</w:t>
      </w:r>
      <w:r w:rsidR="00B4221E" w:rsidRPr="00B4221E">
        <w:rPr>
          <w:rFonts w:ascii="Calibri" w:hAnsi="Calibri" w:cs="Calibri"/>
        </w:rPr>
        <w:t xml:space="preserve">, allowing each party to maintain their own interpretation </w:t>
      </w:r>
      <w:r w:rsidR="00057EE1">
        <w:rPr>
          <w:rFonts w:ascii="Calibri" w:hAnsi="Calibri" w:cs="Calibri"/>
        </w:rPr>
        <w:t>and understanding</w:t>
      </w:r>
      <w:r w:rsidR="00B4221E" w:rsidRPr="00B4221E">
        <w:rPr>
          <w:rFonts w:ascii="Calibri" w:hAnsi="Calibri" w:cs="Calibri"/>
        </w:rPr>
        <w:t>.</w:t>
      </w:r>
      <w:r w:rsidR="00526CAF">
        <w:rPr>
          <w:rStyle w:val="FootnoteReference"/>
          <w:rFonts w:ascii="Calibri" w:hAnsi="Calibri" w:cs="Calibri"/>
        </w:rPr>
        <w:footnoteReference w:id="62"/>
      </w:r>
      <w:r w:rsidR="00953990" w:rsidRPr="00953990">
        <w:rPr>
          <w:rFonts w:ascii="Calibri" w:hAnsi="Calibri" w:cs="Calibri"/>
        </w:rPr>
        <w:t xml:space="preserve"> </w:t>
      </w:r>
      <w:r w:rsidR="00E70187">
        <w:rPr>
          <w:rFonts w:ascii="Calibri" w:hAnsi="Calibri" w:cs="Calibri"/>
        </w:rPr>
        <w:t xml:space="preserve">This sounds like a positive thing and exactly what the EU might want given its many actors with their different interests. </w:t>
      </w:r>
      <w:r w:rsidR="00953990" w:rsidRPr="00B66782">
        <w:rPr>
          <w:rFonts w:ascii="Calibri" w:hAnsi="Calibri" w:cs="Calibri"/>
        </w:rPr>
        <w:t>However, this us</w:t>
      </w:r>
      <w:r w:rsidR="00953990">
        <w:rPr>
          <w:rFonts w:ascii="Calibri" w:hAnsi="Calibri" w:cs="Calibri"/>
        </w:rPr>
        <w:t xml:space="preserve">ually comes at a price – and this concerns both conceptual clarity and practical relevance. The original </w:t>
      </w:r>
      <w:r w:rsidR="00953990" w:rsidRPr="00DF71F5">
        <w:rPr>
          <w:rFonts w:ascii="Calibri" w:hAnsi="Calibri" w:cs="Calibri"/>
        </w:rPr>
        <w:t xml:space="preserve">descriptive </w:t>
      </w:r>
      <w:r w:rsidR="00953990">
        <w:rPr>
          <w:rFonts w:ascii="Calibri" w:hAnsi="Calibri" w:cs="Calibri"/>
        </w:rPr>
        <w:t>understanding of resilience as ecological can be criticised as conservative in seeking to return to a prior state</w:t>
      </w:r>
      <w:r w:rsidR="00953990">
        <w:rPr>
          <w:rFonts w:ascii="Calibri" w:hAnsi="Calibri" w:cs="Calibri"/>
          <w:color w:val="131413"/>
        </w:rPr>
        <w:t>.</w:t>
      </w:r>
      <w:r w:rsidR="00526CAF">
        <w:rPr>
          <w:rStyle w:val="FootnoteReference"/>
          <w:rFonts w:ascii="Calibri" w:hAnsi="Calibri" w:cs="Calibri"/>
          <w:color w:val="131413"/>
        </w:rPr>
        <w:footnoteReference w:id="63"/>
      </w:r>
      <w:r w:rsidR="00953990">
        <w:rPr>
          <w:rFonts w:ascii="Calibri" w:hAnsi="Calibri" w:cs="Calibri"/>
          <w:color w:val="131413"/>
        </w:rPr>
        <w:t xml:space="preserve"> But equally problematic are attempts to move away from the descriptive usage, either </w:t>
      </w:r>
      <w:r w:rsidR="00953990">
        <w:rPr>
          <w:rFonts w:ascii="Calibri" w:hAnsi="Calibri" w:cs="Calibri"/>
          <w:color w:val="131413"/>
        </w:rPr>
        <w:lastRenderedPageBreak/>
        <w:t>in blending descriptive aspects with normative and prescriptive approaches or extending the concept so much as to apply the concept too widely, dilute its meaning or use it ambiguously</w:t>
      </w:r>
      <w:r w:rsidR="00953990">
        <w:rPr>
          <w:rFonts w:ascii="Calibri" w:hAnsi="Calibri" w:cs="Calibri"/>
        </w:rPr>
        <w:t>.</w:t>
      </w:r>
      <w:r w:rsidR="006A0775">
        <w:rPr>
          <w:rStyle w:val="FootnoteReference"/>
          <w:rFonts w:ascii="Calibri" w:hAnsi="Calibri" w:cs="Calibri"/>
        </w:rPr>
        <w:footnoteReference w:id="64"/>
      </w:r>
      <w:r w:rsidR="00E70187" w:rsidRPr="00E70187">
        <w:rPr>
          <w:rFonts w:ascii="Calibri" w:hAnsi="Calibri" w:cs="Calibri"/>
        </w:rPr>
        <w:t xml:space="preserve"> </w:t>
      </w:r>
      <w:r w:rsidR="00E70187">
        <w:rPr>
          <w:rFonts w:ascii="Calibri" w:hAnsi="Calibri" w:cs="Calibri"/>
        </w:rPr>
        <w:t>It is worth noting at this point that we view the EU’s conception of resilience as moving in the direction from a more transformative notion towards a descriptive concept.</w:t>
      </w:r>
    </w:p>
    <w:p w14:paraId="1E8A8593" w14:textId="77777777" w:rsidR="000965D9" w:rsidRPr="00DF71F5" w:rsidRDefault="000965D9" w:rsidP="00B66782">
      <w:pPr>
        <w:autoSpaceDE w:val="0"/>
        <w:autoSpaceDN w:val="0"/>
        <w:adjustRightInd w:val="0"/>
        <w:spacing w:after="0" w:line="240" w:lineRule="auto"/>
        <w:rPr>
          <w:rFonts w:ascii="Calibri" w:hAnsi="Calibri" w:cs="Calibri"/>
        </w:rPr>
      </w:pPr>
    </w:p>
    <w:p w14:paraId="1BD23348" w14:textId="1343CE91" w:rsidR="00E70187" w:rsidRDefault="00CB3F10" w:rsidP="00190DF3">
      <w:pPr>
        <w:autoSpaceDE w:val="0"/>
        <w:autoSpaceDN w:val="0"/>
        <w:adjustRightInd w:val="0"/>
        <w:spacing w:after="0" w:line="240" w:lineRule="auto"/>
      </w:pPr>
      <w:r>
        <w:rPr>
          <w:rFonts w:ascii="Calibri" w:hAnsi="Calibri" w:cs="Calibri"/>
          <w:color w:val="131413"/>
        </w:rPr>
        <w:t xml:space="preserve">To repeat the earlier point raised by </w:t>
      </w:r>
      <w:proofErr w:type="spellStart"/>
      <w:r>
        <w:rPr>
          <w:rFonts w:ascii="Calibri" w:hAnsi="Calibri" w:cs="Calibri"/>
          <w:color w:val="131413"/>
        </w:rPr>
        <w:t>Ish</w:t>
      </w:r>
      <w:proofErr w:type="spellEnd"/>
      <w:r>
        <w:rPr>
          <w:rFonts w:ascii="Calibri" w:hAnsi="Calibri" w:cs="Calibri"/>
          <w:color w:val="131413"/>
        </w:rPr>
        <w:t>-Shalom,</w:t>
      </w:r>
      <w:r w:rsidR="00526CAF">
        <w:rPr>
          <w:rStyle w:val="FootnoteReference"/>
          <w:rFonts w:ascii="Calibri" w:hAnsi="Calibri" w:cs="Calibri"/>
          <w:color w:val="131413"/>
        </w:rPr>
        <w:footnoteReference w:id="65"/>
      </w:r>
      <w:r>
        <w:rPr>
          <w:rFonts w:ascii="Calibri" w:hAnsi="Calibri" w:cs="Calibri"/>
          <w:color w:val="131413"/>
        </w:rPr>
        <w:t xml:space="preserve"> </w:t>
      </w:r>
      <w:r w:rsidR="00F34EB2">
        <w:rPr>
          <w:rFonts w:ascii="Calibri" w:hAnsi="Calibri" w:cs="Calibri"/>
          <w:color w:val="131413"/>
        </w:rPr>
        <w:t>we see how these two understandings of resilience relate to two aspects of concepts</w:t>
      </w:r>
      <w:r w:rsidR="003421E4">
        <w:rPr>
          <w:rFonts w:ascii="Calibri" w:hAnsi="Calibri" w:cs="Calibri"/>
          <w:color w:val="131413"/>
        </w:rPr>
        <w:t xml:space="preserve"> at work</w:t>
      </w:r>
      <w:r w:rsidR="00F34EB2">
        <w:rPr>
          <w:rFonts w:ascii="Calibri" w:hAnsi="Calibri" w:cs="Calibri"/>
          <w:color w:val="131413"/>
        </w:rPr>
        <w:t xml:space="preserve">. When applied to the way that the concept has entered into the discourse and practices of institutions like the EU, we find a tactical choice to be made between either </w:t>
      </w:r>
      <w:r w:rsidR="00811BD3">
        <w:t>attaching a single</w:t>
      </w:r>
      <w:r w:rsidR="00F34EB2">
        <w:t xml:space="preserve">, clearer, but more descriptive account of what is in fact an essentially contested concept and to encourage its </w:t>
      </w:r>
      <w:proofErr w:type="spellStart"/>
      <w:r w:rsidR="00F34EB2">
        <w:t>unreflexive</w:t>
      </w:r>
      <w:proofErr w:type="spellEnd"/>
      <w:r w:rsidR="00F34EB2">
        <w:t xml:space="preserve"> adoption in practice, or to draw on the increasingly </w:t>
      </w:r>
      <w:r w:rsidR="00811BD3">
        <w:t>fuzz</w:t>
      </w:r>
      <w:r w:rsidR="00190DF3">
        <w:t xml:space="preserve">y and </w:t>
      </w:r>
      <w:r w:rsidR="00811BD3">
        <w:t>ambigu</w:t>
      </w:r>
      <w:r w:rsidR="00190DF3">
        <w:t>ous understand</w:t>
      </w:r>
      <w:r w:rsidR="00C10EF5">
        <w:t>ing</w:t>
      </w:r>
      <w:r w:rsidR="00190DF3">
        <w:t xml:space="preserve"> of resilience (and related concepts like sustainability)</w:t>
      </w:r>
      <w:r w:rsidR="00853B55">
        <w:t xml:space="preserve"> </w:t>
      </w:r>
      <w:r w:rsidR="00190DF3">
        <w:t xml:space="preserve">to ward of potential challenge and opposition, or else, perhaps worst of all, to combine the two tactics </w:t>
      </w:r>
      <w:r w:rsidR="007B022E">
        <w:t>of ‘ambiguity’ and ‘fixity’</w:t>
      </w:r>
      <w:r w:rsidR="00526CAF">
        <w:rPr>
          <w:rStyle w:val="FootnoteReference"/>
        </w:rPr>
        <w:footnoteReference w:id="66"/>
      </w:r>
      <w:r w:rsidR="007B022E">
        <w:t xml:space="preserve"> </w:t>
      </w:r>
      <w:r w:rsidR="00190DF3">
        <w:t xml:space="preserve">to empty the concept of meaning and render it a slogan, </w:t>
      </w:r>
      <w:r w:rsidR="00811BD3">
        <w:t xml:space="preserve">cliché </w:t>
      </w:r>
      <w:r w:rsidR="00190DF3">
        <w:t>or buzzword.</w:t>
      </w:r>
      <w:r w:rsidR="00754815">
        <w:t xml:space="preserve"> </w:t>
      </w:r>
    </w:p>
    <w:p w14:paraId="05BE3794" w14:textId="77777777" w:rsidR="00E70187" w:rsidRDefault="00E70187" w:rsidP="00190DF3">
      <w:pPr>
        <w:autoSpaceDE w:val="0"/>
        <w:autoSpaceDN w:val="0"/>
        <w:adjustRightInd w:val="0"/>
        <w:spacing w:after="0" w:line="240" w:lineRule="auto"/>
      </w:pPr>
    </w:p>
    <w:p w14:paraId="6F69785F" w14:textId="143D9ADB" w:rsidR="00324867" w:rsidRDefault="00E12184" w:rsidP="00707516">
      <w:pPr>
        <w:autoSpaceDE w:val="0"/>
        <w:autoSpaceDN w:val="0"/>
        <w:adjustRightInd w:val="0"/>
        <w:spacing w:after="0" w:line="240" w:lineRule="auto"/>
      </w:pPr>
      <w:r>
        <w:t>We now move to look in more detail at the EU’s use of the concept of resilience</w:t>
      </w:r>
      <w:r w:rsidR="007B022E">
        <w:t>: the emergence of a ‘resilience turn’</w:t>
      </w:r>
      <w:r w:rsidR="008F35E3">
        <w:t>, the role of coalition magnets,</w:t>
      </w:r>
      <w:r w:rsidR="007B022E">
        <w:t xml:space="preserve"> and current shifts in meaning</w:t>
      </w:r>
      <w:r>
        <w:t xml:space="preserve">. We do this by comparing two areas where it is prominent. </w:t>
      </w:r>
      <w:r w:rsidR="009A423E">
        <w:t>The first looks at the shift from the EU’s Global Strategy to the current development of the Strategic Compass. The second area looks at how the EU has responded to the Covid-19 pandemic in its Recovery and Resilience Facility.</w:t>
      </w:r>
      <w:r w:rsidR="001954E1">
        <w:t xml:space="preserve"> </w:t>
      </w:r>
      <w:r w:rsidR="007B022E">
        <w:t>I</w:t>
      </w:r>
      <w:r w:rsidR="00440F21">
        <w:t>n both</w:t>
      </w:r>
      <w:r w:rsidR="001954E1">
        <w:t xml:space="preserve"> cases the EU has chosen the above mentioned third option of blending ambiguity and fixity in</w:t>
      </w:r>
      <w:r w:rsidR="003421E4">
        <w:t xml:space="preserve"> the meaning of resilience in</w:t>
      </w:r>
      <w:r w:rsidR="001954E1">
        <w:t xml:space="preserve"> order to </w:t>
      </w:r>
      <w:r w:rsidR="003421E4">
        <w:t>shift from an externally facing foreign policy strategy to an inward-looking one</w:t>
      </w:r>
      <w:r w:rsidR="008D25D9">
        <w:t xml:space="preserve"> that is mainly concerned with safeguarding its own </w:t>
      </w:r>
      <w:r w:rsidR="00313AA1">
        <w:t xml:space="preserve">institutional </w:t>
      </w:r>
      <w:r w:rsidR="008D25D9">
        <w:t>resilience.</w:t>
      </w:r>
    </w:p>
    <w:p w14:paraId="4930911C" w14:textId="77777777" w:rsidR="00E12184" w:rsidRDefault="00E12184" w:rsidP="00707516">
      <w:pPr>
        <w:autoSpaceDE w:val="0"/>
        <w:autoSpaceDN w:val="0"/>
        <w:adjustRightInd w:val="0"/>
        <w:spacing w:after="0" w:line="240" w:lineRule="auto"/>
      </w:pPr>
    </w:p>
    <w:p w14:paraId="0BCC3C04" w14:textId="20ECB81C" w:rsidR="008E25E0" w:rsidRPr="00257B15" w:rsidRDefault="007B022E" w:rsidP="008E25E0">
      <w:pPr>
        <w:autoSpaceDE w:val="0"/>
        <w:autoSpaceDN w:val="0"/>
        <w:adjustRightInd w:val="0"/>
        <w:spacing w:after="0" w:line="240" w:lineRule="auto"/>
        <w:rPr>
          <w:rFonts w:ascii="Calibri" w:hAnsi="Calibri" w:cs="Calibri"/>
          <w:b/>
          <w:bCs/>
        </w:rPr>
      </w:pPr>
      <w:r>
        <w:rPr>
          <w:rFonts w:ascii="Calibri" w:hAnsi="Calibri" w:cs="Calibri"/>
          <w:b/>
          <w:bCs/>
        </w:rPr>
        <w:t xml:space="preserve">The EU Global Strategy: </w:t>
      </w:r>
      <w:r w:rsidR="008E25E0">
        <w:rPr>
          <w:rFonts w:ascii="Calibri" w:hAnsi="Calibri" w:cs="Calibri"/>
          <w:b/>
          <w:bCs/>
        </w:rPr>
        <w:t>Resilience</w:t>
      </w:r>
      <w:r>
        <w:rPr>
          <w:rFonts w:ascii="Calibri" w:hAnsi="Calibri" w:cs="Calibri"/>
          <w:b/>
          <w:bCs/>
        </w:rPr>
        <w:t xml:space="preserve"> as a coalition magnet</w:t>
      </w:r>
      <w:r w:rsidR="00812351">
        <w:rPr>
          <w:rFonts w:ascii="Calibri" w:hAnsi="Calibri" w:cs="Calibri"/>
          <w:b/>
          <w:bCs/>
        </w:rPr>
        <w:t xml:space="preserve"> (2015-2019)</w:t>
      </w:r>
    </w:p>
    <w:p w14:paraId="35270A78" w14:textId="77777777" w:rsidR="008E25E0" w:rsidRDefault="008E25E0" w:rsidP="008E25E0">
      <w:pPr>
        <w:autoSpaceDE w:val="0"/>
        <w:autoSpaceDN w:val="0"/>
        <w:adjustRightInd w:val="0"/>
        <w:spacing w:after="0" w:line="240" w:lineRule="auto"/>
        <w:rPr>
          <w:rFonts w:ascii="Calibri" w:hAnsi="Calibri" w:cs="Calibri"/>
        </w:rPr>
      </w:pPr>
    </w:p>
    <w:p w14:paraId="02003BB3" w14:textId="01EC070B" w:rsidR="00E94704" w:rsidRDefault="008E25E0" w:rsidP="00757123">
      <w:pPr>
        <w:autoSpaceDE w:val="0"/>
        <w:autoSpaceDN w:val="0"/>
        <w:adjustRightInd w:val="0"/>
        <w:spacing w:after="0" w:line="240" w:lineRule="auto"/>
      </w:pPr>
      <w:r>
        <w:t>The resilience approach has become a major feature of recent European foreign policy as well as other areas of EU policy-making such as civil protection, environmental planning and infrastructure protection. Building state and societal resilience in the EU’s neighbourhood has been identified as one of the key priorities in the EU global strategy (EUGS).</w:t>
      </w:r>
      <w:r w:rsidR="006A0775">
        <w:rPr>
          <w:rStyle w:val="FootnoteReference"/>
        </w:rPr>
        <w:footnoteReference w:id="67"/>
      </w:r>
      <w:r>
        <w:t xml:space="preserve"> Resilience is promoted as the answer to a number of concerns regarding long-term development and short-term emergency intervention, disaster risk reduction and political and regional instabilities in the neighbourhood. </w:t>
      </w:r>
    </w:p>
    <w:p w14:paraId="1AD7D3A0" w14:textId="64DE5652" w:rsidR="00E94704" w:rsidRDefault="00E94704" w:rsidP="00757123">
      <w:pPr>
        <w:autoSpaceDE w:val="0"/>
        <w:autoSpaceDN w:val="0"/>
        <w:adjustRightInd w:val="0"/>
        <w:spacing w:after="0" w:line="240" w:lineRule="auto"/>
      </w:pPr>
    </w:p>
    <w:p w14:paraId="732DE718" w14:textId="3A98A21D" w:rsidR="000201FF" w:rsidRDefault="00033FF5" w:rsidP="00757123">
      <w:pPr>
        <w:autoSpaceDE w:val="0"/>
        <w:autoSpaceDN w:val="0"/>
        <w:adjustRightInd w:val="0"/>
        <w:spacing w:after="0" w:line="240" w:lineRule="auto"/>
      </w:pPr>
      <w:r>
        <w:t>The first thing to note is that, originally, resilience had a narrower and clearer meaning in the EU context.</w:t>
      </w:r>
      <w:r w:rsidR="00C25BEA" w:rsidRPr="00C25BEA">
        <w:t xml:space="preserve"> </w:t>
      </w:r>
      <w:r w:rsidR="00C25BEA">
        <w:t xml:space="preserve">In line with </w:t>
      </w:r>
      <w:proofErr w:type="spellStart"/>
      <w:r w:rsidR="00C25BEA" w:rsidRPr="00C25BEA">
        <w:t>Ish</w:t>
      </w:r>
      <w:proofErr w:type="spellEnd"/>
      <w:r w:rsidR="00C25BEA" w:rsidRPr="00C25BEA">
        <w:t>-Shalom</w:t>
      </w:r>
      <w:r w:rsidR="00C25BEA">
        <w:t xml:space="preserve">’s first strategy, the European Commission </w:t>
      </w:r>
      <w:r w:rsidR="008F35E3">
        <w:t>initially</w:t>
      </w:r>
      <w:r w:rsidR="00C25BEA">
        <w:t xml:space="preserve"> opted for a clearer definition, limiting its application to food security during humanitarian emergencies.</w:t>
      </w:r>
      <w:r w:rsidR="006A0775">
        <w:rPr>
          <w:rStyle w:val="FootnoteReference"/>
        </w:rPr>
        <w:footnoteReference w:id="68"/>
      </w:r>
      <w:r w:rsidR="00C25BEA">
        <w:t xml:space="preserve"> </w:t>
      </w:r>
      <w:r w:rsidR="008F35E3">
        <w:t xml:space="preserve">However, in the years that followed, this </w:t>
      </w:r>
      <w:r w:rsidR="00C25BEA">
        <w:t xml:space="preserve">meaning </w:t>
      </w:r>
      <w:r w:rsidR="008F35E3">
        <w:t>was</w:t>
      </w:r>
      <w:r w:rsidR="00C25BEA">
        <w:t xml:space="preserve"> stretched </w:t>
      </w:r>
      <w:r w:rsidR="008F35E3">
        <w:t xml:space="preserve">so that </w:t>
      </w:r>
      <w:r w:rsidR="00C25BEA">
        <w:t xml:space="preserve">resilience became a boundary object trying to generate support from a wide range of policy actors and fields (among others the security, development, crisis response, environmental and humanitarian fields). </w:t>
      </w:r>
      <w:r w:rsidR="0050731D">
        <w:t xml:space="preserve">The evolution of this concept can be explained in relation to contextual, agential and institutional factors. </w:t>
      </w:r>
    </w:p>
    <w:p w14:paraId="1259E6B0" w14:textId="77777777" w:rsidR="000201FF" w:rsidRDefault="000201FF" w:rsidP="00757123">
      <w:pPr>
        <w:autoSpaceDE w:val="0"/>
        <w:autoSpaceDN w:val="0"/>
        <w:adjustRightInd w:val="0"/>
        <w:spacing w:after="0" w:line="240" w:lineRule="auto"/>
      </w:pPr>
    </w:p>
    <w:p w14:paraId="40A286A5" w14:textId="4447B472" w:rsidR="00E94704" w:rsidRDefault="000201FF" w:rsidP="00182096">
      <w:pPr>
        <w:autoSpaceDE w:val="0"/>
        <w:autoSpaceDN w:val="0"/>
        <w:adjustRightInd w:val="0"/>
        <w:spacing w:after="0" w:line="240" w:lineRule="auto"/>
      </w:pPr>
      <w:r w:rsidRPr="000201FF">
        <w:rPr>
          <w:i/>
          <w:iCs/>
        </w:rPr>
        <w:lastRenderedPageBreak/>
        <w:t>Context</w:t>
      </w:r>
      <w:r>
        <w:t xml:space="preserve">. </w:t>
      </w:r>
      <w:r w:rsidR="00E94704">
        <w:t>Th</w:t>
      </w:r>
      <w:r>
        <w:t>e EU’s</w:t>
      </w:r>
      <w:r w:rsidR="00C25BEA">
        <w:t xml:space="preserve"> resilience turn </w:t>
      </w:r>
      <w:r w:rsidR="00E94704">
        <w:t xml:space="preserve">needs to be located in a context of increasing epistemic uncertainty. </w:t>
      </w:r>
      <w:r w:rsidR="00867342">
        <w:t xml:space="preserve">As the EUGS penholder, Nathalie </w:t>
      </w:r>
      <w:proofErr w:type="spellStart"/>
      <w:r w:rsidR="00867342">
        <w:t>Tocci</w:t>
      </w:r>
      <w:proofErr w:type="spellEnd"/>
      <w:r w:rsidR="00867342">
        <w:t>, notes</w:t>
      </w:r>
      <w:r w:rsidR="00075321">
        <w:t>,</w:t>
      </w:r>
      <w:r w:rsidR="00867342">
        <w:t xml:space="preserve"> the world of the ESS </w:t>
      </w:r>
      <w:r w:rsidR="00075321">
        <w:t>was</w:t>
      </w:r>
      <w:r w:rsidR="00867342">
        <w:t xml:space="preserve"> where ‘the liberal international order seemed unchallenged’ and where the EU was able to act as a normative power, was gone by 2015.</w:t>
      </w:r>
      <w:r w:rsidR="006A0775">
        <w:rPr>
          <w:rStyle w:val="FootnoteReference"/>
        </w:rPr>
        <w:footnoteReference w:id="69"/>
      </w:r>
      <w:r w:rsidR="00867342">
        <w:t xml:space="preserve"> Instead, the 2015 strategic assessment that preceded the drafting of the EUGS described the world as more connected, contested and complex.</w:t>
      </w:r>
      <w:r w:rsidR="006A0775">
        <w:rPr>
          <w:rStyle w:val="FootnoteReference"/>
        </w:rPr>
        <w:footnoteReference w:id="70"/>
      </w:r>
      <w:r w:rsidR="00867342">
        <w:t xml:space="preserve"> As the EU was faced </w:t>
      </w:r>
      <w:r w:rsidR="00075321">
        <w:t xml:space="preserve">with </w:t>
      </w:r>
      <w:r w:rsidR="00867342">
        <w:t xml:space="preserve">increasing epistemic and ontological uncertainty and insecurity, this opened up the possibility for a new concept such as resilience to be </w:t>
      </w:r>
      <w:r w:rsidR="003B3AEC">
        <w:t xml:space="preserve">adopted at the EU level. </w:t>
      </w:r>
      <w:r w:rsidR="009D1B4C">
        <w:t>Resilience was also in line with the ‘principled pragmatism’ espoused by the EUGS, a more pragmatic and realistic way of understanding and responding to geopolitical challenges.</w:t>
      </w:r>
      <w:r w:rsidR="006A0775">
        <w:rPr>
          <w:rStyle w:val="FootnoteReference"/>
        </w:rPr>
        <w:footnoteReference w:id="71"/>
      </w:r>
      <w:r w:rsidR="009D1B4C">
        <w:t xml:space="preserve"> </w:t>
      </w:r>
      <w:r w:rsidR="009D1B4C" w:rsidRPr="009D1B4C">
        <w:t xml:space="preserve">Resilience </w:t>
      </w:r>
      <w:r w:rsidR="009D1B4C">
        <w:t>was thus seen as a ‘</w:t>
      </w:r>
      <w:r w:rsidR="009D1B4C" w:rsidRPr="009D1B4C">
        <w:t>middle way</w:t>
      </w:r>
      <w:r w:rsidR="009D1B4C">
        <w:t>’</w:t>
      </w:r>
      <w:r w:rsidR="006A0775">
        <w:rPr>
          <w:rStyle w:val="FootnoteReference"/>
        </w:rPr>
        <w:footnoteReference w:id="72"/>
      </w:r>
      <w:r w:rsidR="009D1B4C">
        <w:t xml:space="preserve"> or a ‘middle ground</w:t>
      </w:r>
      <w:r w:rsidR="00182096">
        <w:t>’</w:t>
      </w:r>
      <w:r w:rsidR="006A0775">
        <w:rPr>
          <w:rStyle w:val="FootnoteReference"/>
        </w:rPr>
        <w:footnoteReference w:id="73"/>
      </w:r>
      <w:r w:rsidR="00182096">
        <w:t xml:space="preserve"> between a more realist foreign policy and the EU’s ambitions as a normative power</w:t>
      </w:r>
      <w:r w:rsidR="009D1B4C" w:rsidRPr="009D1B4C">
        <w:t>.</w:t>
      </w:r>
      <w:r w:rsidR="00182096">
        <w:t xml:space="preserve"> But resilience is not just another strategy to respond to new geopolitical realities, it also embodies a new understanding of the world as one of complexity and radical uncertainty. As acknowledged by </w:t>
      </w:r>
      <w:proofErr w:type="spellStart"/>
      <w:r w:rsidR="00182096">
        <w:t>Tocci</w:t>
      </w:r>
      <w:proofErr w:type="spellEnd"/>
      <w:r w:rsidR="00182096">
        <w:t xml:space="preserve">: ‘Through the concept of resilience, the EU made a first conceptual step toward recognizing it more as such. In other words, the EU acknowledged the need to build risk and uncertainty into its policies’. </w:t>
      </w:r>
      <w:r w:rsidR="006A0775">
        <w:rPr>
          <w:rStyle w:val="FootnoteReference"/>
        </w:rPr>
        <w:footnoteReference w:id="74"/>
      </w:r>
    </w:p>
    <w:p w14:paraId="57A4BC85" w14:textId="77777777" w:rsidR="00867342" w:rsidRDefault="00867342" w:rsidP="00757123">
      <w:pPr>
        <w:autoSpaceDE w:val="0"/>
        <w:autoSpaceDN w:val="0"/>
        <w:adjustRightInd w:val="0"/>
        <w:spacing w:after="0" w:line="240" w:lineRule="auto"/>
      </w:pPr>
    </w:p>
    <w:p w14:paraId="7642B884" w14:textId="36313F1D" w:rsidR="00535F96" w:rsidRDefault="000201FF" w:rsidP="00757123">
      <w:pPr>
        <w:autoSpaceDE w:val="0"/>
        <w:autoSpaceDN w:val="0"/>
        <w:adjustRightInd w:val="0"/>
        <w:spacing w:after="0" w:line="240" w:lineRule="auto"/>
        <w:rPr>
          <w:rFonts w:ascii="Calibri" w:hAnsi="Calibri" w:cs="Calibri"/>
        </w:rPr>
      </w:pPr>
      <w:r w:rsidRPr="000201FF">
        <w:rPr>
          <w:rFonts w:ascii="Calibri" w:hAnsi="Calibri" w:cs="Calibri"/>
          <w:i/>
          <w:iCs/>
        </w:rPr>
        <w:t>Agency</w:t>
      </w:r>
      <w:r w:rsidR="00CA2B32">
        <w:rPr>
          <w:rFonts w:ascii="Calibri" w:hAnsi="Calibri" w:cs="Calibri"/>
          <w:i/>
          <w:iCs/>
        </w:rPr>
        <w:t xml:space="preserve"> and contestation</w:t>
      </w:r>
      <w:r w:rsidRPr="000201FF">
        <w:rPr>
          <w:rFonts w:ascii="Calibri" w:hAnsi="Calibri" w:cs="Calibri"/>
          <w:i/>
          <w:iCs/>
        </w:rPr>
        <w:t xml:space="preserve">. </w:t>
      </w:r>
      <w:r>
        <w:rPr>
          <w:rFonts w:ascii="Calibri" w:hAnsi="Calibri" w:cs="Calibri"/>
        </w:rPr>
        <w:t xml:space="preserve">Policy entrepreneurs such as </w:t>
      </w:r>
      <w:r w:rsidR="0016268B">
        <w:rPr>
          <w:rFonts w:ascii="Calibri" w:hAnsi="Calibri" w:cs="Calibri"/>
        </w:rPr>
        <w:t xml:space="preserve">Nathalie </w:t>
      </w:r>
      <w:proofErr w:type="spellStart"/>
      <w:r w:rsidR="0016268B">
        <w:rPr>
          <w:rFonts w:ascii="Calibri" w:hAnsi="Calibri" w:cs="Calibri"/>
        </w:rPr>
        <w:t>Tocci</w:t>
      </w:r>
      <w:proofErr w:type="spellEnd"/>
      <w:r w:rsidR="0016268B">
        <w:rPr>
          <w:rFonts w:ascii="Calibri" w:hAnsi="Calibri" w:cs="Calibri"/>
        </w:rPr>
        <w:t>,</w:t>
      </w:r>
      <w:r w:rsidR="0016268B" w:rsidRPr="000201FF">
        <w:rPr>
          <w:rFonts w:ascii="Calibri" w:hAnsi="Calibri" w:cs="Calibri"/>
        </w:rPr>
        <w:t xml:space="preserve"> </w:t>
      </w:r>
      <w:r w:rsidRPr="000201FF">
        <w:rPr>
          <w:rFonts w:ascii="Calibri" w:hAnsi="Calibri" w:cs="Calibri"/>
        </w:rPr>
        <w:t xml:space="preserve">then Special Advisor to the High Representative Federica </w:t>
      </w:r>
      <w:proofErr w:type="spellStart"/>
      <w:r w:rsidRPr="000201FF">
        <w:rPr>
          <w:rFonts w:ascii="Calibri" w:hAnsi="Calibri" w:cs="Calibri"/>
        </w:rPr>
        <w:t>Moguerini</w:t>
      </w:r>
      <w:proofErr w:type="spellEnd"/>
      <w:r>
        <w:rPr>
          <w:rFonts w:ascii="Calibri" w:hAnsi="Calibri" w:cs="Calibri"/>
        </w:rPr>
        <w:t xml:space="preserve">, </w:t>
      </w:r>
      <w:r w:rsidR="0050731D">
        <w:rPr>
          <w:rFonts w:ascii="Calibri" w:hAnsi="Calibri" w:cs="Calibri"/>
        </w:rPr>
        <w:t>and</w:t>
      </w:r>
      <w:r>
        <w:rPr>
          <w:rFonts w:ascii="Calibri" w:hAnsi="Calibri" w:cs="Calibri"/>
        </w:rPr>
        <w:t xml:space="preserve"> </w:t>
      </w:r>
      <w:r w:rsidR="0016268B" w:rsidRPr="0016268B">
        <w:rPr>
          <w:rFonts w:ascii="Calibri" w:hAnsi="Calibri" w:cs="Calibri"/>
        </w:rPr>
        <w:t>Stefano Conte</w:t>
      </w:r>
      <w:r w:rsidR="0016268B">
        <w:rPr>
          <w:rFonts w:ascii="Calibri" w:hAnsi="Calibri" w:cs="Calibri"/>
        </w:rPr>
        <w:t xml:space="preserve">, </w:t>
      </w:r>
      <w:r w:rsidR="0016268B" w:rsidRPr="0016268B">
        <w:rPr>
          <w:rFonts w:ascii="Calibri" w:hAnsi="Calibri" w:cs="Calibri"/>
        </w:rPr>
        <w:t>Head of the EEAS’s Strategic Planning Unit</w:t>
      </w:r>
      <w:r w:rsidR="0016268B">
        <w:rPr>
          <w:rFonts w:ascii="Calibri" w:hAnsi="Calibri" w:cs="Calibri"/>
        </w:rPr>
        <w:t xml:space="preserve">, were crucial in promoting resilience as a coalition magnet. </w:t>
      </w:r>
      <w:proofErr w:type="spellStart"/>
      <w:r w:rsidR="00535F96" w:rsidRPr="00535F96">
        <w:rPr>
          <w:rFonts w:ascii="Calibri" w:hAnsi="Calibri" w:cs="Calibri"/>
        </w:rPr>
        <w:t>Tocci</w:t>
      </w:r>
      <w:proofErr w:type="spellEnd"/>
      <w:r w:rsidR="00535F96" w:rsidRPr="00535F96">
        <w:rPr>
          <w:rFonts w:ascii="Calibri" w:hAnsi="Calibri" w:cs="Calibri"/>
        </w:rPr>
        <w:t xml:space="preserve"> herself explains that one of the reasons why resilience was selected as one of the key priorities in the EUGS was because it fitted with ‘the imperative of a joined-up EU role in the world between member states and across EU institutions and polices’.</w:t>
      </w:r>
      <w:r w:rsidR="006A0775">
        <w:rPr>
          <w:rStyle w:val="FootnoteReference"/>
          <w:rFonts w:ascii="Calibri" w:hAnsi="Calibri" w:cs="Calibri"/>
        </w:rPr>
        <w:footnoteReference w:id="75"/>
      </w:r>
      <w:r w:rsidR="00535F96" w:rsidRPr="00535F96">
        <w:rPr>
          <w:rFonts w:ascii="Calibri" w:hAnsi="Calibri" w:cs="Calibri"/>
        </w:rPr>
        <w:t xml:space="preserve"> She goes on to argue that ‘the concept of resilience and its broadly shared definition provided a common lexicon across policy communities.’ All these different policy communities could get back to support resilience as a priority because they all agree</w:t>
      </w:r>
      <w:r w:rsidR="0050731D">
        <w:rPr>
          <w:rFonts w:ascii="Calibri" w:hAnsi="Calibri" w:cs="Calibri"/>
        </w:rPr>
        <w:t>d</w:t>
      </w:r>
      <w:r w:rsidR="00535F96" w:rsidRPr="00535F96">
        <w:rPr>
          <w:rFonts w:ascii="Calibri" w:hAnsi="Calibri" w:cs="Calibri"/>
        </w:rPr>
        <w:t xml:space="preserve"> with a broad definition of the concept as ‘the capacity to adapt, respond, react, and bounce back in the aftermath of shocks and crises’.</w:t>
      </w:r>
      <w:r w:rsidR="006A0775">
        <w:rPr>
          <w:rStyle w:val="FootnoteReference"/>
          <w:rFonts w:ascii="Calibri" w:hAnsi="Calibri" w:cs="Calibri"/>
        </w:rPr>
        <w:footnoteReference w:id="76"/>
      </w:r>
      <w:r w:rsidR="00535F96" w:rsidRPr="00535F96">
        <w:rPr>
          <w:rFonts w:ascii="Calibri" w:hAnsi="Calibri" w:cs="Calibri"/>
        </w:rPr>
        <w:t xml:space="preserve"> </w:t>
      </w:r>
    </w:p>
    <w:p w14:paraId="380B4E86" w14:textId="77777777" w:rsidR="00535F96" w:rsidRDefault="00535F96" w:rsidP="00757123">
      <w:pPr>
        <w:autoSpaceDE w:val="0"/>
        <w:autoSpaceDN w:val="0"/>
        <w:adjustRightInd w:val="0"/>
        <w:spacing w:after="0" w:line="240" w:lineRule="auto"/>
        <w:rPr>
          <w:rFonts w:ascii="Calibri" w:hAnsi="Calibri" w:cs="Calibri"/>
        </w:rPr>
      </w:pPr>
    </w:p>
    <w:p w14:paraId="109814F2" w14:textId="3F7C8620" w:rsidR="00757123" w:rsidRDefault="000201FF" w:rsidP="00757123">
      <w:pPr>
        <w:autoSpaceDE w:val="0"/>
        <w:autoSpaceDN w:val="0"/>
        <w:adjustRightInd w:val="0"/>
        <w:spacing w:after="0" w:line="240" w:lineRule="auto"/>
        <w:rPr>
          <w:rFonts w:ascii="Calibri" w:hAnsi="Calibri" w:cs="Calibri"/>
        </w:rPr>
      </w:pPr>
      <w:r>
        <w:rPr>
          <w:rFonts w:ascii="Calibri" w:hAnsi="Calibri" w:cs="Calibri"/>
        </w:rPr>
        <w:t xml:space="preserve">The </w:t>
      </w:r>
      <w:r w:rsidR="00757123">
        <w:rPr>
          <w:rFonts w:ascii="Calibri" w:hAnsi="Calibri" w:cs="Calibri"/>
        </w:rPr>
        <w:t xml:space="preserve">concept of resilience </w:t>
      </w:r>
      <w:r w:rsidR="00535F96">
        <w:rPr>
          <w:rFonts w:ascii="Calibri" w:hAnsi="Calibri" w:cs="Calibri"/>
        </w:rPr>
        <w:t xml:space="preserve">thus </w:t>
      </w:r>
      <w:r w:rsidR="00757123">
        <w:rPr>
          <w:rFonts w:ascii="Calibri" w:hAnsi="Calibri" w:cs="Calibri"/>
        </w:rPr>
        <w:t>became a focal point for a wide coalition of actors during the drafting of the EU Global Strategy because of its high positive valence and its polysemic character.</w:t>
      </w:r>
      <w:r>
        <w:rPr>
          <w:rFonts w:ascii="Calibri" w:hAnsi="Calibri" w:cs="Calibri"/>
        </w:rPr>
        <w:t xml:space="preserve"> </w:t>
      </w:r>
      <w:r w:rsidR="00757123">
        <w:rPr>
          <w:rFonts w:ascii="Calibri" w:hAnsi="Calibri" w:cs="Calibri"/>
        </w:rPr>
        <w:t>First, resilience was seen as a positive concept and favoured not only by EU policy-makers, but also by the EU’s partners. In the past, EU partners had complained about labels such as ‘failed’ or ‘fragile states’</w:t>
      </w:r>
      <w:r w:rsidR="006A0775">
        <w:rPr>
          <w:rStyle w:val="FootnoteReference"/>
          <w:rFonts w:ascii="Calibri" w:hAnsi="Calibri" w:cs="Calibri"/>
        </w:rPr>
        <w:footnoteReference w:id="77"/>
      </w:r>
      <w:r w:rsidR="00757123">
        <w:rPr>
          <w:rFonts w:ascii="Calibri" w:hAnsi="Calibri" w:cs="Calibri"/>
        </w:rPr>
        <w:t xml:space="preserve">; resilience-building and the language of partnership and local ownership associated with </w:t>
      </w:r>
      <w:r w:rsidR="003A54B1">
        <w:rPr>
          <w:rFonts w:ascii="Calibri" w:hAnsi="Calibri" w:cs="Calibri"/>
        </w:rPr>
        <w:t xml:space="preserve">it </w:t>
      </w:r>
      <w:r w:rsidR="00757123">
        <w:rPr>
          <w:rFonts w:ascii="Calibri" w:hAnsi="Calibri" w:cs="Calibri"/>
        </w:rPr>
        <w:t xml:space="preserve">was seen as less hierarchical. </w:t>
      </w:r>
      <w:r w:rsidR="0072337F">
        <w:rPr>
          <w:rFonts w:ascii="Calibri" w:hAnsi="Calibri" w:cs="Calibri"/>
        </w:rPr>
        <w:t>As with the comparable concept of sustainability, resilience is ‘</w:t>
      </w:r>
      <w:r w:rsidR="0072337F" w:rsidRPr="00D24E9D">
        <w:rPr>
          <w:rFonts w:ascii="Calibri" w:hAnsi="Calibri" w:cs="Calibri"/>
        </w:rPr>
        <w:t>almost always invoked as a favourable term</w:t>
      </w:r>
      <w:r w:rsidR="0072337F">
        <w:rPr>
          <w:rFonts w:ascii="Calibri" w:hAnsi="Calibri" w:cs="Calibri"/>
        </w:rPr>
        <w:t>…</w:t>
      </w:r>
      <w:r w:rsidR="0072337F" w:rsidRPr="00D24E9D">
        <w:rPr>
          <w:rFonts w:ascii="Calibri" w:hAnsi="Calibri" w:cs="Calibri"/>
        </w:rPr>
        <w:t xml:space="preserve"> has a positive association, as</w:t>
      </w:r>
      <w:r w:rsidR="0072337F">
        <w:rPr>
          <w:rFonts w:ascii="Calibri" w:hAnsi="Calibri" w:cs="Calibri"/>
        </w:rPr>
        <w:t xml:space="preserve"> </w:t>
      </w:r>
      <w:r w:rsidR="0072337F" w:rsidRPr="00D24E9D">
        <w:rPr>
          <w:rFonts w:ascii="Calibri" w:hAnsi="Calibri" w:cs="Calibri"/>
        </w:rPr>
        <w:t>something desirable to pursue</w:t>
      </w:r>
      <w:r w:rsidR="0072337F">
        <w:rPr>
          <w:rFonts w:ascii="Calibri" w:hAnsi="Calibri" w:cs="Calibri"/>
        </w:rPr>
        <w:t>’.</w:t>
      </w:r>
      <w:r w:rsidR="004B739E">
        <w:rPr>
          <w:rStyle w:val="FootnoteReference"/>
          <w:rFonts w:ascii="Calibri" w:hAnsi="Calibri" w:cs="Calibri"/>
        </w:rPr>
        <w:footnoteReference w:id="78"/>
      </w:r>
    </w:p>
    <w:p w14:paraId="0B6B00D9" w14:textId="77777777" w:rsidR="008E25E0" w:rsidRDefault="008E25E0" w:rsidP="008E25E0">
      <w:pPr>
        <w:autoSpaceDE w:val="0"/>
        <w:autoSpaceDN w:val="0"/>
        <w:adjustRightInd w:val="0"/>
        <w:spacing w:after="0" w:line="240" w:lineRule="auto"/>
      </w:pPr>
    </w:p>
    <w:p w14:paraId="04AD2DC2" w14:textId="6A5312F9" w:rsidR="00C01662" w:rsidRDefault="00757123" w:rsidP="00E637FB">
      <w:pPr>
        <w:autoSpaceDE w:val="0"/>
        <w:autoSpaceDN w:val="0"/>
        <w:adjustRightInd w:val="0"/>
        <w:spacing w:after="0" w:line="240" w:lineRule="auto"/>
        <w:rPr>
          <w:rFonts w:ascii="Calibri" w:hAnsi="Calibri" w:cs="Calibri"/>
        </w:rPr>
      </w:pPr>
      <w:r>
        <w:t xml:space="preserve">Secondly, </w:t>
      </w:r>
      <w:r w:rsidR="00535F96">
        <w:rPr>
          <w:rFonts w:ascii="Calibri" w:hAnsi="Calibri" w:cs="Calibri"/>
        </w:rPr>
        <w:t>a</w:t>
      </w:r>
      <w:r w:rsidR="002B62BF">
        <w:rPr>
          <w:rFonts w:ascii="Calibri" w:hAnsi="Calibri" w:cs="Calibri"/>
        </w:rPr>
        <w:t xml:space="preserve">t </w:t>
      </w:r>
      <w:r w:rsidR="00FE1BDF">
        <w:rPr>
          <w:rFonts w:ascii="Calibri" w:hAnsi="Calibri" w:cs="Calibri"/>
        </w:rPr>
        <w:t>its</w:t>
      </w:r>
      <w:r w:rsidR="002B62BF">
        <w:rPr>
          <w:rFonts w:ascii="Calibri" w:hAnsi="Calibri" w:cs="Calibri"/>
        </w:rPr>
        <w:t xml:space="preserve"> point of emergence</w:t>
      </w:r>
      <w:r>
        <w:rPr>
          <w:rFonts w:ascii="Calibri" w:hAnsi="Calibri" w:cs="Calibri"/>
        </w:rPr>
        <w:t xml:space="preserve"> during the discussions on the EU Global Strategy</w:t>
      </w:r>
      <w:r w:rsidR="002B62BF">
        <w:rPr>
          <w:rFonts w:ascii="Calibri" w:hAnsi="Calibri" w:cs="Calibri"/>
        </w:rPr>
        <w:t xml:space="preserve">, ambiguity </w:t>
      </w:r>
      <w:r>
        <w:rPr>
          <w:rFonts w:ascii="Calibri" w:hAnsi="Calibri" w:cs="Calibri"/>
        </w:rPr>
        <w:t>was seen as</w:t>
      </w:r>
      <w:r w:rsidR="002B62BF">
        <w:rPr>
          <w:rFonts w:ascii="Calibri" w:hAnsi="Calibri" w:cs="Calibri"/>
        </w:rPr>
        <w:t xml:space="preserve"> a positive advantage, </w:t>
      </w:r>
      <w:r>
        <w:rPr>
          <w:rFonts w:ascii="Calibri" w:hAnsi="Calibri" w:cs="Calibri"/>
        </w:rPr>
        <w:t xml:space="preserve">given </w:t>
      </w:r>
      <w:r w:rsidR="002B62BF">
        <w:rPr>
          <w:rFonts w:ascii="Calibri" w:hAnsi="Calibri" w:cs="Calibri"/>
        </w:rPr>
        <w:t>the heterogenou</w:t>
      </w:r>
      <w:r w:rsidR="001F29C7" w:rsidRPr="00D24E9D">
        <w:rPr>
          <w:rFonts w:ascii="Calibri" w:hAnsi="Calibri" w:cs="Calibri"/>
        </w:rPr>
        <w:t xml:space="preserve">s </w:t>
      </w:r>
      <w:r w:rsidR="002B62BF">
        <w:rPr>
          <w:rFonts w:ascii="Calibri" w:hAnsi="Calibri" w:cs="Calibri"/>
        </w:rPr>
        <w:t>interests of Member States</w:t>
      </w:r>
      <w:r w:rsidR="00535F96">
        <w:rPr>
          <w:rFonts w:ascii="Calibri" w:hAnsi="Calibri" w:cs="Calibri"/>
        </w:rPr>
        <w:t xml:space="preserve"> and EU institutions</w:t>
      </w:r>
      <w:r>
        <w:rPr>
          <w:rFonts w:ascii="Calibri" w:hAnsi="Calibri" w:cs="Calibri"/>
        </w:rPr>
        <w:t xml:space="preserve">. </w:t>
      </w:r>
      <w:r w:rsidR="00B91EA3">
        <w:rPr>
          <w:rFonts w:ascii="Calibri" w:hAnsi="Calibri" w:cs="Calibri"/>
        </w:rPr>
        <w:t xml:space="preserve">As the EU’s use of resilience first developed, </w:t>
      </w:r>
      <w:r w:rsidR="00B91EA3" w:rsidRPr="00942BA9">
        <w:rPr>
          <w:rFonts w:ascii="Calibri" w:hAnsi="Calibri" w:cs="Calibri"/>
        </w:rPr>
        <w:t xml:space="preserve">Wagner and </w:t>
      </w:r>
      <w:proofErr w:type="spellStart"/>
      <w:r w:rsidR="00B91EA3" w:rsidRPr="00942BA9">
        <w:rPr>
          <w:rFonts w:ascii="Calibri" w:hAnsi="Calibri" w:cs="Calibri"/>
        </w:rPr>
        <w:t>Anholt</w:t>
      </w:r>
      <w:proofErr w:type="spellEnd"/>
      <w:r w:rsidR="00B91EA3" w:rsidRPr="00942BA9">
        <w:rPr>
          <w:rFonts w:ascii="Calibri" w:hAnsi="Calibri" w:cs="Calibri"/>
        </w:rPr>
        <w:t xml:space="preserve"> refer</w:t>
      </w:r>
      <w:r w:rsidR="00B91EA3">
        <w:rPr>
          <w:rFonts w:ascii="Calibri" w:hAnsi="Calibri" w:cs="Calibri"/>
        </w:rPr>
        <w:t>red</w:t>
      </w:r>
      <w:r w:rsidR="00B91EA3" w:rsidRPr="00942BA9">
        <w:rPr>
          <w:rFonts w:ascii="Calibri" w:hAnsi="Calibri" w:cs="Calibri"/>
        </w:rPr>
        <w:t xml:space="preserve"> to the </w:t>
      </w:r>
      <w:r w:rsidR="00B91EA3">
        <w:rPr>
          <w:rFonts w:ascii="Calibri" w:hAnsi="Calibri" w:cs="Calibri"/>
        </w:rPr>
        <w:lastRenderedPageBreak/>
        <w:t>‘</w:t>
      </w:r>
      <w:r w:rsidR="00B91EA3" w:rsidRPr="00942BA9">
        <w:rPr>
          <w:rFonts w:ascii="Calibri" w:hAnsi="Calibri" w:cs="Calibri"/>
        </w:rPr>
        <w:t>constructive ambiguity</w:t>
      </w:r>
      <w:r w:rsidR="00B91EA3">
        <w:rPr>
          <w:rFonts w:ascii="Calibri" w:hAnsi="Calibri" w:cs="Calibri"/>
        </w:rPr>
        <w:t xml:space="preserve">’ </w:t>
      </w:r>
      <w:r w:rsidR="00B91EA3" w:rsidRPr="00942BA9">
        <w:rPr>
          <w:rFonts w:ascii="Calibri" w:hAnsi="Calibri" w:cs="Calibri"/>
        </w:rPr>
        <w:t xml:space="preserve">of resilience as a positive element that </w:t>
      </w:r>
      <w:r w:rsidR="00B91EA3">
        <w:rPr>
          <w:rFonts w:ascii="Calibri" w:hAnsi="Calibri" w:cs="Calibri"/>
        </w:rPr>
        <w:t>was</w:t>
      </w:r>
      <w:r w:rsidR="00B91EA3" w:rsidRPr="00942BA9">
        <w:rPr>
          <w:rFonts w:ascii="Calibri" w:hAnsi="Calibri" w:cs="Calibri"/>
        </w:rPr>
        <w:t xml:space="preserve"> used to bridge different</w:t>
      </w:r>
      <w:r w:rsidR="00B91EA3">
        <w:rPr>
          <w:rFonts w:ascii="Calibri" w:hAnsi="Calibri" w:cs="Calibri"/>
        </w:rPr>
        <w:t xml:space="preserve"> </w:t>
      </w:r>
      <w:r w:rsidR="00B91EA3" w:rsidRPr="00942BA9">
        <w:rPr>
          <w:rFonts w:ascii="Calibri" w:hAnsi="Calibri" w:cs="Calibri"/>
        </w:rPr>
        <w:t>approaches in the EU’s external action.</w:t>
      </w:r>
      <w:r w:rsidR="004B739E">
        <w:rPr>
          <w:rStyle w:val="FootnoteReference"/>
          <w:rFonts w:ascii="Calibri" w:hAnsi="Calibri" w:cs="Calibri"/>
        </w:rPr>
        <w:footnoteReference w:id="79"/>
      </w:r>
      <w:r w:rsidR="00B91EA3" w:rsidRPr="00942BA9">
        <w:rPr>
          <w:rFonts w:ascii="Calibri" w:hAnsi="Calibri" w:cs="Calibri"/>
        </w:rPr>
        <w:t xml:space="preserve"> </w:t>
      </w:r>
      <w:r w:rsidR="00B91EA3">
        <w:rPr>
          <w:rFonts w:ascii="Calibri" w:hAnsi="Calibri" w:cs="Calibri"/>
        </w:rPr>
        <w:t>T</w:t>
      </w:r>
      <w:r>
        <w:rPr>
          <w:rFonts w:ascii="Calibri" w:hAnsi="Calibri" w:cs="Calibri"/>
        </w:rPr>
        <w:t>he ambiguity of resilience provided</w:t>
      </w:r>
      <w:r w:rsidR="002B62BF">
        <w:rPr>
          <w:rFonts w:ascii="Calibri" w:hAnsi="Calibri" w:cs="Calibri"/>
        </w:rPr>
        <w:t xml:space="preserve"> space for p</w:t>
      </w:r>
      <w:r w:rsidR="001F29C7" w:rsidRPr="00D24E9D">
        <w:rPr>
          <w:rFonts w:ascii="Calibri" w:hAnsi="Calibri" w:cs="Calibri"/>
        </w:rPr>
        <w:t>olitical entrepreneurs</w:t>
      </w:r>
      <w:r w:rsidR="0072337F">
        <w:rPr>
          <w:rFonts w:ascii="Calibri" w:hAnsi="Calibri" w:cs="Calibri"/>
        </w:rPr>
        <w:t xml:space="preserve"> such as Nathalie </w:t>
      </w:r>
      <w:proofErr w:type="spellStart"/>
      <w:r w:rsidR="0072337F">
        <w:rPr>
          <w:rFonts w:ascii="Calibri" w:hAnsi="Calibri" w:cs="Calibri"/>
        </w:rPr>
        <w:t>Tocci</w:t>
      </w:r>
      <w:proofErr w:type="spellEnd"/>
      <w:r w:rsidR="000201FF">
        <w:rPr>
          <w:rFonts w:ascii="Calibri" w:hAnsi="Calibri" w:cs="Calibri"/>
        </w:rPr>
        <w:t xml:space="preserve"> </w:t>
      </w:r>
      <w:r w:rsidR="00557536">
        <w:rPr>
          <w:rFonts w:ascii="Calibri" w:hAnsi="Calibri" w:cs="Calibri"/>
        </w:rPr>
        <w:t>to operate and attempt to bring the most powerful actors together.</w:t>
      </w:r>
      <w:r w:rsidR="004B739E">
        <w:rPr>
          <w:rStyle w:val="FootnoteReference"/>
          <w:rFonts w:ascii="Calibri" w:hAnsi="Calibri" w:cs="Calibri"/>
        </w:rPr>
        <w:footnoteReference w:id="80"/>
      </w:r>
      <w:r w:rsidR="00557536">
        <w:rPr>
          <w:rFonts w:ascii="Calibri" w:hAnsi="Calibri" w:cs="Calibri"/>
        </w:rPr>
        <w:t xml:space="preserve"> </w:t>
      </w:r>
      <w:r w:rsidR="00B91EA3">
        <w:rPr>
          <w:rFonts w:ascii="Calibri" w:hAnsi="Calibri" w:cs="Calibri"/>
        </w:rPr>
        <w:t xml:space="preserve">Specifically, the </w:t>
      </w:r>
      <w:proofErr w:type="spellStart"/>
      <w:r w:rsidR="00B91EA3">
        <w:rPr>
          <w:rFonts w:ascii="Calibri" w:hAnsi="Calibri" w:cs="Calibri"/>
        </w:rPr>
        <w:t>contestedness</w:t>
      </w:r>
      <w:proofErr w:type="spellEnd"/>
      <w:r w:rsidR="00B91EA3">
        <w:rPr>
          <w:rFonts w:ascii="Calibri" w:hAnsi="Calibri" w:cs="Calibri"/>
        </w:rPr>
        <w:t xml:space="preserve"> of resilience </w:t>
      </w:r>
      <w:r w:rsidR="00942BA9" w:rsidRPr="00942BA9">
        <w:rPr>
          <w:rFonts w:ascii="Calibri" w:hAnsi="Calibri" w:cs="Calibri"/>
        </w:rPr>
        <w:t>facilitate</w:t>
      </w:r>
      <w:r w:rsidR="0050731D">
        <w:rPr>
          <w:rFonts w:ascii="Calibri" w:hAnsi="Calibri" w:cs="Calibri"/>
        </w:rPr>
        <w:t>d</w:t>
      </w:r>
      <w:r w:rsidR="00942BA9" w:rsidRPr="00942BA9">
        <w:rPr>
          <w:rFonts w:ascii="Calibri" w:hAnsi="Calibri" w:cs="Calibri"/>
        </w:rPr>
        <w:t xml:space="preserve"> cooperation between traditionally separated fields</w:t>
      </w:r>
      <w:r w:rsidR="00A15F78">
        <w:rPr>
          <w:rFonts w:ascii="Calibri" w:hAnsi="Calibri" w:cs="Calibri"/>
        </w:rPr>
        <w:t xml:space="preserve"> such as </w:t>
      </w:r>
      <w:r w:rsidR="00942BA9" w:rsidRPr="00942BA9">
        <w:rPr>
          <w:rFonts w:ascii="Calibri" w:hAnsi="Calibri" w:cs="Calibri"/>
        </w:rPr>
        <w:t>humanitarian, development, and foreign policy communities</w:t>
      </w:r>
      <w:r w:rsidR="00942BA9">
        <w:rPr>
          <w:rFonts w:ascii="Calibri" w:hAnsi="Calibri" w:cs="Calibri"/>
        </w:rPr>
        <w:t xml:space="preserve">. </w:t>
      </w:r>
    </w:p>
    <w:p w14:paraId="43D35F13" w14:textId="77777777" w:rsidR="00C01662" w:rsidRDefault="00C01662" w:rsidP="00E637FB">
      <w:pPr>
        <w:autoSpaceDE w:val="0"/>
        <w:autoSpaceDN w:val="0"/>
        <w:adjustRightInd w:val="0"/>
        <w:spacing w:after="0" w:line="240" w:lineRule="auto"/>
        <w:rPr>
          <w:rFonts w:ascii="Calibri" w:hAnsi="Calibri" w:cs="Calibri"/>
        </w:rPr>
      </w:pPr>
    </w:p>
    <w:p w14:paraId="4506F1D1" w14:textId="36C48C6F" w:rsidR="00D906A1" w:rsidRDefault="00D906A1" w:rsidP="00D906A1">
      <w:pPr>
        <w:autoSpaceDE w:val="0"/>
        <w:autoSpaceDN w:val="0"/>
        <w:adjustRightInd w:val="0"/>
        <w:spacing w:after="0" w:line="240" w:lineRule="auto"/>
        <w:rPr>
          <w:rFonts w:ascii="Calibri" w:hAnsi="Calibri" w:cs="Calibri"/>
        </w:rPr>
      </w:pPr>
      <w:r w:rsidRPr="00B91EA3">
        <w:rPr>
          <w:rFonts w:ascii="Calibri" w:hAnsi="Calibri" w:cs="Calibri"/>
          <w:i/>
          <w:iCs/>
        </w:rPr>
        <w:t>Institutions</w:t>
      </w:r>
      <w:r>
        <w:rPr>
          <w:rFonts w:ascii="Calibri" w:hAnsi="Calibri" w:cs="Calibri"/>
        </w:rPr>
        <w:t xml:space="preserve">. Institutional legacies also explain the adoption of resilience as a coalition magnet. </w:t>
      </w:r>
      <w:r w:rsidRPr="005A0635">
        <w:rPr>
          <w:rFonts w:ascii="Calibri" w:hAnsi="Calibri" w:cs="Calibri"/>
        </w:rPr>
        <w:t xml:space="preserve">The multilevel character of the EU and </w:t>
      </w:r>
      <w:r>
        <w:rPr>
          <w:rFonts w:ascii="Calibri" w:hAnsi="Calibri" w:cs="Calibri"/>
        </w:rPr>
        <w:t>its complex institutional structure necessitated a broad definition of resilience that could be endorsed by different institutions and policy communities.</w:t>
      </w:r>
      <w:r w:rsidR="004B739E">
        <w:rPr>
          <w:rStyle w:val="FootnoteReference"/>
          <w:rFonts w:ascii="Calibri" w:hAnsi="Calibri" w:cs="Calibri"/>
        </w:rPr>
        <w:footnoteReference w:id="81"/>
      </w:r>
      <w:r>
        <w:rPr>
          <w:rFonts w:ascii="Calibri" w:hAnsi="Calibri" w:cs="Calibri"/>
        </w:rPr>
        <w:t xml:space="preserve"> This </w:t>
      </w:r>
      <w:r w:rsidRPr="005A0635">
        <w:rPr>
          <w:rFonts w:ascii="Calibri" w:hAnsi="Calibri" w:cs="Calibri"/>
        </w:rPr>
        <w:t>made it difficult to bring about a radical paradigm shift</w:t>
      </w:r>
      <w:r>
        <w:rPr>
          <w:rFonts w:ascii="Calibri" w:hAnsi="Calibri" w:cs="Calibri"/>
        </w:rPr>
        <w:t xml:space="preserve"> in EU foreign policy or the adoption of a fixed (or clearer) definition of resilience</w:t>
      </w:r>
      <w:r w:rsidRPr="005A0635">
        <w:rPr>
          <w:rFonts w:ascii="Calibri" w:hAnsi="Calibri" w:cs="Calibri"/>
        </w:rPr>
        <w:t>.</w:t>
      </w:r>
      <w:r>
        <w:rPr>
          <w:rFonts w:ascii="Calibri" w:hAnsi="Calibri" w:cs="Calibri"/>
        </w:rPr>
        <w:t xml:space="preserve"> Instead, t</w:t>
      </w:r>
      <w:r w:rsidRPr="005A0635">
        <w:rPr>
          <w:rFonts w:ascii="Calibri" w:hAnsi="Calibri" w:cs="Calibri"/>
        </w:rPr>
        <w:t xml:space="preserve">he EU chose to link resilience to the promotion of a joint and comprehensive approach. </w:t>
      </w:r>
      <w:r>
        <w:rPr>
          <w:rFonts w:ascii="Calibri" w:hAnsi="Calibri" w:cs="Calibri"/>
        </w:rPr>
        <w:t xml:space="preserve">As explained by </w:t>
      </w:r>
      <w:proofErr w:type="spellStart"/>
      <w:r>
        <w:rPr>
          <w:rFonts w:ascii="Calibri" w:hAnsi="Calibri" w:cs="Calibri"/>
        </w:rPr>
        <w:t>Tocci</w:t>
      </w:r>
      <w:proofErr w:type="spellEnd"/>
      <w:r>
        <w:rPr>
          <w:rFonts w:ascii="Calibri" w:hAnsi="Calibri" w:cs="Calibri"/>
        </w:rPr>
        <w:t>:</w:t>
      </w:r>
    </w:p>
    <w:p w14:paraId="3677BE29" w14:textId="77777777" w:rsidR="00D906A1" w:rsidRDefault="00D906A1" w:rsidP="00D906A1">
      <w:pPr>
        <w:autoSpaceDE w:val="0"/>
        <w:autoSpaceDN w:val="0"/>
        <w:adjustRightInd w:val="0"/>
        <w:spacing w:after="0" w:line="240" w:lineRule="auto"/>
        <w:rPr>
          <w:rFonts w:ascii="Calibri" w:hAnsi="Calibri" w:cs="Calibri"/>
        </w:rPr>
      </w:pPr>
    </w:p>
    <w:p w14:paraId="2AC6FF91" w14:textId="4BF77733" w:rsidR="00D906A1" w:rsidRDefault="00D906A1" w:rsidP="00D906A1">
      <w:pPr>
        <w:autoSpaceDE w:val="0"/>
        <w:autoSpaceDN w:val="0"/>
        <w:adjustRightInd w:val="0"/>
        <w:spacing w:after="0" w:line="240" w:lineRule="auto"/>
        <w:ind w:left="720"/>
        <w:rPr>
          <w:rFonts w:ascii="Calibri" w:hAnsi="Calibri" w:cs="Calibri"/>
        </w:rPr>
      </w:pPr>
      <w:r w:rsidRPr="00EF4E90">
        <w:rPr>
          <w:rFonts w:ascii="Calibri" w:hAnsi="Calibri" w:cs="Calibri"/>
        </w:rPr>
        <w:t>back in 2015–2016 when the</w:t>
      </w:r>
      <w:r>
        <w:rPr>
          <w:rFonts w:ascii="Calibri" w:hAnsi="Calibri" w:cs="Calibri"/>
        </w:rPr>
        <w:t xml:space="preserve"> </w:t>
      </w:r>
      <w:r w:rsidRPr="00EF4E90">
        <w:rPr>
          <w:rFonts w:ascii="Calibri" w:hAnsi="Calibri" w:cs="Calibri"/>
        </w:rPr>
        <w:t>EUGS was being developed, resilience appeared to be a concept that</w:t>
      </w:r>
      <w:r>
        <w:rPr>
          <w:rFonts w:ascii="Calibri" w:hAnsi="Calibri" w:cs="Calibri"/>
        </w:rPr>
        <w:t xml:space="preserve"> </w:t>
      </w:r>
      <w:r w:rsidRPr="00EF4E90">
        <w:rPr>
          <w:rFonts w:ascii="Calibri" w:hAnsi="Calibri" w:cs="Calibri"/>
        </w:rPr>
        <w:t>different policy communities, normally compartmentalized and locked into</w:t>
      </w:r>
      <w:r>
        <w:rPr>
          <w:rFonts w:ascii="Calibri" w:hAnsi="Calibri" w:cs="Calibri"/>
        </w:rPr>
        <w:t xml:space="preserve"> </w:t>
      </w:r>
      <w:r w:rsidRPr="00EF4E90">
        <w:rPr>
          <w:rFonts w:ascii="Calibri" w:hAnsi="Calibri" w:cs="Calibri"/>
        </w:rPr>
        <w:t>their specific institutional logics, loyalties and lines of action, could co-own</w:t>
      </w:r>
      <w:r>
        <w:rPr>
          <w:rFonts w:ascii="Calibri" w:hAnsi="Calibri" w:cs="Calibri"/>
        </w:rPr>
        <w:t xml:space="preserve"> </w:t>
      </w:r>
      <w:r w:rsidRPr="00EF4E90">
        <w:rPr>
          <w:rFonts w:ascii="Calibri" w:hAnsi="Calibri" w:cs="Calibri"/>
        </w:rPr>
        <w:t>and mirror themselves in. This facilitated the task of bringing these policy</w:t>
      </w:r>
      <w:r>
        <w:rPr>
          <w:rFonts w:ascii="Calibri" w:hAnsi="Calibri" w:cs="Calibri"/>
        </w:rPr>
        <w:t xml:space="preserve"> </w:t>
      </w:r>
      <w:r w:rsidRPr="00EF4E90">
        <w:rPr>
          <w:rFonts w:ascii="Calibri" w:hAnsi="Calibri" w:cs="Calibri"/>
        </w:rPr>
        <w:t>worlds together, offering the scope for common ground, based upon a (seemingly)</w:t>
      </w:r>
      <w:r>
        <w:rPr>
          <w:rFonts w:ascii="Calibri" w:hAnsi="Calibri" w:cs="Calibri"/>
        </w:rPr>
        <w:t xml:space="preserve"> </w:t>
      </w:r>
      <w:r w:rsidRPr="00EF4E90">
        <w:rPr>
          <w:rFonts w:ascii="Calibri" w:hAnsi="Calibri" w:cs="Calibri"/>
        </w:rPr>
        <w:t>shared language.</w:t>
      </w:r>
      <w:r w:rsidR="004B739E">
        <w:rPr>
          <w:rStyle w:val="FootnoteReference"/>
          <w:rFonts w:ascii="Calibri" w:hAnsi="Calibri" w:cs="Calibri"/>
        </w:rPr>
        <w:footnoteReference w:id="82"/>
      </w:r>
    </w:p>
    <w:p w14:paraId="2932AC12" w14:textId="77777777" w:rsidR="00D906A1" w:rsidRDefault="00D906A1" w:rsidP="000E005D">
      <w:pPr>
        <w:autoSpaceDE w:val="0"/>
        <w:autoSpaceDN w:val="0"/>
        <w:adjustRightInd w:val="0"/>
        <w:spacing w:after="0" w:line="240" w:lineRule="auto"/>
        <w:rPr>
          <w:rFonts w:ascii="Calibri" w:hAnsi="Calibri" w:cs="Calibri"/>
        </w:rPr>
      </w:pPr>
    </w:p>
    <w:p w14:paraId="3A89D85A" w14:textId="28D90D0F" w:rsidR="000E005D" w:rsidRDefault="00DF425C" w:rsidP="000E005D">
      <w:pPr>
        <w:autoSpaceDE w:val="0"/>
        <w:autoSpaceDN w:val="0"/>
        <w:adjustRightInd w:val="0"/>
        <w:spacing w:after="0" w:line="240" w:lineRule="auto"/>
        <w:rPr>
          <w:rFonts w:ascii="Calibri" w:hAnsi="Calibri" w:cs="Calibri"/>
        </w:rPr>
      </w:pPr>
      <w:r>
        <w:rPr>
          <w:rFonts w:ascii="Calibri" w:hAnsi="Calibri" w:cs="Calibri"/>
        </w:rPr>
        <w:t xml:space="preserve">Yet, even during the drafting of the EUGS and later on the Joint Communication on Resilience, it </w:t>
      </w:r>
      <w:r w:rsidR="00B91EA3">
        <w:rPr>
          <w:rFonts w:ascii="Calibri" w:hAnsi="Calibri" w:cs="Calibri"/>
        </w:rPr>
        <w:t xml:space="preserve">became </w:t>
      </w:r>
      <w:r>
        <w:rPr>
          <w:rFonts w:ascii="Calibri" w:hAnsi="Calibri" w:cs="Calibri"/>
        </w:rPr>
        <w:t xml:space="preserve">apparent that the function of resilience as a coalition magnet was going to be limited by </w:t>
      </w:r>
      <w:r w:rsidR="005A0635">
        <w:rPr>
          <w:rFonts w:ascii="Calibri" w:hAnsi="Calibri" w:cs="Calibri"/>
        </w:rPr>
        <w:t xml:space="preserve">disagreements regarding the specific application of resilience among actors in different fields. </w:t>
      </w:r>
      <w:r w:rsidR="000E005D">
        <w:rPr>
          <w:rFonts w:ascii="Calibri" w:hAnsi="Calibri" w:cs="Calibri"/>
        </w:rPr>
        <w:t xml:space="preserve">The adoption of resilience as a coalition magnet resulted </w:t>
      </w:r>
      <w:r w:rsidR="000E005D" w:rsidRPr="000E005D">
        <w:rPr>
          <w:rFonts w:ascii="Calibri" w:hAnsi="Calibri" w:cs="Calibri"/>
        </w:rPr>
        <w:t>in significant problems as ‘contradictions-in-practice’ emerge</w:t>
      </w:r>
      <w:r w:rsidR="000E005D">
        <w:rPr>
          <w:rFonts w:ascii="Calibri" w:hAnsi="Calibri" w:cs="Calibri"/>
        </w:rPr>
        <w:t>d</w:t>
      </w:r>
      <w:r w:rsidR="000E005D" w:rsidRPr="000E005D">
        <w:rPr>
          <w:rFonts w:ascii="Calibri" w:hAnsi="Calibri" w:cs="Calibri"/>
        </w:rPr>
        <w:t xml:space="preserve"> in the implementation of resilience. </w:t>
      </w:r>
      <w:proofErr w:type="spellStart"/>
      <w:r w:rsidR="000E005D" w:rsidRPr="000E005D">
        <w:rPr>
          <w:rFonts w:ascii="Calibri" w:hAnsi="Calibri" w:cs="Calibri"/>
        </w:rPr>
        <w:t>Milliano</w:t>
      </w:r>
      <w:proofErr w:type="spellEnd"/>
      <w:r w:rsidR="000E005D" w:rsidRPr="000E005D">
        <w:rPr>
          <w:rFonts w:ascii="Calibri" w:hAnsi="Calibri" w:cs="Calibri"/>
        </w:rPr>
        <w:t xml:space="preserve"> and </w:t>
      </w:r>
      <w:proofErr w:type="spellStart"/>
      <w:r w:rsidR="000E005D" w:rsidRPr="000E005D">
        <w:rPr>
          <w:rFonts w:ascii="Calibri" w:hAnsi="Calibri" w:cs="Calibri"/>
        </w:rPr>
        <w:t>Jurriens</w:t>
      </w:r>
      <w:proofErr w:type="spellEnd"/>
      <w:r w:rsidR="004B739E">
        <w:rPr>
          <w:rStyle w:val="FootnoteReference"/>
          <w:rFonts w:ascii="Calibri" w:hAnsi="Calibri" w:cs="Calibri"/>
        </w:rPr>
        <w:footnoteReference w:id="83"/>
      </w:r>
      <w:r w:rsidR="000E005D" w:rsidRPr="000E005D">
        <w:rPr>
          <w:rFonts w:ascii="Calibri" w:hAnsi="Calibri" w:cs="Calibri"/>
        </w:rPr>
        <w:t xml:space="preserve">, for example, note that the multiple meanings associated with resilience </w:t>
      </w:r>
      <w:r w:rsidR="000E005D">
        <w:rPr>
          <w:rFonts w:ascii="Calibri" w:hAnsi="Calibri" w:cs="Calibri"/>
        </w:rPr>
        <w:t xml:space="preserve">have led </w:t>
      </w:r>
      <w:r w:rsidR="000E005D" w:rsidRPr="000E005D">
        <w:rPr>
          <w:rFonts w:ascii="Calibri" w:hAnsi="Calibri" w:cs="Calibri"/>
        </w:rPr>
        <w:t xml:space="preserve">to it becoming an ‘empty concept’. This is not just a semantic issue, but points to deeper divisions between different EU institutions and actors. This is acknowledged by </w:t>
      </w:r>
      <w:proofErr w:type="spellStart"/>
      <w:r w:rsidR="000E005D" w:rsidRPr="000E005D">
        <w:rPr>
          <w:rFonts w:ascii="Calibri" w:hAnsi="Calibri" w:cs="Calibri"/>
        </w:rPr>
        <w:t>Tocci</w:t>
      </w:r>
      <w:proofErr w:type="spellEnd"/>
      <w:r w:rsidR="000E005D" w:rsidRPr="000E005D">
        <w:rPr>
          <w:rFonts w:ascii="Calibri" w:hAnsi="Calibri" w:cs="Calibri"/>
        </w:rPr>
        <w:t xml:space="preserve"> who writes that ‘resilience often means different things</w:t>
      </w:r>
      <w:r w:rsidR="000E005D">
        <w:rPr>
          <w:rFonts w:ascii="Calibri" w:hAnsi="Calibri" w:cs="Calibri"/>
        </w:rPr>
        <w:t>’ to the security and development communities</w:t>
      </w:r>
      <w:r w:rsidR="000E005D" w:rsidRPr="000E005D">
        <w:rPr>
          <w:rFonts w:ascii="Calibri" w:hAnsi="Calibri" w:cs="Calibri"/>
        </w:rPr>
        <w:t>, with the development community emphasizing ‘the developmental, including psychological, dimensions of resilience’</w:t>
      </w:r>
      <w:r w:rsidR="006A0775">
        <w:rPr>
          <w:rStyle w:val="FootnoteReference"/>
          <w:rFonts w:ascii="Calibri" w:hAnsi="Calibri" w:cs="Calibri"/>
        </w:rPr>
        <w:footnoteReference w:id="84"/>
      </w:r>
      <w:r w:rsidR="000E005D" w:rsidRPr="000E005D">
        <w:rPr>
          <w:rFonts w:ascii="Calibri" w:hAnsi="Calibri" w:cs="Calibri"/>
        </w:rPr>
        <w:t xml:space="preserve"> while presumably others have a conception of resilience more grounded in the idea of ‘robustness’, prioritising continuity over transformation. </w:t>
      </w:r>
      <w:r w:rsidR="000E005D">
        <w:rPr>
          <w:rFonts w:ascii="Calibri" w:hAnsi="Calibri" w:cs="Calibri"/>
        </w:rPr>
        <w:t xml:space="preserve">Among the member states, resilience also meant different things </w:t>
      </w:r>
      <w:r w:rsidR="002A49F7">
        <w:rPr>
          <w:rFonts w:ascii="Calibri" w:hAnsi="Calibri" w:cs="Calibri"/>
        </w:rPr>
        <w:t>with countries such as France translating resilience as ‘</w:t>
      </w:r>
      <w:r w:rsidR="002A49F7" w:rsidRPr="002A49F7">
        <w:rPr>
          <w:rFonts w:ascii="Calibri" w:hAnsi="Calibri" w:cs="Calibri"/>
        </w:rPr>
        <w:t>resistance</w:t>
      </w:r>
      <w:r w:rsidR="002A49F7">
        <w:rPr>
          <w:rFonts w:ascii="Calibri" w:hAnsi="Calibri" w:cs="Calibri"/>
        </w:rPr>
        <w:t>’</w:t>
      </w:r>
      <w:r w:rsidR="002A49F7" w:rsidRPr="002A49F7">
        <w:rPr>
          <w:rFonts w:ascii="Calibri" w:hAnsi="Calibri" w:cs="Calibri"/>
        </w:rPr>
        <w:t xml:space="preserve"> (</w:t>
      </w:r>
      <w:proofErr w:type="spellStart"/>
      <w:r w:rsidR="002A49F7" w:rsidRPr="002A49F7">
        <w:rPr>
          <w:rFonts w:ascii="Calibri" w:hAnsi="Calibri" w:cs="Calibri"/>
        </w:rPr>
        <w:t>résistence</w:t>
      </w:r>
      <w:proofErr w:type="spellEnd"/>
      <w:r w:rsidR="002A49F7" w:rsidRPr="002A49F7">
        <w:rPr>
          <w:rFonts w:ascii="Calibri" w:hAnsi="Calibri" w:cs="Calibri"/>
        </w:rPr>
        <w:t>)</w:t>
      </w:r>
      <w:r w:rsidR="002A49F7">
        <w:rPr>
          <w:rFonts w:ascii="Calibri" w:hAnsi="Calibri" w:cs="Calibri"/>
        </w:rPr>
        <w:t>, others such as Eastern European countries focusing on the internal aspects of resilience (cybersecurity, critical infrastructures), while the UK adopted a more individualistic and neoliberal understanding of resilience.</w:t>
      </w:r>
      <w:r w:rsidR="007510AE">
        <w:rPr>
          <w:rStyle w:val="FootnoteReference"/>
          <w:rFonts w:ascii="Calibri" w:hAnsi="Calibri" w:cs="Calibri"/>
        </w:rPr>
        <w:footnoteReference w:id="85"/>
      </w:r>
      <w:r w:rsidR="002A49F7">
        <w:rPr>
          <w:rFonts w:ascii="Calibri" w:hAnsi="Calibri" w:cs="Calibri"/>
        </w:rPr>
        <w:t xml:space="preserve"> </w:t>
      </w:r>
    </w:p>
    <w:p w14:paraId="4079804F" w14:textId="77777777" w:rsidR="000E005D" w:rsidRDefault="000E005D" w:rsidP="00E637FB">
      <w:pPr>
        <w:autoSpaceDE w:val="0"/>
        <w:autoSpaceDN w:val="0"/>
        <w:adjustRightInd w:val="0"/>
        <w:spacing w:after="0" w:line="240" w:lineRule="auto"/>
        <w:rPr>
          <w:rFonts w:ascii="Calibri" w:hAnsi="Calibri" w:cs="Calibri"/>
        </w:rPr>
      </w:pPr>
    </w:p>
    <w:p w14:paraId="61511073" w14:textId="00CE4273" w:rsidR="00E637FB" w:rsidRDefault="000E005D" w:rsidP="00E637FB">
      <w:pPr>
        <w:autoSpaceDE w:val="0"/>
        <w:autoSpaceDN w:val="0"/>
        <w:adjustRightInd w:val="0"/>
        <w:spacing w:after="0" w:line="240" w:lineRule="auto"/>
        <w:rPr>
          <w:rFonts w:ascii="Calibri" w:hAnsi="Calibri" w:cs="Calibri"/>
        </w:rPr>
      </w:pPr>
      <w:r>
        <w:rPr>
          <w:rFonts w:ascii="Calibri" w:hAnsi="Calibri" w:cs="Calibri"/>
        </w:rPr>
        <w:t>T</w:t>
      </w:r>
      <w:r w:rsidR="00E637FB" w:rsidRPr="00E637FB">
        <w:rPr>
          <w:rFonts w:ascii="Calibri" w:hAnsi="Calibri" w:cs="Calibri"/>
        </w:rPr>
        <w:t xml:space="preserve">he ambiguity associated with resilience </w:t>
      </w:r>
      <w:r w:rsidR="002A49F7">
        <w:rPr>
          <w:rFonts w:ascii="Calibri" w:hAnsi="Calibri" w:cs="Calibri"/>
        </w:rPr>
        <w:t xml:space="preserve">thus </w:t>
      </w:r>
      <w:r w:rsidR="00E637FB" w:rsidRPr="00E637FB">
        <w:rPr>
          <w:rFonts w:ascii="Calibri" w:hAnsi="Calibri" w:cs="Calibri"/>
        </w:rPr>
        <w:t>trigger</w:t>
      </w:r>
      <w:r>
        <w:rPr>
          <w:rFonts w:ascii="Calibri" w:hAnsi="Calibri" w:cs="Calibri"/>
        </w:rPr>
        <w:t>ed</w:t>
      </w:r>
      <w:r w:rsidR="00E637FB" w:rsidRPr="00E637FB">
        <w:rPr>
          <w:rFonts w:ascii="Calibri" w:hAnsi="Calibri" w:cs="Calibri"/>
        </w:rPr>
        <w:t xml:space="preserve"> contestation, within what </w:t>
      </w:r>
      <w:r w:rsidR="00D906A1">
        <w:rPr>
          <w:rFonts w:ascii="Calibri" w:hAnsi="Calibri" w:cs="Calibri"/>
        </w:rPr>
        <w:t>wa</w:t>
      </w:r>
      <w:r w:rsidR="00E637FB" w:rsidRPr="00E637FB">
        <w:rPr>
          <w:rFonts w:ascii="Calibri" w:hAnsi="Calibri" w:cs="Calibri"/>
        </w:rPr>
        <w:t xml:space="preserve">s already a very fragmented policy community, with some actors trying to set some boundaries to avoid discursive or practical slippages. </w:t>
      </w:r>
      <w:r w:rsidR="005A0635" w:rsidRPr="00E637FB">
        <w:rPr>
          <w:rFonts w:ascii="Calibri" w:hAnsi="Calibri" w:cs="Calibri"/>
        </w:rPr>
        <w:t xml:space="preserve">Conceptual ambiguity </w:t>
      </w:r>
      <w:r w:rsidR="00D906A1">
        <w:rPr>
          <w:rFonts w:ascii="Calibri" w:hAnsi="Calibri" w:cs="Calibri"/>
        </w:rPr>
        <w:t xml:space="preserve">was </w:t>
      </w:r>
      <w:r w:rsidR="005A0635" w:rsidRPr="00E637FB">
        <w:rPr>
          <w:rFonts w:ascii="Calibri" w:hAnsi="Calibri" w:cs="Calibri"/>
        </w:rPr>
        <w:t xml:space="preserve">exploited to achieve particular aims, with some actors promoting/prioritizing particular understandings of resilience that </w:t>
      </w:r>
      <w:r w:rsidR="00D906A1">
        <w:rPr>
          <w:rFonts w:ascii="Calibri" w:hAnsi="Calibri" w:cs="Calibri"/>
        </w:rPr>
        <w:t xml:space="preserve">would </w:t>
      </w:r>
      <w:r w:rsidR="005A0635" w:rsidRPr="00E637FB">
        <w:rPr>
          <w:rFonts w:ascii="Calibri" w:hAnsi="Calibri" w:cs="Calibri"/>
        </w:rPr>
        <w:t xml:space="preserve">strengthen their relative position. </w:t>
      </w:r>
      <w:r w:rsidR="00E637FB" w:rsidRPr="00E637FB">
        <w:rPr>
          <w:rFonts w:ascii="Calibri" w:hAnsi="Calibri" w:cs="Calibri"/>
        </w:rPr>
        <w:t xml:space="preserve">For example, development actors resisted the use of resilience by foreign and security actors where this might lead to the securitization of development; for their part, humanitarian actors contested the use of the vocabulary of resilience where this put at risk the principles of </w:t>
      </w:r>
      <w:r w:rsidR="00E637FB" w:rsidRPr="00E637FB">
        <w:rPr>
          <w:rFonts w:ascii="Calibri" w:hAnsi="Calibri" w:cs="Calibri"/>
        </w:rPr>
        <w:lastRenderedPageBreak/>
        <w:t>neutrality and impartiality of humanitarian aid.</w:t>
      </w:r>
      <w:r w:rsidR="00560CEE">
        <w:rPr>
          <w:rStyle w:val="FootnoteReference"/>
          <w:rFonts w:ascii="Calibri" w:hAnsi="Calibri" w:cs="Calibri"/>
        </w:rPr>
        <w:footnoteReference w:id="86"/>
      </w:r>
      <w:r w:rsidR="00E637FB" w:rsidRPr="00E637FB">
        <w:rPr>
          <w:rFonts w:ascii="Calibri" w:hAnsi="Calibri" w:cs="Calibri"/>
        </w:rPr>
        <w:t xml:space="preserve"> </w:t>
      </w:r>
      <w:r w:rsidRPr="00E637FB">
        <w:rPr>
          <w:rFonts w:ascii="Calibri" w:hAnsi="Calibri" w:cs="Calibri"/>
        </w:rPr>
        <w:t>In</w:t>
      </w:r>
      <w:r>
        <w:rPr>
          <w:rFonts w:ascii="Calibri" w:hAnsi="Calibri" w:cs="Calibri"/>
        </w:rPr>
        <w:t xml:space="preserve"> sum</w:t>
      </w:r>
      <w:r w:rsidRPr="00E637FB">
        <w:rPr>
          <w:rFonts w:ascii="Calibri" w:hAnsi="Calibri" w:cs="Calibri"/>
        </w:rPr>
        <w:t xml:space="preserve">, resilience </w:t>
      </w:r>
      <w:r w:rsidR="00D906A1">
        <w:rPr>
          <w:rFonts w:ascii="Calibri" w:hAnsi="Calibri" w:cs="Calibri"/>
        </w:rPr>
        <w:t xml:space="preserve">was </w:t>
      </w:r>
      <w:r w:rsidRPr="00E637FB">
        <w:rPr>
          <w:rFonts w:ascii="Calibri" w:hAnsi="Calibri" w:cs="Calibri"/>
        </w:rPr>
        <w:t xml:space="preserve">caught up in the machinations of the EU’s internal politics. Its character as a concept at work </w:t>
      </w:r>
      <w:r w:rsidR="00D906A1">
        <w:rPr>
          <w:rFonts w:ascii="Calibri" w:hAnsi="Calibri" w:cs="Calibri"/>
        </w:rPr>
        <w:t>wa</w:t>
      </w:r>
      <w:r w:rsidRPr="00E637FB">
        <w:rPr>
          <w:rFonts w:ascii="Calibri" w:hAnsi="Calibri" w:cs="Calibri"/>
        </w:rPr>
        <w:t>s largely determined by differences in understanding and interpretation produced by the multilevel and complex structure of the EU’s institutions and the different individual and collective policy actors who operate within them.</w:t>
      </w:r>
    </w:p>
    <w:p w14:paraId="62FD47BC" w14:textId="29B5E3CB" w:rsidR="00033FF5" w:rsidRDefault="00033FF5" w:rsidP="00DE46A4">
      <w:pPr>
        <w:autoSpaceDE w:val="0"/>
        <w:autoSpaceDN w:val="0"/>
        <w:adjustRightInd w:val="0"/>
        <w:spacing w:after="0" w:line="240" w:lineRule="auto"/>
        <w:rPr>
          <w:rFonts w:ascii="Calibri" w:hAnsi="Calibri" w:cs="Calibri"/>
        </w:rPr>
      </w:pPr>
    </w:p>
    <w:p w14:paraId="73C9D69A" w14:textId="77777777" w:rsidR="00B41D7F" w:rsidRPr="00214DD0" w:rsidRDefault="00B41D7F" w:rsidP="00DE46A4">
      <w:pPr>
        <w:autoSpaceDE w:val="0"/>
        <w:autoSpaceDN w:val="0"/>
        <w:adjustRightInd w:val="0"/>
        <w:spacing w:after="0" w:line="240" w:lineRule="auto"/>
        <w:rPr>
          <w:rFonts w:ascii="Calibri" w:hAnsi="Calibri" w:cs="Calibri"/>
          <w:b/>
          <w:bCs/>
        </w:rPr>
      </w:pPr>
    </w:p>
    <w:p w14:paraId="6BBA3953" w14:textId="74DAB585" w:rsidR="002D1291" w:rsidRDefault="00812351" w:rsidP="009D1B4C">
      <w:pPr>
        <w:autoSpaceDE w:val="0"/>
        <w:autoSpaceDN w:val="0"/>
        <w:adjustRightInd w:val="0"/>
        <w:spacing w:after="0" w:line="240" w:lineRule="auto"/>
        <w:rPr>
          <w:rFonts w:ascii="Calibri" w:hAnsi="Calibri" w:cs="Calibri"/>
        </w:rPr>
      </w:pPr>
      <w:r>
        <w:rPr>
          <w:rFonts w:ascii="Calibri" w:hAnsi="Calibri" w:cs="Calibri"/>
          <w:b/>
          <w:bCs/>
        </w:rPr>
        <w:t xml:space="preserve">A Geopolitical Union: </w:t>
      </w:r>
      <w:r w:rsidR="00CB1090">
        <w:rPr>
          <w:rFonts w:ascii="Calibri" w:hAnsi="Calibri" w:cs="Calibri"/>
          <w:b/>
          <w:bCs/>
        </w:rPr>
        <w:t>The EU’s Recovery and Resilience Facility</w:t>
      </w:r>
      <w:r>
        <w:rPr>
          <w:rFonts w:ascii="Calibri" w:hAnsi="Calibri" w:cs="Calibri"/>
          <w:b/>
          <w:bCs/>
        </w:rPr>
        <w:t xml:space="preserve"> and the Strategic Compass (2019-2022)</w:t>
      </w:r>
    </w:p>
    <w:p w14:paraId="0572AA47" w14:textId="77777777" w:rsidR="009D1B4C" w:rsidRDefault="009D1B4C" w:rsidP="009D1B4C">
      <w:pPr>
        <w:autoSpaceDE w:val="0"/>
        <w:autoSpaceDN w:val="0"/>
        <w:adjustRightInd w:val="0"/>
        <w:spacing w:after="0" w:line="240" w:lineRule="auto"/>
        <w:rPr>
          <w:rFonts w:ascii="Calibri" w:hAnsi="Calibri" w:cs="Calibri"/>
        </w:rPr>
      </w:pPr>
    </w:p>
    <w:p w14:paraId="6F53AFE6" w14:textId="1ECCB92A" w:rsidR="002D1291" w:rsidRDefault="002D1291" w:rsidP="00A368EB">
      <w:r w:rsidRPr="002D1291">
        <w:t xml:space="preserve">The previous section has shown that despite attempts to build a wide coalition exploiting its constructive ambiguity, resilience </w:t>
      </w:r>
      <w:r w:rsidR="001C3C67">
        <w:t>is clearly</w:t>
      </w:r>
      <w:r w:rsidRPr="002D1291">
        <w:t xml:space="preserve"> revealed to be an essentially contested concept. As a concept at work, it was mainly trying to hide differences between Member States and different EU interests.</w:t>
      </w:r>
      <w:r w:rsidR="00CE6216">
        <w:t xml:space="preserve"> </w:t>
      </w:r>
      <w:r w:rsidRPr="002D1291">
        <w:t xml:space="preserve">When it became clear that this ambiguity could no longer be maintained, the concept was effectively reduced to a buzzword combining its descriptive and ambivalent characteristics. </w:t>
      </w:r>
      <w:r w:rsidR="00F443AF">
        <w:t xml:space="preserve">To a great extent, resilience </w:t>
      </w:r>
      <w:r w:rsidR="001C3C67">
        <w:t>h</w:t>
      </w:r>
      <w:r w:rsidR="00F443AF">
        <w:t>as thus become ‘a hollow concept: an empty signifier to which different policy communities [give] totally different interpretations’.</w:t>
      </w:r>
      <w:r w:rsidR="007510AE">
        <w:rPr>
          <w:rStyle w:val="FootnoteReference"/>
        </w:rPr>
        <w:footnoteReference w:id="87"/>
      </w:r>
      <w:r w:rsidR="00F443AF">
        <w:t xml:space="preserve"> </w:t>
      </w:r>
      <w:r w:rsidRPr="002D1291">
        <w:t xml:space="preserve">The shift in the meaning of resilience is evident both in relation to the EU’s external policy and the Strategic Compass and the EU’s response to the Covid-19 pandemic with the adoption of the Recovery and Resilience Facility. </w:t>
      </w:r>
      <w:r w:rsidR="00F443AF">
        <w:t xml:space="preserve">So, while the concept of resilience has been extended to new policy areas, </w:t>
      </w:r>
      <w:r w:rsidR="00CE6216" w:rsidRPr="000E005D">
        <w:t>this is at the cost of the concept losing much of its initial (albeit contested) meaning.</w:t>
      </w:r>
      <w:r w:rsidR="00F443AF" w:rsidRPr="00F443AF">
        <w:t xml:space="preserve"> </w:t>
      </w:r>
    </w:p>
    <w:p w14:paraId="265D9A10" w14:textId="572E87B2" w:rsidR="00F34BF7" w:rsidRDefault="00CE6216" w:rsidP="00F34BF7">
      <w:r w:rsidRPr="00CE6216">
        <w:rPr>
          <w:i/>
          <w:iCs/>
        </w:rPr>
        <w:t>Context</w:t>
      </w:r>
      <w:r w:rsidR="00961958">
        <w:t xml:space="preserve">. The shift in narrative was already obvious in the programme of the new Von der Leyen Commission that took over at the end of 2019. </w:t>
      </w:r>
      <w:proofErr w:type="spellStart"/>
      <w:r w:rsidR="00FE7618">
        <w:t>Tocci</w:t>
      </w:r>
      <w:proofErr w:type="spellEnd"/>
      <w:r w:rsidR="00FE7618">
        <w:t xml:space="preserve"> </w:t>
      </w:r>
      <w:r w:rsidR="001C3C67">
        <w:t xml:space="preserve">had </w:t>
      </w:r>
      <w:r w:rsidR="00FE7618">
        <w:t>already warned about the increasing securitisation of resilience</w:t>
      </w:r>
      <w:r w:rsidR="006531E2">
        <w:t>; she also argued that by 2019 ‘EU actors still discussed resilience to the east and south, but they increasingly focused also on the resilience of the European Union and its member states as such’</w:t>
      </w:r>
      <w:r w:rsidR="00FE7618">
        <w:t>.</w:t>
      </w:r>
      <w:r w:rsidR="007510AE">
        <w:rPr>
          <w:rStyle w:val="FootnoteReference"/>
        </w:rPr>
        <w:footnoteReference w:id="88"/>
      </w:r>
      <w:r w:rsidR="00FE7618">
        <w:t xml:space="preserve"> </w:t>
      </w:r>
    </w:p>
    <w:p w14:paraId="2A8E9733" w14:textId="5A4910B8" w:rsidR="00F34BF7" w:rsidRDefault="00F34BF7" w:rsidP="006531E2">
      <w:r>
        <w:rPr>
          <w:iCs/>
        </w:rPr>
        <w:t xml:space="preserve">The Strategic Compass, tabled in 2021 by </w:t>
      </w:r>
      <w:proofErr w:type="spellStart"/>
      <w:r>
        <w:rPr>
          <w:iCs/>
        </w:rPr>
        <w:t>Josep</w:t>
      </w:r>
      <w:proofErr w:type="spellEnd"/>
      <w:r>
        <w:rPr>
          <w:iCs/>
        </w:rPr>
        <w:t xml:space="preserve"> Borrel, the new High Representative, provides the most recent assessment of the EU’s strategic environment, its vision and challenges. Its endorsement by the European Council in March 2022 came under the shadow of the Russian invasion of Ukraine. This seemly bore out both the claim to a new, more hostile international environment and the need to bolster the EU’s own resilience. The latter is also reflected in the response to the Covid-19 pandemic, the main instrument of which is the Recovery and Resilience Facility, agreed by the European Council in 2020 as part of the Next Generation EU recovery package.</w:t>
      </w:r>
    </w:p>
    <w:p w14:paraId="783902F1" w14:textId="03F3C406" w:rsidR="00CA2B32" w:rsidRDefault="00D6748A" w:rsidP="0018277F">
      <w:r>
        <w:t xml:space="preserve">In </w:t>
      </w:r>
      <w:r w:rsidR="00961958">
        <w:t xml:space="preserve">the case of the </w:t>
      </w:r>
      <w:r>
        <w:t xml:space="preserve">RRF and the Strategic Compass, changes to the global context and in particular the epistemic uncertainty generated by crises have created opportunities for </w:t>
      </w:r>
      <w:r w:rsidR="00CC7BE8">
        <w:t>conceptual contestation</w:t>
      </w:r>
      <w:r>
        <w:t xml:space="preserve">. </w:t>
      </w:r>
      <w:r w:rsidR="00204992">
        <w:t>Jacobs et al. refer to this situation as a ‘moment of dislocation’.</w:t>
      </w:r>
      <w:r w:rsidR="007510AE">
        <w:rPr>
          <w:rStyle w:val="FootnoteReference"/>
        </w:rPr>
        <w:footnoteReference w:id="89"/>
      </w:r>
      <w:r w:rsidR="00204992">
        <w:t xml:space="preserve"> </w:t>
      </w:r>
      <w:r w:rsidR="00961958">
        <w:t>The Strategic Compass speaks of ‘</w:t>
      </w:r>
      <w:r w:rsidR="00961958" w:rsidRPr="00961958">
        <w:t>an uncertain world, full of fast-changing threats and geopolitical dynamics</w:t>
      </w:r>
      <w:r w:rsidR="00961958">
        <w:t>’.</w:t>
      </w:r>
      <w:r w:rsidR="007510AE">
        <w:rPr>
          <w:rStyle w:val="FootnoteReference"/>
        </w:rPr>
        <w:footnoteReference w:id="90"/>
      </w:r>
      <w:r w:rsidR="00961958">
        <w:t xml:space="preserve"> Epistemic uncertainty has led to a recalibration of the concept from a more transformative and outward looking </w:t>
      </w:r>
      <w:r w:rsidR="00961958">
        <w:lastRenderedPageBreak/>
        <w:t xml:space="preserve">understanding towards a more descriptive and inward looking one. </w:t>
      </w:r>
      <w:r w:rsidR="00CE6216">
        <w:t>T</w:t>
      </w:r>
      <w:r w:rsidR="00CE6216" w:rsidRPr="00911E13">
        <w:t xml:space="preserve">he Covid-19 pandemic </w:t>
      </w:r>
      <w:r w:rsidR="00CE6216">
        <w:t xml:space="preserve">and the war in Ukraine </w:t>
      </w:r>
      <w:r w:rsidR="00CE6216" w:rsidRPr="00911E13">
        <w:t>ha</w:t>
      </w:r>
      <w:r w:rsidR="00CE6216">
        <w:t>ve</w:t>
      </w:r>
      <w:r w:rsidR="00CE6216" w:rsidRPr="00911E13">
        <w:t xml:space="preserve"> diverted </w:t>
      </w:r>
      <w:r w:rsidR="00CE6216">
        <w:t xml:space="preserve">more </w:t>
      </w:r>
      <w:r w:rsidR="00CE6216" w:rsidRPr="00911E13">
        <w:t xml:space="preserve">political energy and resources away from </w:t>
      </w:r>
      <w:r w:rsidR="00CE6216">
        <w:t xml:space="preserve">the goal of ‘building resilience to the East and the South’. Resilience is still present in the EU’s narrative. However, this time the focus is not on facilitating or engineering resilience in the neighbourhood, but </w:t>
      </w:r>
      <w:r w:rsidR="00CE6216" w:rsidRPr="00047F02">
        <w:rPr>
          <w:i/>
          <w:iCs/>
        </w:rPr>
        <w:t>of</w:t>
      </w:r>
      <w:r w:rsidR="00CE6216">
        <w:t xml:space="preserve"> the EU itself and </w:t>
      </w:r>
      <w:r w:rsidR="00CE6216" w:rsidRPr="00047F02">
        <w:rPr>
          <w:i/>
          <w:iCs/>
        </w:rPr>
        <w:t>within</w:t>
      </w:r>
      <w:r w:rsidR="00CE6216">
        <w:t xml:space="preserve"> the EU (i.e. societal resilience against pandemics). </w:t>
      </w:r>
      <w:r w:rsidR="0018277F">
        <w:t>For instance, the Strategic Compass states that ‘[t]he more hostile security environment requires us to make a quantum leap forward and increase our capacity and willingness to act, strengthen our resilience and ensure solidarity and mutual assistance’.</w:t>
      </w:r>
      <w:r w:rsidR="007510AE">
        <w:rPr>
          <w:rStyle w:val="FootnoteReference"/>
        </w:rPr>
        <w:footnoteReference w:id="91"/>
      </w:r>
      <w:r w:rsidR="0018277F">
        <w:t xml:space="preserve"> </w:t>
      </w:r>
    </w:p>
    <w:p w14:paraId="372CA379" w14:textId="1B91FC9B" w:rsidR="00CE6216" w:rsidRDefault="009C3E3A" w:rsidP="0018277F">
      <w:r w:rsidRPr="009C3E3A">
        <w:t xml:space="preserve">The RRF </w:t>
      </w:r>
      <w:r w:rsidR="00CA2B32">
        <w:t xml:space="preserve">policy </w:t>
      </w:r>
      <w:r w:rsidRPr="009C3E3A">
        <w:t>document</w:t>
      </w:r>
      <w:r w:rsidR="00CA2B32">
        <w:t>s</w:t>
      </w:r>
      <w:r w:rsidRPr="009C3E3A">
        <w:t xml:space="preserve"> explain how the COVID-19 crisis has put to </w:t>
      </w:r>
      <w:r w:rsidR="000F46D6">
        <w:t xml:space="preserve">the </w:t>
      </w:r>
      <w:r w:rsidRPr="009C3E3A">
        <w:t>test the capacity of Member States and the Union to cope with large and unexpected shocks, including vulnerabilities of health systems to cope with high contagion rates, disruptions in demand and supply, or other underlying structural weaknesses to their accessibility, effectiveness and resilience.</w:t>
      </w:r>
      <w:r w:rsidR="007510AE">
        <w:rPr>
          <w:rStyle w:val="FootnoteReference"/>
        </w:rPr>
        <w:footnoteReference w:id="92"/>
      </w:r>
      <w:r w:rsidR="00CA2B32" w:rsidRPr="00CA2B32">
        <w:t xml:space="preserve"> Here resilience is understood as a form of social cohesion and way of mitigating the worst effects of the crisis. The general objective of the RRF is ‘to promote the Union’s economic, social and territorial cohesion by improving the resilience, crisis preparedness, adjustment capacity and growth potential of the Member States, mitigating the social and economic impact of the crisis’.</w:t>
      </w:r>
      <w:r w:rsidR="007510AE">
        <w:rPr>
          <w:rStyle w:val="FootnoteReference"/>
        </w:rPr>
        <w:footnoteReference w:id="93"/>
      </w:r>
      <w:r w:rsidR="00CA2B32" w:rsidRPr="00CA2B32">
        <w:t xml:space="preserve"> It is also about restoring and promoting sustainable growth, further integrating the economies of the Member states, and contributing to the ‘strategic autonomy’ of the EU.</w:t>
      </w:r>
    </w:p>
    <w:p w14:paraId="2037D9C0" w14:textId="3EE852BE" w:rsidR="00F34BF7" w:rsidRDefault="00F34BF7" w:rsidP="0018277F">
      <w:r w:rsidRPr="00F34BF7">
        <w:t>Indeed</w:t>
      </w:r>
      <w:r w:rsidR="00776DFF">
        <w:t>,</w:t>
      </w:r>
      <w:r w:rsidRPr="00F34BF7">
        <w:t xml:space="preserve"> the RRF is part of the broader EU project Next Generation EU which is based on the ideas of repair and prepare. Thus</w:t>
      </w:r>
      <w:r w:rsidR="00776DFF">
        <w:t>,</w:t>
      </w:r>
      <w:r w:rsidRPr="00F34BF7">
        <w:t xml:space="preserve"> recovery is linked to longer-term ‘next generation’ aims for a ‘collective and cohesive recovery that accelerates the twin green and digital transitions will only strengthen Europe’s competitiveness, resilience and position as a global player. This is why solidarity, cohesion and convergence must drive Europe’s recovery’.</w:t>
      </w:r>
      <w:r w:rsidR="007510AE">
        <w:rPr>
          <w:rStyle w:val="FootnoteReference"/>
        </w:rPr>
        <w:footnoteReference w:id="94"/>
      </w:r>
      <w:r w:rsidRPr="00F34BF7">
        <w:t xml:space="preserve"> This has the twin effect of </w:t>
      </w:r>
      <w:r w:rsidR="00776DFF" w:rsidRPr="00F34BF7">
        <w:t>emphasizing</w:t>
      </w:r>
      <w:r w:rsidRPr="00F34BF7">
        <w:t xml:space="preserve"> Europe’s togetherness while also promoting a comp</w:t>
      </w:r>
      <w:r w:rsidR="008C63D7">
        <w:t>eti</w:t>
      </w:r>
      <w:r w:rsidRPr="00F34BF7">
        <w:t>tive attitude towards key rivals. Indeed, accelerating the green and digital transformations is explicitly linked to strengthening the EU’s strategic autonomy.</w:t>
      </w:r>
      <w:r w:rsidR="007510AE">
        <w:rPr>
          <w:rStyle w:val="FootnoteReference"/>
        </w:rPr>
        <w:footnoteReference w:id="95"/>
      </w:r>
      <w:r w:rsidRPr="00F34BF7">
        <w:t xml:space="preserve"> This will only be achieved through strengthening the EU’s internal resilience through internal cohesion and solidarity, strategic investment and stronger crisis preparedness and management.</w:t>
      </w:r>
    </w:p>
    <w:p w14:paraId="4E4F5A2E" w14:textId="22391D35" w:rsidR="00CA2B32" w:rsidRDefault="003461E7" w:rsidP="003461E7">
      <w:r>
        <w:t xml:space="preserve">When resilience was introduced in the Global Strategy, it was defined as </w:t>
      </w:r>
      <w:r w:rsidRPr="002279F0">
        <w:t>‘the ability of states and societies to reform, thus withstanding and recovering from internal and external crises’.</w:t>
      </w:r>
      <w:r w:rsidR="007510AE">
        <w:rPr>
          <w:rStyle w:val="FootnoteReference"/>
        </w:rPr>
        <w:footnoteReference w:id="96"/>
      </w:r>
      <w:r w:rsidRPr="002279F0">
        <w:rPr>
          <w:rFonts w:ascii="Calibri" w:hAnsi="Calibri" w:cs="Calibri"/>
        </w:rPr>
        <w:t xml:space="preserve"> </w:t>
      </w:r>
      <w:r>
        <w:rPr>
          <w:rFonts w:ascii="Calibri" w:hAnsi="Calibri" w:cs="Calibri"/>
        </w:rPr>
        <w:t>While this definition includes both a transformational (‘ability to reform’) and a more static (‘recovery’) notion of resilience, it is the understanding of recovery that clearly carries over into the RRF.</w:t>
      </w:r>
      <w:r w:rsidRPr="00EA473F">
        <w:t xml:space="preserve"> </w:t>
      </w:r>
      <w:r w:rsidR="006531E2" w:rsidRPr="006531E2">
        <w:t xml:space="preserve">The stated aim of the RRF is to mitigate the social and economic impact of the pandemic and make European societies more resilient, sustainable and better prepared for new challenges such as green and digital transitions. </w:t>
      </w:r>
      <w:r w:rsidR="006531E2">
        <w:t xml:space="preserve">It aims </w:t>
      </w:r>
      <w:r w:rsidR="005F5621">
        <w:t>‘</w:t>
      </w:r>
      <w:r w:rsidR="006531E2" w:rsidRPr="00911E13">
        <w:t>to help the EU emerge stronger and more resilient from the current crisis’</w:t>
      </w:r>
      <w:r w:rsidR="00CA2B32">
        <w:t>.</w:t>
      </w:r>
      <w:r w:rsidR="002A67E4">
        <w:rPr>
          <w:rStyle w:val="FootnoteReference"/>
        </w:rPr>
        <w:footnoteReference w:id="97"/>
      </w:r>
      <w:r w:rsidR="00CA2B32">
        <w:t xml:space="preserve"> </w:t>
      </w:r>
      <w:r w:rsidR="00CA2B32" w:rsidRPr="00CA2B32">
        <w:t xml:space="preserve">Resilience, as understood here, is about a robust recovery. It is transformative in the sense that it is related to the EU’s plans for green and digital transformations, but it is also very much in </w:t>
      </w:r>
      <w:r w:rsidR="00CA2B32" w:rsidRPr="00CA2B32">
        <w:lastRenderedPageBreak/>
        <w:t>line with existing EU priorities on inclusive growth and social cohesion, now packaged as making economies and social systems ‘more futureproof and more resilient to shocks and change’.</w:t>
      </w:r>
      <w:r w:rsidR="002A67E4">
        <w:rPr>
          <w:rStyle w:val="FootnoteReference"/>
        </w:rPr>
        <w:footnoteReference w:id="98"/>
      </w:r>
      <w:r w:rsidR="00CA2B32" w:rsidRPr="00CA2B32">
        <w:t xml:space="preserve"> While these might be commendable objectives, it is difficult to work out what difference the notion of resilience is making to these strategies, nor how it might be distinguished from the more prominent discourses of sustainable growth and social cohesion. Nor is the growth strategy much different to what was already in place prior to the pandemic. However, pushing the discourse around ‘recovery’ allows this to be presented as a consensus-building approach and</w:t>
      </w:r>
      <w:r w:rsidR="008C63D7">
        <w:t xml:space="preserve"> </w:t>
      </w:r>
      <w:r w:rsidR="00CA2B32" w:rsidRPr="00CA2B32">
        <w:t>appears to put the Member States in the driving seat.</w:t>
      </w:r>
    </w:p>
    <w:p w14:paraId="7E21501D" w14:textId="1CFB1BDF" w:rsidR="00F34BF7" w:rsidRDefault="00B76BD9" w:rsidP="00F34BF7">
      <w:r>
        <w:t>The above definition of resilience in the EUGS also focused mostly on the external dimension. Although there were a few references to</w:t>
      </w:r>
      <w:r w:rsidRPr="00B76BD9">
        <w:t xml:space="preserve"> the internal dimension of resilience, e.g. when it comes to fostering the resilience of European democracies or the resilience of ‘critical infrastructure, networks and services, and reducing cybercrime’</w:t>
      </w:r>
      <w:r>
        <w:t>,</w:t>
      </w:r>
      <w:r w:rsidR="002A67E4">
        <w:rPr>
          <w:rStyle w:val="FootnoteReference"/>
        </w:rPr>
        <w:footnoteReference w:id="99"/>
      </w:r>
      <w:r>
        <w:t xml:space="preserve"> the </w:t>
      </w:r>
      <w:r w:rsidR="00894F7E">
        <w:t>main use of resilience during the period 2016-2019 was in relation to the EU’s external promotion of resilience, specifically in its neighbourhood</w:t>
      </w:r>
      <w:r w:rsidRPr="00B76BD9">
        <w:t>.</w:t>
      </w:r>
      <w:r w:rsidR="00894F7E">
        <w:t xml:space="preserve"> </w:t>
      </w:r>
      <w:r w:rsidR="00A368EB">
        <w:t xml:space="preserve">References to resilience also appear in the Strategic Compass, intended to guide the use of military at the EU level, but </w:t>
      </w:r>
      <w:r w:rsidR="00894F7E">
        <w:t xml:space="preserve">this time, resilience </w:t>
      </w:r>
      <w:r w:rsidR="00A368EB">
        <w:t xml:space="preserve">is strongly associated with the </w:t>
      </w:r>
      <w:r w:rsidR="00894F7E">
        <w:t xml:space="preserve">‘internal dimension of resilience’, i.e. the </w:t>
      </w:r>
      <w:r w:rsidR="00A368EB">
        <w:t>protection of critical infrastructures, fighting misinformation and disinformation, and cybersecurity</w:t>
      </w:r>
      <w:r w:rsidR="00A368EB" w:rsidRPr="00C268C0">
        <w:t xml:space="preserve"> </w:t>
      </w:r>
      <w:r w:rsidR="00A368EB">
        <w:t>within the EU.</w:t>
      </w:r>
      <w:r w:rsidR="002A67E4">
        <w:rPr>
          <w:rStyle w:val="FootnoteReference"/>
        </w:rPr>
        <w:footnoteReference w:id="100"/>
      </w:r>
      <w:r w:rsidR="00A368EB">
        <w:t xml:space="preserve"> </w:t>
      </w:r>
      <w:r w:rsidR="00F34BF7">
        <w:t xml:space="preserve">As </w:t>
      </w:r>
      <w:proofErr w:type="spellStart"/>
      <w:r w:rsidR="00F34BF7">
        <w:t>Barg</w:t>
      </w:r>
      <w:r w:rsidR="004E1A22">
        <w:t>u</w:t>
      </w:r>
      <w:r w:rsidR="008C63D7">
        <w:rPr>
          <w:rFonts w:cstheme="minorHAnsi"/>
        </w:rPr>
        <w:t>é</w:t>
      </w:r>
      <w:r w:rsidR="00F34BF7">
        <w:t>s</w:t>
      </w:r>
      <w:proofErr w:type="spellEnd"/>
      <w:r w:rsidR="002A67E4">
        <w:rPr>
          <w:rStyle w:val="FootnoteReference"/>
        </w:rPr>
        <w:footnoteReference w:id="101"/>
      </w:r>
      <w:r w:rsidR="00F34BF7">
        <w:t xml:space="preserve"> notes, the external dimension is no longer about global cooperation and understanding, but more to do with protecting ourselves from external threats. This is somewhat at odds with those aspects of resilience-</w:t>
      </w:r>
      <w:r w:rsidR="008C63D7">
        <w:t>thinking</w:t>
      </w:r>
      <w:r w:rsidR="00F34BF7">
        <w:t xml:space="preserve"> that teach us to make the most of our global connections, partnerships and opportunities.</w:t>
      </w:r>
    </w:p>
    <w:p w14:paraId="1B096972" w14:textId="2D1FB652" w:rsidR="0082015D" w:rsidRPr="00CA2B32" w:rsidRDefault="00F34BF7" w:rsidP="00CA2B32">
      <w:r>
        <w:t xml:space="preserve">All this </w:t>
      </w:r>
      <w:r w:rsidR="00A368EB">
        <w:t xml:space="preserve">suggests that resilience </w:t>
      </w:r>
      <w:r w:rsidR="008C63D7">
        <w:t xml:space="preserve">within the EU </w:t>
      </w:r>
      <w:r w:rsidR="00A368EB">
        <w:t xml:space="preserve">has become a security-driven and inward-looking narrative that has little to do with its roots in complexity and systems thinking. This undermines the potential of resilience as an approach guiding the EU’s </w:t>
      </w:r>
      <w:r w:rsidR="00A368EB" w:rsidRPr="00047F02">
        <w:rPr>
          <w:i/>
          <w:iCs/>
        </w:rPr>
        <w:t>external</w:t>
      </w:r>
      <w:r w:rsidR="00A368EB">
        <w:t xml:space="preserve"> action, a foreign policy paradigm of the sorts. </w:t>
      </w:r>
      <w:r w:rsidR="003C3F08">
        <w:rPr>
          <w:rFonts w:ascii="Calibri" w:hAnsi="Calibri" w:cs="Calibri"/>
        </w:rPr>
        <w:t>T</w:t>
      </w:r>
      <w:r w:rsidR="008F18DC" w:rsidRPr="00C01662">
        <w:rPr>
          <w:rFonts w:ascii="Calibri" w:hAnsi="Calibri" w:cs="Calibri"/>
        </w:rPr>
        <w:t xml:space="preserve">his </w:t>
      </w:r>
      <w:r w:rsidR="003C3F08">
        <w:rPr>
          <w:rFonts w:ascii="Calibri" w:hAnsi="Calibri" w:cs="Calibri"/>
        </w:rPr>
        <w:t xml:space="preserve">shift </w:t>
      </w:r>
      <w:r w:rsidR="008F18DC" w:rsidRPr="00C01662">
        <w:rPr>
          <w:rFonts w:ascii="Calibri" w:hAnsi="Calibri" w:cs="Calibri"/>
        </w:rPr>
        <w:t xml:space="preserve">sees resilience revert to a stable, descriptive concept that emphasises the EU’s own security, stability and predictability in relation to its neighbourhood. </w:t>
      </w:r>
      <w:proofErr w:type="spellStart"/>
      <w:r w:rsidR="008F18DC" w:rsidRPr="00C01662">
        <w:rPr>
          <w:rFonts w:ascii="Calibri" w:hAnsi="Calibri" w:cs="Calibri"/>
        </w:rPr>
        <w:t>Korosteleva</w:t>
      </w:r>
      <w:proofErr w:type="spellEnd"/>
      <w:r w:rsidR="008F18DC" w:rsidRPr="00C01662">
        <w:rPr>
          <w:rFonts w:ascii="Calibri" w:hAnsi="Calibri" w:cs="Calibri"/>
        </w:rPr>
        <w:t xml:space="preserve"> calls this an ‘analytic of governance’ claiming that the external-internal dynamic within the EU led to a shift from a ‘transformational approach to resilience’ in its external application, to ‘resilience as an analytic of governance, that focuses on developing the internal strength and capacities of a</w:t>
      </w:r>
      <w:r w:rsidR="003C3F08">
        <w:rPr>
          <w:rFonts w:ascii="Calibri" w:hAnsi="Calibri" w:cs="Calibri"/>
        </w:rPr>
        <w:t xml:space="preserve"> </w:t>
      </w:r>
      <w:r w:rsidR="008F18DC" w:rsidRPr="00C01662">
        <w:rPr>
          <w:rFonts w:ascii="Calibri" w:hAnsi="Calibri" w:cs="Calibri"/>
        </w:rPr>
        <w:t>system, and how this thinking could make external governance more adaptive</w:t>
      </w:r>
      <w:r w:rsidR="003C3F08">
        <w:rPr>
          <w:rFonts w:ascii="Calibri" w:hAnsi="Calibri" w:cs="Calibri"/>
        </w:rPr>
        <w:t xml:space="preserve"> </w:t>
      </w:r>
      <w:r w:rsidR="008F18DC" w:rsidRPr="00C01662">
        <w:rPr>
          <w:rFonts w:ascii="Calibri" w:hAnsi="Calibri" w:cs="Calibri"/>
        </w:rPr>
        <w:t>today’.</w:t>
      </w:r>
      <w:r w:rsidR="002A67E4">
        <w:rPr>
          <w:rStyle w:val="FootnoteReference"/>
          <w:rFonts w:ascii="Calibri" w:hAnsi="Calibri" w:cs="Calibri"/>
        </w:rPr>
        <w:footnoteReference w:id="102"/>
      </w:r>
      <w:r w:rsidR="008F18DC" w:rsidRPr="00C01662">
        <w:rPr>
          <w:rFonts w:ascii="Calibri" w:hAnsi="Calibri" w:cs="Calibri"/>
        </w:rPr>
        <w:t xml:space="preserve"> Resilience </w:t>
      </w:r>
      <w:r w:rsidR="003C3F08">
        <w:rPr>
          <w:rFonts w:ascii="Calibri" w:hAnsi="Calibri" w:cs="Calibri"/>
        </w:rPr>
        <w:t xml:space="preserve">has been </w:t>
      </w:r>
      <w:r w:rsidR="008F18DC" w:rsidRPr="00C01662">
        <w:rPr>
          <w:rFonts w:ascii="Calibri" w:hAnsi="Calibri" w:cs="Calibri"/>
        </w:rPr>
        <w:t xml:space="preserve">turned back into an exercise in governing, risk-analysis and monitoring benefiting the EU’s own resilience concerns. </w:t>
      </w:r>
    </w:p>
    <w:p w14:paraId="23C53403" w14:textId="51961D70" w:rsidR="001136F7" w:rsidRPr="00D104DF" w:rsidRDefault="00A62A9C" w:rsidP="00833006">
      <w:pPr>
        <w:autoSpaceDE w:val="0"/>
        <w:autoSpaceDN w:val="0"/>
        <w:adjustRightInd w:val="0"/>
        <w:spacing w:after="0" w:line="240" w:lineRule="auto"/>
        <w:rPr>
          <w:rFonts w:ascii="Calibri" w:hAnsi="Calibri" w:cs="Calibri"/>
        </w:rPr>
      </w:pPr>
      <w:r w:rsidRPr="00D104DF">
        <w:rPr>
          <w:rFonts w:ascii="Calibri" w:hAnsi="Calibri" w:cs="Calibri"/>
        </w:rPr>
        <w:t xml:space="preserve">The response to the pandemic can </w:t>
      </w:r>
      <w:r w:rsidR="00E2732C" w:rsidRPr="00D104DF">
        <w:rPr>
          <w:rFonts w:ascii="Calibri" w:hAnsi="Calibri" w:cs="Calibri"/>
        </w:rPr>
        <w:t xml:space="preserve">also </w:t>
      </w:r>
      <w:r w:rsidRPr="00D104DF">
        <w:rPr>
          <w:rFonts w:ascii="Calibri" w:hAnsi="Calibri" w:cs="Calibri"/>
        </w:rPr>
        <w:t xml:space="preserve">be seen as the EU’s attempt to prove its legitimacy </w:t>
      </w:r>
      <w:r w:rsidR="00E2732C" w:rsidRPr="00D104DF">
        <w:rPr>
          <w:rFonts w:ascii="Calibri" w:hAnsi="Calibri" w:cs="Calibri"/>
        </w:rPr>
        <w:t xml:space="preserve">as well as unity, </w:t>
      </w:r>
      <w:r w:rsidRPr="00D104DF">
        <w:rPr>
          <w:rFonts w:ascii="Calibri" w:hAnsi="Calibri" w:cs="Calibri"/>
        </w:rPr>
        <w:t>through a display of competence and quick action.</w:t>
      </w:r>
      <w:r w:rsidR="00A72F81" w:rsidRPr="00D104DF">
        <w:rPr>
          <w:rFonts w:ascii="Calibri" w:hAnsi="Calibri" w:cs="Calibri"/>
        </w:rPr>
        <w:t xml:space="preserve"> As Wo</w:t>
      </w:r>
      <w:r w:rsidR="00C90B97">
        <w:rPr>
          <w:rFonts w:ascii="Calibri" w:hAnsi="Calibri" w:cs="Calibri"/>
        </w:rPr>
        <w:t>l</w:t>
      </w:r>
      <w:r w:rsidR="00A72F81" w:rsidRPr="00D104DF">
        <w:rPr>
          <w:rFonts w:ascii="Calibri" w:hAnsi="Calibri" w:cs="Calibri"/>
        </w:rPr>
        <w:t xml:space="preserve">lf and </w:t>
      </w:r>
      <w:proofErr w:type="spellStart"/>
      <w:r w:rsidR="00A72F81" w:rsidRPr="00D104DF">
        <w:rPr>
          <w:rFonts w:ascii="Calibri" w:hAnsi="Calibri" w:cs="Calibri"/>
        </w:rPr>
        <w:t>Ladi</w:t>
      </w:r>
      <w:proofErr w:type="spellEnd"/>
      <w:r w:rsidR="00A72F81" w:rsidRPr="00D104DF">
        <w:rPr>
          <w:rFonts w:ascii="Calibri" w:hAnsi="Calibri" w:cs="Calibri"/>
        </w:rPr>
        <w:t xml:space="preserve"> note, the pandemic provided an opportunity for a show of renewed commitment to the European project, leading to an acceleration of projects and decisions that had been put in place prior to the outbreak, thus highlighting the resilience of the EU itself.</w:t>
      </w:r>
      <w:r w:rsidR="002A67E4">
        <w:rPr>
          <w:rStyle w:val="FootnoteReference"/>
          <w:rFonts w:ascii="Calibri" w:hAnsi="Calibri" w:cs="Calibri"/>
        </w:rPr>
        <w:footnoteReference w:id="103"/>
      </w:r>
      <w:r w:rsidR="00A72F81" w:rsidRPr="00D104DF">
        <w:rPr>
          <w:rFonts w:ascii="Calibri" w:hAnsi="Calibri" w:cs="Calibri"/>
        </w:rPr>
        <w:t xml:space="preserve"> In the early months of the pandemic, this was shown through a display of adaptability, use of the EU’s various crisis management and preparedness tools, </w:t>
      </w:r>
      <w:r w:rsidR="00A72F81" w:rsidRPr="00D104DF">
        <w:rPr>
          <w:rFonts w:ascii="Calibri" w:hAnsi="Calibri" w:cs="Calibri"/>
        </w:rPr>
        <w:lastRenderedPageBreak/>
        <w:t xml:space="preserve">quick decisions and mobilisations in areas like </w:t>
      </w:r>
      <w:r w:rsidR="001136F7" w:rsidRPr="00D104DF">
        <w:rPr>
          <w:rFonts w:ascii="Calibri" w:hAnsi="Calibri" w:cs="Calibri"/>
        </w:rPr>
        <w:t xml:space="preserve">Protective Equipment (PPE) </w:t>
      </w:r>
      <w:r w:rsidR="00A72F81" w:rsidRPr="00D104DF">
        <w:rPr>
          <w:rFonts w:ascii="Calibri" w:hAnsi="Calibri" w:cs="Calibri"/>
        </w:rPr>
        <w:t>and vaccine research</w:t>
      </w:r>
      <w:r w:rsidR="00833006" w:rsidRPr="00D104DF">
        <w:rPr>
          <w:rFonts w:ascii="Calibri" w:hAnsi="Calibri" w:cs="Calibri"/>
        </w:rPr>
        <w:t xml:space="preserve"> and of course the establishment of the RRF itself</w:t>
      </w:r>
      <w:r w:rsidR="00F34BF7" w:rsidRPr="00F34BF7">
        <w:rPr>
          <w:rFonts w:ascii="Calibri" w:hAnsi="Calibri" w:cs="Calibri"/>
        </w:rPr>
        <w:t>.</w:t>
      </w:r>
      <w:r w:rsidR="002A67E4">
        <w:rPr>
          <w:rStyle w:val="FootnoteReference"/>
          <w:rFonts w:ascii="Calibri" w:hAnsi="Calibri" w:cs="Calibri"/>
        </w:rPr>
        <w:footnoteReference w:id="104"/>
      </w:r>
      <w:r w:rsidR="00F34BF7" w:rsidRPr="00F34BF7">
        <w:rPr>
          <w:rFonts w:ascii="Calibri" w:hAnsi="Calibri" w:cs="Calibri"/>
        </w:rPr>
        <w:t xml:space="preserve"> The Ukraine war presented a further challenge with the EU needing to respond quickly to the energy crisis. To this end, RRPs </w:t>
      </w:r>
      <w:r w:rsidR="00590029">
        <w:rPr>
          <w:rFonts w:ascii="Calibri" w:hAnsi="Calibri" w:cs="Calibri"/>
        </w:rPr>
        <w:t xml:space="preserve">are being </w:t>
      </w:r>
      <w:r w:rsidR="00F34BF7" w:rsidRPr="00F34BF7">
        <w:rPr>
          <w:rFonts w:ascii="Calibri" w:hAnsi="Calibri" w:cs="Calibri"/>
        </w:rPr>
        <w:t xml:space="preserve">modified to reduce energy dependence in line with the new </w:t>
      </w:r>
      <w:proofErr w:type="spellStart"/>
      <w:r w:rsidR="00F34BF7" w:rsidRPr="00F34BF7">
        <w:rPr>
          <w:rFonts w:ascii="Calibri" w:hAnsi="Calibri" w:cs="Calibri"/>
        </w:rPr>
        <w:t>REPowerEU</w:t>
      </w:r>
      <w:proofErr w:type="spellEnd"/>
      <w:r w:rsidR="00F34BF7" w:rsidRPr="00F34BF7">
        <w:rPr>
          <w:rFonts w:ascii="Calibri" w:hAnsi="Calibri" w:cs="Calibri"/>
        </w:rPr>
        <w:t xml:space="preserve"> strategy launched at by EU Heads of State in their Versailles Declaration.</w:t>
      </w:r>
      <w:r w:rsidR="002A67E4">
        <w:rPr>
          <w:rStyle w:val="FootnoteReference"/>
          <w:rFonts w:ascii="Calibri" w:hAnsi="Calibri" w:cs="Calibri"/>
        </w:rPr>
        <w:footnoteReference w:id="105"/>
      </w:r>
    </w:p>
    <w:p w14:paraId="18884F3A" w14:textId="5F69283C" w:rsidR="001D4C9A" w:rsidRPr="00D104DF" w:rsidRDefault="001D4C9A" w:rsidP="00105F20">
      <w:pPr>
        <w:autoSpaceDE w:val="0"/>
        <w:autoSpaceDN w:val="0"/>
        <w:adjustRightInd w:val="0"/>
        <w:spacing w:after="0" w:line="240" w:lineRule="auto"/>
        <w:rPr>
          <w:rFonts w:ascii="Calibri" w:hAnsi="Calibri" w:cs="Calibri"/>
          <w:b/>
          <w:bCs/>
        </w:rPr>
      </w:pPr>
    </w:p>
    <w:p w14:paraId="2784A62A" w14:textId="52D09374" w:rsidR="005D4A7A" w:rsidRPr="003242AC" w:rsidRDefault="00CA2B32" w:rsidP="005D4A7A">
      <w:pPr>
        <w:autoSpaceDE w:val="0"/>
        <w:autoSpaceDN w:val="0"/>
        <w:adjustRightInd w:val="0"/>
        <w:spacing w:after="0" w:line="240" w:lineRule="auto"/>
        <w:rPr>
          <w:rFonts w:ascii="Calibri" w:hAnsi="Calibri" w:cs="Calibri"/>
        </w:rPr>
      </w:pPr>
      <w:r w:rsidRPr="00CA2B32">
        <w:rPr>
          <w:rFonts w:ascii="Calibri" w:hAnsi="Calibri" w:cs="Calibri"/>
          <w:i/>
          <w:iCs/>
        </w:rPr>
        <w:t>Agency and contestation</w:t>
      </w:r>
      <w:r w:rsidR="00A83B55">
        <w:rPr>
          <w:rFonts w:ascii="Calibri" w:hAnsi="Calibri" w:cs="Calibri"/>
          <w:i/>
          <w:iCs/>
        </w:rPr>
        <w:t>.</w:t>
      </w:r>
      <w:r w:rsidRPr="00CA2B32">
        <w:rPr>
          <w:rFonts w:ascii="Calibri" w:hAnsi="Calibri" w:cs="Calibri"/>
          <w:i/>
          <w:iCs/>
        </w:rPr>
        <w:t xml:space="preserve"> </w:t>
      </w:r>
      <w:r w:rsidR="00D82301" w:rsidRPr="00D82301">
        <w:rPr>
          <w:rFonts w:ascii="Calibri" w:hAnsi="Calibri" w:cs="Calibri"/>
        </w:rPr>
        <w:t xml:space="preserve">As will be discussed below, in the case of the RRF, </w:t>
      </w:r>
      <w:r w:rsidR="00D82301">
        <w:rPr>
          <w:rFonts w:ascii="Calibri" w:hAnsi="Calibri" w:cs="Calibri"/>
        </w:rPr>
        <w:t xml:space="preserve">conceptual </w:t>
      </w:r>
      <w:r w:rsidR="00553007" w:rsidRPr="00D104DF">
        <w:rPr>
          <w:rFonts w:ascii="Calibri" w:hAnsi="Calibri" w:cs="Calibri"/>
        </w:rPr>
        <w:t xml:space="preserve">consensus is achieved through the Semester mechanism which, as </w:t>
      </w:r>
      <w:r w:rsidR="00810962" w:rsidRPr="00D104DF">
        <w:rPr>
          <w:rFonts w:ascii="Calibri" w:hAnsi="Calibri" w:cs="Calibri"/>
        </w:rPr>
        <w:t>allows significant leeway for Member States to implement their preferred policy options.</w:t>
      </w:r>
      <w:r w:rsidR="002A67E4">
        <w:rPr>
          <w:rStyle w:val="FootnoteReference"/>
          <w:rFonts w:ascii="Calibri" w:hAnsi="Calibri" w:cs="Calibri"/>
        </w:rPr>
        <w:footnoteReference w:id="106"/>
      </w:r>
      <w:r w:rsidR="00A405D9" w:rsidRPr="00D104DF">
        <w:rPr>
          <w:rFonts w:ascii="Calibri" w:hAnsi="Calibri" w:cs="Calibri"/>
        </w:rPr>
        <w:t xml:space="preserve"> However, reaching an agreement on how to fund a common response was also a major issue to negotiate and this led to competing narratives. </w:t>
      </w:r>
      <w:r w:rsidR="00F34BF7" w:rsidRPr="00F34BF7">
        <w:rPr>
          <w:rFonts w:ascii="Calibri" w:hAnsi="Calibri" w:cs="Calibri"/>
        </w:rPr>
        <w:t xml:space="preserve">The RRF and wider Next Generation initiative represents something of a break from the previous austerity policy that the EU pursued in response to the financial crisis. </w:t>
      </w:r>
      <w:r w:rsidR="00A405D9" w:rsidRPr="00D104DF">
        <w:rPr>
          <w:rFonts w:ascii="Calibri" w:hAnsi="Calibri" w:cs="Calibri"/>
        </w:rPr>
        <w:t>France and Germany jointly proposed a significant recovery fund, supported by countries such as Italy and Spain who favoured a mutualised debt instrument as the only way to stave off rising populism</w:t>
      </w:r>
      <w:r w:rsidR="00C323BE" w:rsidRPr="00D104DF">
        <w:rPr>
          <w:rFonts w:ascii="Calibri" w:hAnsi="Calibri" w:cs="Calibri"/>
        </w:rPr>
        <w:t xml:space="preserve"> and further disintegration</w:t>
      </w:r>
      <w:r w:rsidR="00A405D9" w:rsidRPr="00D104DF">
        <w:rPr>
          <w:rFonts w:ascii="Calibri" w:hAnsi="Calibri" w:cs="Calibri"/>
        </w:rPr>
        <w:t>.</w:t>
      </w:r>
      <w:r w:rsidR="00D82301">
        <w:rPr>
          <w:rFonts w:ascii="Calibri" w:hAnsi="Calibri" w:cs="Calibri"/>
        </w:rPr>
        <w:t xml:space="preserve"> </w:t>
      </w:r>
      <w:r w:rsidR="00C323BE" w:rsidRPr="00D104DF">
        <w:rPr>
          <w:rFonts w:ascii="Calibri" w:hAnsi="Calibri" w:cs="Calibri"/>
        </w:rPr>
        <w:t>By contrast, a northern camp, or ‘frugal four’ of the Netherlands, Austria, Denmark and Sweden (with the looser support of Germany and Finland) were worried that excessive ‘</w:t>
      </w:r>
      <w:proofErr w:type="spellStart"/>
      <w:r w:rsidR="00C323BE" w:rsidRPr="00D104DF">
        <w:rPr>
          <w:rFonts w:ascii="Calibri" w:hAnsi="Calibri" w:cs="Calibri"/>
        </w:rPr>
        <w:t>coronabonds</w:t>
      </w:r>
      <w:proofErr w:type="spellEnd"/>
      <w:r w:rsidR="00C323BE" w:rsidRPr="00D104DF">
        <w:rPr>
          <w:rFonts w:ascii="Calibri" w:hAnsi="Calibri" w:cs="Calibri"/>
        </w:rPr>
        <w:t xml:space="preserve">’ would undermine the proper functioning of the eurozone. </w:t>
      </w:r>
      <w:r w:rsidR="00F34BF7" w:rsidRPr="00F34BF7">
        <w:rPr>
          <w:rFonts w:ascii="Calibri" w:hAnsi="Calibri" w:cs="Calibri"/>
        </w:rPr>
        <w:t xml:space="preserve">Following the Franco-German initiative, their </w:t>
      </w:r>
      <w:r w:rsidR="00C323BE" w:rsidRPr="00D104DF">
        <w:rPr>
          <w:rFonts w:ascii="Calibri" w:hAnsi="Calibri" w:cs="Calibri"/>
        </w:rPr>
        <w:t>consent to the RRF was only achieved through the promise of higher budget rebates</w:t>
      </w:r>
      <w:r w:rsidR="00F572DA" w:rsidRPr="00D104DF">
        <w:rPr>
          <w:rFonts w:ascii="Calibri" w:hAnsi="Calibri" w:cs="Calibri"/>
        </w:rPr>
        <w:t xml:space="preserve"> and the toning down of some of the proposed measures. </w:t>
      </w:r>
      <w:r w:rsidR="00D952EB" w:rsidRPr="001601E7">
        <w:rPr>
          <w:rFonts w:ascii="Calibri" w:hAnsi="Calibri" w:cs="Calibri"/>
        </w:rPr>
        <w:t>As well as such compromises between Member States, the RRF and Semester allow</w:t>
      </w:r>
      <w:r w:rsidR="00923DD7">
        <w:rPr>
          <w:rFonts w:ascii="Calibri" w:hAnsi="Calibri" w:cs="Calibri"/>
        </w:rPr>
        <w:t>ed</w:t>
      </w:r>
      <w:r w:rsidR="00D952EB" w:rsidRPr="001601E7">
        <w:rPr>
          <w:rFonts w:ascii="Calibri" w:hAnsi="Calibri" w:cs="Calibri"/>
        </w:rPr>
        <w:t xml:space="preserve"> for the incorporation of multiple actors within the EU’s institutions.</w:t>
      </w:r>
      <w:r w:rsidR="001601E7" w:rsidRPr="001601E7">
        <w:rPr>
          <w:rFonts w:ascii="Calibri" w:hAnsi="Calibri" w:cs="Calibri"/>
        </w:rPr>
        <w:t xml:space="preserve"> For example, there is a key role for </w:t>
      </w:r>
      <w:r w:rsidR="00E2732C" w:rsidRPr="001601E7">
        <w:rPr>
          <w:rFonts w:ascii="Calibri" w:hAnsi="Calibri" w:cs="Calibri"/>
        </w:rPr>
        <w:t xml:space="preserve">the </w:t>
      </w:r>
      <w:r w:rsidR="00F82045" w:rsidRPr="001601E7">
        <w:rPr>
          <w:rFonts w:ascii="Calibri" w:hAnsi="Calibri" w:cs="Calibri"/>
        </w:rPr>
        <w:t xml:space="preserve">Employment Committee </w:t>
      </w:r>
      <w:r w:rsidR="00FA5A82" w:rsidRPr="001601E7">
        <w:rPr>
          <w:rFonts w:ascii="Calibri" w:hAnsi="Calibri" w:cs="Calibri"/>
        </w:rPr>
        <w:t>(</w:t>
      </w:r>
      <w:r w:rsidR="00E2732C" w:rsidRPr="001601E7">
        <w:rPr>
          <w:rFonts w:ascii="Calibri" w:hAnsi="Calibri" w:cs="Calibri"/>
        </w:rPr>
        <w:t>EMCO</w:t>
      </w:r>
      <w:r w:rsidR="00FA5A82" w:rsidRPr="001601E7">
        <w:rPr>
          <w:rFonts w:ascii="Calibri" w:hAnsi="Calibri" w:cs="Calibri"/>
        </w:rPr>
        <w:t>)</w:t>
      </w:r>
      <w:r w:rsidR="00931B68">
        <w:rPr>
          <w:rFonts w:ascii="Calibri" w:hAnsi="Calibri" w:cs="Calibri"/>
        </w:rPr>
        <w:t xml:space="preserve"> and different Commission </w:t>
      </w:r>
      <w:r w:rsidR="00555A02" w:rsidRPr="001601E7">
        <w:rPr>
          <w:rFonts w:ascii="Calibri" w:hAnsi="Calibri" w:cs="Calibri"/>
        </w:rPr>
        <w:t>Directorates-</w:t>
      </w:r>
      <w:proofErr w:type="spellStart"/>
      <w:r w:rsidR="00555A02" w:rsidRPr="001601E7">
        <w:rPr>
          <w:rFonts w:ascii="Calibri" w:hAnsi="Calibri" w:cs="Calibri"/>
        </w:rPr>
        <w:t>General</w:t>
      </w:r>
      <w:r w:rsidR="00931B68">
        <w:rPr>
          <w:rFonts w:ascii="Calibri" w:hAnsi="Calibri" w:cs="Calibri"/>
        </w:rPr>
        <w:t>es</w:t>
      </w:r>
      <w:proofErr w:type="spellEnd"/>
      <w:r w:rsidR="00555A02" w:rsidRPr="001601E7">
        <w:rPr>
          <w:rFonts w:ascii="Calibri" w:hAnsi="Calibri" w:cs="Calibri"/>
        </w:rPr>
        <w:t xml:space="preserve"> (DG</w:t>
      </w:r>
      <w:r w:rsidR="00931B68">
        <w:rPr>
          <w:rFonts w:ascii="Calibri" w:hAnsi="Calibri" w:cs="Calibri"/>
        </w:rPr>
        <w:t>s</w:t>
      </w:r>
      <w:r w:rsidR="00555A02" w:rsidRPr="001601E7">
        <w:rPr>
          <w:rFonts w:ascii="Calibri" w:hAnsi="Calibri" w:cs="Calibri"/>
        </w:rPr>
        <w:t>)</w:t>
      </w:r>
      <w:r w:rsidR="001601E7" w:rsidRPr="00F60BEA">
        <w:rPr>
          <w:rFonts w:ascii="Calibri" w:hAnsi="Calibri" w:cs="Calibri"/>
        </w:rPr>
        <w:t>.</w:t>
      </w:r>
      <w:r w:rsidR="002A67E4">
        <w:rPr>
          <w:rStyle w:val="FootnoteReference"/>
          <w:rFonts w:ascii="Calibri" w:hAnsi="Calibri" w:cs="Calibri"/>
        </w:rPr>
        <w:footnoteReference w:id="107"/>
      </w:r>
      <w:r w:rsidR="00C149E0" w:rsidRPr="00F60BEA">
        <w:rPr>
          <w:rFonts w:ascii="Calibri" w:hAnsi="Calibri" w:cs="Calibri"/>
        </w:rPr>
        <w:t xml:space="preserve"> </w:t>
      </w:r>
      <w:r w:rsidR="00BB591D" w:rsidRPr="00F60BEA">
        <w:rPr>
          <w:rFonts w:ascii="Calibri" w:hAnsi="Calibri" w:cs="Calibri"/>
        </w:rPr>
        <w:t>All these groups are important for the RRP monitoring process and the assessment of national plans</w:t>
      </w:r>
      <w:r w:rsidR="00F60BEA" w:rsidRPr="00F60BEA">
        <w:rPr>
          <w:rFonts w:ascii="Calibri" w:hAnsi="Calibri" w:cs="Calibri"/>
        </w:rPr>
        <w:t xml:space="preserve">. </w:t>
      </w:r>
      <w:r w:rsidR="006C6A4D">
        <w:rPr>
          <w:rFonts w:ascii="Calibri" w:hAnsi="Calibri" w:cs="Calibri"/>
        </w:rPr>
        <w:t>From a trade perspective, o</w:t>
      </w:r>
      <w:r w:rsidR="00FF0188">
        <w:rPr>
          <w:rFonts w:ascii="Calibri" w:hAnsi="Calibri" w:cs="Calibri"/>
        </w:rPr>
        <w:t xml:space="preserve">thers suggest a process of contestation and signification between those looking for an opportunity to link trade and social protection and a neoliberal </w:t>
      </w:r>
      <w:r w:rsidR="00FF0188" w:rsidRPr="003242AC">
        <w:rPr>
          <w:rFonts w:ascii="Calibri" w:hAnsi="Calibri" w:cs="Calibri"/>
        </w:rPr>
        <w:t xml:space="preserve">approach that </w:t>
      </w:r>
      <w:r w:rsidR="005D4A7A" w:rsidRPr="003242AC">
        <w:rPr>
          <w:rFonts w:ascii="Calibri" w:hAnsi="Calibri" w:cs="Calibri"/>
        </w:rPr>
        <w:t>regards this response as outdated ‘protectionism’ that ought not to be part of a longer-term recovery plan.</w:t>
      </w:r>
      <w:r w:rsidR="002A67E4">
        <w:rPr>
          <w:rStyle w:val="FootnoteReference"/>
          <w:rFonts w:ascii="Calibri" w:hAnsi="Calibri" w:cs="Calibri"/>
        </w:rPr>
        <w:footnoteReference w:id="108"/>
      </w:r>
      <w:r w:rsidR="003242AC" w:rsidRPr="003242AC">
        <w:rPr>
          <w:rFonts w:ascii="Calibri" w:hAnsi="Calibri" w:cs="Calibri"/>
        </w:rPr>
        <w:t xml:space="preserve"> To return to our focus on resilience</w:t>
      </w:r>
      <w:r w:rsidR="00923DD7">
        <w:rPr>
          <w:rFonts w:ascii="Calibri" w:hAnsi="Calibri" w:cs="Calibri"/>
        </w:rPr>
        <w:t>, in this case the concept of resilience (alongside that of strategic autonomy) also served as a focal point or coalition magnet to facilitate consensus and fence of contestation from different actors within the EU:</w:t>
      </w:r>
    </w:p>
    <w:p w14:paraId="14F6F679" w14:textId="77777777" w:rsidR="00E2732C" w:rsidRPr="003242AC" w:rsidRDefault="00E2732C" w:rsidP="00E2732C">
      <w:pPr>
        <w:autoSpaceDE w:val="0"/>
        <w:autoSpaceDN w:val="0"/>
        <w:adjustRightInd w:val="0"/>
        <w:spacing w:after="0" w:line="240" w:lineRule="auto"/>
        <w:rPr>
          <w:rFonts w:ascii="Calibri" w:hAnsi="Calibri" w:cs="Calibri"/>
          <w:color w:val="000000"/>
        </w:rPr>
      </w:pPr>
    </w:p>
    <w:p w14:paraId="09F9489E" w14:textId="6983AD47" w:rsidR="00E0131D" w:rsidRPr="006F1528" w:rsidRDefault="00E2732C" w:rsidP="00214DD0">
      <w:pPr>
        <w:autoSpaceDE w:val="0"/>
        <w:autoSpaceDN w:val="0"/>
        <w:adjustRightInd w:val="0"/>
        <w:spacing w:after="0" w:line="240" w:lineRule="auto"/>
        <w:ind w:left="720"/>
        <w:rPr>
          <w:rFonts w:ascii="Calibri" w:hAnsi="Calibri" w:cs="Calibri"/>
        </w:rPr>
      </w:pPr>
      <w:r w:rsidRPr="003242AC">
        <w:rPr>
          <w:rFonts w:ascii="Calibri" w:hAnsi="Calibri" w:cs="Calibri"/>
        </w:rPr>
        <w:t>the European Commission quickly realized that a purely defensive strategy was risky given how the COVID-19 crisis disrupted public perceptions of globalization. In April 2020, the Commission started to embrace two new concepts that might have been less threatening for its existing paradigm as they could more easily be moulded into neoliberal discourse: ‘resilience’ and ‘strategic autonomy’. These concepts progressively became legitimate signifiers in public debates about trade politics, and the heterogeneous logics that inserted them into the debate gained acceptance.</w:t>
      </w:r>
      <w:r w:rsidR="002A67E4">
        <w:rPr>
          <w:rStyle w:val="FootnoteReference"/>
          <w:rFonts w:ascii="Calibri" w:hAnsi="Calibri" w:cs="Calibri"/>
        </w:rPr>
        <w:footnoteReference w:id="109"/>
      </w:r>
    </w:p>
    <w:p w14:paraId="0175D3BC" w14:textId="77777777" w:rsidR="0046712D" w:rsidRDefault="0046712D" w:rsidP="00204992">
      <w:pPr>
        <w:autoSpaceDE w:val="0"/>
        <w:autoSpaceDN w:val="0"/>
        <w:adjustRightInd w:val="0"/>
        <w:spacing w:after="0" w:line="240" w:lineRule="auto"/>
        <w:rPr>
          <w:rFonts w:ascii="Calibri" w:hAnsi="Calibri" w:cs="Calibri"/>
        </w:rPr>
      </w:pPr>
    </w:p>
    <w:p w14:paraId="7A2FC23C" w14:textId="1B1E216D" w:rsidR="00823DF5" w:rsidRDefault="00204992" w:rsidP="00204992">
      <w:pPr>
        <w:autoSpaceDE w:val="0"/>
        <w:autoSpaceDN w:val="0"/>
        <w:adjustRightInd w:val="0"/>
        <w:spacing w:after="0" w:line="240" w:lineRule="auto"/>
        <w:rPr>
          <w:rFonts w:ascii="Calibri" w:hAnsi="Calibri" w:cs="Calibri"/>
        </w:rPr>
      </w:pPr>
      <w:r w:rsidRPr="00204992">
        <w:rPr>
          <w:rFonts w:ascii="Calibri" w:hAnsi="Calibri" w:cs="Calibri"/>
        </w:rPr>
        <w:t xml:space="preserve">In the case of the Strategic Compass, the change in the meaning of resilience </w:t>
      </w:r>
      <w:r>
        <w:rPr>
          <w:rFonts w:ascii="Calibri" w:hAnsi="Calibri" w:cs="Calibri"/>
        </w:rPr>
        <w:t xml:space="preserve">reflects two power dynamics. Firstly, </w:t>
      </w:r>
      <w:r w:rsidR="00823DF5">
        <w:rPr>
          <w:rFonts w:ascii="Calibri" w:hAnsi="Calibri" w:cs="Calibri"/>
        </w:rPr>
        <w:t>the policy entrepreneurs that had successfully built a coalition around a broader conceptualisation of resilience, High Representative Federica Mogherini and her team</w:t>
      </w:r>
      <w:r w:rsidR="002A67E4">
        <w:rPr>
          <w:rStyle w:val="FootnoteReference"/>
          <w:rFonts w:ascii="Calibri" w:hAnsi="Calibri" w:cs="Calibri"/>
        </w:rPr>
        <w:footnoteReference w:id="110"/>
      </w:r>
      <w:r w:rsidR="0081551B">
        <w:rPr>
          <w:rFonts w:ascii="Calibri" w:hAnsi="Calibri" w:cs="Calibri"/>
        </w:rPr>
        <w:t xml:space="preserve"> left the </w:t>
      </w:r>
      <w:r w:rsidR="0081551B">
        <w:rPr>
          <w:rFonts w:ascii="Calibri" w:hAnsi="Calibri" w:cs="Calibri"/>
        </w:rPr>
        <w:lastRenderedPageBreak/>
        <w:t>institutions in 2019 with the establishment of a new Commission and a new High Representative after the 2019 European elections.</w:t>
      </w:r>
      <w:r w:rsidR="00A5154E">
        <w:rPr>
          <w:rStyle w:val="FootnoteReference"/>
          <w:rFonts w:ascii="Calibri" w:hAnsi="Calibri" w:cs="Calibri"/>
        </w:rPr>
        <w:footnoteReference w:id="111"/>
      </w:r>
      <w:r w:rsidR="0081551B">
        <w:rPr>
          <w:rFonts w:ascii="Calibri" w:hAnsi="Calibri" w:cs="Calibri"/>
        </w:rPr>
        <w:t xml:space="preserve"> </w:t>
      </w:r>
      <w:r w:rsidR="00A5154E" w:rsidRPr="00A5154E">
        <w:rPr>
          <w:rFonts w:ascii="Calibri" w:hAnsi="Calibri" w:cs="Calibri"/>
        </w:rPr>
        <w:t xml:space="preserve">As the competition between the US and China intensified and the tensions across the two sides of the Atlantic became more palpable, the </w:t>
      </w:r>
      <w:r w:rsidR="00A5154E">
        <w:rPr>
          <w:rFonts w:ascii="Calibri" w:hAnsi="Calibri" w:cs="Calibri"/>
        </w:rPr>
        <w:t xml:space="preserve">Von der Leyen </w:t>
      </w:r>
      <w:r w:rsidR="00A5154E" w:rsidRPr="00A5154E">
        <w:rPr>
          <w:rFonts w:ascii="Calibri" w:hAnsi="Calibri" w:cs="Calibri"/>
        </w:rPr>
        <w:t>Commission</w:t>
      </w:r>
      <w:r w:rsidR="00A5154E">
        <w:rPr>
          <w:rFonts w:ascii="Calibri" w:hAnsi="Calibri" w:cs="Calibri"/>
        </w:rPr>
        <w:t xml:space="preserve"> moved from the more ambiguous and fluid concept of resilience towards a more protective and geopolitical Union</w:t>
      </w:r>
      <w:r w:rsidR="00A5154E" w:rsidRPr="00A5154E">
        <w:rPr>
          <w:rFonts w:ascii="Calibri" w:hAnsi="Calibri" w:cs="Calibri"/>
        </w:rPr>
        <w:t>. In this context, the political programme of the 2019-2024 Commission only refers to resilience once.</w:t>
      </w:r>
      <w:r w:rsidR="002A67E4">
        <w:rPr>
          <w:rStyle w:val="FootnoteReference"/>
          <w:rFonts w:ascii="Calibri" w:hAnsi="Calibri" w:cs="Calibri"/>
        </w:rPr>
        <w:footnoteReference w:id="112"/>
      </w:r>
      <w:r w:rsidR="00A5154E" w:rsidRPr="00A5154E">
        <w:rPr>
          <w:rFonts w:ascii="Calibri" w:hAnsi="Calibri" w:cs="Calibri"/>
        </w:rPr>
        <w:t xml:space="preserve"> Tellingly, this reference appears in the section ‘Defending Europe’, where it is mentioned in relation to hybrid threats. </w:t>
      </w:r>
      <w:r w:rsidR="00823DF5">
        <w:rPr>
          <w:rFonts w:ascii="Calibri" w:hAnsi="Calibri" w:cs="Calibri"/>
        </w:rPr>
        <w:t xml:space="preserve">Secondly, </w:t>
      </w:r>
      <w:r>
        <w:rPr>
          <w:rFonts w:ascii="Calibri" w:hAnsi="Calibri" w:cs="Calibri"/>
        </w:rPr>
        <w:t>the exit of the UK from the EU mean</w:t>
      </w:r>
      <w:r w:rsidR="00923DD7">
        <w:rPr>
          <w:rFonts w:ascii="Calibri" w:hAnsi="Calibri" w:cs="Calibri"/>
        </w:rPr>
        <w:t>t</w:t>
      </w:r>
      <w:r>
        <w:rPr>
          <w:rFonts w:ascii="Calibri" w:hAnsi="Calibri" w:cs="Calibri"/>
        </w:rPr>
        <w:t xml:space="preserve"> that neoliberal understandings of resilience</w:t>
      </w:r>
      <w:r w:rsidR="00823DF5">
        <w:rPr>
          <w:rFonts w:ascii="Calibri" w:hAnsi="Calibri" w:cs="Calibri"/>
        </w:rPr>
        <w:t xml:space="preserve">, which so far were prevalent in the fields of humanitarian and development policy, </w:t>
      </w:r>
      <w:r w:rsidR="00923DD7">
        <w:rPr>
          <w:rFonts w:ascii="Calibri" w:hAnsi="Calibri" w:cs="Calibri"/>
        </w:rPr>
        <w:t xml:space="preserve">gave </w:t>
      </w:r>
      <w:r w:rsidR="00823DF5">
        <w:rPr>
          <w:rFonts w:ascii="Calibri" w:hAnsi="Calibri" w:cs="Calibri"/>
        </w:rPr>
        <w:t xml:space="preserve">way to a more continental </w:t>
      </w:r>
      <w:r w:rsidR="00823DF5" w:rsidRPr="00823DF5">
        <w:rPr>
          <w:rFonts w:ascii="Calibri" w:hAnsi="Calibri" w:cs="Calibri"/>
        </w:rPr>
        <w:t>approach emphasizing state-led responses and the notions of robustness and protection</w:t>
      </w:r>
      <w:r w:rsidR="00823DF5">
        <w:rPr>
          <w:rFonts w:ascii="Calibri" w:hAnsi="Calibri" w:cs="Calibri"/>
        </w:rPr>
        <w:t xml:space="preserve"> as represented by countries such as France, Germany or Central and Eastern European countries. </w:t>
      </w:r>
      <w:r w:rsidR="00A83B55" w:rsidRPr="00A83B55">
        <w:rPr>
          <w:rFonts w:ascii="Calibri" w:hAnsi="Calibri" w:cs="Calibri"/>
        </w:rPr>
        <w:t>‘Continental’ discourses of resilience are less individualistic and more focused on the relation between states and societies, where the state has a responsibility for protecting the population.</w:t>
      </w:r>
      <w:r w:rsidR="002A67E4">
        <w:rPr>
          <w:rStyle w:val="FootnoteReference"/>
          <w:rFonts w:ascii="Calibri" w:hAnsi="Calibri" w:cs="Calibri"/>
        </w:rPr>
        <w:footnoteReference w:id="113"/>
      </w:r>
      <w:r w:rsidR="00A83B55" w:rsidRPr="00A83B55">
        <w:rPr>
          <w:rFonts w:ascii="Calibri" w:hAnsi="Calibri" w:cs="Calibri"/>
        </w:rPr>
        <w:t xml:space="preserve">  </w:t>
      </w:r>
      <w:r w:rsidR="00823DF5">
        <w:rPr>
          <w:rFonts w:ascii="Calibri" w:hAnsi="Calibri" w:cs="Calibri"/>
        </w:rPr>
        <w:t xml:space="preserve">Hence, it is not surprising to see that the main section featuring resilience in the Strategic Compass, is the section entitled ‘Secure’. This section starts with the following statement: </w:t>
      </w:r>
    </w:p>
    <w:p w14:paraId="213BDC6B" w14:textId="1083AA26" w:rsidR="00823DF5" w:rsidRDefault="00823DF5" w:rsidP="00204992">
      <w:pPr>
        <w:autoSpaceDE w:val="0"/>
        <w:autoSpaceDN w:val="0"/>
        <w:adjustRightInd w:val="0"/>
        <w:spacing w:after="0" w:line="240" w:lineRule="auto"/>
        <w:rPr>
          <w:rFonts w:ascii="Calibri" w:hAnsi="Calibri" w:cs="Calibri"/>
        </w:rPr>
      </w:pPr>
    </w:p>
    <w:p w14:paraId="26232CE7" w14:textId="6A68ECB3" w:rsidR="00823DF5" w:rsidRPr="00204992" w:rsidRDefault="00823DF5" w:rsidP="003D4770">
      <w:pPr>
        <w:autoSpaceDE w:val="0"/>
        <w:autoSpaceDN w:val="0"/>
        <w:adjustRightInd w:val="0"/>
        <w:spacing w:after="0" w:line="240" w:lineRule="auto"/>
        <w:ind w:left="720"/>
        <w:rPr>
          <w:rFonts w:ascii="Calibri" w:hAnsi="Calibri" w:cs="Calibri"/>
        </w:rPr>
      </w:pPr>
      <w:r w:rsidRPr="00823DF5">
        <w:rPr>
          <w:rFonts w:ascii="Calibri" w:hAnsi="Calibri" w:cs="Calibri"/>
        </w:rPr>
        <w:t>Our strategic competitors are targeting us with a broad set of tools and testing our resilience with the aim to diminish our security and actively undermine our secure access to the maritime, air, cyber and space domains. We are increasingly confronted with threats of a hybrid nature. Furthermore, transnational threats such as terrorism and arms proliferation remain a continuous challenge. We need to significantly bolster our resilience by better anticipating, detecting and responding to such threats</w:t>
      </w:r>
      <w:r w:rsidR="003D4770">
        <w:rPr>
          <w:rFonts w:ascii="Calibri" w:hAnsi="Calibri" w:cs="Calibri"/>
        </w:rPr>
        <w:t>.</w:t>
      </w:r>
      <w:r w:rsidR="002A67E4">
        <w:rPr>
          <w:rStyle w:val="FootnoteReference"/>
          <w:rFonts w:ascii="Calibri" w:hAnsi="Calibri" w:cs="Calibri"/>
        </w:rPr>
        <w:footnoteReference w:id="114"/>
      </w:r>
      <w:r w:rsidR="003D4770">
        <w:rPr>
          <w:rFonts w:ascii="Calibri" w:hAnsi="Calibri" w:cs="Calibri"/>
        </w:rPr>
        <w:t xml:space="preserve"> </w:t>
      </w:r>
    </w:p>
    <w:p w14:paraId="195BAC1F" w14:textId="77777777" w:rsidR="0046712D" w:rsidRDefault="0046712D" w:rsidP="00F30116">
      <w:pPr>
        <w:autoSpaceDE w:val="0"/>
        <w:autoSpaceDN w:val="0"/>
        <w:adjustRightInd w:val="0"/>
        <w:spacing w:after="0" w:line="240" w:lineRule="auto"/>
        <w:rPr>
          <w:rFonts w:ascii="Calibri" w:hAnsi="Calibri" w:cs="Calibri"/>
        </w:rPr>
      </w:pPr>
    </w:p>
    <w:p w14:paraId="776E771E" w14:textId="2048867A" w:rsidR="00B41D7F" w:rsidRPr="005E3F2C" w:rsidRDefault="003D4770" w:rsidP="00F30116">
      <w:pPr>
        <w:autoSpaceDE w:val="0"/>
        <w:autoSpaceDN w:val="0"/>
        <w:adjustRightInd w:val="0"/>
        <w:spacing w:after="0" w:line="240" w:lineRule="auto"/>
        <w:rPr>
          <w:rFonts w:ascii="Calibri" w:hAnsi="Calibri" w:cs="Calibri"/>
        </w:rPr>
      </w:pPr>
      <w:r w:rsidRPr="005E3F2C">
        <w:rPr>
          <w:rFonts w:ascii="Calibri" w:hAnsi="Calibri" w:cs="Calibri"/>
        </w:rPr>
        <w:t xml:space="preserve">The </w:t>
      </w:r>
      <w:r w:rsidR="005E3F2C" w:rsidRPr="005E3F2C">
        <w:rPr>
          <w:rFonts w:ascii="Calibri" w:hAnsi="Calibri" w:cs="Calibri"/>
        </w:rPr>
        <w:t xml:space="preserve">Strategic Compass mentions resilience in the context of partnerships (for instance, building the resilience of the EU’s partners in the Balkans, Eastern Europe or Africa). However, it is also telling that references to resilience </w:t>
      </w:r>
      <w:r w:rsidR="005E3F2C">
        <w:rPr>
          <w:rFonts w:ascii="Calibri" w:hAnsi="Calibri" w:cs="Calibri"/>
        </w:rPr>
        <w:t xml:space="preserve">are framed in the context of partnerships that serve the EU’s interests. Here the geopolitical turn is also evident: </w:t>
      </w:r>
    </w:p>
    <w:p w14:paraId="02914EA6" w14:textId="1B82E37D" w:rsidR="005E3F2C" w:rsidRPr="005E3F2C" w:rsidRDefault="005E3F2C" w:rsidP="00F30116">
      <w:pPr>
        <w:autoSpaceDE w:val="0"/>
        <w:autoSpaceDN w:val="0"/>
        <w:adjustRightInd w:val="0"/>
        <w:spacing w:after="0" w:line="240" w:lineRule="auto"/>
        <w:rPr>
          <w:rFonts w:ascii="Calibri" w:hAnsi="Calibri" w:cs="Calibri"/>
        </w:rPr>
      </w:pPr>
    </w:p>
    <w:p w14:paraId="47167C8F" w14:textId="77777777" w:rsidR="005E3F2C" w:rsidRPr="005E3F2C" w:rsidRDefault="005E3F2C" w:rsidP="005E3F2C">
      <w:pPr>
        <w:autoSpaceDE w:val="0"/>
        <w:autoSpaceDN w:val="0"/>
        <w:adjustRightInd w:val="0"/>
        <w:spacing w:after="0" w:line="240" w:lineRule="auto"/>
        <w:ind w:left="720"/>
        <w:rPr>
          <w:rFonts w:ascii="Calibri" w:hAnsi="Calibri" w:cs="Calibri"/>
        </w:rPr>
      </w:pPr>
      <w:r w:rsidRPr="005E3F2C">
        <w:rPr>
          <w:rFonts w:ascii="Calibri" w:hAnsi="Calibri" w:cs="Calibri"/>
        </w:rPr>
        <w:t xml:space="preserve">We will bolster tailored partnerships where they are mutually beneficial, serve EU interests </w:t>
      </w:r>
    </w:p>
    <w:p w14:paraId="075DFA33" w14:textId="78FE7B70" w:rsidR="005E3F2C" w:rsidRPr="005E3F2C" w:rsidRDefault="005E3F2C" w:rsidP="005E3F2C">
      <w:pPr>
        <w:autoSpaceDE w:val="0"/>
        <w:autoSpaceDN w:val="0"/>
        <w:adjustRightInd w:val="0"/>
        <w:spacing w:after="0" w:line="240" w:lineRule="auto"/>
        <w:ind w:left="720"/>
        <w:rPr>
          <w:rFonts w:ascii="Calibri" w:hAnsi="Calibri" w:cs="Calibri"/>
        </w:rPr>
      </w:pPr>
      <w:r w:rsidRPr="005E3F2C">
        <w:rPr>
          <w:rFonts w:ascii="Calibri" w:hAnsi="Calibri" w:cs="Calibri"/>
        </w:rPr>
        <w:t>and support our values, particularly when there is a shared commitment to an integrated approach to conflict and crises, capacity building and resilience.</w:t>
      </w:r>
      <w:r w:rsidR="002A67E4">
        <w:rPr>
          <w:rStyle w:val="FootnoteReference"/>
          <w:rFonts w:ascii="Calibri" w:hAnsi="Calibri" w:cs="Calibri"/>
        </w:rPr>
        <w:footnoteReference w:id="115"/>
      </w:r>
    </w:p>
    <w:p w14:paraId="2DECFAAD" w14:textId="77777777" w:rsidR="005E3F2C" w:rsidRPr="005E3F2C" w:rsidRDefault="005E3F2C" w:rsidP="00F30116">
      <w:pPr>
        <w:autoSpaceDE w:val="0"/>
        <w:autoSpaceDN w:val="0"/>
        <w:adjustRightInd w:val="0"/>
        <w:spacing w:after="0" w:line="240" w:lineRule="auto"/>
        <w:rPr>
          <w:rFonts w:ascii="Calibri" w:hAnsi="Calibri" w:cs="Calibri"/>
        </w:rPr>
      </w:pPr>
    </w:p>
    <w:p w14:paraId="3141D68A" w14:textId="1E1A8003" w:rsidR="00F30116" w:rsidRDefault="00B41D7F" w:rsidP="00F30116">
      <w:pPr>
        <w:autoSpaceDE w:val="0"/>
        <w:autoSpaceDN w:val="0"/>
        <w:adjustRightInd w:val="0"/>
        <w:spacing w:after="0" w:line="240" w:lineRule="auto"/>
        <w:rPr>
          <w:rFonts w:ascii="Calibri" w:hAnsi="Calibri" w:cs="Calibri"/>
        </w:rPr>
      </w:pPr>
      <w:r w:rsidRPr="003C3F08">
        <w:rPr>
          <w:rFonts w:ascii="Calibri" w:hAnsi="Calibri" w:cs="Calibri"/>
          <w:i/>
          <w:iCs/>
        </w:rPr>
        <w:t>Institutions.</w:t>
      </w:r>
      <w:r w:rsidRPr="00B41D7F">
        <w:rPr>
          <w:rFonts w:ascii="Calibri" w:hAnsi="Calibri" w:cs="Calibri"/>
        </w:rPr>
        <w:t xml:space="preserve"> That the resilience approach in EU foreign policy was only weakly institutionalised might also explain why we have seen a recent shift in meaning. </w:t>
      </w:r>
      <w:r w:rsidR="003C3F08">
        <w:rPr>
          <w:rFonts w:ascii="Calibri" w:hAnsi="Calibri" w:cs="Calibri"/>
        </w:rPr>
        <w:t>Resilience as a policy paradigm was only loosely codified in the Joint Communication, and even then, as discussed above, there was not agreement regarding its me</w:t>
      </w:r>
      <w:r w:rsidR="00923DD7">
        <w:rPr>
          <w:rFonts w:ascii="Calibri" w:hAnsi="Calibri" w:cs="Calibri"/>
        </w:rPr>
        <w:t>aning</w:t>
      </w:r>
      <w:r w:rsidR="003C3F08">
        <w:rPr>
          <w:rFonts w:ascii="Calibri" w:hAnsi="Calibri" w:cs="Calibri"/>
        </w:rPr>
        <w:t>. T</w:t>
      </w:r>
      <w:r w:rsidR="003C3F08" w:rsidRPr="003C3F08">
        <w:rPr>
          <w:rFonts w:ascii="Calibri" w:hAnsi="Calibri" w:cs="Calibri"/>
        </w:rPr>
        <w:t>he lack of embeddedness of resilience within the EU’s institutional structure</w:t>
      </w:r>
      <w:r w:rsidR="003C3F08">
        <w:rPr>
          <w:rFonts w:ascii="Calibri" w:hAnsi="Calibri" w:cs="Calibri"/>
        </w:rPr>
        <w:t xml:space="preserve"> is illustrated by the fact that t</w:t>
      </w:r>
      <w:r w:rsidRPr="00B41D7F">
        <w:rPr>
          <w:rFonts w:ascii="Calibri" w:hAnsi="Calibri" w:cs="Calibri"/>
        </w:rPr>
        <w:t xml:space="preserve">he implementation of resilience was never assigned to a particular organisation or individual, unlike the integrated approach, whose implementation was tasked to a specific unit within the EEAS hierarchy (currently the Integrated approach for Security and Peace (ISP) Directorate). In the case of early warning, for instance, there </w:t>
      </w:r>
      <w:r w:rsidR="009C3E3A">
        <w:rPr>
          <w:rFonts w:ascii="Calibri" w:hAnsi="Calibri" w:cs="Calibri"/>
        </w:rPr>
        <w:t>wa</w:t>
      </w:r>
      <w:r w:rsidRPr="00B41D7F">
        <w:rPr>
          <w:rFonts w:ascii="Calibri" w:hAnsi="Calibri" w:cs="Calibri"/>
        </w:rPr>
        <w:t xml:space="preserve">s only a recommendation to include ‘appropriate indicators of resilience’ within the existing EU </w:t>
      </w:r>
      <w:r w:rsidRPr="00B41D7F">
        <w:rPr>
          <w:rFonts w:ascii="Calibri" w:hAnsi="Calibri" w:cs="Calibri"/>
        </w:rPr>
        <w:lastRenderedPageBreak/>
        <w:t>Early Warning System, but this is generally done on a case-by-case manner and not systematically.</w:t>
      </w:r>
      <w:r w:rsidR="002A67E4">
        <w:rPr>
          <w:rStyle w:val="FootnoteReference"/>
          <w:rFonts w:ascii="Calibri" w:hAnsi="Calibri" w:cs="Calibri"/>
        </w:rPr>
        <w:footnoteReference w:id="116"/>
      </w:r>
      <w:r w:rsidRPr="00B41D7F">
        <w:rPr>
          <w:rFonts w:ascii="Calibri" w:hAnsi="Calibri" w:cs="Calibri"/>
        </w:rPr>
        <w:t xml:space="preserve"> The only long-lasting impact of resilience thinking at the EU level was the requirement for joint programming in the new Neighbourhood, Development and International Cooperation Instrument of the EU’s budget 2021-2027</w:t>
      </w:r>
      <w:r w:rsidR="003D4770">
        <w:rPr>
          <w:rFonts w:ascii="Calibri" w:hAnsi="Calibri" w:cs="Calibri"/>
        </w:rPr>
        <w:t xml:space="preserve">, </w:t>
      </w:r>
      <w:r w:rsidRPr="00B41D7F">
        <w:rPr>
          <w:rFonts w:ascii="Calibri" w:hAnsi="Calibri" w:cs="Calibri"/>
        </w:rPr>
        <w:t>though this can also be attributed to the</w:t>
      </w:r>
      <w:r w:rsidR="003D4770">
        <w:rPr>
          <w:rFonts w:ascii="Calibri" w:hAnsi="Calibri" w:cs="Calibri"/>
        </w:rPr>
        <w:t xml:space="preserve"> </w:t>
      </w:r>
      <w:r w:rsidRPr="00B41D7F">
        <w:rPr>
          <w:rFonts w:ascii="Calibri" w:hAnsi="Calibri" w:cs="Calibri"/>
        </w:rPr>
        <w:t>EU’s integrated approach.</w:t>
      </w:r>
    </w:p>
    <w:p w14:paraId="58625038" w14:textId="4EAC5959" w:rsidR="009C3E3A" w:rsidRDefault="009C3E3A" w:rsidP="00F30116">
      <w:pPr>
        <w:autoSpaceDE w:val="0"/>
        <w:autoSpaceDN w:val="0"/>
        <w:adjustRightInd w:val="0"/>
        <w:spacing w:after="0" w:line="240" w:lineRule="auto"/>
        <w:rPr>
          <w:rFonts w:ascii="Calibri" w:hAnsi="Calibri" w:cs="Calibri"/>
        </w:rPr>
      </w:pPr>
    </w:p>
    <w:p w14:paraId="44EC7F7A" w14:textId="1FEFA516" w:rsidR="009C3E3A" w:rsidRDefault="009C3E3A" w:rsidP="00B674FE">
      <w:pPr>
        <w:autoSpaceDE w:val="0"/>
        <w:autoSpaceDN w:val="0"/>
        <w:adjustRightInd w:val="0"/>
        <w:spacing w:after="0" w:line="240" w:lineRule="auto"/>
        <w:rPr>
          <w:rFonts w:ascii="Calibri" w:hAnsi="Calibri" w:cs="Calibri"/>
        </w:rPr>
      </w:pPr>
      <w:r>
        <w:rPr>
          <w:rFonts w:ascii="Calibri" w:hAnsi="Calibri" w:cs="Calibri"/>
        </w:rPr>
        <w:t>In the context of the RRF, resilience has also been shaped by institutional legacies; in particular, t</w:t>
      </w:r>
      <w:r w:rsidRPr="009C3E3A">
        <w:rPr>
          <w:rFonts w:ascii="Calibri" w:hAnsi="Calibri" w:cs="Calibri"/>
        </w:rPr>
        <w:t>he governance of the RRF is closely aligned with the European Semester. Indeed, the Commission says that they are ‘intrinsically linked’ with the deadlines of the two mechanisms overlapping.</w:t>
      </w:r>
      <w:r w:rsidR="002A67E4">
        <w:rPr>
          <w:rStyle w:val="FootnoteReference"/>
          <w:rFonts w:ascii="Calibri" w:hAnsi="Calibri" w:cs="Calibri"/>
        </w:rPr>
        <w:footnoteReference w:id="117"/>
      </w:r>
      <w:r w:rsidRPr="009C3E3A">
        <w:rPr>
          <w:rFonts w:ascii="Calibri" w:hAnsi="Calibri" w:cs="Calibri"/>
        </w:rPr>
        <w:t xml:space="preserve"> This is despite the European Semester never having been designed as a mechanism for the allocation of funds.</w:t>
      </w:r>
      <w:r w:rsidR="002A67E4">
        <w:rPr>
          <w:rStyle w:val="FootnoteReference"/>
          <w:rFonts w:ascii="Calibri" w:hAnsi="Calibri" w:cs="Calibri"/>
        </w:rPr>
        <w:footnoteReference w:id="118"/>
      </w:r>
      <w:r w:rsidRPr="009C3E3A">
        <w:rPr>
          <w:rFonts w:ascii="Calibri" w:hAnsi="Calibri" w:cs="Calibri"/>
        </w:rPr>
        <w:t xml:space="preserve"> Perhaps this is the attraction since it allows for a governance framework that gives the impression of non-binding recommendations that leaves final fiscal responsibility with the Member States. Country-Specific Recommendations (CSRs) are initially proposed by the Commission, but adoption of these is formally in the hands of Member States. This leads </w:t>
      </w:r>
      <w:proofErr w:type="spellStart"/>
      <w:r w:rsidRPr="009C3E3A">
        <w:rPr>
          <w:rFonts w:ascii="Calibri" w:hAnsi="Calibri" w:cs="Calibri"/>
        </w:rPr>
        <w:t>Vanhercke</w:t>
      </w:r>
      <w:proofErr w:type="spellEnd"/>
      <w:r w:rsidRPr="009C3E3A">
        <w:rPr>
          <w:rFonts w:ascii="Calibri" w:hAnsi="Calibri" w:cs="Calibri"/>
        </w:rPr>
        <w:t xml:space="preserve"> and Verdun to describe the RRF as employing a ‘Goldilocks’ mode of governance, or a ‘relatively soft mode of governance… set-up as ‘not too soft and not to hard’, leaving ample room for manoeuvre regarding the choice of policies to be implemented.</w:t>
      </w:r>
      <w:r w:rsidR="002A67E4">
        <w:rPr>
          <w:rStyle w:val="FootnoteReference"/>
          <w:rFonts w:ascii="Calibri" w:hAnsi="Calibri" w:cs="Calibri"/>
        </w:rPr>
        <w:footnoteReference w:id="119"/>
      </w:r>
      <w:r w:rsidRPr="009C3E3A">
        <w:rPr>
          <w:rFonts w:ascii="Calibri" w:hAnsi="Calibri" w:cs="Calibri"/>
        </w:rPr>
        <w:t xml:space="preserve"> It also creates the impression of consensus and solidarity among Member States by having national parliaments decide on levels of financial support and reform measures.</w:t>
      </w:r>
      <w:r w:rsidR="002A67E4">
        <w:rPr>
          <w:rStyle w:val="FootnoteReference"/>
          <w:rFonts w:ascii="Calibri" w:hAnsi="Calibri" w:cs="Calibri"/>
        </w:rPr>
        <w:footnoteReference w:id="120"/>
      </w:r>
      <w:r w:rsidR="00D82301" w:rsidRPr="00D82301">
        <w:t xml:space="preserve"> </w:t>
      </w:r>
      <w:proofErr w:type="spellStart"/>
      <w:r w:rsidR="00D82301" w:rsidRPr="00D82301">
        <w:rPr>
          <w:rFonts w:ascii="Calibri" w:hAnsi="Calibri" w:cs="Calibri"/>
        </w:rPr>
        <w:t>Vanhercke</w:t>
      </w:r>
      <w:proofErr w:type="spellEnd"/>
      <w:r w:rsidR="00D82301" w:rsidRPr="00D82301">
        <w:rPr>
          <w:rFonts w:ascii="Calibri" w:hAnsi="Calibri" w:cs="Calibri"/>
        </w:rPr>
        <w:t xml:space="preserve"> and Verdun argue that this situation has arisen because different EU actors did not want to ‘reinvent the wheel’ and that by sticking with already existing coordination instruments, this allows Member States a certain degree of low compliance</w:t>
      </w:r>
      <w:r w:rsidR="00B674FE">
        <w:rPr>
          <w:rStyle w:val="FootnoteReference"/>
          <w:rFonts w:ascii="Calibri" w:hAnsi="Calibri" w:cs="Calibri"/>
        </w:rPr>
        <w:footnoteReference w:id="121"/>
      </w:r>
      <w:r w:rsidR="00B674FE">
        <w:rPr>
          <w:rFonts w:ascii="Calibri" w:hAnsi="Calibri" w:cs="Calibri"/>
        </w:rPr>
        <w:t xml:space="preserve">. </w:t>
      </w:r>
      <w:r w:rsidR="00E06034" w:rsidRPr="00E06034">
        <w:rPr>
          <w:rFonts w:ascii="Calibri" w:hAnsi="Calibri" w:cs="Calibri"/>
        </w:rPr>
        <w:t>Nevertheless, there is still plenty of room for disagreement among other actors and institutions and it is a political choice as to where funds will be targeted, not just in terms of which Member States, but which economic sectors. As Crum notes, the RRF’s objectives – cohesion, sustainability, digitalisation – are not just matters of technical optimisation</w:t>
      </w:r>
      <w:r w:rsidR="002A67E4">
        <w:rPr>
          <w:rFonts w:ascii="Calibri" w:hAnsi="Calibri" w:cs="Calibri"/>
        </w:rPr>
        <w:t>.</w:t>
      </w:r>
      <w:r w:rsidR="002A67E4">
        <w:rPr>
          <w:rStyle w:val="FootnoteReference"/>
          <w:rFonts w:ascii="Calibri" w:hAnsi="Calibri" w:cs="Calibri"/>
        </w:rPr>
        <w:footnoteReference w:id="122"/>
      </w:r>
    </w:p>
    <w:p w14:paraId="34B7CBE7" w14:textId="0A163D81" w:rsidR="009C3E3A" w:rsidRDefault="009C3E3A" w:rsidP="00F30116">
      <w:pPr>
        <w:autoSpaceDE w:val="0"/>
        <w:autoSpaceDN w:val="0"/>
        <w:adjustRightInd w:val="0"/>
        <w:spacing w:after="0" w:line="240" w:lineRule="auto"/>
        <w:rPr>
          <w:rFonts w:ascii="Calibri" w:hAnsi="Calibri" w:cs="Calibri"/>
        </w:rPr>
      </w:pPr>
    </w:p>
    <w:p w14:paraId="5263FFFE" w14:textId="77777777" w:rsidR="009C3E3A" w:rsidRPr="009C3E3A" w:rsidRDefault="009C3E3A" w:rsidP="009C3E3A">
      <w:pPr>
        <w:autoSpaceDE w:val="0"/>
        <w:autoSpaceDN w:val="0"/>
        <w:adjustRightInd w:val="0"/>
        <w:spacing w:after="0" w:line="240" w:lineRule="auto"/>
        <w:rPr>
          <w:rFonts w:ascii="Calibri" w:hAnsi="Calibri" w:cs="Calibri"/>
        </w:rPr>
      </w:pPr>
      <w:r w:rsidRPr="009C3E3A">
        <w:rPr>
          <w:rFonts w:ascii="Calibri" w:hAnsi="Calibri" w:cs="Calibri"/>
        </w:rPr>
        <w:t xml:space="preserve">Given that the RRF mechanisms allow such room for manoeuvre among different parties, there is less need for an ambiguous or flexible understanding of resilience to play such a role. Hence, the RRF advances the following ‘descriptive’ understanding: resilience means the ability to face economic, social and environmental shocks and/or structural changes in a fair, sustainable and inclusive way. </w:t>
      </w:r>
    </w:p>
    <w:p w14:paraId="12423683" w14:textId="4F7A7CED" w:rsidR="009C3E3A" w:rsidRPr="00B41D7F" w:rsidRDefault="009C3E3A" w:rsidP="009C3E3A">
      <w:pPr>
        <w:autoSpaceDE w:val="0"/>
        <w:autoSpaceDN w:val="0"/>
        <w:adjustRightInd w:val="0"/>
        <w:spacing w:after="0" w:line="240" w:lineRule="auto"/>
        <w:rPr>
          <w:rFonts w:ascii="Calibri" w:hAnsi="Calibri" w:cs="Calibri"/>
        </w:rPr>
      </w:pPr>
      <w:r w:rsidRPr="009C3E3A">
        <w:rPr>
          <w:rFonts w:ascii="Calibri" w:hAnsi="Calibri" w:cs="Calibri"/>
        </w:rPr>
        <w:t>Member States should outline how their recovery and resilience plans will strengthen ‘economic, social and institutional resilience, in particular how the implementation of the plans will support them to come out stronger from this crisis, be better prepared to address future challenges, turning them into opportunities for all, and reinforce their long-term competitiveness’.</w:t>
      </w:r>
      <w:r w:rsidR="002A67E4">
        <w:rPr>
          <w:rStyle w:val="FootnoteReference"/>
          <w:rFonts w:ascii="Calibri" w:hAnsi="Calibri" w:cs="Calibri"/>
        </w:rPr>
        <w:footnoteReference w:id="123"/>
      </w:r>
      <w:r w:rsidR="000C570A">
        <w:rPr>
          <w:rFonts w:ascii="Calibri" w:hAnsi="Calibri" w:cs="Calibri"/>
        </w:rPr>
        <w:t xml:space="preserve"> And so it is that resilience, as a concept</w:t>
      </w:r>
      <w:r w:rsidR="00FA200A">
        <w:rPr>
          <w:rFonts w:ascii="Calibri" w:hAnsi="Calibri" w:cs="Calibri"/>
        </w:rPr>
        <w:t>-</w:t>
      </w:r>
      <w:r w:rsidR="000C570A">
        <w:rPr>
          <w:rFonts w:ascii="Calibri" w:hAnsi="Calibri" w:cs="Calibri"/>
        </w:rPr>
        <w:t>at</w:t>
      </w:r>
      <w:r w:rsidR="00FA200A">
        <w:rPr>
          <w:rFonts w:ascii="Calibri" w:hAnsi="Calibri" w:cs="Calibri"/>
        </w:rPr>
        <w:t>-</w:t>
      </w:r>
      <w:r w:rsidR="000C570A">
        <w:rPr>
          <w:rFonts w:ascii="Calibri" w:hAnsi="Calibri" w:cs="Calibri"/>
        </w:rPr>
        <w:t>work, becomes something of an empty buzzword despite the apparent proliferation of its usage in the EU’s most recent discussions.</w:t>
      </w:r>
    </w:p>
    <w:p w14:paraId="0A9DF7B6" w14:textId="27DF2044" w:rsidR="00280A77" w:rsidRDefault="00CE6216" w:rsidP="00280A77">
      <w:pPr>
        <w:autoSpaceDE w:val="0"/>
        <w:autoSpaceDN w:val="0"/>
        <w:adjustRightInd w:val="0"/>
        <w:spacing w:after="0" w:line="240" w:lineRule="auto"/>
        <w:rPr>
          <w:rFonts w:ascii="Calibri" w:hAnsi="Calibri" w:cs="Calibri"/>
        </w:rPr>
      </w:pPr>
      <w:r w:rsidRPr="00CE6216">
        <w:rPr>
          <w:rFonts w:ascii="Calibri" w:hAnsi="Calibri" w:cs="Calibri"/>
        </w:rPr>
        <w:tab/>
        <w:t xml:space="preserve"> </w:t>
      </w:r>
    </w:p>
    <w:p w14:paraId="5656A1A7" w14:textId="03EFD9E9" w:rsidR="00A368EB" w:rsidRPr="0056758A" w:rsidRDefault="0065327D" w:rsidP="00280A77">
      <w:pPr>
        <w:autoSpaceDE w:val="0"/>
        <w:autoSpaceDN w:val="0"/>
        <w:adjustRightInd w:val="0"/>
        <w:spacing w:after="0" w:line="240" w:lineRule="auto"/>
        <w:rPr>
          <w:rFonts w:ascii="Calibri" w:hAnsi="Calibri" w:cs="Calibri"/>
          <w:b/>
          <w:bCs/>
        </w:rPr>
      </w:pPr>
      <w:r w:rsidRPr="0065327D">
        <w:rPr>
          <w:rFonts w:ascii="Calibri" w:hAnsi="Calibri" w:cs="Calibri"/>
          <w:b/>
          <w:bCs/>
        </w:rPr>
        <w:t>Conclusion</w:t>
      </w:r>
    </w:p>
    <w:p w14:paraId="424F69F1" w14:textId="5225137B" w:rsidR="00A368EB" w:rsidRDefault="00A368EB" w:rsidP="00280A77">
      <w:pPr>
        <w:autoSpaceDE w:val="0"/>
        <w:autoSpaceDN w:val="0"/>
        <w:adjustRightInd w:val="0"/>
        <w:spacing w:after="0" w:line="240" w:lineRule="auto"/>
        <w:rPr>
          <w:rFonts w:ascii="Calibri" w:hAnsi="Calibri" w:cs="Calibri"/>
        </w:rPr>
      </w:pPr>
    </w:p>
    <w:p w14:paraId="3BA6A6F2" w14:textId="0579E573" w:rsidR="00CC7BE8" w:rsidRPr="000A4F81" w:rsidRDefault="00CC7BE8" w:rsidP="00CC7BE8">
      <w:pPr>
        <w:autoSpaceDE w:val="0"/>
        <w:autoSpaceDN w:val="0"/>
        <w:adjustRightInd w:val="0"/>
        <w:spacing w:after="0" w:line="240" w:lineRule="auto"/>
        <w:rPr>
          <w:color w:val="FF0000"/>
        </w:rPr>
      </w:pPr>
      <w:r>
        <w:t xml:space="preserve">On the face of it, it seems like the concept of resilience </w:t>
      </w:r>
      <w:r w:rsidR="005856A0">
        <w:t>continues to proliferate across a range of international organisations and government departments</w:t>
      </w:r>
      <w:r w:rsidR="00CB6BFD">
        <w:t xml:space="preserve"> and </w:t>
      </w:r>
      <w:r>
        <w:t xml:space="preserve">is central to the EU’s response to the </w:t>
      </w:r>
      <w:r>
        <w:lastRenderedPageBreak/>
        <w:t>Covid19 pandemic and the subsequent recovery process. Counter to arguments that suggest the ‘</w:t>
      </w:r>
      <w:r w:rsidR="00805399">
        <w:t>end</w:t>
      </w:r>
      <w:r w:rsidR="00CB6BFD">
        <w:t xml:space="preserve"> </w:t>
      </w:r>
      <w:r>
        <w:t>of resilience’</w:t>
      </w:r>
      <w:r w:rsidR="002A67E4">
        <w:rPr>
          <w:rStyle w:val="FootnoteReference"/>
        </w:rPr>
        <w:footnoteReference w:id="124"/>
      </w:r>
      <w:r>
        <w:t xml:space="preserve">, </w:t>
      </w:r>
      <w:r w:rsidR="00CB6BFD">
        <w:t xml:space="preserve">national and international </w:t>
      </w:r>
      <w:r>
        <w:t xml:space="preserve">responses to the pandemic highlight the continued use and perceived relevance of resilience-thinking. Yet, the responses in both the Strategic Compass and the Recovery and Resilience Facility also demonstrate the retreat of more ‘transformative’ </w:t>
      </w:r>
      <w:r w:rsidR="00A90C2A">
        <w:t xml:space="preserve">(but often </w:t>
      </w:r>
      <w:r>
        <w:t>neoliberal</w:t>
      </w:r>
      <w:r w:rsidR="00A90C2A">
        <w:t>)</w:t>
      </w:r>
      <w:r>
        <w:t xml:space="preserve"> approaches to resilience inside the EU in favour of another variety of resilience: continental approaches emphasizing state-led responses and the notions of robustness and protection. Various factors, including the exit of the UK from the EU and existing institutional path dependencies and competing interests, </w:t>
      </w:r>
      <w:r w:rsidR="00CB6BFD">
        <w:t xml:space="preserve">help </w:t>
      </w:r>
      <w:r>
        <w:t>explain this outcome. In terms of our conceptual analysis, this move represents a shift from the idea of resilience as transformative back to a safer, more descriptive understanding</w:t>
      </w:r>
      <w:r w:rsidR="00CB6BFD">
        <w:t xml:space="preserve"> and can be said to be a common feature of concepts at work within international institutions</w:t>
      </w:r>
      <w:r>
        <w:t>.</w:t>
      </w:r>
    </w:p>
    <w:p w14:paraId="655A7552" w14:textId="77777777" w:rsidR="00CC7BE8" w:rsidRDefault="00CC7BE8" w:rsidP="00CC7BE8">
      <w:pPr>
        <w:autoSpaceDE w:val="0"/>
        <w:autoSpaceDN w:val="0"/>
        <w:adjustRightInd w:val="0"/>
        <w:spacing w:after="0" w:line="240" w:lineRule="auto"/>
      </w:pPr>
    </w:p>
    <w:p w14:paraId="57C60C96" w14:textId="77777777" w:rsidR="0046712D" w:rsidRDefault="00EA473F" w:rsidP="00CC7BE8">
      <w:pPr>
        <w:autoSpaceDE w:val="0"/>
        <w:autoSpaceDN w:val="0"/>
        <w:adjustRightInd w:val="0"/>
        <w:spacing w:after="0" w:line="240" w:lineRule="auto"/>
        <w:rPr>
          <w:rFonts w:ascii="Calibri" w:hAnsi="Calibri" w:cs="Calibri"/>
        </w:rPr>
      </w:pPr>
      <w:r w:rsidRPr="00EA473F">
        <w:rPr>
          <w:rFonts w:ascii="Calibri" w:hAnsi="Calibri" w:cs="Calibri"/>
        </w:rPr>
        <w:t>While resilience has always had an internal purpose as a way to affirm the EU’s identity as a global actor and manage the EU’s own complexity, such purpose has become more evident in recent years. Resilience has become increasingly linked to internal (e.g. resilience of EU’s critical infrastructures, cybersecurity, resilience of EU democratic systems and its societies) rather than external dynamics</w:t>
      </w:r>
      <w:r w:rsidR="0046712D">
        <w:rPr>
          <w:rFonts w:ascii="Calibri" w:hAnsi="Calibri" w:cs="Calibri"/>
        </w:rPr>
        <w:t xml:space="preserve"> as demonstrated by the use of the concept in the Strategic Compass</w:t>
      </w:r>
      <w:r w:rsidRPr="00EA473F">
        <w:rPr>
          <w:rFonts w:ascii="Calibri" w:hAnsi="Calibri" w:cs="Calibri"/>
        </w:rPr>
        <w:t xml:space="preserve">. </w:t>
      </w:r>
      <w:r w:rsidR="008F18DC" w:rsidRPr="00A368EB">
        <w:rPr>
          <w:rFonts w:ascii="Calibri" w:hAnsi="Calibri" w:cs="Calibri"/>
        </w:rPr>
        <w:t>The arrival of a new ‘geopolitical’ Commission in 2019 has meant a more inward-looking approach to resilience, which is now reserved for internal security policies and/or the EU’s own (societal) resilience. The ‘external’ dimension of resilience has instead vanished from policy debates in Brussels</w:t>
      </w:r>
      <w:r w:rsidR="008F18DC">
        <w:rPr>
          <w:rFonts w:ascii="Calibri" w:hAnsi="Calibri" w:cs="Calibri"/>
        </w:rPr>
        <w:t xml:space="preserve"> or circumscribed to the development and humanitarian field</w:t>
      </w:r>
      <w:r w:rsidR="008F18DC" w:rsidRPr="00A368EB">
        <w:rPr>
          <w:rFonts w:ascii="Calibri" w:hAnsi="Calibri" w:cs="Calibri"/>
        </w:rPr>
        <w:t>.</w:t>
      </w:r>
      <w:r w:rsidR="008F18DC">
        <w:rPr>
          <w:rFonts w:ascii="Calibri" w:hAnsi="Calibri" w:cs="Calibri"/>
        </w:rPr>
        <w:t xml:space="preserve"> </w:t>
      </w:r>
    </w:p>
    <w:p w14:paraId="4D63204A" w14:textId="77777777" w:rsidR="0046712D" w:rsidRDefault="0046712D" w:rsidP="00CC7BE8">
      <w:pPr>
        <w:autoSpaceDE w:val="0"/>
        <w:autoSpaceDN w:val="0"/>
        <w:adjustRightInd w:val="0"/>
        <w:spacing w:after="0" w:line="240" w:lineRule="auto"/>
        <w:rPr>
          <w:rFonts w:ascii="Calibri" w:hAnsi="Calibri" w:cs="Calibri"/>
        </w:rPr>
      </w:pPr>
    </w:p>
    <w:p w14:paraId="1FCA7BB4" w14:textId="7E3DC175" w:rsidR="00851347" w:rsidRDefault="00EA473F" w:rsidP="00CC7BE8">
      <w:pPr>
        <w:autoSpaceDE w:val="0"/>
        <w:autoSpaceDN w:val="0"/>
        <w:adjustRightInd w:val="0"/>
        <w:spacing w:after="0" w:line="240" w:lineRule="auto"/>
        <w:rPr>
          <w:rFonts w:ascii="Calibri" w:hAnsi="Calibri" w:cs="Calibri"/>
        </w:rPr>
      </w:pPr>
      <w:r w:rsidRPr="00EA473F">
        <w:rPr>
          <w:rFonts w:ascii="Calibri" w:hAnsi="Calibri" w:cs="Calibri"/>
        </w:rPr>
        <w:t>The Covid-19 pandemic</w:t>
      </w:r>
      <w:r>
        <w:rPr>
          <w:rFonts w:ascii="Calibri" w:hAnsi="Calibri" w:cs="Calibri"/>
        </w:rPr>
        <w:t xml:space="preserve"> and the war in Ukraine</w:t>
      </w:r>
      <w:r w:rsidRPr="00EA473F">
        <w:rPr>
          <w:rFonts w:ascii="Calibri" w:hAnsi="Calibri" w:cs="Calibri"/>
        </w:rPr>
        <w:t xml:space="preserve"> ha</w:t>
      </w:r>
      <w:r>
        <w:rPr>
          <w:rFonts w:ascii="Calibri" w:hAnsi="Calibri" w:cs="Calibri"/>
        </w:rPr>
        <w:t>ve</w:t>
      </w:r>
      <w:r w:rsidRPr="00EA473F">
        <w:rPr>
          <w:rFonts w:ascii="Calibri" w:hAnsi="Calibri" w:cs="Calibri"/>
        </w:rPr>
        <w:t xml:space="preserve"> only accelerated this turn from external to internal resilience, with the focus of the new </w:t>
      </w:r>
      <w:r w:rsidR="00A83B55">
        <w:rPr>
          <w:rFonts w:ascii="Calibri" w:hAnsi="Calibri" w:cs="Calibri"/>
        </w:rPr>
        <w:t xml:space="preserve">RRF </w:t>
      </w:r>
      <w:r w:rsidRPr="00EA473F">
        <w:rPr>
          <w:rFonts w:ascii="Calibri" w:hAnsi="Calibri" w:cs="Calibri"/>
        </w:rPr>
        <w:t>being on building state and societal resilience, but this time within the EU.</w:t>
      </w:r>
      <w:r w:rsidR="0046712D">
        <w:rPr>
          <w:rFonts w:ascii="Calibri" w:hAnsi="Calibri" w:cs="Calibri"/>
        </w:rPr>
        <w:t xml:space="preserve"> </w:t>
      </w:r>
      <w:r w:rsidR="0046712D" w:rsidRPr="0046712D">
        <w:rPr>
          <w:rFonts w:ascii="Calibri" w:hAnsi="Calibri" w:cs="Calibri"/>
        </w:rPr>
        <w:t>While mitigating the social and economic impact of the pandemic, the RRF has a longer-term aim of encouraging green and digital transitions. This links resilience to sustainability and future growth, but is not a radical departure from existing EU priorities and it is difficult to see what resilience adds to the more prominent discourses of sustainable growth and social cohesion.</w:t>
      </w:r>
      <w:r w:rsidR="002A67E4">
        <w:rPr>
          <w:rStyle w:val="FootnoteReference"/>
          <w:rFonts w:ascii="Calibri" w:hAnsi="Calibri" w:cs="Calibri"/>
        </w:rPr>
        <w:footnoteReference w:id="125"/>
      </w:r>
      <w:r w:rsidR="0046712D" w:rsidRPr="0046712D">
        <w:rPr>
          <w:rFonts w:ascii="Calibri" w:hAnsi="Calibri" w:cs="Calibri"/>
        </w:rPr>
        <w:t xml:space="preserve"> In effect, it is a strategy of ‘bouncing back better’, but not radical transformation, and can better be understood as an inward-looking discourse of consensus-building and solidarity. </w:t>
      </w:r>
      <w:r w:rsidR="00883232">
        <w:rPr>
          <w:rFonts w:ascii="Calibri" w:hAnsi="Calibri" w:cs="Calibri"/>
        </w:rPr>
        <w:t xml:space="preserve">Similarly, we have seen how the EU has embraced the concept of open strategic autonomy </w:t>
      </w:r>
      <w:r w:rsidR="00694600">
        <w:rPr>
          <w:rFonts w:ascii="Calibri" w:hAnsi="Calibri" w:cs="Calibri"/>
        </w:rPr>
        <w:t xml:space="preserve">in trade </w:t>
      </w:r>
      <w:r w:rsidR="00883232">
        <w:rPr>
          <w:rFonts w:ascii="Calibri" w:hAnsi="Calibri" w:cs="Calibri"/>
        </w:rPr>
        <w:t xml:space="preserve">as a response to </w:t>
      </w:r>
      <w:r w:rsidR="00694600">
        <w:rPr>
          <w:rFonts w:ascii="Calibri" w:hAnsi="Calibri" w:cs="Calibri"/>
        </w:rPr>
        <w:t>a more geopolitical international context</w:t>
      </w:r>
      <w:r w:rsidR="0046712D" w:rsidRPr="0046712D">
        <w:rPr>
          <w:rFonts w:ascii="Calibri" w:hAnsi="Calibri" w:cs="Calibri"/>
        </w:rPr>
        <w:t>.</w:t>
      </w:r>
      <w:r w:rsidR="002A67E4">
        <w:rPr>
          <w:rStyle w:val="FootnoteReference"/>
          <w:rFonts w:ascii="Calibri" w:hAnsi="Calibri" w:cs="Calibri"/>
        </w:rPr>
        <w:footnoteReference w:id="126"/>
      </w:r>
      <w:r w:rsidR="00851347">
        <w:rPr>
          <w:rFonts w:ascii="Calibri" w:hAnsi="Calibri" w:cs="Calibri"/>
        </w:rPr>
        <w:t xml:space="preserve"> </w:t>
      </w:r>
      <w:r w:rsidR="00851347" w:rsidRPr="00851347">
        <w:rPr>
          <w:rFonts w:ascii="Calibri" w:hAnsi="Calibri" w:cs="Calibri"/>
        </w:rPr>
        <w:t>Following the war in Ukraine, the amended RRF strategy (</w:t>
      </w:r>
      <w:proofErr w:type="spellStart"/>
      <w:r w:rsidR="00851347" w:rsidRPr="00851347">
        <w:rPr>
          <w:rFonts w:ascii="Calibri" w:hAnsi="Calibri" w:cs="Calibri"/>
        </w:rPr>
        <w:t>REPowerEU</w:t>
      </w:r>
      <w:proofErr w:type="spellEnd"/>
      <w:r w:rsidR="00851347" w:rsidRPr="00851347">
        <w:rPr>
          <w:rFonts w:ascii="Calibri" w:hAnsi="Calibri" w:cs="Calibri"/>
        </w:rPr>
        <w:t xml:space="preserve">) explicitly links the </w:t>
      </w:r>
      <w:proofErr w:type="spellStart"/>
      <w:r w:rsidR="00851347" w:rsidRPr="00851347">
        <w:rPr>
          <w:rFonts w:ascii="Calibri" w:hAnsi="Calibri" w:cs="Calibri"/>
        </w:rPr>
        <w:t>NextGenerationEU’s</w:t>
      </w:r>
      <w:proofErr w:type="spellEnd"/>
      <w:r w:rsidR="00851347" w:rsidRPr="00851347">
        <w:rPr>
          <w:rFonts w:ascii="Calibri" w:hAnsi="Calibri" w:cs="Calibri"/>
        </w:rPr>
        <w:t xml:space="preserve"> twin goals of green and digital transition to the Strategic Compass’s call to make Europe more resilient in the context of new uncertainties and a disputed global context.</w:t>
      </w:r>
      <w:r w:rsidR="006D0F92">
        <w:rPr>
          <w:rStyle w:val="FootnoteReference"/>
          <w:rFonts w:ascii="Calibri" w:hAnsi="Calibri" w:cs="Calibri"/>
        </w:rPr>
        <w:footnoteReference w:id="127"/>
      </w:r>
    </w:p>
    <w:p w14:paraId="321F377B" w14:textId="77777777" w:rsidR="00A90C2A" w:rsidRDefault="00A90C2A" w:rsidP="00280A77">
      <w:pPr>
        <w:autoSpaceDE w:val="0"/>
        <w:autoSpaceDN w:val="0"/>
        <w:adjustRightInd w:val="0"/>
        <w:spacing w:after="0" w:line="240" w:lineRule="auto"/>
        <w:rPr>
          <w:rFonts w:ascii="Calibri" w:hAnsi="Calibri" w:cs="Calibri"/>
        </w:rPr>
      </w:pPr>
    </w:p>
    <w:p w14:paraId="053C763C" w14:textId="4C155FFD" w:rsidR="00694600" w:rsidRPr="00167C64" w:rsidRDefault="0065327D" w:rsidP="00C6554B">
      <w:pPr>
        <w:autoSpaceDE w:val="0"/>
        <w:autoSpaceDN w:val="0"/>
        <w:adjustRightInd w:val="0"/>
        <w:spacing w:after="0" w:line="240" w:lineRule="auto"/>
        <w:rPr>
          <w:rFonts w:ascii="Calibri" w:hAnsi="Calibri" w:cs="Calibri"/>
        </w:rPr>
      </w:pPr>
      <w:r>
        <w:rPr>
          <w:rFonts w:ascii="Calibri" w:hAnsi="Calibri" w:cs="Calibri"/>
        </w:rPr>
        <w:t xml:space="preserve">The </w:t>
      </w:r>
      <w:r w:rsidR="0046712D">
        <w:rPr>
          <w:rFonts w:ascii="Calibri" w:hAnsi="Calibri" w:cs="Calibri"/>
        </w:rPr>
        <w:t xml:space="preserve">analysis presented in this paper shows the significance of examining concepts-at-work and the conceptual politics surrounding concepts. The way the use of resilience has changed over time highlights the role of epistemic uncertainty </w:t>
      </w:r>
      <w:r w:rsidR="00E40BCB">
        <w:rPr>
          <w:rFonts w:ascii="Calibri" w:hAnsi="Calibri" w:cs="Calibri"/>
        </w:rPr>
        <w:t xml:space="preserve">in times of crisis </w:t>
      </w:r>
      <w:r w:rsidR="0046712D">
        <w:rPr>
          <w:rFonts w:ascii="Calibri" w:hAnsi="Calibri" w:cs="Calibri"/>
        </w:rPr>
        <w:t xml:space="preserve">opening up spaces for conceptual contestation </w:t>
      </w:r>
      <w:r w:rsidR="00560C3F">
        <w:rPr>
          <w:rFonts w:ascii="Calibri" w:hAnsi="Calibri" w:cs="Calibri"/>
        </w:rPr>
        <w:t xml:space="preserve">that are used as windows of opportunity for policy entrepreneurs to mobilize coalitions around a particular concept. However, the extent to which actors can do so is determined by the inherent qualities of the concept (its valence and polysemic meaning) and institutional legacies. The article also shows that when it comes to the </w:t>
      </w:r>
      <w:r>
        <w:rPr>
          <w:rFonts w:ascii="Calibri" w:hAnsi="Calibri" w:cs="Calibri"/>
        </w:rPr>
        <w:t>lifecycle of a coalition magnet</w:t>
      </w:r>
      <w:r w:rsidR="00560C3F">
        <w:rPr>
          <w:rFonts w:ascii="Calibri" w:hAnsi="Calibri" w:cs="Calibri"/>
        </w:rPr>
        <w:t>, actors might pursue</w:t>
      </w:r>
      <w:r>
        <w:rPr>
          <w:rFonts w:ascii="Calibri" w:hAnsi="Calibri" w:cs="Calibri"/>
        </w:rPr>
        <w:t xml:space="preserve"> </w:t>
      </w:r>
      <w:r w:rsidR="00560C3F">
        <w:rPr>
          <w:rFonts w:ascii="Calibri" w:hAnsi="Calibri" w:cs="Calibri"/>
        </w:rPr>
        <w:t xml:space="preserve">a </w:t>
      </w:r>
      <w:r>
        <w:rPr>
          <w:rFonts w:ascii="Calibri" w:hAnsi="Calibri" w:cs="Calibri"/>
        </w:rPr>
        <w:t xml:space="preserve">dual strategy of </w:t>
      </w:r>
      <w:r w:rsidRPr="0065327D">
        <w:rPr>
          <w:rFonts w:ascii="Calibri" w:hAnsi="Calibri" w:cs="Calibri"/>
        </w:rPr>
        <w:t xml:space="preserve">ambiguity </w:t>
      </w:r>
      <w:r>
        <w:rPr>
          <w:rFonts w:ascii="Calibri" w:hAnsi="Calibri" w:cs="Calibri"/>
        </w:rPr>
        <w:t xml:space="preserve">and </w:t>
      </w:r>
      <w:r w:rsidRPr="0065327D">
        <w:rPr>
          <w:rFonts w:ascii="Calibri" w:hAnsi="Calibri" w:cs="Calibri"/>
        </w:rPr>
        <w:t>fixity</w:t>
      </w:r>
      <w:r w:rsidR="00560C3F">
        <w:rPr>
          <w:rFonts w:ascii="Calibri" w:hAnsi="Calibri" w:cs="Calibri"/>
        </w:rPr>
        <w:t>, but that the way these strategies are deployed will vary over time. A</w:t>
      </w:r>
      <w:r w:rsidRPr="0065327D">
        <w:rPr>
          <w:rFonts w:ascii="Calibri" w:hAnsi="Calibri" w:cs="Calibri"/>
        </w:rPr>
        <w:t>mbiguity might precede fixity</w:t>
      </w:r>
      <w:r w:rsidR="00560C3F">
        <w:rPr>
          <w:rFonts w:ascii="Calibri" w:hAnsi="Calibri" w:cs="Calibri"/>
        </w:rPr>
        <w:t xml:space="preserve"> </w:t>
      </w:r>
      <w:r w:rsidR="0091245C">
        <w:rPr>
          <w:rFonts w:ascii="Calibri" w:hAnsi="Calibri" w:cs="Calibri"/>
        </w:rPr>
        <w:t xml:space="preserve">as a coalition-building strategy but where </w:t>
      </w:r>
      <w:r w:rsidRPr="0065327D">
        <w:rPr>
          <w:rFonts w:ascii="Calibri" w:hAnsi="Calibri" w:cs="Calibri"/>
        </w:rPr>
        <w:t xml:space="preserve">a coalition is not </w:t>
      </w:r>
      <w:r w:rsidRPr="0065327D">
        <w:rPr>
          <w:rFonts w:ascii="Calibri" w:hAnsi="Calibri" w:cs="Calibri"/>
        </w:rPr>
        <w:lastRenderedPageBreak/>
        <w:t xml:space="preserve">needed then fixity might be a better strategy to stabilise meaning </w:t>
      </w:r>
      <w:r w:rsidR="0091245C">
        <w:rPr>
          <w:rFonts w:ascii="Calibri" w:hAnsi="Calibri" w:cs="Calibri"/>
        </w:rPr>
        <w:t xml:space="preserve">as the shift </w:t>
      </w:r>
      <w:r w:rsidR="008C4C4F">
        <w:rPr>
          <w:rFonts w:ascii="Calibri" w:hAnsi="Calibri" w:cs="Calibri"/>
        </w:rPr>
        <w:t>from</w:t>
      </w:r>
      <w:r w:rsidR="00E40BCB">
        <w:rPr>
          <w:rFonts w:ascii="Calibri" w:hAnsi="Calibri" w:cs="Calibri"/>
        </w:rPr>
        <w:t xml:space="preserve"> </w:t>
      </w:r>
      <w:r w:rsidR="0091245C">
        <w:rPr>
          <w:rFonts w:ascii="Calibri" w:hAnsi="Calibri" w:cs="Calibri"/>
        </w:rPr>
        <w:t>the EUGS to the Strategic Compass</w:t>
      </w:r>
      <w:r w:rsidR="008C4C4F">
        <w:rPr>
          <w:rFonts w:ascii="Calibri" w:hAnsi="Calibri" w:cs="Calibri"/>
        </w:rPr>
        <w:t xml:space="preserve"> and RRF</w:t>
      </w:r>
      <w:r w:rsidR="0091245C">
        <w:rPr>
          <w:rFonts w:ascii="Calibri" w:hAnsi="Calibri" w:cs="Calibri"/>
        </w:rPr>
        <w:t xml:space="preserve"> illustrates. </w:t>
      </w:r>
    </w:p>
    <w:p w14:paraId="22BDDE39" w14:textId="523FFA1F" w:rsidR="00731A74" w:rsidRDefault="00731A74" w:rsidP="00280A77">
      <w:pPr>
        <w:autoSpaceDE w:val="0"/>
        <w:autoSpaceDN w:val="0"/>
        <w:adjustRightInd w:val="0"/>
        <w:spacing w:after="0" w:line="240" w:lineRule="auto"/>
        <w:rPr>
          <w:rFonts w:ascii="Calibri" w:hAnsi="Calibri" w:cs="Calibri"/>
        </w:rPr>
      </w:pPr>
    </w:p>
    <w:sectPr w:rsidR="00731A7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E. Juncos Garcia" w:date="2023-01-10T16:13:00Z" w:initials="AEJG">
    <w:p w14:paraId="4DDB805E" w14:textId="77777777" w:rsidR="00455EED" w:rsidRDefault="00455EED" w:rsidP="00EF47EA">
      <w:pPr>
        <w:pStyle w:val="CommentText"/>
      </w:pPr>
      <w:r>
        <w:rPr>
          <w:rStyle w:val="CommentReference"/>
        </w:rPr>
        <w:annotationRef/>
      </w:r>
      <w:r>
        <w:t xml:space="preserve">I am not sure about this sentence, I would delete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DB8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80D2A" w16cex:dateUtc="2023-01-10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DB805E" w16cid:durableId="2768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DEC7" w14:textId="77777777" w:rsidR="00F65B5A" w:rsidRDefault="00F65B5A" w:rsidP="00FB222C">
      <w:pPr>
        <w:spacing w:after="0" w:line="240" w:lineRule="auto"/>
      </w:pPr>
      <w:r>
        <w:separator/>
      </w:r>
    </w:p>
  </w:endnote>
  <w:endnote w:type="continuationSeparator" w:id="0">
    <w:p w14:paraId="64F7BC5B" w14:textId="77777777" w:rsidR="00F65B5A" w:rsidRDefault="00F65B5A" w:rsidP="00FB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T6120e2a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JoannaMTStd">
    <w:altName w:val="Cambria"/>
    <w:panose1 w:val="00000000000000000000"/>
    <w:charset w:val="A1"/>
    <w:family w:val="roman"/>
    <w:notTrueType/>
    <w:pitch w:val="default"/>
    <w:sig w:usb0="00000081" w:usb1="00000000" w:usb2="00000000" w:usb3="00000000" w:csb0="00000008"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624" w14:textId="77777777" w:rsidR="0082015D" w:rsidRDefault="0082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252557"/>
      <w:docPartObj>
        <w:docPartGallery w:val="Page Numbers (Bottom of Page)"/>
        <w:docPartUnique/>
      </w:docPartObj>
    </w:sdtPr>
    <w:sdtEndPr>
      <w:rPr>
        <w:noProof/>
      </w:rPr>
    </w:sdtEndPr>
    <w:sdtContent>
      <w:p w14:paraId="32034996" w14:textId="5B20233C" w:rsidR="00FB222C" w:rsidRDefault="00FB22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89FBA" w14:textId="77777777" w:rsidR="00FB222C" w:rsidRDefault="00FB2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1259" w14:textId="77777777" w:rsidR="0082015D" w:rsidRDefault="0082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4A2F" w14:textId="77777777" w:rsidR="00F65B5A" w:rsidRDefault="00F65B5A" w:rsidP="00FB222C">
      <w:pPr>
        <w:spacing w:after="0" w:line="240" w:lineRule="auto"/>
      </w:pPr>
      <w:r>
        <w:separator/>
      </w:r>
    </w:p>
  </w:footnote>
  <w:footnote w:type="continuationSeparator" w:id="0">
    <w:p w14:paraId="53A5704A" w14:textId="77777777" w:rsidR="00F65B5A" w:rsidRDefault="00F65B5A" w:rsidP="00FB222C">
      <w:pPr>
        <w:spacing w:after="0" w:line="240" w:lineRule="auto"/>
      </w:pPr>
      <w:r>
        <w:continuationSeparator/>
      </w:r>
    </w:p>
  </w:footnote>
  <w:footnote w:id="1">
    <w:p w14:paraId="44B85EF5" w14:textId="636A5A5A" w:rsidR="005F0D88" w:rsidRPr="00167C64" w:rsidRDefault="00DA3FBE" w:rsidP="005F0D88">
      <w:pPr>
        <w:autoSpaceDE w:val="0"/>
        <w:autoSpaceDN w:val="0"/>
        <w:adjustRightInd w:val="0"/>
        <w:spacing w:after="0" w:line="240" w:lineRule="auto"/>
        <w:rPr>
          <w:rFonts w:ascii="Calibri" w:hAnsi="Calibri" w:cs="Calibri"/>
          <w:sz w:val="20"/>
          <w:szCs w:val="20"/>
        </w:rPr>
      </w:pPr>
      <w:r>
        <w:rPr>
          <w:rStyle w:val="FootnoteReference"/>
        </w:rPr>
        <w:footnoteRef/>
      </w:r>
      <w:r>
        <w:t xml:space="preserve"> </w:t>
      </w:r>
      <w:proofErr w:type="spellStart"/>
      <w:r w:rsidR="005F0D88" w:rsidRPr="00167C64">
        <w:rPr>
          <w:rFonts w:ascii="Calibri" w:hAnsi="Calibri" w:cs="Calibri"/>
          <w:sz w:val="20"/>
          <w:szCs w:val="20"/>
        </w:rPr>
        <w:t>Mälksoo</w:t>
      </w:r>
      <w:proofErr w:type="spellEnd"/>
      <w:r w:rsidR="005F0D88" w:rsidRPr="00167C64">
        <w:rPr>
          <w:rFonts w:ascii="Calibri" w:hAnsi="Calibri" w:cs="Calibri"/>
          <w:sz w:val="20"/>
          <w:szCs w:val="20"/>
        </w:rPr>
        <w:t>, M. ‘From the ESS to the EU Global Strategy: external policy, internal purpose’, Contemporary Security Policy, 37:3 (2016).</w:t>
      </w:r>
    </w:p>
  </w:footnote>
  <w:footnote w:id="2">
    <w:p w14:paraId="6516FD5F" w14:textId="22D97FCB" w:rsidR="00DA3FBE" w:rsidRPr="00167C64" w:rsidRDefault="00DA3FBE" w:rsidP="005F0D88">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5F0D88" w:rsidRPr="00167C64">
        <w:rPr>
          <w:rFonts w:ascii="Calibri" w:hAnsi="Calibri" w:cs="Calibri"/>
          <w:sz w:val="20"/>
          <w:szCs w:val="20"/>
        </w:rPr>
        <w:t>Bargués</w:t>
      </w:r>
      <w:proofErr w:type="spellEnd"/>
      <w:r w:rsidR="005F0D88" w:rsidRPr="00167C64">
        <w:rPr>
          <w:rFonts w:ascii="Calibri" w:hAnsi="Calibri" w:cs="Calibri"/>
          <w:sz w:val="20"/>
          <w:szCs w:val="20"/>
        </w:rPr>
        <w:t xml:space="preserve">, P. 'Conclusion: European vulnerability and the policy dilemmas of resilience in times of coronavirus' in </w:t>
      </w:r>
      <w:proofErr w:type="spellStart"/>
      <w:r w:rsidR="005F0D88" w:rsidRPr="00167C64">
        <w:rPr>
          <w:rFonts w:ascii="Calibri" w:hAnsi="Calibri" w:cs="Calibri"/>
          <w:sz w:val="20"/>
          <w:szCs w:val="20"/>
        </w:rPr>
        <w:t>Korosteleva</w:t>
      </w:r>
      <w:proofErr w:type="spellEnd"/>
      <w:r w:rsidR="00455EED">
        <w:rPr>
          <w:rFonts w:ascii="Calibri" w:hAnsi="Calibri" w:cs="Calibri"/>
          <w:sz w:val="20"/>
          <w:szCs w:val="20"/>
        </w:rPr>
        <w:t>, E.</w:t>
      </w:r>
      <w:r w:rsidR="005F0D88" w:rsidRPr="00167C64">
        <w:rPr>
          <w:rFonts w:ascii="Calibri" w:hAnsi="Calibri" w:cs="Calibri"/>
          <w:sz w:val="20"/>
          <w:szCs w:val="20"/>
        </w:rPr>
        <w:t xml:space="preserve"> and Flockhart, </w:t>
      </w:r>
      <w:r w:rsidR="00455EED">
        <w:rPr>
          <w:rFonts w:ascii="Calibri" w:hAnsi="Calibri" w:cs="Calibri"/>
          <w:sz w:val="20"/>
          <w:szCs w:val="20"/>
        </w:rPr>
        <w:t xml:space="preserve">T., </w:t>
      </w:r>
      <w:r w:rsidR="005F0D88" w:rsidRPr="00167C64">
        <w:rPr>
          <w:rFonts w:ascii="Calibri" w:hAnsi="Calibri" w:cs="Calibri"/>
          <w:sz w:val="20"/>
          <w:szCs w:val="20"/>
        </w:rPr>
        <w:t>Resilience in EU and International Institutions Redefining Local Ownership in a New Global Governance Agenda. London and New York: Routledge (2021).</w:t>
      </w:r>
    </w:p>
  </w:footnote>
  <w:footnote w:id="3">
    <w:p w14:paraId="695C7AD2" w14:textId="30DF8383" w:rsidR="00DA3FBE" w:rsidRPr="00167C64" w:rsidRDefault="00DA3FBE" w:rsidP="00942E26">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Pr="00167C64">
        <w:rPr>
          <w:rFonts w:ascii="Calibri" w:eastAsia="Times New Roman" w:hAnsi="Calibri" w:cs="Calibri"/>
          <w:spacing w:val="2"/>
          <w:sz w:val="20"/>
          <w:szCs w:val="20"/>
          <w:bdr w:val="none" w:sz="0" w:space="0" w:color="auto" w:frame="1"/>
          <w:lang w:eastAsia="en-GB"/>
        </w:rPr>
        <w:t>Joseph</w:t>
      </w:r>
      <w:r w:rsidR="00942E26" w:rsidRPr="00167C64">
        <w:rPr>
          <w:rFonts w:ascii="Calibri" w:eastAsia="Times New Roman" w:hAnsi="Calibri" w:cs="Calibri"/>
          <w:spacing w:val="2"/>
          <w:sz w:val="20"/>
          <w:szCs w:val="20"/>
          <w:bdr w:val="none" w:sz="0" w:space="0" w:color="auto" w:frame="1"/>
          <w:lang w:eastAsia="en-GB"/>
        </w:rPr>
        <w:t>, J.</w:t>
      </w:r>
      <w:r w:rsidRPr="00167C64">
        <w:rPr>
          <w:rFonts w:ascii="Calibri" w:eastAsia="Times New Roman" w:hAnsi="Calibri" w:cs="Calibri"/>
          <w:spacing w:val="2"/>
          <w:sz w:val="20"/>
          <w:szCs w:val="20"/>
          <w:bdr w:val="none" w:sz="0" w:space="0" w:color="auto" w:frame="1"/>
          <w:lang w:eastAsia="en-GB"/>
        </w:rPr>
        <w:t xml:space="preserve"> and </w:t>
      </w:r>
      <w:r w:rsidR="00942E26" w:rsidRPr="00167C64">
        <w:rPr>
          <w:rFonts w:ascii="Calibri" w:eastAsia="Times New Roman" w:hAnsi="Calibri" w:cs="Calibri"/>
          <w:spacing w:val="2"/>
          <w:sz w:val="20"/>
          <w:szCs w:val="20"/>
          <w:bdr w:val="none" w:sz="0" w:space="0" w:color="auto" w:frame="1"/>
          <w:lang w:eastAsia="en-GB"/>
        </w:rPr>
        <w:t xml:space="preserve">A. E. </w:t>
      </w:r>
      <w:r w:rsidRPr="00167C64">
        <w:rPr>
          <w:rFonts w:ascii="Calibri" w:eastAsia="Times New Roman" w:hAnsi="Calibri" w:cs="Calibri"/>
          <w:spacing w:val="2"/>
          <w:sz w:val="20"/>
          <w:szCs w:val="20"/>
          <w:bdr w:val="none" w:sz="0" w:space="0" w:color="auto" w:frame="1"/>
          <w:lang w:eastAsia="en-GB"/>
        </w:rPr>
        <w:t xml:space="preserve">Juncos, </w:t>
      </w:r>
      <w:r w:rsidR="00942E26" w:rsidRPr="00167C64">
        <w:rPr>
          <w:rFonts w:ascii="Calibri" w:eastAsia="Times New Roman" w:hAnsi="Calibri" w:cs="Calibri"/>
          <w:spacing w:val="2"/>
          <w:sz w:val="20"/>
          <w:szCs w:val="20"/>
          <w:bdr w:val="none" w:sz="0" w:space="0" w:color="auto" w:frame="1"/>
          <w:lang w:eastAsia="en-GB"/>
        </w:rPr>
        <w:t>‘Resilience as an Emergent European Project: The EU’s Place in the Resilience Turn’, Journal of Common Market Studies, 57:5 (</w:t>
      </w:r>
      <w:r w:rsidRPr="00167C64">
        <w:rPr>
          <w:rFonts w:ascii="Calibri" w:eastAsia="Times New Roman" w:hAnsi="Calibri" w:cs="Calibri"/>
          <w:spacing w:val="2"/>
          <w:sz w:val="20"/>
          <w:szCs w:val="20"/>
          <w:bdr w:val="none" w:sz="0" w:space="0" w:color="auto" w:frame="1"/>
          <w:lang w:eastAsia="en-GB"/>
        </w:rPr>
        <w:t>2019</w:t>
      </w:r>
      <w:r w:rsidR="00942E26" w:rsidRPr="00167C64">
        <w:rPr>
          <w:rFonts w:ascii="Calibri" w:eastAsia="Times New Roman" w:hAnsi="Calibri" w:cs="Calibri"/>
          <w:spacing w:val="2"/>
          <w:sz w:val="20"/>
          <w:szCs w:val="20"/>
          <w:bdr w:val="none" w:sz="0" w:space="0" w:color="auto" w:frame="1"/>
          <w:lang w:eastAsia="en-GB"/>
        </w:rPr>
        <w:t>)</w:t>
      </w:r>
      <w:r w:rsidRPr="00167C64">
        <w:rPr>
          <w:rFonts w:ascii="Calibri" w:eastAsia="Times New Roman" w:hAnsi="Calibri" w:cs="Calibri"/>
          <w:spacing w:val="2"/>
          <w:sz w:val="20"/>
          <w:szCs w:val="20"/>
          <w:bdr w:val="none" w:sz="0" w:space="0" w:color="auto" w:frame="1"/>
          <w:lang w:eastAsia="en-GB"/>
        </w:rPr>
        <w:t>;</w:t>
      </w:r>
      <w:r w:rsidR="00942E26" w:rsidRPr="00167C64">
        <w:rPr>
          <w:rFonts w:ascii="Calibri" w:eastAsia="Times New Roman" w:hAnsi="Calibri" w:cs="Calibri"/>
          <w:spacing w:val="2"/>
          <w:sz w:val="20"/>
          <w:szCs w:val="20"/>
          <w:bdr w:val="none" w:sz="0" w:space="0" w:color="auto" w:frame="1"/>
          <w:lang w:eastAsia="en-GB"/>
        </w:rPr>
        <w:t xml:space="preserve"> </w:t>
      </w:r>
      <w:proofErr w:type="spellStart"/>
      <w:r w:rsidR="00942E26" w:rsidRPr="00167C64">
        <w:rPr>
          <w:rFonts w:ascii="Calibri" w:hAnsi="Calibri" w:cs="Calibri"/>
          <w:sz w:val="20"/>
          <w:szCs w:val="20"/>
        </w:rPr>
        <w:t>Korosteleva</w:t>
      </w:r>
      <w:proofErr w:type="spellEnd"/>
      <w:r w:rsidR="00942E26" w:rsidRPr="00167C64">
        <w:rPr>
          <w:rFonts w:ascii="Calibri" w:hAnsi="Calibri" w:cs="Calibri"/>
          <w:sz w:val="20"/>
          <w:szCs w:val="20"/>
        </w:rPr>
        <w:t>, E.A.</w:t>
      </w:r>
      <w:r w:rsidR="00455EED">
        <w:rPr>
          <w:rFonts w:ascii="Calibri" w:hAnsi="Calibri" w:cs="Calibri"/>
          <w:sz w:val="20"/>
          <w:szCs w:val="20"/>
        </w:rPr>
        <w:t xml:space="preserve"> </w:t>
      </w:r>
      <w:r w:rsidR="00942E26" w:rsidRPr="00167C64">
        <w:rPr>
          <w:rFonts w:ascii="Calibri" w:hAnsi="Calibri" w:cs="Calibri"/>
          <w:sz w:val="20"/>
          <w:szCs w:val="20"/>
        </w:rPr>
        <w:t>and Flockhart, T</w:t>
      </w:r>
      <w:r w:rsidR="00455EED">
        <w:rPr>
          <w:rFonts w:ascii="Calibri" w:hAnsi="Calibri" w:cs="Calibri"/>
          <w:sz w:val="20"/>
          <w:szCs w:val="20"/>
        </w:rPr>
        <w:t>.</w:t>
      </w:r>
      <w:r w:rsidR="00942E26" w:rsidRPr="00167C64">
        <w:rPr>
          <w:rFonts w:ascii="Calibri" w:hAnsi="Calibri" w:cs="Calibri"/>
          <w:sz w:val="20"/>
          <w:szCs w:val="20"/>
        </w:rPr>
        <w:t xml:space="preserve"> ‘Resilience in EU and international institutions: Redefining local ownership in a new global governance agenda’, Contemporary Security Policy, 41:2 (2020).</w:t>
      </w:r>
    </w:p>
  </w:footnote>
  <w:footnote w:id="4">
    <w:p w14:paraId="7EEEF866" w14:textId="2749ED01" w:rsidR="00942E26" w:rsidRPr="00167C64" w:rsidRDefault="00DA3FBE" w:rsidP="00942E26">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942E26" w:rsidRPr="00167C64">
        <w:rPr>
          <w:rFonts w:ascii="Calibri" w:hAnsi="Calibri" w:cs="Calibri"/>
          <w:sz w:val="20"/>
          <w:szCs w:val="20"/>
        </w:rPr>
        <w:t xml:space="preserve">Aldrich, D.P. and Meyer, M.A. ‘Social Capital and Community Resilience’, American </w:t>
      </w:r>
      <w:proofErr w:type="spellStart"/>
      <w:r w:rsidR="00942E26" w:rsidRPr="00167C64">
        <w:rPr>
          <w:rFonts w:ascii="Calibri" w:hAnsi="Calibri" w:cs="Calibri"/>
          <w:sz w:val="20"/>
          <w:szCs w:val="20"/>
        </w:rPr>
        <w:t>Behavioral</w:t>
      </w:r>
      <w:proofErr w:type="spellEnd"/>
      <w:r w:rsidR="00942E26" w:rsidRPr="00167C64">
        <w:rPr>
          <w:rFonts w:ascii="Calibri" w:hAnsi="Calibri" w:cs="Calibri"/>
          <w:sz w:val="20"/>
          <w:szCs w:val="20"/>
        </w:rPr>
        <w:t xml:space="preserve"> Scientist 59:2 (2015)</w:t>
      </w:r>
      <w:r w:rsidR="00455EED">
        <w:rPr>
          <w:rFonts w:ascii="Calibri" w:eastAsia="Times New Roman" w:hAnsi="Calibri" w:cs="Calibri"/>
          <w:spacing w:val="2"/>
          <w:sz w:val="20"/>
          <w:szCs w:val="20"/>
          <w:bdr w:val="none" w:sz="0" w:space="0" w:color="auto" w:frame="1"/>
          <w:lang w:eastAsia="en-GB"/>
        </w:rPr>
        <w:t>;</w:t>
      </w:r>
      <w:r w:rsidRPr="00167C64">
        <w:rPr>
          <w:rFonts w:ascii="Calibri" w:eastAsia="Times New Roman" w:hAnsi="Calibri" w:cs="Calibri"/>
          <w:spacing w:val="2"/>
          <w:sz w:val="20"/>
          <w:szCs w:val="20"/>
          <w:bdr w:val="none" w:sz="0" w:space="0" w:color="auto" w:frame="1"/>
          <w:lang w:eastAsia="en-GB"/>
        </w:rPr>
        <w:t xml:space="preserve"> </w:t>
      </w:r>
      <w:r w:rsidR="00942E26" w:rsidRPr="00167C64">
        <w:rPr>
          <w:rFonts w:ascii="Calibri" w:hAnsi="Calibri" w:cs="Calibri"/>
          <w:sz w:val="20"/>
          <w:szCs w:val="20"/>
        </w:rPr>
        <w:t xml:space="preserve">Bourbeau, P. </w:t>
      </w:r>
      <w:r w:rsidR="00942E26" w:rsidRPr="00167C64">
        <w:rPr>
          <w:rFonts w:ascii="Calibri" w:hAnsi="Calibri" w:cs="Calibri"/>
          <w:i/>
          <w:iCs/>
          <w:sz w:val="20"/>
          <w:szCs w:val="20"/>
        </w:rPr>
        <w:t>On Resilience: Genealogy, Logics and World Politics</w:t>
      </w:r>
      <w:r w:rsidR="00942E26" w:rsidRPr="00167C64">
        <w:rPr>
          <w:rFonts w:ascii="Calibri" w:hAnsi="Calibri" w:cs="Calibri"/>
          <w:sz w:val="20"/>
          <w:szCs w:val="20"/>
        </w:rPr>
        <w:t>, Cambridge: Cambridge University Press (2018)</w:t>
      </w:r>
      <w:r w:rsidR="00455EED">
        <w:rPr>
          <w:rFonts w:ascii="Calibri" w:hAnsi="Calibri" w:cs="Calibri"/>
          <w:sz w:val="20"/>
          <w:szCs w:val="20"/>
        </w:rPr>
        <w:t>;</w:t>
      </w:r>
      <w:r w:rsidR="00942E26" w:rsidRPr="00167C64">
        <w:rPr>
          <w:rFonts w:ascii="Calibri" w:hAnsi="Calibri" w:cs="Calibri"/>
          <w:sz w:val="20"/>
          <w:szCs w:val="20"/>
        </w:rPr>
        <w:t xml:space="preserve"> Joseph, Jonathan Varieties of Resilience: Studies in Governmentality, Cambridge: Cambridge University Press (2019).</w:t>
      </w:r>
    </w:p>
    <w:p w14:paraId="4962AC68" w14:textId="0727F959" w:rsidR="00DA3FBE" w:rsidRPr="00167C64" w:rsidRDefault="00DA3FBE" w:rsidP="00942E26">
      <w:pPr>
        <w:autoSpaceDE w:val="0"/>
        <w:autoSpaceDN w:val="0"/>
        <w:adjustRightInd w:val="0"/>
        <w:spacing w:after="0" w:line="240" w:lineRule="auto"/>
        <w:rPr>
          <w:rFonts w:ascii="Calibri" w:hAnsi="Calibri" w:cs="Calibri"/>
          <w:sz w:val="20"/>
          <w:szCs w:val="20"/>
        </w:rPr>
      </w:pPr>
    </w:p>
  </w:footnote>
  <w:footnote w:id="5">
    <w:p w14:paraId="7CFE8471" w14:textId="063C65E7" w:rsidR="00DA3FBE" w:rsidRPr="00167C64" w:rsidRDefault="00DA3FBE" w:rsidP="000D0C64">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0D0C64" w:rsidRPr="00167C64">
        <w:rPr>
          <w:rFonts w:ascii="Calibri" w:hAnsi="Calibri" w:cs="Calibri"/>
          <w:sz w:val="20"/>
          <w:szCs w:val="20"/>
        </w:rPr>
        <w:t>Ish</w:t>
      </w:r>
      <w:proofErr w:type="spellEnd"/>
      <w:r w:rsidR="000D0C64" w:rsidRPr="00167C64">
        <w:rPr>
          <w:rFonts w:ascii="Calibri" w:hAnsi="Calibri" w:cs="Calibri"/>
          <w:sz w:val="20"/>
          <w:szCs w:val="20"/>
        </w:rPr>
        <w:t xml:space="preserve">-Shalom, P. ‘Introduction’, in </w:t>
      </w:r>
      <w:proofErr w:type="spellStart"/>
      <w:r w:rsidR="000D0C64" w:rsidRPr="00167C64">
        <w:rPr>
          <w:rFonts w:ascii="Calibri" w:hAnsi="Calibri" w:cs="Calibri"/>
          <w:sz w:val="20"/>
          <w:szCs w:val="20"/>
        </w:rPr>
        <w:t>Ish</w:t>
      </w:r>
      <w:proofErr w:type="spellEnd"/>
      <w:r w:rsidR="000D0C64" w:rsidRPr="00167C64">
        <w:rPr>
          <w:rFonts w:ascii="Calibri" w:hAnsi="Calibri" w:cs="Calibri"/>
          <w:sz w:val="20"/>
          <w:szCs w:val="20"/>
        </w:rPr>
        <w:t xml:space="preserve">-Shalom, P. (ed.) </w:t>
      </w:r>
      <w:r w:rsidR="000D0C64" w:rsidRPr="00167C64">
        <w:rPr>
          <w:rFonts w:ascii="Calibri" w:hAnsi="Calibri" w:cs="Calibri"/>
          <w:i/>
          <w:iCs/>
          <w:sz w:val="20"/>
          <w:szCs w:val="20"/>
        </w:rPr>
        <w:t>Concepts at Work. On the Linguistic Infrastructure of World Politics</w:t>
      </w:r>
      <w:r w:rsidR="000D0C64" w:rsidRPr="00167C64">
        <w:rPr>
          <w:rFonts w:ascii="Calibri" w:hAnsi="Calibri" w:cs="Calibri"/>
          <w:sz w:val="20"/>
          <w:szCs w:val="20"/>
        </w:rPr>
        <w:t>, University of Michigan Press, (2021).</w:t>
      </w:r>
    </w:p>
  </w:footnote>
  <w:footnote w:id="6">
    <w:p w14:paraId="68FC2532" w14:textId="554F1B1C"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0D0C64" w:rsidRPr="00167C64">
        <w:rPr>
          <w:rFonts w:ascii="Calibri" w:eastAsia="Times New Roman" w:hAnsi="Calibri" w:cs="Calibri"/>
          <w:spacing w:val="2"/>
          <w:lang w:eastAsia="en-GB"/>
        </w:rPr>
        <w:t>Ibid.</w:t>
      </w:r>
    </w:p>
  </w:footnote>
  <w:footnote w:id="7">
    <w:p w14:paraId="0A7B7B8B" w14:textId="42B492D5" w:rsidR="000C736D" w:rsidRPr="00167C64" w:rsidRDefault="000C736D" w:rsidP="000C736D">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Pr="00167C64">
        <w:rPr>
          <w:rFonts w:ascii="Calibri" w:hAnsi="Calibri" w:cs="Calibri"/>
          <w:sz w:val="20"/>
          <w:szCs w:val="20"/>
        </w:rPr>
        <w:t>Jabko</w:t>
      </w:r>
      <w:proofErr w:type="spellEnd"/>
      <w:r w:rsidRPr="00167C64">
        <w:rPr>
          <w:rFonts w:ascii="Calibri" w:hAnsi="Calibri" w:cs="Calibri"/>
          <w:sz w:val="20"/>
          <w:szCs w:val="20"/>
        </w:rPr>
        <w:t>, N</w:t>
      </w:r>
      <w:r w:rsidR="00455EED">
        <w:rPr>
          <w:rFonts w:ascii="Calibri" w:hAnsi="Calibri" w:cs="Calibri"/>
          <w:sz w:val="20"/>
          <w:szCs w:val="20"/>
        </w:rPr>
        <w:t>.</w:t>
      </w:r>
      <w:r w:rsidRPr="00167C64">
        <w:rPr>
          <w:rFonts w:ascii="Calibri" w:hAnsi="Calibri" w:cs="Calibri"/>
          <w:sz w:val="20"/>
          <w:szCs w:val="20"/>
        </w:rPr>
        <w:t xml:space="preserve"> </w:t>
      </w:r>
      <w:r w:rsidRPr="00167C64">
        <w:rPr>
          <w:rFonts w:ascii="Calibri" w:hAnsi="Calibri" w:cs="Calibri"/>
          <w:i/>
          <w:iCs/>
          <w:sz w:val="20"/>
          <w:szCs w:val="20"/>
        </w:rPr>
        <w:t>Playing the Market: A Political Strategy for Uniting Europe</w:t>
      </w:r>
      <w:r w:rsidRPr="00167C64">
        <w:rPr>
          <w:rFonts w:ascii="Calibri" w:hAnsi="Calibri" w:cs="Calibri"/>
          <w:sz w:val="20"/>
          <w:szCs w:val="20"/>
        </w:rPr>
        <w:t>. Ithaca, NY:</w:t>
      </w:r>
    </w:p>
    <w:p w14:paraId="6856DBDE" w14:textId="102062F5" w:rsidR="000C736D" w:rsidRPr="00167C64" w:rsidRDefault="000C736D" w:rsidP="000C736D">
      <w:pPr>
        <w:autoSpaceDE w:val="0"/>
        <w:autoSpaceDN w:val="0"/>
        <w:adjustRightInd w:val="0"/>
        <w:spacing w:after="0" w:line="240" w:lineRule="auto"/>
        <w:rPr>
          <w:rFonts w:ascii="Calibri" w:hAnsi="Calibri" w:cs="Calibri"/>
          <w:sz w:val="20"/>
          <w:szCs w:val="20"/>
        </w:rPr>
      </w:pPr>
      <w:r w:rsidRPr="00167C64">
        <w:rPr>
          <w:rFonts w:ascii="Calibri" w:hAnsi="Calibri" w:cs="Calibri"/>
          <w:sz w:val="20"/>
          <w:szCs w:val="20"/>
        </w:rPr>
        <w:t xml:space="preserve">Cornell University Press (2006). </w:t>
      </w:r>
      <w:r w:rsidRPr="00167C64">
        <w:rPr>
          <w:rFonts w:ascii="Calibri" w:eastAsia="Times New Roman" w:hAnsi="Calibri" w:cs="Calibri"/>
          <w:spacing w:val="2"/>
          <w:sz w:val="20"/>
          <w:szCs w:val="20"/>
          <w:lang w:eastAsia="en-GB"/>
        </w:rPr>
        <w:t>Schmidt</w:t>
      </w:r>
      <w:r w:rsidR="00455EED">
        <w:rPr>
          <w:rFonts w:ascii="Calibri" w:eastAsia="Times New Roman" w:hAnsi="Calibri" w:cs="Calibri"/>
          <w:spacing w:val="2"/>
          <w:sz w:val="20"/>
          <w:szCs w:val="20"/>
          <w:lang w:eastAsia="en-GB"/>
        </w:rPr>
        <w:t xml:space="preserve"> (</w:t>
      </w:r>
      <w:r w:rsidRPr="00167C64">
        <w:rPr>
          <w:rFonts w:ascii="Calibri" w:eastAsia="Times New Roman" w:hAnsi="Calibri" w:cs="Calibri"/>
          <w:spacing w:val="2"/>
          <w:sz w:val="20"/>
          <w:szCs w:val="20"/>
          <w:lang w:eastAsia="en-GB"/>
        </w:rPr>
        <w:t>2002</w:t>
      </w:r>
      <w:r w:rsidR="00455EED">
        <w:rPr>
          <w:rFonts w:ascii="Calibri" w:eastAsia="Times New Roman" w:hAnsi="Calibri" w:cs="Calibri"/>
          <w:spacing w:val="2"/>
          <w:sz w:val="20"/>
          <w:szCs w:val="20"/>
          <w:lang w:eastAsia="en-GB"/>
        </w:rPr>
        <w:t>).</w:t>
      </w:r>
    </w:p>
  </w:footnote>
  <w:footnote w:id="8">
    <w:p w14:paraId="384986E5" w14:textId="4FE76A8C" w:rsidR="004B1538" w:rsidRDefault="004B1538">
      <w:pPr>
        <w:pStyle w:val="FootnoteText"/>
      </w:pPr>
      <w:r>
        <w:rPr>
          <w:rStyle w:val="FootnoteReference"/>
        </w:rPr>
        <w:footnoteRef/>
      </w:r>
      <w:r>
        <w:t xml:space="preserve"> </w:t>
      </w:r>
      <w:proofErr w:type="spellStart"/>
      <w:r w:rsidRPr="00167C64">
        <w:rPr>
          <w:rFonts w:ascii="Calibri" w:hAnsi="Calibri" w:cs="Calibri"/>
        </w:rPr>
        <w:t>Béland</w:t>
      </w:r>
      <w:proofErr w:type="spellEnd"/>
      <w:r w:rsidRPr="00167C64">
        <w:rPr>
          <w:rFonts w:ascii="Calibri" w:hAnsi="Calibri" w:cs="Calibri"/>
        </w:rPr>
        <w:t xml:space="preserve">, D. and Cox, R.H. ‘Ideas as coalition magnets: coalition building, policy entrepreneurs, and power relations’, </w:t>
      </w:r>
      <w:r w:rsidRPr="00167C64">
        <w:rPr>
          <w:rFonts w:ascii="Calibri" w:hAnsi="Calibri" w:cs="Calibri"/>
          <w:i/>
          <w:iCs/>
        </w:rPr>
        <w:t>Journal of European Public Policy</w:t>
      </w:r>
      <w:r w:rsidRPr="00167C64">
        <w:rPr>
          <w:rFonts w:ascii="Calibri" w:hAnsi="Calibri" w:cs="Calibri"/>
        </w:rPr>
        <w:t>, 23:3 (2016)</w:t>
      </w:r>
      <w:r>
        <w:rPr>
          <w:rFonts w:ascii="Calibri" w:hAnsi="Calibri" w:cs="Calibri"/>
        </w:rPr>
        <w:t>.</w:t>
      </w:r>
    </w:p>
  </w:footnote>
  <w:footnote w:id="9">
    <w:p w14:paraId="275E868E" w14:textId="4B5F8D52" w:rsidR="00DA3FBE" w:rsidRPr="004B1538" w:rsidRDefault="00DA3FBE" w:rsidP="00FD599C">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FD599C" w:rsidRPr="00167C64">
        <w:rPr>
          <w:rFonts w:ascii="Calibri" w:hAnsi="Calibri" w:cs="Calibri"/>
          <w:sz w:val="20"/>
          <w:szCs w:val="20"/>
        </w:rPr>
        <w:t>Jegen</w:t>
      </w:r>
      <w:proofErr w:type="spellEnd"/>
      <w:r w:rsidR="00FD599C" w:rsidRPr="00167C64">
        <w:rPr>
          <w:rFonts w:ascii="Calibri" w:hAnsi="Calibri" w:cs="Calibri"/>
          <w:sz w:val="20"/>
          <w:szCs w:val="20"/>
        </w:rPr>
        <w:t xml:space="preserve">, </w:t>
      </w:r>
      <w:r w:rsidR="00455EED">
        <w:rPr>
          <w:rFonts w:ascii="Calibri" w:hAnsi="Calibri" w:cs="Calibri"/>
          <w:sz w:val="20"/>
          <w:szCs w:val="20"/>
        </w:rPr>
        <w:t xml:space="preserve">M. and </w:t>
      </w:r>
      <w:proofErr w:type="spellStart"/>
      <w:r w:rsidR="00FD599C" w:rsidRPr="00167C64">
        <w:rPr>
          <w:rFonts w:ascii="Calibri" w:hAnsi="Calibri" w:cs="Calibri"/>
          <w:sz w:val="20"/>
          <w:szCs w:val="20"/>
        </w:rPr>
        <w:t>Mérand</w:t>
      </w:r>
      <w:proofErr w:type="spellEnd"/>
      <w:r w:rsidR="00FD599C" w:rsidRPr="00167C64">
        <w:rPr>
          <w:rFonts w:ascii="Calibri" w:hAnsi="Calibri" w:cs="Calibri"/>
          <w:sz w:val="20"/>
          <w:szCs w:val="20"/>
        </w:rPr>
        <w:t>,</w:t>
      </w:r>
      <w:r w:rsidR="00455EED">
        <w:rPr>
          <w:rFonts w:ascii="Calibri" w:hAnsi="Calibri" w:cs="Calibri"/>
          <w:sz w:val="20"/>
          <w:szCs w:val="20"/>
        </w:rPr>
        <w:t xml:space="preserve"> F.</w:t>
      </w:r>
      <w:r w:rsidR="00FD599C" w:rsidRPr="00167C64">
        <w:rPr>
          <w:rFonts w:ascii="Calibri" w:hAnsi="Calibri" w:cs="Calibri"/>
          <w:sz w:val="20"/>
          <w:szCs w:val="20"/>
        </w:rPr>
        <w:t xml:space="preserve"> ‘Constructive Ambiguity: Comparing the EU’s Energy and Defence Policies’, </w:t>
      </w:r>
      <w:r w:rsidR="00FD599C" w:rsidRPr="00167C64">
        <w:rPr>
          <w:rFonts w:ascii="Calibri" w:hAnsi="Calibri" w:cs="Calibri"/>
          <w:i/>
          <w:iCs/>
          <w:sz w:val="20"/>
          <w:szCs w:val="20"/>
        </w:rPr>
        <w:t xml:space="preserve">West </w:t>
      </w:r>
      <w:r w:rsidR="00FD599C" w:rsidRPr="004B1538">
        <w:rPr>
          <w:rFonts w:ascii="Calibri" w:hAnsi="Calibri" w:cs="Calibri"/>
          <w:i/>
          <w:iCs/>
          <w:sz w:val="20"/>
          <w:szCs w:val="20"/>
        </w:rPr>
        <w:t>European Politics</w:t>
      </w:r>
      <w:r w:rsidR="00FD599C" w:rsidRPr="004B1538">
        <w:rPr>
          <w:rFonts w:ascii="Calibri" w:hAnsi="Calibri" w:cs="Calibri"/>
          <w:sz w:val="20"/>
          <w:szCs w:val="20"/>
        </w:rPr>
        <w:t>, 37:1 (2014).</w:t>
      </w:r>
    </w:p>
  </w:footnote>
  <w:footnote w:id="10">
    <w:p w14:paraId="5901361F" w14:textId="1D4E4CEC" w:rsidR="00DA3FBE" w:rsidRPr="004B1538" w:rsidRDefault="00DA3FBE" w:rsidP="00FD599C">
      <w:pPr>
        <w:autoSpaceDE w:val="0"/>
        <w:autoSpaceDN w:val="0"/>
        <w:adjustRightInd w:val="0"/>
        <w:spacing w:after="0" w:line="240" w:lineRule="auto"/>
        <w:rPr>
          <w:rFonts w:ascii="Calibri" w:hAnsi="Calibri" w:cs="Calibri"/>
          <w:sz w:val="20"/>
          <w:szCs w:val="20"/>
        </w:rPr>
      </w:pPr>
      <w:r w:rsidRPr="004B1538">
        <w:rPr>
          <w:rStyle w:val="FootnoteReference"/>
          <w:rFonts w:ascii="Calibri" w:hAnsi="Calibri" w:cs="Calibri"/>
          <w:sz w:val="20"/>
          <w:szCs w:val="20"/>
        </w:rPr>
        <w:footnoteRef/>
      </w:r>
      <w:r w:rsidRPr="004B1538">
        <w:rPr>
          <w:rFonts w:ascii="Calibri" w:hAnsi="Calibri" w:cs="Calibri"/>
          <w:sz w:val="20"/>
          <w:szCs w:val="20"/>
        </w:rPr>
        <w:t xml:space="preserve"> </w:t>
      </w:r>
      <w:proofErr w:type="spellStart"/>
      <w:r w:rsidR="004B1538" w:rsidRPr="004B1538">
        <w:rPr>
          <w:rFonts w:ascii="Calibri" w:eastAsia="Times New Roman" w:hAnsi="Calibri" w:cs="Calibri"/>
          <w:spacing w:val="2"/>
          <w:sz w:val="20"/>
          <w:szCs w:val="20"/>
          <w:lang w:eastAsia="en-GB"/>
        </w:rPr>
        <w:t>Béland</w:t>
      </w:r>
      <w:proofErr w:type="spellEnd"/>
      <w:r w:rsidR="004B1538" w:rsidRPr="004B1538">
        <w:rPr>
          <w:rFonts w:ascii="Calibri" w:eastAsia="Times New Roman" w:hAnsi="Calibri" w:cs="Calibri"/>
          <w:spacing w:val="2"/>
          <w:sz w:val="20"/>
          <w:szCs w:val="20"/>
          <w:lang w:eastAsia="en-GB"/>
        </w:rPr>
        <w:t xml:space="preserve"> and Cox, ‘Ideas as Coalition Magnets’, </w:t>
      </w:r>
      <w:r w:rsidR="00FD599C" w:rsidRPr="004B1538">
        <w:rPr>
          <w:rFonts w:ascii="Calibri" w:eastAsia="Times New Roman" w:hAnsi="Calibri" w:cs="Calibri"/>
          <w:spacing w:val="2"/>
          <w:sz w:val="20"/>
          <w:szCs w:val="20"/>
          <w:lang w:eastAsia="en-GB"/>
        </w:rPr>
        <w:t>p.</w:t>
      </w:r>
      <w:r w:rsidRPr="004B1538">
        <w:rPr>
          <w:rFonts w:ascii="Calibri" w:eastAsia="Times New Roman" w:hAnsi="Calibri" w:cs="Calibri"/>
          <w:spacing w:val="2"/>
          <w:sz w:val="20"/>
          <w:szCs w:val="20"/>
          <w:lang w:eastAsia="en-GB"/>
        </w:rPr>
        <w:t>442</w:t>
      </w:r>
      <w:r w:rsidR="00FD599C" w:rsidRPr="004B1538">
        <w:rPr>
          <w:rFonts w:ascii="Calibri" w:eastAsia="Times New Roman" w:hAnsi="Calibri" w:cs="Calibri"/>
          <w:spacing w:val="2"/>
          <w:sz w:val="20"/>
          <w:szCs w:val="20"/>
          <w:lang w:eastAsia="en-GB"/>
        </w:rPr>
        <w:t>.</w:t>
      </w:r>
    </w:p>
  </w:footnote>
  <w:footnote w:id="11">
    <w:p w14:paraId="01EA55EA" w14:textId="64670C89" w:rsidR="00DA3FBE" w:rsidRPr="004B1538" w:rsidRDefault="00DA3FBE">
      <w:pPr>
        <w:pStyle w:val="FootnoteText"/>
        <w:rPr>
          <w:rFonts w:ascii="Calibri" w:hAnsi="Calibri" w:cs="Calibri"/>
        </w:rPr>
      </w:pPr>
      <w:r w:rsidRPr="004B1538">
        <w:rPr>
          <w:rStyle w:val="FootnoteReference"/>
          <w:rFonts w:ascii="Calibri" w:hAnsi="Calibri" w:cs="Calibri"/>
        </w:rPr>
        <w:footnoteRef/>
      </w:r>
      <w:r w:rsidRPr="004B1538">
        <w:rPr>
          <w:rFonts w:ascii="Calibri" w:hAnsi="Calibri" w:cs="Calibri"/>
        </w:rPr>
        <w:t xml:space="preserve"> </w:t>
      </w:r>
      <w:proofErr w:type="spellStart"/>
      <w:r w:rsidRPr="004B1538">
        <w:rPr>
          <w:rFonts w:ascii="Calibri" w:hAnsi="Calibri" w:cs="Calibri"/>
        </w:rPr>
        <w:t>Jegen</w:t>
      </w:r>
      <w:proofErr w:type="spellEnd"/>
      <w:r w:rsidRPr="004B1538">
        <w:rPr>
          <w:rFonts w:ascii="Calibri" w:hAnsi="Calibri" w:cs="Calibri"/>
        </w:rPr>
        <w:t xml:space="preserve"> and </w:t>
      </w:r>
      <w:proofErr w:type="spellStart"/>
      <w:r w:rsidRPr="004B1538">
        <w:rPr>
          <w:rFonts w:ascii="Calibri" w:hAnsi="Calibri" w:cs="Calibri"/>
        </w:rPr>
        <w:t>Mérand</w:t>
      </w:r>
      <w:proofErr w:type="spellEnd"/>
      <w:r w:rsidRPr="004B1538">
        <w:rPr>
          <w:rFonts w:ascii="Calibri" w:hAnsi="Calibri" w:cs="Calibri"/>
        </w:rPr>
        <w:t xml:space="preserve">, </w:t>
      </w:r>
      <w:r w:rsidR="00EF5D25" w:rsidRPr="004B1538">
        <w:rPr>
          <w:rFonts w:ascii="Calibri" w:hAnsi="Calibri" w:cs="Calibri"/>
        </w:rPr>
        <w:t>‘</w:t>
      </w:r>
      <w:r w:rsidR="00646A9F" w:rsidRPr="004B1538">
        <w:rPr>
          <w:rFonts w:ascii="Calibri" w:hAnsi="Calibri" w:cs="Calibri"/>
        </w:rPr>
        <w:t>Constructive Ambiguity</w:t>
      </w:r>
      <w:r w:rsidR="00EF5D25" w:rsidRPr="004B1538">
        <w:rPr>
          <w:rFonts w:ascii="Calibri" w:hAnsi="Calibri" w:cs="Calibri"/>
        </w:rPr>
        <w:t>’</w:t>
      </w:r>
      <w:r w:rsidR="00455EED">
        <w:rPr>
          <w:rFonts w:ascii="Calibri" w:hAnsi="Calibri" w:cs="Calibri"/>
        </w:rPr>
        <w:t>,</w:t>
      </w:r>
      <w:r w:rsidR="00646A9F" w:rsidRPr="004B1538">
        <w:rPr>
          <w:rFonts w:ascii="Calibri" w:hAnsi="Calibri" w:cs="Calibri"/>
        </w:rPr>
        <w:t xml:space="preserve"> p.</w:t>
      </w:r>
      <w:r w:rsidRPr="004B1538">
        <w:rPr>
          <w:rFonts w:ascii="Calibri" w:hAnsi="Calibri" w:cs="Calibri"/>
        </w:rPr>
        <w:t>185</w:t>
      </w:r>
      <w:r w:rsidR="00646A9F" w:rsidRPr="004B1538">
        <w:rPr>
          <w:rFonts w:ascii="Calibri" w:hAnsi="Calibri" w:cs="Calibri"/>
        </w:rPr>
        <w:t>.</w:t>
      </w:r>
    </w:p>
  </w:footnote>
  <w:footnote w:id="12">
    <w:p w14:paraId="219A4677" w14:textId="231DC020" w:rsidR="00526CAF" w:rsidRPr="00167C64" w:rsidRDefault="00526CAF" w:rsidP="00646A9F">
      <w:pPr>
        <w:autoSpaceDE w:val="0"/>
        <w:autoSpaceDN w:val="0"/>
        <w:adjustRightInd w:val="0"/>
        <w:spacing w:after="0" w:line="240" w:lineRule="auto"/>
        <w:rPr>
          <w:rFonts w:ascii="Calibri" w:hAnsi="Calibri" w:cs="Calibri"/>
          <w:sz w:val="20"/>
          <w:szCs w:val="20"/>
        </w:rPr>
      </w:pPr>
      <w:r w:rsidRPr="004B1538">
        <w:rPr>
          <w:rStyle w:val="FootnoteReference"/>
          <w:rFonts w:ascii="Calibri" w:hAnsi="Calibri" w:cs="Calibri"/>
          <w:sz w:val="20"/>
          <w:szCs w:val="20"/>
        </w:rPr>
        <w:footnoteRef/>
      </w:r>
      <w:r w:rsidRPr="004B1538">
        <w:rPr>
          <w:rFonts w:ascii="Calibri" w:hAnsi="Calibri" w:cs="Calibri"/>
          <w:sz w:val="20"/>
          <w:szCs w:val="20"/>
        </w:rPr>
        <w:t xml:space="preserve"> </w:t>
      </w:r>
      <w:proofErr w:type="spellStart"/>
      <w:r w:rsidR="00646A9F" w:rsidRPr="004B1538">
        <w:rPr>
          <w:rFonts w:ascii="Calibri" w:hAnsi="Calibri" w:cs="Calibri"/>
          <w:sz w:val="20"/>
          <w:szCs w:val="20"/>
        </w:rPr>
        <w:t>Berenskoetter</w:t>
      </w:r>
      <w:proofErr w:type="spellEnd"/>
      <w:r w:rsidR="00646A9F" w:rsidRPr="004B1538">
        <w:rPr>
          <w:rFonts w:ascii="Calibri" w:hAnsi="Calibri" w:cs="Calibri"/>
          <w:sz w:val="20"/>
          <w:szCs w:val="20"/>
        </w:rPr>
        <w:t>, F. ‘Approaches to Concept Analysis.’ Millenniu</w:t>
      </w:r>
      <w:r w:rsidR="00646A9F" w:rsidRPr="00167C64">
        <w:rPr>
          <w:rFonts w:ascii="Calibri" w:hAnsi="Calibri" w:cs="Calibri"/>
          <w:sz w:val="20"/>
          <w:szCs w:val="20"/>
        </w:rPr>
        <w:t xml:space="preserve">m: Journal of International Studies 45: 2 (2017), </w:t>
      </w:r>
      <w:proofErr w:type="spellStart"/>
      <w:r w:rsidRPr="00167C64">
        <w:rPr>
          <w:rFonts w:ascii="Calibri" w:hAnsi="Calibri" w:cs="Calibri"/>
          <w:sz w:val="20"/>
          <w:szCs w:val="20"/>
        </w:rPr>
        <w:t>Ish</w:t>
      </w:r>
      <w:proofErr w:type="spellEnd"/>
      <w:r w:rsidRPr="00167C64">
        <w:rPr>
          <w:rFonts w:ascii="Calibri" w:hAnsi="Calibri" w:cs="Calibri"/>
          <w:sz w:val="20"/>
          <w:szCs w:val="20"/>
        </w:rPr>
        <w:t>-Shalom,</w:t>
      </w:r>
      <w:r w:rsidR="00646A9F" w:rsidRPr="00167C64">
        <w:rPr>
          <w:rFonts w:ascii="Calibri" w:hAnsi="Calibri" w:cs="Calibri"/>
          <w:i/>
          <w:iCs/>
          <w:sz w:val="20"/>
          <w:szCs w:val="20"/>
        </w:rPr>
        <w:t xml:space="preserve"> Concepts at Work</w:t>
      </w:r>
      <w:r w:rsidR="00646A9F" w:rsidRPr="00167C64">
        <w:rPr>
          <w:rFonts w:ascii="Calibri" w:hAnsi="Calibri" w:cs="Calibri"/>
          <w:sz w:val="20"/>
          <w:szCs w:val="20"/>
        </w:rPr>
        <w:t>.</w:t>
      </w:r>
    </w:p>
  </w:footnote>
  <w:footnote w:id="13">
    <w:p w14:paraId="07332CA1" w14:textId="6161A2ED"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Wilkens and Kessler, </w:t>
      </w:r>
      <w:r w:rsidR="00646A9F" w:rsidRPr="00167C64">
        <w:rPr>
          <w:rFonts w:ascii="Calibri" w:hAnsi="Calibri" w:cs="Calibri"/>
        </w:rPr>
        <w:t xml:space="preserve">‘Concluding Chapter: Concepts at Work in Global IR’ in </w:t>
      </w:r>
      <w:proofErr w:type="spellStart"/>
      <w:r w:rsidR="00646A9F" w:rsidRPr="00167C64">
        <w:rPr>
          <w:rFonts w:ascii="Calibri" w:hAnsi="Calibri" w:cs="Calibri"/>
        </w:rPr>
        <w:t>Ish</w:t>
      </w:r>
      <w:proofErr w:type="spellEnd"/>
      <w:r w:rsidR="00646A9F" w:rsidRPr="00167C64">
        <w:rPr>
          <w:rFonts w:ascii="Calibri" w:hAnsi="Calibri" w:cs="Calibri"/>
        </w:rPr>
        <w:t xml:space="preserve">-Shalom, P. (ed.) </w:t>
      </w:r>
      <w:r w:rsidR="00646A9F" w:rsidRPr="00167C64">
        <w:rPr>
          <w:rFonts w:ascii="Calibri" w:hAnsi="Calibri" w:cs="Calibri"/>
          <w:i/>
          <w:iCs/>
        </w:rPr>
        <w:t>Concepts at Work. On the Linguistic Infrastructure of World Politics</w:t>
      </w:r>
      <w:r w:rsidR="00646A9F" w:rsidRPr="00167C64">
        <w:rPr>
          <w:rFonts w:ascii="Calibri" w:hAnsi="Calibri" w:cs="Calibri"/>
        </w:rPr>
        <w:t>, University of Michigan Press (2021), p.</w:t>
      </w:r>
      <w:r w:rsidRPr="00167C64">
        <w:rPr>
          <w:rFonts w:ascii="Calibri" w:hAnsi="Calibri" w:cs="Calibri"/>
        </w:rPr>
        <w:t>206</w:t>
      </w:r>
    </w:p>
  </w:footnote>
  <w:footnote w:id="14">
    <w:p w14:paraId="30F4A7F6" w14:textId="28B98F91"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646A9F" w:rsidRPr="00167C64">
        <w:rPr>
          <w:rFonts w:ascii="Calibri" w:hAnsi="Calibri" w:cs="Calibri"/>
        </w:rPr>
        <w:t>Ibid, p.</w:t>
      </w:r>
      <w:r w:rsidRPr="00167C64">
        <w:rPr>
          <w:rFonts w:ascii="Calibri" w:hAnsi="Calibri" w:cs="Calibri"/>
        </w:rPr>
        <w:t>204</w:t>
      </w:r>
    </w:p>
  </w:footnote>
  <w:footnote w:id="15">
    <w:p w14:paraId="139D44FF" w14:textId="1802404E"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lsh</w:t>
      </w:r>
      <w:proofErr w:type="spellEnd"/>
      <w:r w:rsidRPr="00167C64">
        <w:rPr>
          <w:rFonts w:ascii="Calibri" w:hAnsi="Calibri" w:cs="Calibri"/>
        </w:rPr>
        <w:t xml:space="preserve">-Shalom, </w:t>
      </w:r>
      <w:r w:rsidR="00646A9F" w:rsidRPr="00167C64">
        <w:rPr>
          <w:rFonts w:ascii="Calibri" w:hAnsi="Calibri" w:cs="Calibri"/>
          <w:i/>
          <w:iCs/>
        </w:rPr>
        <w:t xml:space="preserve">Concepts at Work, </w:t>
      </w:r>
      <w:r w:rsidR="00646A9F" w:rsidRPr="00167C64">
        <w:rPr>
          <w:rFonts w:ascii="Calibri" w:hAnsi="Calibri" w:cs="Calibri"/>
        </w:rPr>
        <w:t>p.1</w:t>
      </w:r>
      <w:r w:rsidR="00646A9F" w:rsidRPr="00167C64">
        <w:rPr>
          <w:rFonts w:ascii="Calibri" w:hAnsi="Calibri" w:cs="Calibri"/>
          <w:i/>
          <w:iCs/>
        </w:rPr>
        <w:t>.</w:t>
      </w:r>
    </w:p>
  </w:footnote>
  <w:footnote w:id="16">
    <w:p w14:paraId="57AAD8B2" w14:textId="6FC7CC84"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646A9F" w:rsidRPr="00167C64">
        <w:rPr>
          <w:rFonts w:ascii="Calibri" w:hAnsi="Calibri" w:cs="Calibri"/>
        </w:rPr>
        <w:t xml:space="preserve">Ibid., </w:t>
      </w:r>
      <w:r w:rsidRPr="00167C64">
        <w:rPr>
          <w:rFonts w:ascii="Calibri" w:hAnsi="Calibri" w:cs="Calibri"/>
        </w:rPr>
        <w:t>15</w:t>
      </w:r>
      <w:r w:rsidR="00646A9F" w:rsidRPr="00167C64">
        <w:rPr>
          <w:rFonts w:ascii="Calibri" w:hAnsi="Calibri" w:cs="Calibri"/>
        </w:rPr>
        <w:t>.</w:t>
      </w:r>
    </w:p>
  </w:footnote>
  <w:footnote w:id="17">
    <w:p w14:paraId="6EF5C1F1" w14:textId="60FB20A1" w:rsidR="00526CAF" w:rsidRPr="00167C64" w:rsidRDefault="00526CAF" w:rsidP="00F52663">
      <w:pPr>
        <w:autoSpaceDE w:val="0"/>
        <w:autoSpaceDN w:val="0"/>
        <w:adjustRightInd w:val="0"/>
        <w:spacing w:after="0" w:line="240" w:lineRule="auto"/>
        <w:rPr>
          <w:rFonts w:ascii="Calibri" w:hAnsi="Calibri" w:cs="Calibri"/>
          <w:color w:val="000000"/>
          <w:sz w:val="20"/>
          <w:szCs w:val="20"/>
        </w:rPr>
      </w:pPr>
      <w:r w:rsidRPr="00167C64">
        <w:rPr>
          <w:rStyle w:val="FootnoteReference"/>
          <w:rFonts w:ascii="Calibri" w:hAnsi="Calibri" w:cs="Calibri"/>
          <w:sz w:val="20"/>
          <w:szCs w:val="20"/>
        </w:rPr>
        <w:footnoteRef/>
      </w:r>
      <w:r w:rsidR="00F52663" w:rsidRPr="00167C64">
        <w:rPr>
          <w:rFonts w:ascii="Calibri" w:hAnsi="Calibri" w:cs="Calibri"/>
          <w:color w:val="000000"/>
          <w:sz w:val="20"/>
          <w:szCs w:val="20"/>
        </w:rPr>
        <w:t xml:space="preserve"> Brand, F. S., and Jax K. ‘Focusing the meaning(s) of resilience: resilience as a descriptive concept and a boundary object’, </w:t>
      </w:r>
      <w:r w:rsidR="00F52663" w:rsidRPr="00167C64">
        <w:rPr>
          <w:rFonts w:ascii="Calibri" w:hAnsi="Calibri" w:cs="Calibri"/>
          <w:i/>
          <w:iCs/>
          <w:color w:val="000000"/>
          <w:sz w:val="20"/>
          <w:szCs w:val="20"/>
        </w:rPr>
        <w:t xml:space="preserve">Ecology and Society </w:t>
      </w:r>
      <w:r w:rsidR="00F52663" w:rsidRPr="00167C64">
        <w:rPr>
          <w:rFonts w:ascii="Calibri" w:hAnsi="Calibri" w:cs="Calibri"/>
          <w:color w:val="000000"/>
          <w:sz w:val="20"/>
          <w:szCs w:val="20"/>
        </w:rPr>
        <w:t>12: 1 2007), p.31.</w:t>
      </w:r>
    </w:p>
  </w:footnote>
  <w:footnote w:id="18">
    <w:p w14:paraId="6C3CECAC" w14:textId="0A016A14"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7C6A5D" w:rsidRPr="00167C64">
        <w:rPr>
          <w:rFonts w:ascii="Calibri" w:hAnsi="Calibri" w:cs="Calibri"/>
        </w:rPr>
        <w:t>lsh</w:t>
      </w:r>
      <w:proofErr w:type="spellEnd"/>
      <w:r w:rsidR="007C6A5D" w:rsidRPr="00167C64">
        <w:rPr>
          <w:rFonts w:ascii="Calibri" w:hAnsi="Calibri" w:cs="Calibri"/>
        </w:rPr>
        <w:t xml:space="preserve">-Shalom, </w:t>
      </w:r>
      <w:r w:rsidR="007C6A5D" w:rsidRPr="00167C64">
        <w:rPr>
          <w:rFonts w:ascii="Calibri" w:hAnsi="Calibri" w:cs="Calibri"/>
          <w:i/>
          <w:iCs/>
        </w:rPr>
        <w:t>Concepts at Work, p.</w:t>
      </w:r>
      <w:r w:rsidRPr="00167C64">
        <w:rPr>
          <w:rFonts w:ascii="Calibri" w:hAnsi="Calibri" w:cs="Calibri"/>
        </w:rPr>
        <w:t>17</w:t>
      </w:r>
      <w:r w:rsidR="007C6A5D" w:rsidRPr="00167C64">
        <w:rPr>
          <w:rFonts w:ascii="Calibri" w:hAnsi="Calibri" w:cs="Calibri"/>
        </w:rPr>
        <w:t>.</w:t>
      </w:r>
    </w:p>
  </w:footnote>
  <w:footnote w:id="19">
    <w:p w14:paraId="1AAF427A" w14:textId="4A841E5B"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2E1E7A" w:rsidRPr="00167C64">
        <w:rPr>
          <w:rStyle w:val="author"/>
          <w:rFonts w:ascii="Calibri" w:hAnsi="Calibri" w:cs="Calibri"/>
          <w:color w:val="1C1D1E"/>
          <w:shd w:val="clear" w:color="auto" w:fill="FFFFFF"/>
        </w:rPr>
        <w:t>Jacobs, T.</w:t>
      </w:r>
      <w:r w:rsidR="002E1E7A" w:rsidRPr="00167C64">
        <w:rPr>
          <w:rFonts w:ascii="Calibri" w:hAnsi="Calibri" w:cs="Calibri"/>
          <w:color w:val="1C1D1E"/>
          <w:shd w:val="clear" w:color="auto" w:fill="FFFFFF"/>
        </w:rPr>
        <w:t>, </w:t>
      </w:r>
      <w:proofErr w:type="spellStart"/>
      <w:r w:rsidR="002E1E7A" w:rsidRPr="00167C64">
        <w:rPr>
          <w:rStyle w:val="author"/>
          <w:rFonts w:ascii="Calibri" w:hAnsi="Calibri" w:cs="Calibri"/>
          <w:color w:val="1C1D1E"/>
          <w:shd w:val="clear" w:color="auto" w:fill="FFFFFF"/>
        </w:rPr>
        <w:t>Gheyle</w:t>
      </w:r>
      <w:proofErr w:type="spellEnd"/>
      <w:r w:rsidR="002E1E7A" w:rsidRPr="00167C64">
        <w:rPr>
          <w:rStyle w:val="author"/>
          <w:rFonts w:ascii="Calibri" w:hAnsi="Calibri" w:cs="Calibri"/>
          <w:color w:val="1C1D1E"/>
          <w:shd w:val="clear" w:color="auto" w:fill="FFFFFF"/>
        </w:rPr>
        <w:t>, N.</w:t>
      </w:r>
      <w:r w:rsidR="002E1E7A" w:rsidRPr="00167C64">
        <w:rPr>
          <w:rFonts w:ascii="Calibri" w:hAnsi="Calibri" w:cs="Calibri"/>
          <w:color w:val="1C1D1E"/>
          <w:shd w:val="clear" w:color="auto" w:fill="FFFFFF"/>
        </w:rPr>
        <w:t>, </w:t>
      </w:r>
      <w:r w:rsidR="002E1E7A" w:rsidRPr="00167C64">
        <w:rPr>
          <w:rStyle w:val="author"/>
          <w:rFonts w:ascii="Calibri" w:hAnsi="Calibri" w:cs="Calibri"/>
          <w:color w:val="1C1D1E"/>
          <w:shd w:val="clear" w:color="auto" w:fill="FFFFFF"/>
        </w:rPr>
        <w:t>De Ville, F.</w:t>
      </w:r>
      <w:r w:rsidR="002E1E7A" w:rsidRPr="00167C64">
        <w:rPr>
          <w:rFonts w:ascii="Calibri" w:hAnsi="Calibri" w:cs="Calibri"/>
          <w:color w:val="1C1D1E"/>
          <w:shd w:val="clear" w:color="auto" w:fill="FFFFFF"/>
        </w:rPr>
        <w:t>, and </w:t>
      </w:r>
      <w:proofErr w:type="spellStart"/>
      <w:r w:rsidR="002E1E7A" w:rsidRPr="00167C64">
        <w:rPr>
          <w:rStyle w:val="author"/>
          <w:rFonts w:ascii="Calibri" w:hAnsi="Calibri" w:cs="Calibri"/>
          <w:color w:val="1C1D1E"/>
          <w:shd w:val="clear" w:color="auto" w:fill="FFFFFF"/>
        </w:rPr>
        <w:t>Orbie</w:t>
      </w:r>
      <w:proofErr w:type="spellEnd"/>
      <w:r w:rsidR="002E1E7A" w:rsidRPr="00167C64">
        <w:rPr>
          <w:rStyle w:val="author"/>
          <w:rFonts w:ascii="Calibri" w:hAnsi="Calibri" w:cs="Calibri"/>
          <w:color w:val="1C1D1E"/>
          <w:shd w:val="clear" w:color="auto" w:fill="FFFFFF"/>
        </w:rPr>
        <w:t>, J.</w:t>
      </w:r>
      <w:r w:rsidR="002E1E7A" w:rsidRPr="00167C64">
        <w:rPr>
          <w:rFonts w:ascii="Calibri" w:hAnsi="Calibri" w:cs="Calibri"/>
          <w:color w:val="1C1D1E"/>
          <w:shd w:val="clear" w:color="auto" w:fill="FFFFFF"/>
        </w:rPr>
        <w:t> ‘</w:t>
      </w:r>
      <w:r w:rsidR="002E1E7A" w:rsidRPr="00167C64">
        <w:rPr>
          <w:rStyle w:val="articletitle"/>
          <w:rFonts w:ascii="Calibri" w:hAnsi="Calibri" w:cs="Calibri"/>
          <w:color w:val="1C1D1E"/>
          <w:shd w:val="clear" w:color="auto" w:fill="FFFFFF"/>
        </w:rPr>
        <w:t>The Hegemonic Politics of ‘Strategic Autonomy’ and ‘Resilience’: COVID-19 and the Dislocation of EU Trade Policy</w:t>
      </w:r>
      <w:r w:rsidR="002E1E7A" w:rsidRPr="00167C64">
        <w:rPr>
          <w:rFonts w:ascii="Calibri" w:hAnsi="Calibri" w:cs="Calibri"/>
          <w:color w:val="1C1D1E"/>
          <w:shd w:val="clear" w:color="auto" w:fill="FFFFFF"/>
        </w:rPr>
        <w:t xml:space="preserve">’, </w:t>
      </w:r>
      <w:r w:rsidR="002E1E7A" w:rsidRPr="00167C64">
        <w:rPr>
          <w:rFonts w:ascii="Calibri" w:hAnsi="Calibri" w:cs="Calibri"/>
          <w:i/>
          <w:iCs/>
          <w:color w:val="1C1D1E"/>
          <w:shd w:val="clear" w:color="auto" w:fill="FFFFFF"/>
        </w:rPr>
        <w:t>Journal of Common Market Studies</w:t>
      </w:r>
      <w:r w:rsidR="002E1E7A" w:rsidRPr="00167C64">
        <w:rPr>
          <w:rFonts w:ascii="Calibri" w:hAnsi="Calibri" w:cs="Calibri"/>
          <w:color w:val="1C1D1E"/>
          <w:shd w:val="clear" w:color="auto" w:fill="FFFFFF"/>
        </w:rPr>
        <w:t>, </w:t>
      </w:r>
      <w:r w:rsidR="002E1E7A" w:rsidRPr="00167C64">
        <w:rPr>
          <w:rStyle w:val="vol"/>
          <w:rFonts w:ascii="Calibri" w:hAnsi="Calibri" w:cs="Calibri"/>
          <w:color w:val="1C1D1E"/>
          <w:shd w:val="clear" w:color="auto" w:fill="FFFFFF"/>
        </w:rPr>
        <w:t>61</w:t>
      </w:r>
      <w:r w:rsidR="002E1E7A" w:rsidRPr="00167C64">
        <w:rPr>
          <w:rFonts w:ascii="Calibri" w:hAnsi="Calibri" w:cs="Calibri"/>
          <w:color w:val="1C1D1E"/>
          <w:shd w:val="clear" w:color="auto" w:fill="FFFFFF"/>
        </w:rPr>
        <w:t> </w:t>
      </w:r>
      <w:r w:rsidR="002E1E7A" w:rsidRPr="00167C64">
        <w:rPr>
          <w:rStyle w:val="pagefirst"/>
          <w:rFonts w:ascii="Calibri" w:hAnsi="Calibri" w:cs="Calibri"/>
          <w:color w:val="1C1D1E"/>
          <w:shd w:val="clear" w:color="auto" w:fill="FFFFFF"/>
        </w:rPr>
        <w:t xml:space="preserve">3 </w:t>
      </w:r>
      <w:r w:rsidR="002E1E7A" w:rsidRPr="00167C64">
        <w:rPr>
          <w:rFonts w:ascii="Calibri" w:hAnsi="Calibri" w:cs="Calibri"/>
          <w:color w:val="1C1D1E"/>
          <w:shd w:val="clear" w:color="auto" w:fill="FFFFFF"/>
        </w:rPr>
        <w:t>(</w:t>
      </w:r>
      <w:r w:rsidR="002E1E7A" w:rsidRPr="00167C64">
        <w:rPr>
          <w:rStyle w:val="pubyear"/>
          <w:rFonts w:ascii="Calibri" w:hAnsi="Calibri" w:cs="Calibri"/>
          <w:color w:val="1C1D1E"/>
          <w:shd w:val="clear" w:color="auto" w:fill="FFFFFF"/>
        </w:rPr>
        <w:t>2023</w:t>
      </w:r>
      <w:r w:rsidR="002E1E7A" w:rsidRPr="00167C64">
        <w:rPr>
          <w:rFonts w:ascii="Calibri" w:hAnsi="Calibri" w:cs="Calibri"/>
          <w:color w:val="1C1D1E"/>
          <w:shd w:val="clear" w:color="auto" w:fill="FFFFFF"/>
        </w:rPr>
        <w:t>) p.4. </w:t>
      </w:r>
    </w:p>
  </w:footnote>
  <w:footnote w:id="20">
    <w:p w14:paraId="0C86901B" w14:textId="1D1FB4C8" w:rsidR="00DA3FBE" w:rsidRPr="00167C64" w:rsidRDefault="00DA3FBE" w:rsidP="00ED4C15">
      <w:pPr>
        <w:spacing w:line="257" w:lineRule="auto"/>
        <w:jc w:val="both"/>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ED4C15" w:rsidRPr="00167C64">
        <w:rPr>
          <w:rFonts w:ascii="Calibri" w:eastAsia="Calibri" w:hAnsi="Calibri" w:cs="Calibri"/>
          <w:sz w:val="20"/>
          <w:szCs w:val="20"/>
        </w:rPr>
        <w:t>Youngs, R. (2021) The European Union and Global Politics, (Basingstoke: MacMillan,2021)</w:t>
      </w:r>
      <w:r w:rsidR="00455EED">
        <w:rPr>
          <w:rFonts w:ascii="Calibri" w:eastAsia="Calibri" w:hAnsi="Calibri" w:cs="Calibri"/>
          <w:sz w:val="20"/>
          <w:szCs w:val="20"/>
        </w:rPr>
        <w:t>,</w:t>
      </w:r>
      <w:r w:rsidR="00ED4C15" w:rsidRPr="00167C64">
        <w:rPr>
          <w:rFonts w:ascii="Calibri" w:eastAsia="Calibri" w:hAnsi="Calibri" w:cs="Calibri"/>
          <w:sz w:val="20"/>
          <w:szCs w:val="20"/>
        </w:rPr>
        <w:t xml:space="preserve"> p.</w:t>
      </w:r>
      <w:r w:rsidRPr="00167C64">
        <w:rPr>
          <w:rFonts w:ascii="Calibri" w:hAnsi="Calibri" w:cs="Calibri"/>
          <w:sz w:val="20"/>
          <w:szCs w:val="20"/>
        </w:rPr>
        <w:t>2</w:t>
      </w:r>
      <w:r w:rsidR="00ED4C15" w:rsidRPr="00167C64">
        <w:rPr>
          <w:rFonts w:ascii="Calibri" w:hAnsi="Calibri" w:cs="Calibri"/>
          <w:sz w:val="20"/>
          <w:szCs w:val="20"/>
        </w:rPr>
        <w:t>.</w:t>
      </w:r>
    </w:p>
  </w:footnote>
  <w:footnote w:id="21">
    <w:p w14:paraId="40BF87DC" w14:textId="434BA359"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ED4C15" w:rsidRPr="00167C64">
        <w:rPr>
          <w:rFonts w:ascii="Calibri" w:hAnsi="Calibri" w:cs="Calibri"/>
        </w:rPr>
        <w:t>Ibid, p.</w:t>
      </w:r>
      <w:r w:rsidRPr="00167C64">
        <w:rPr>
          <w:rFonts w:ascii="Calibri" w:hAnsi="Calibri" w:cs="Calibri"/>
        </w:rPr>
        <w:t>5</w:t>
      </w:r>
    </w:p>
  </w:footnote>
  <w:footnote w:id="22">
    <w:p w14:paraId="69B39A74" w14:textId="7BA0E66C" w:rsidR="00DA3FBE" w:rsidRPr="00167C64" w:rsidRDefault="00DA3FBE" w:rsidP="00101C66">
      <w:pPr>
        <w:spacing w:after="0" w:line="257" w:lineRule="auto"/>
        <w:ind w:left="567" w:hanging="567"/>
        <w:jc w:val="both"/>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101C66" w:rsidRPr="00167C64">
        <w:rPr>
          <w:rFonts w:ascii="Calibri" w:eastAsia="Calibri" w:hAnsi="Calibri" w:cs="Calibri"/>
          <w:sz w:val="20"/>
          <w:szCs w:val="20"/>
        </w:rPr>
        <w:t>Masco</w:t>
      </w:r>
      <w:r w:rsidR="00D44129">
        <w:rPr>
          <w:rFonts w:ascii="Calibri" w:eastAsia="Calibri" w:hAnsi="Calibri" w:cs="Calibri"/>
          <w:sz w:val="20"/>
          <w:szCs w:val="20"/>
        </w:rPr>
        <w:t xml:space="preserve"> and</w:t>
      </w:r>
      <w:r w:rsidR="00101C66" w:rsidRPr="00167C64">
        <w:rPr>
          <w:rFonts w:ascii="Calibri" w:eastAsia="Calibri" w:hAnsi="Calibri" w:cs="Calibri"/>
          <w:sz w:val="20"/>
          <w:szCs w:val="20"/>
        </w:rPr>
        <w:t xml:space="preserve"> Joseph</w:t>
      </w:r>
      <w:r w:rsidR="00D44129">
        <w:rPr>
          <w:rFonts w:ascii="Calibri" w:eastAsia="Calibri" w:hAnsi="Calibri" w:cs="Calibri"/>
          <w:sz w:val="20"/>
          <w:szCs w:val="20"/>
        </w:rPr>
        <w:t>,</w:t>
      </w:r>
      <w:r w:rsidR="00101C66" w:rsidRPr="00167C64">
        <w:rPr>
          <w:rFonts w:ascii="Calibri" w:eastAsia="Calibri" w:hAnsi="Calibri" w:cs="Calibri"/>
          <w:sz w:val="20"/>
          <w:szCs w:val="20"/>
        </w:rPr>
        <w:t xml:space="preserve"> ‘The Crisis in Crisis’, Current Anthropology, 58: S15 (2017).</w:t>
      </w:r>
    </w:p>
  </w:footnote>
  <w:footnote w:id="23">
    <w:p w14:paraId="03F71ED6" w14:textId="5BF80B7F"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Peters et al., </w:t>
      </w:r>
      <w:r w:rsidR="005322D4" w:rsidRPr="00167C64">
        <w:rPr>
          <w:rFonts w:ascii="Calibri" w:hAnsi="Calibri" w:cs="Calibri"/>
        </w:rPr>
        <w:t>p.</w:t>
      </w:r>
      <w:r w:rsidRPr="00167C64">
        <w:rPr>
          <w:rFonts w:ascii="Calibri" w:hAnsi="Calibri" w:cs="Calibri"/>
        </w:rPr>
        <w:t>1296</w:t>
      </w:r>
    </w:p>
  </w:footnote>
  <w:footnote w:id="24">
    <w:p w14:paraId="47D004D7" w14:textId="7E474994"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EB3C57" w:rsidRPr="00167C64">
        <w:rPr>
          <w:rFonts w:ascii="Calibri" w:hAnsi="Calibri" w:cs="Calibri"/>
        </w:rPr>
        <w:t>lsh</w:t>
      </w:r>
      <w:proofErr w:type="spellEnd"/>
      <w:r w:rsidR="00EB3C57" w:rsidRPr="00167C64">
        <w:rPr>
          <w:rFonts w:ascii="Calibri" w:hAnsi="Calibri" w:cs="Calibri"/>
        </w:rPr>
        <w:t xml:space="preserve">-Shalom, </w:t>
      </w:r>
      <w:r w:rsidR="00EB3C57" w:rsidRPr="00167C64">
        <w:rPr>
          <w:rFonts w:ascii="Calibri" w:hAnsi="Calibri" w:cs="Calibri"/>
          <w:i/>
          <w:iCs/>
        </w:rPr>
        <w:t xml:space="preserve">Concepts at Work, </w:t>
      </w:r>
      <w:r w:rsidR="00EB3C57" w:rsidRPr="00167C64">
        <w:rPr>
          <w:rFonts w:ascii="Calibri" w:hAnsi="Calibri" w:cs="Calibri"/>
        </w:rPr>
        <w:t>p.</w:t>
      </w:r>
      <w:r w:rsidRPr="00167C64">
        <w:rPr>
          <w:rFonts w:ascii="Calibri" w:hAnsi="Calibri" w:cs="Calibri"/>
        </w:rPr>
        <w:t>14</w:t>
      </w:r>
      <w:r w:rsidR="00EB3C57" w:rsidRPr="00167C64">
        <w:rPr>
          <w:rFonts w:ascii="Calibri" w:hAnsi="Calibri" w:cs="Calibri"/>
        </w:rPr>
        <w:t>.</w:t>
      </w:r>
    </w:p>
  </w:footnote>
  <w:footnote w:id="25">
    <w:p w14:paraId="558C9A0D" w14:textId="64466E5A" w:rsidR="00DA3FBE" w:rsidRDefault="00DA3FBE">
      <w:pPr>
        <w:pStyle w:val="FootnoteText"/>
      </w:pPr>
      <w:r w:rsidRPr="00167C64">
        <w:rPr>
          <w:rStyle w:val="FootnoteReference"/>
          <w:rFonts w:ascii="Calibri" w:hAnsi="Calibri" w:cs="Calibri"/>
        </w:rPr>
        <w:footnoteRef/>
      </w:r>
      <w:r w:rsidR="00D44129">
        <w:rPr>
          <w:rFonts w:ascii="Calibri" w:hAnsi="Calibri" w:cs="Calibri"/>
        </w:rPr>
        <w:t xml:space="preserve"> </w:t>
      </w:r>
      <w:proofErr w:type="spellStart"/>
      <w:r w:rsidR="005322D4" w:rsidRPr="00167C64">
        <w:rPr>
          <w:rStyle w:val="authors"/>
          <w:rFonts w:ascii="Calibri" w:hAnsi="Calibri" w:cs="Calibri"/>
          <w:color w:val="333333"/>
          <w:shd w:val="clear" w:color="auto" w:fill="FFFFFF"/>
        </w:rPr>
        <w:t>Béland</w:t>
      </w:r>
      <w:proofErr w:type="spellEnd"/>
      <w:r w:rsidR="005322D4" w:rsidRPr="00167C64">
        <w:rPr>
          <w:rStyle w:val="authors"/>
          <w:rFonts w:ascii="Calibri" w:hAnsi="Calibri" w:cs="Calibri"/>
          <w:color w:val="333333"/>
          <w:shd w:val="clear" w:color="auto" w:fill="FFFFFF"/>
        </w:rPr>
        <w:t xml:space="preserve"> and Cox</w:t>
      </w:r>
      <w:r w:rsidR="00D44129">
        <w:rPr>
          <w:rStyle w:val="authors"/>
          <w:rFonts w:ascii="Calibri" w:hAnsi="Calibri" w:cs="Calibri"/>
          <w:color w:val="333333"/>
          <w:shd w:val="clear" w:color="auto" w:fill="FFFFFF"/>
        </w:rPr>
        <w:t>,</w:t>
      </w:r>
      <w:r w:rsidR="005322D4" w:rsidRPr="00167C64">
        <w:rPr>
          <w:rFonts w:ascii="Calibri" w:hAnsi="Calibri" w:cs="Calibri"/>
          <w:color w:val="333333"/>
          <w:shd w:val="clear" w:color="auto" w:fill="FFFFFF"/>
        </w:rPr>
        <w:t> </w:t>
      </w:r>
      <w:r w:rsidR="000C5136">
        <w:rPr>
          <w:rFonts w:ascii="Calibri" w:hAnsi="Calibri" w:cs="Calibri"/>
        </w:rPr>
        <w:t>‘</w:t>
      </w:r>
      <w:r w:rsidR="005322D4" w:rsidRPr="00167C64">
        <w:rPr>
          <w:rFonts w:ascii="Calibri" w:hAnsi="Calibri" w:cs="Calibri"/>
        </w:rPr>
        <w:t>Ideas as coalition magnets</w:t>
      </w:r>
      <w:r w:rsidR="000C5136">
        <w:rPr>
          <w:rFonts w:ascii="Calibri" w:hAnsi="Calibri" w:cs="Calibri"/>
        </w:rPr>
        <w:t>’</w:t>
      </w:r>
      <w:r w:rsidR="005322D4" w:rsidRPr="00167C64">
        <w:rPr>
          <w:rFonts w:ascii="Calibri" w:hAnsi="Calibri" w:cs="Calibri"/>
        </w:rPr>
        <w:t>, p.</w:t>
      </w:r>
      <w:r w:rsidRPr="00167C64">
        <w:rPr>
          <w:rFonts w:ascii="Calibri" w:hAnsi="Calibri" w:cs="Calibri"/>
        </w:rPr>
        <w:t>30</w:t>
      </w:r>
      <w:r w:rsidR="005322D4" w:rsidRPr="00167C64">
        <w:rPr>
          <w:rFonts w:ascii="Calibri" w:hAnsi="Calibri" w:cs="Calibri"/>
        </w:rPr>
        <w:t>.</w:t>
      </w:r>
    </w:p>
  </w:footnote>
  <w:footnote w:id="26">
    <w:p w14:paraId="0C492030" w14:textId="5C1D0DA9" w:rsidR="00DA3FBE" w:rsidRDefault="00DA3FBE">
      <w:pPr>
        <w:pStyle w:val="FootnoteText"/>
      </w:pPr>
      <w:r>
        <w:rPr>
          <w:rStyle w:val="FootnoteReference"/>
        </w:rPr>
        <w:footnoteRef/>
      </w:r>
      <w:r>
        <w:t xml:space="preserve"> </w:t>
      </w:r>
      <w:r w:rsidR="00167C64">
        <w:t>J</w:t>
      </w:r>
      <w:r w:rsidR="00167C64" w:rsidRPr="00167C64">
        <w:rPr>
          <w:rFonts w:ascii="Calibri" w:hAnsi="Calibri" w:cs="Calibri"/>
        </w:rPr>
        <w:t>acobs et al. ‘Hegemonic Projects’.</w:t>
      </w:r>
    </w:p>
  </w:footnote>
  <w:footnote w:id="27">
    <w:p w14:paraId="333FCB6C" w14:textId="1C5FFD96" w:rsidR="00DA3FBE" w:rsidRPr="00167C64" w:rsidRDefault="00DA3FBE" w:rsidP="00D3712A">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see Bulmer</w:t>
      </w:r>
      <w:r w:rsidR="005E1559" w:rsidRPr="00167C64">
        <w:rPr>
          <w:rFonts w:ascii="Calibri" w:hAnsi="Calibri" w:cs="Calibri"/>
          <w:sz w:val="20"/>
          <w:szCs w:val="20"/>
        </w:rPr>
        <w:t>, S</w:t>
      </w:r>
      <w:r w:rsidR="00D44129">
        <w:rPr>
          <w:rFonts w:ascii="Calibri" w:hAnsi="Calibri" w:cs="Calibri"/>
          <w:sz w:val="20"/>
          <w:szCs w:val="20"/>
        </w:rPr>
        <w:t>.</w:t>
      </w:r>
      <w:r w:rsidRPr="00167C64">
        <w:rPr>
          <w:rFonts w:ascii="Calibri" w:hAnsi="Calibri" w:cs="Calibri"/>
          <w:sz w:val="20"/>
          <w:szCs w:val="20"/>
        </w:rPr>
        <w:t xml:space="preserve"> and Joseph</w:t>
      </w:r>
      <w:r w:rsidR="00D44129">
        <w:rPr>
          <w:rFonts w:ascii="Calibri" w:hAnsi="Calibri" w:cs="Calibri"/>
          <w:sz w:val="20"/>
          <w:szCs w:val="20"/>
        </w:rPr>
        <w:t>, J.</w:t>
      </w:r>
      <w:r w:rsidR="005E1559" w:rsidRPr="00167C64">
        <w:rPr>
          <w:rFonts w:ascii="Calibri" w:hAnsi="Calibri" w:cs="Calibri"/>
          <w:sz w:val="20"/>
          <w:szCs w:val="20"/>
        </w:rPr>
        <w:t xml:space="preserve"> ‘European Integration in Crisis?</w:t>
      </w:r>
      <w:r w:rsidRPr="00167C64">
        <w:rPr>
          <w:rFonts w:ascii="Calibri" w:hAnsi="Calibri" w:cs="Calibri"/>
          <w:sz w:val="20"/>
          <w:szCs w:val="20"/>
        </w:rPr>
        <w:t xml:space="preserve"> </w:t>
      </w:r>
      <w:r w:rsidR="005E1559" w:rsidRPr="00167C64">
        <w:rPr>
          <w:rFonts w:ascii="Calibri" w:hAnsi="Calibri" w:cs="Calibri"/>
          <w:sz w:val="20"/>
          <w:szCs w:val="20"/>
        </w:rPr>
        <w:t xml:space="preserve">Of Supranational Integration, Hegemonic Projects and Domestic Politics, </w:t>
      </w:r>
      <w:r w:rsidR="005E1559" w:rsidRPr="00167C64">
        <w:rPr>
          <w:rFonts w:ascii="Calibri" w:hAnsi="Calibri" w:cs="Calibri"/>
          <w:i/>
          <w:iCs/>
          <w:sz w:val="20"/>
          <w:szCs w:val="20"/>
        </w:rPr>
        <w:t xml:space="preserve">European Journal of International Relations </w:t>
      </w:r>
      <w:r w:rsidR="005E1559" w:rsidRPr="00167C64">
        <w:rPr>
          <w:rFonts w:ascii="Calibri" w:hAnsi="Calibri" w:cs="Calibri"/>
          <w:sz w:val="20"/>
          <w:szCs w:val="20"/>
        </w:rPr>
        <w:t>22:4 (2016)</w:t>
      </w:r>
      <w:r w:rsidRPr="00167C64">
        <w:rPr>
          <w:rFonts w:ascii="Calibri" w:hAnsi="Calibri" w:cs="Calibri"/>
          <w:sz w:val="20"/>
          <w:szCs w:val="20"/>
        </w:rPr>
        <w:t>; also</w:t>
      </w:r>
      <w:r w:rsidR="00CD5668" w:rsidRPr="00167C64">
        <w:rPr>
          <w:rFonts w:ascii="Calibri" w:hAnsi="Calibri" w:cs="Calibri"/>
          <w:sz w:val="20"/>
          <w:szCs w:val="20"/>
        </w:rPr>
        <w:t xml:space="preserve"> </w:t>
      </w:r>
      <w:proofErr w:type="spellStart"/>
      <w:r w:rsidR="00CD5668" w:rsidRPr="00167C64">
        <w:rPr>
          <w:rFonts w:ascii="Calibri" w:hAnsi="Calibri" w:cs="Calibri"/>
          <w:sz w:val="20"/>
          <w:szCs w:val="20"/>
        </w:rPr>
        <w:t>Lavery</w:t>
      </w:r>
      <w:proofErr w:type="spellEnd"/>
      <w:r w:rsidR="00CD5668" w:rsidRPr="00167C64">
        <w:rPr>
          <w:rFonts w:ascii="Calibri" w:hAnsi="Calibri" w:cs="Calibri"/>
          <w:sz w:val="20"/>
          <w:szCs w:val="20"/>
        </w:rPr>
        <w:t xml:space="preserve">, S. and Schmid, D. ‘European Integration and the New Global Disorder’, </w:t>
      </w:r>
      <w:r w:rsidR="00CD5668" w:rsidRPr="00167C64">
        <w:rPr>
          <w:rFonts w:ascii="Calibri" w:hAnsi="Calibri" w:cs="Calibri"/>
          <w:i/>
          <w:iCs/>
          <w:sz w:val="20"/>
          <w:szCs w:val="20"/>
        </w:rPr>
        <w:t>Journal of Common Market Studies</w:t>
      </w:r>
      <w:r w:rsidR="00CD5668" w:rsidRPr="00167C64">
        <w:rPr>
          <w:rFonts w:ascii="Calibri" w:hAnsi="Calibri" w:cs="Calibri"/>
          <w:sz w:val="20"/>
          <w:szCs w:val="20"/>
        </w:rPr>
        <w:t xml:space="preserve">, 59: 5 (2021); </w:t>
      </w:r>
      <w:r w:rsidR="00D3712A" w:rsidRPr="00167C64">
        <w:rPr>
          <w:rFonts w:ascii="Calibri" w:hAnsi="Calibri" w:cs="Calibri"/>
          <w:sz w:val="20"/>
          <w:szCs w:val="20"/>
        </w:rPr>
        <w:t xml:space="preserve">Schmitz, L. and </w:t>
      </w:r>
      <w:proofErr w:type="spellStart"/>
      <w:r w:rsidR="00D3712A" w:rsidRPr="00167C64">
        <w:rPr>
          <w:rFonts w:ascii="Calibri" w:hAnsi="Calibri" w:cs="Calibri"/>
          <w:sz w:val="20"/>
          <w:szCs w:val="20"/>
        </w:rPr>
        <w:t>Seidl</w:t>
      </w:r>
      <w:proofErr w:type="spellEnd"/>
      <w:r w:rsidR="00D3712A" w:rsidRPr="00167C64">
        <w:rPr>
          <w:rFonts w:ascii="Calibri" w:hAnsi="Calibri" w:cs="Calibri"/>
          <w:sz w:val="20"/>
          <w:szCs w:val="20"/>
        </w:rPr>
        <w:t>, T. ‘As Open as Possible, as Autonomous as Necessary: Understanding the Rise of Open Strategic Autonomy in EU Trade Policy’,</w:t>
      </w:r>
      <w:r w:rsidR="00D3712A" w:rsidRPr="00167C64">
        <w:rPr>
          <w:rFonts w:ascii="Calibri" w:hAnsi="Calibri" w:cs="Calibri"/>
          <w:i/>
          <w:iCs/>
          <w:sz w:val="20"/>
          <w:szCs w:val="20"/>
        </w:rPr>
        <w:t xml:space="preserve"> Journal of Common Market Studies</w:t>
      </w:r>
      <w:r w:rsidR="00D3712A" w:rsidRPr="00167C64">
        <w:rPr>
          <w:rFonts w:ascii="Calibri" w:hAnsi="Calibri" w:cs="Calibri"/>
          <w:sz w:val="20"/>
          <w:szCs w:val="20"/>
        </w:rPr>
        <w:t xml:space="preserve"> (2022).</w:t>
      </w:r>
    </w:p>
  </w:footnote>
  <w:footnote w:id="28">
    <w:p w14:paraId="33B24CA4" w14:textId="6F2358F0"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Bulmer and Joseph</w:t>
      </w:r>
      <w:r w:rsidR="00D3712A" w:rsidRPr="00167C64">
        <w:rPr>
          <w:rFonts w:ascii="Calibri" w:hAnsi="Calibri" w:cs="Calibri"/>
        </w:rPr>
        <w:t>, ‘European Integration in Crisis?’</w:t>
      </w:r>
    </w:p>
  </w:footnote>
  <w:footnote w:id="29">
    <w:p w14:paraId="5A961C10" w14:textId="63B71B6E"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Schmitz and </w:t>
      </w:r>
      <w:proofErr w:type="spellStart"/>
      <w:r w:rsidRPr="00167C64">
        <w:rPr>
          <w:rFonts w:ascii="Calibri" w:hAnsi="Calibri" w:cs="Calibri"/>
        </w:rPr>
        <w:t>Seidl</w:t>
      </w:r>
      <w:proofErr w:type="spellEnd"/>
      <w:r w:rsidRPr="00167C64">
        <w:rPr>
          <w:rFonts w:ascii="Calibri" w:hAnsi="Calibri" w:cs="Calibri"/>
        </w:rPr>
        <w:t xml:space="preserve">, </w:t>
      </w:r>
      <w:r w:rsidR="002E1E7A" w:rsidRPr="00167C64">
        <w:rPr>
          <w:rFonts w:ascii="Calibri" w:hAnsi="Calibri" w:cs="Calibri"/>
        </w:rPr>
        <w:t>‘As Open as Possible’.</w:t>
      </w:r>
    </w:p>
  </w:footnote>
  <w:footnote w:id="30">
    <w:p w14:paraId="395DAC6A" w14:textId="0F37F978"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Bulmer and Joseph, </w:t>
      </w:r>
      <w:r w:rsidR="002E1E7A" w:rsidRPr="00167C64">
        <w:rPr>
          <w:rFonts w:ascii="Calibri" w:hAnsi="Calibri" w:cs="Calibri"/>
        </w:rPr>
        <w:t>‘European Integration in Crisis?’, p.</w:t>
      </w:r>
      <w:r w:rsidRPr="00167C64">
        <w:rPr>
          <w:rFonts w:ascii="Calibri" w:hAnsi="Calibri" w:cs="Calibri"/>
        </w:rPr>
        <w:t>737</w:t>
      </w:r>
      <w:r w:rsidR="002E1E7A" w:rsidRPr="00167C64">
        <w:rPr>
          <w:rFonts w:ascii="Calibri" w:hAnsi="Calibri" w:cs="Calibri"/>
        </w:rPr>
        <w:t>.</w:t>
      </w:r>
    </w:p>
  </w:footnote>
  <w:footnote w:id="31">
    <w:p w14:paraId="6EF73F8A" w14:textId="295C8BBA"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5322D4" w:rsidRPr="00167C64">
        <w:rPr>
          <w:rStyle w:val="authors"/>
          <w:rFonts w:ascii="Calibri" w:hAnsi="Calibri" w:cs="Calibri"/>
          <w:color w:val="333333"/>
          <w:shd w:val="clear" w:color="auto" w:fill="FFFFFF"/>
        </w:rPr>
        <w:t>Béland</w:t>
      </w:r>
      <w:proofErr w:type="spellEnd"/>
      <w:r w:rsidR="005322D4" w:rsidRPr="00167C64">
        <w:rPr>
          <w:rStyle w:val="authors"/>
          <w:rFonts w:ascii="Calibri" w:hAnsi="Calibri" w:cs="Calibri"/>
          <w:color w:val="333333"/>
          <w:shd w:val="clear" w:color="auto" w:fill="FFFFFF"/>
        </w:rPr>
        <w:t xml:space="preserve"> and Cox</w:t>
      </w:r>
      <w:r w:rsidR="00D44129">
        <w:rPr>
          <w:rFonts w:ascii="Calibri" w:hAnsi="Calibri" w:cs="Calibri"/>
          <w:color w:val="333333"/>
          <w:shd w:val="clear" w:color="auto" w:fill="FFFFFF"/>
        </w:rPr>
        <w:t>,</w:t>
      </w:r>
      <w:r w:rsidR="005322D4" w:rsidRPr="00167C64">
        <w:rPr>
          <w:rFonts w:ascii="Calibri" w:hAnsi="Calibri" w:cs="Calibri"/>
        </w:rPr>
        <w:t xml:space="preserve"> </w:t>
      </w:r>
      <w:r w:rsidR="000C736D" w:rsidRPr="00167C64">
        <w:rPr>
          <w:rFonts w:ascii="Calibri" w:hAnsi="Calibri" w:cs="Calibri"/>
          <w:color w:val="333333"/>
          <w:shd w:val="clear" w:color="auto" w:fill="FFFFFF"/>
        </w:rPr>
        <w:t>‘</w:t>
      </w:r>
      <w:r w:rsidR="000C736D" w:rsidRPr="00167C64">
        <w:rPr>
          <w:rStyle w:val="arttitle"/>
          <w:rFonts w:ascii="Calibri" w:hAnsi="Calibri" w:cs="Calibri"/>
          <w:color w:val="333333"/>
          <w:shd w:val="clear" w:color="auto" w:fill="FFFFFF"/>
        </w:rPr>
        <w:t>Ideas as coalition magnets</w:t>
      </w:r>
      <w:r w:rsidR="005322D4" w:rsidRPr="00167C64">
        <w:rPr>
          <w:rStyle w:val="arttitle"/>
          <w:rFonts w:ascii="Calibri" w:hAnsi="Calibri" w:cs="Calibri"/>
          <w:color w:val="333333"/>
          <w:shd w:val="clear" w:color="auto" w:fill="FFFFFF"/>
        </w:rPr>
        <w:t>’</w:t>
      </w:r>
      <w:r w:rsidR="000C5136">
        <w:rPr>
          <w:rStyle w:val="arttitle"/>
          <w:rFonts w:ascii="Calibri" w:hAnsi="Calibri" w:cs="Calibri"/>
          <w:color w:val="333333"/>
          <w:shd w:val="clear" w:color="auto" w:fill="FFFFFF"/>
        </w:rPr>
        <w:t>.</w:t>
      </w:r>
    </w:p>
  </w:footnote>
  <w:footnote w:id="32">
    <w:p w14:paraId="75AB19E4" w14:textId="58C5502A"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0C5136">
        <w:rPr>
          <w:rFonts w:ascii="Calibri" w:hAnsi="Calibri" w:cs="Calibri"/>
        </w:rPr>
        <w:t xml:space="preserve">Ibid., </w:t>
      </w:r>
      <w:r w:rsidR="000C736D" w:rsidRPr="00167C64">
        <w:rPr>
          <w:rFonts w:ascii="Calibri" w:hAnsi="Calibri" w:cs="Calibri"/>
        </w:rPr>
        <w:t>p.</w:t>
      </w:r>
      <w:r w:rsidRPr="00167C64">
        <w:rPr>
          <w:rFonts w:ascii="Calibri" w:hAnsi="Calibri" w:cs="Calibri"/>
        </w:rPr>
        <w:t>441</w:t>
      </w:r>
      <w:r w:rsidR="000C736D" w:rsidRPr="00167C64">
        <w:rPr>
          <w:rFonts w:ascii="Calibri" w:hAnsi="Calibri" w:cs="Calibri"/>
        </w:rPr>
        <w:t>.</w:t>
      </w:r>
    </w:p>
  </w:footnote>
  <w:footnote w:id="33">
    <w:p w14:paraId="2D4598E8" w14:textId="32E1A57A" w:rsidR="000C736D" w:rsidRPr="00167C64" w:rsidRDefault="00526CAF" w:rsidP="000C736D">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0C736D" w:rsidRPr="00167C64">
        <w:rPr>
          <w:rFonts w:ascii="Calibri" w:hAnsi="Calibri" w:cs="Calibri"/>
          <w:color w:val="000000"/>
          <w:sz w:val="20"/>
          <w:szCs w:val="20"/>
        </w:rPr>
        <w:t>Crespy</w:t>
      </w:r>
      <w:proofErr w:type="spellEnd"/>
      <w:r w:rsidR="000C736D" w:rsidRPr="00167C64">
        <w:rPr>
          <w:rFonts w:ascii="Calibri" w:hAnsi="Calibri" w:cs="Calibri"/>
          <w:color w:val="000000"/>
          <w:sz w:val="20"/>
          <w:szCs w:val="20"/>
        </w:rPr>
        <w:t xml:space="preserve">, A. and </w:t>
      </w:r>
      <w:proofErr w:type="spellStart"/>
      <w:r w:rsidR="000C736D" w:rsidRPr="00167C64">
        <w:rPr>
          <w:rFonts w:ascii="Calibri" w:hAnsi="Calibri" w:cs="Calibri"/>
          <w:color w:val="000000"/>
          <w:sz w:val="20"/>
          <w:szCs w:val="20"/>
        </w:rPr>
        <w:t>Vanheuverzwijn</w:t>
      </w:r>
      <w:proofErr w:type="spellEnd"/>
      <w:r w:rsidR="000C736D" w:rsidRPr="00167C64">
        <w:rPr>
          <w:rFonts w:ascii="Calibri" w:hAnsi="Calibri" w:cs="Calibri"/>
          <w:color w:val="000000"/>
          <w:sz w:val="20"/>
          <w:szCs w:val="20"/>
        </w:rPr>
        <w:t xml:space="preserve">, P., ‘What “Brussels” means by structural reforms: empty signifier or constructive ambiguity?’, </w:t>
      </w:r>
      <w:r w:rsidR="000C736D" w:rsidRPr="00167C64">
        <w:rPr>
          <w:rFonts w:ascii="Calibri" w:hAnsi="Calibri" w:cs="Calibri"/>
          <w:i/>
          <w:iCs/>
          <w:color w:val="000000"/>
          <w:sz w:val="20"/>
          <w:szCs w:val="20"/>
        </w:rPr>
        <w:t>Comparative European Politics</w:t>
      </w:r>
      <w:r w:rsidR="000C736D" w:rsidRPr="00167C64">
        <w:rPr>
          <w:rFonts w:ascii="Calibri" w:hAnsi="Calibri" w:cs="Calibri"/>
          <w:color w:val="000000"/>
          <w:sz w:val="20"/>
          <w:szCs w:val="20"/>
        </w:rPr>
        <w:t>, 17: 1 (2019);</w:t>
      </w:r>
      <w:r w:rsidRPr="00167C64">
        <w:rPr>
          <w:rFonts w:ascii="Calibri" w:hAnsi="Calibri" w:cs="Calibri"/>
          <w:sz w:val="20"/>
          <w:szCs w:val="20"/>
        </w:rPr>
        <w:t xml:space="preserve"> </w:t>
      </w:r>
      <w:proofErr w:type="spellStart"/>
      <w:r w:rsidRPr="00167C64">
        <w:rPr>
          <w:rFonts w:ascii="Calibri" w:hAnsi="Calibri" w:cs="Calibri"/>
          <w:sz w:val="20"/>
          <w:szCs w:val="20"/>
        </w:rPr>
        <w:t>Jabko</w:t>
      </w:r>
      <w:proofErr w:type="spellEnd"/>
      <w:r w:rsidRPr="00167C64">
        <w:rPr>
          <w:rFonts w:ascii="Calibri" w:hAnsi="Calibri" w:cs="Calibri"/>
          <w:sz w:val="20"/>
          <w:szCs w:val="20"/>
        </w:rPr>
        <w:t>,</w:t>
      </w:r>
      <w:r w:rsidR="000C736D" w:rsidRPr="00167C64">
        <w:rPr>
          <w:rFonts w:ascii="Calibri" w:hAnsi="Calibri" w:cs="Calibri"/>
          <w:sz w:val="20"/>
          <w:szCs w:val="20"/>
        </w:rPr>
        <w:t xml:space="preserve"> </w:t>
      </w:r>
      <w:r w:rsidR="000C736D" w:rsidRPr="00167C64">
        <w:rPr>
          <w:rFonts w:ascii="Calibri" w:hAnsi="Calibri" w:cs="Calibri"/>
          <w:i/>
          <w:iCs/>
          <w:sz w:val="20"/>
          <w:szCs w:val="20"/>
        </w:rPr>
        <w:t>Playing the Market</w:t>
      </w:r>
      <w:r w:rsidRPr="00167C64">
        <w:rPr>
          <w:rFonts w:ascii="Calibri" w:hAnsi="Calibri" w:cs="Calibri"/>
          <w:sz w:val="20"/>
          <w:szCs w:val="20"/>
        </w:rPr>
        <w:t xml:space="preserve">; </w:t>
      </w:r>
      <w:proofErr w:type="spellStart"/>
      <w:r w:rsidRPr="00167C64">
        <w:rPr>
          <w:rFonts w:ascii="Calibri" w:hAnsi="Calibri" w:cs="Calibri"/>
          <w:sz w:val="20"/>
          <w:szCs w:val="20"/>
        </w:rPr>
        <w:t>Jegen</w:t>
      </w:r>
      <w:proofErr w:type="spellEnd"/>
      <w:r w:rsidRPr="00167C64">
        <w:rPr>
          <w:rFonts w:ascii="Calibri" w:hAnsi="Calibri" w:cs="Calibri"/>
          <w:sz w:val="20"/>
          <w:szCs w:val="20"/>
        </w:rPr>
        <w:t xml:space="preserve"> and </w:t>
      </w:r>
      <w:proofErr w:type="spellStart"/>
      <w:r w:rsidRPr="00167C64">
        <w:rPr>
          <w:rFonts w:ascii="Calibri" w:hAnsi="Calibri" w:cs="Calibri"/>
          <w:sz w:val="20"/>
          <w:szCs w:val="20"/>
        </w:rPr>
        <w:t>Mérand</w:t>
      </w:r>
      <w:proofErr w:type="spellEnd"/>
      <w:r w:rsidRPr="00167C64">
        <w:rPr>
          <w:rFonts w:ascii="Calibri" w:hAnsi="Calibri" w:cs="Calibri"/>
          <w:sz w:val="20"/>
          <w:szCs w:val="20"/>
        </w:rPr>
        <w:t xml:space="preserve">, </w:t>
      </w:r>
      <w:r w:rsidR="000C736D" w:rsidRPr="00167C64">
        <w:rPr>
          <w:rFonts w:ascii="Calibri" w:hAnsi="Calibri" w:cs="Calibri"/>
          <w:sz w:val="20"/>
          <w:szCs w:val="20"/>
        </w:rPr>
        <w:t>‘Constructive Ambiguity’.</w:t>
      </w:r>
    </w:p>
  </w:footnote>
  <w:footnote w:id="34">
    <w:p w14:paraId="6145D2F4" w14:textId="0E3CC78E" w:rsidR="00526CAF" w:rsidRPr="00167C64" w:rsidRDefault="00526CAF" w:rsidP="00B27F65">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see </w:t>
      </w:r>
      <w:proofErr w:type="spellStart"/>
      <w:r w:rsidR="004C78DE" w:rsidRPr="00167C64">
        <w:rPr>
          <w:rFonts w:ascii="Calibri" w:hAnsi="Calibri" w:cs="Calibri"/>
          <w:sz w:val="20"/>
          <w:szCs w:val="20"/>
        </w:rPr>
        <w:t>Howorth</w:t>
      </w:r>
      <w:proofErr w:type="spellEnd"/>
      <w:r w:rsidR="004C78DE" w:rsidRPr="00167C64">
        <w:rPr>
          <w:rFonts w:ascii="Calibri" w:hAnsi="Calibri" w:cs="Calibri"/>
          <w:sz w:val="20"/>
          <w:szCs w:val="20"/>
        </w:rPr>
        <w:t xml:space="preserve">, J. ‘France, Britain and the Euro-Atlantic crisis’, </w:t>
      </w:r>
      <w:r w:rsidR="004C78DE" w:rsidRPr="00167C64">
        <w:rPr>
          <w:rFonts w:ascii="Calibri" w:hAnsi="Calibri" w:cs="Calibri"/>
          <w:i/>
          <w:iCs/>
          <w:sz w:val="20"/>
          <w:szCs w:val="20"/>
        </w:rPr>
        <w:t>Survival</w:t>
      </w:r>
      <w:r w:rsidR="004C78DE" w:rsidRPr="00167C64">
        <w:rPr>
          <w:rFonts w:ascii="Calibri" w:hAnsi="Calibri" w:cs="Calibri"/>
          <w:sz w:val="20"/>
          <w:szCs w:val="20"/>
        </w:rPr>
        <w:t>, 45: 4 (2004)</w:t>
      </w:r>
      <w:r w:rsidR="00B27F65" w:rsidRPr="00167C64">
        <w:rPr>
          <w:rFonts w:ascii="Calibri" w:hAnsi="Calibri" w:cs="Calibri"/>
          <w:sz w:val="20"/>
          <w:szCs w:val="20"/>
        </w:rPr>
        <w:t xml:space="preserve">; </w:t>
      </w:r>
      <w:proofErr w:type="spellStart"/>
      <w:r w:rsidRPr="00167C64">
        <w:rPr>
          <w:rFonts w:ascii="Calibri" w:hAnsi="Calibri" w:cs="Calibri"/>
          <w:sz w:val="20"/>
          <w:szCs w:val="20"/>
        </w:rPr>
        <w:t>Rayroux</w:t>
      </w:r>
      <w:proofErr w:type="spellEnd"/>
      <w:r w:rsidRPr="00167C64">
        <w:rPr>
          <w:rFonts w:ascii="Calibri" w:hAnsi="Calibri" w:cs="Calibri"/>
          <w:sz w:val="20"/>
          <w:szCs w:val="20"/>
        </w:rPr>
        <w:t>, 2014</w:t>
      </w:r>
    </w:p>
  </w:footnote>
  <w:footnote w:id="35">
    <w:p w14:paraId="25119422" w14:textId="51BDC746" w:rsidR="00526CAF" w:rsidRPr="00167C64" w:rsidRDefault="00526CAF">
      <w:pPr>
        <w:pStyle w:val="FootnoteText"/>
        <w:rPr>
          <w:rFonts w:ascii="Calibri" w:hAnsi="Calibri" w:cs="Calibri"/>
        </w:rPr>
      </w:pPr>
      <w:r w:rsidRPr="00167C64">
        <w:rPr>
          <w:rStyle w:val="FootnoteReference"/>
          <w:rFonts w:ascii="Calibri" w:hAnsi="Calibri" w:cs="Calibri"/>
        </w:rPr>
        <w:footnoteRef/>
      </w:r>
      <w:r w:rsidR="00BA11EA" w:rsidRPr="00167C64">
        <w:rPr>
          <w:rFonts w:ascii="Calibri" w:eastAsia="Calibri" w:hAnsi="Calibri" w:cs="Calibri"/>
        </w:rPr>
        <w:t xml:space="preserve">Juncos, A </w:t>
      </w:r>
      <w:r w:rsidR="00560CEE" w:rsidRPr="00167C64">
        <w:rPr>
          <w:rFonts w:ascii="Calibri" w:eastAsia="Calibri" w:hAnsi="Calibri" w:cs="Calibri"/>
        </w:rPr>
        <w:t>‘</w:t>
      </w:r>
      <w:r w:rsidR="00BA11EA" w:rsidRPr="00167C64">
        <w:rPr>
          <w:rStyle w:val="arttitle"/>
          <w:rFonts w:ascii="Calibri" w:hAnsi="Calibri" w:cs="Calibri"/>
        </w:rPr>
        <w:t>Resilience as the new EU foreign policy paradigm: a pragmatist turn?</w:t>
      </w:r>
      <w:r w:rsidR="00560CEE" w:rsidRPr="00167C64">
        <w:rPr>
          <w:rStyle w:val="arttitle"/>
          <w:rFonts w:ascii="Calibri" w:hAnsi="Calibri" w:cs="Calibri"/>
        </w:rPr>
        <w:t>’</w:t>
      </w:r>
      <w:r w:rsidR="00BA11EA" w:rsidRPr="00167C64">
        <w:rPr>
          <w:rStyle w:val="arttitle"/>
          <w:rFonts w:ascii="Calibri" w:hAnsi="Calibri" w:cs="Calibri"/>
        </w:rPr>
        <w:t>,</w:t>
      </w:r>
      <w:r w:rsidR="00BA11EA" w:rsidRPr="00167C64">
        <w:rPr>
          <w:rFonts w:ascii="Calibri" w:hAnsi="Calibri" w:cs="Calibri"/>
        </w:rPr>
        <w:t xml:space="preserve"> </w:t>
      </w:r>
      <w:r w:rsidR="00BA11EA" w:rsidRPr="00167C64">
        <w:rPr>
          <w:rStyle w:val="serialtitle"/>
          <w:rFonts w:ascii="Calibri" w:hAnsi="Calibri" w:cs="Calibri"/>
          <w:i/>
          <w:iCs/>
        </w:rPr>
        <w:t>European Security</w:t>
      </w:r>
      <w:r w:rsidR="00BA11EA" w:rsidRPr="00167C64">
        <w:rPr>
          <w:rStyle w:val="serialtitle"/>
          <w:rFonts w:ascii="Calibri" w:hAnsi="Calibri" w:cs="Calibri"/>
        </w:rPr>
        <w:t>,</w:t>
      </w:r>
      <w:r w:rsidR="00BA11EA" w:rsidRPr="00167C64">
        <w:rPr>
          <w:rFonts w:ascii="Calibri" w:hAnsi="Calibri" w:cs="Calibri"/>
        </w:rPr>
        <w:t xml:space="preserve"> </w:t>
      </w:r>
      <w:r w:rsidR="00BA11EA" w:rsidRPr="00167C64">
        <w:rPr>
          <w:rStyle w:val="volumeissue"/>
          <w:rFonts w:ascii="Calibri" w:hAnsi="Calibri" w:cs="Calibri"/>
        </w:rPr>
        <w:t xml:space="preserve">26:1 </w:t>
      </w:r>
      <w:r w:rsidR="00BA11EA" w:rsidRPr="00167C64">
        <w:rPr>
          <w:rFonts w:ascii="Calibri" w:eastAsia="Calibri" w:hAnsi="Calibri" w:cs="Calibri"/>
        </w:rPr>
        <w:t>(2017)</w:t>
      </w:r>
      <w:r w:rsidRPr="00167C64">
        <w:rPr>
          <w:rFonts w:ascii="Calibri" w:hAnsi="Calibri" w:cs="Calibri"/>
        </w:rPr>
        <w:t xml:space="preserve">; </w:t>
      </w:r>
      <w:r w:rsidR="00BA11EA" w:rsidRPr="00167C64">
        <w:rPr>
          <w:rStyle w:val="authors"/>
          <w:rFonts w:ascii="Calibri" w:hAnsi="Calibri" w:cs="Calibri"/>
          <w:color w:val="333333"/>
          <w:shd w:val="clear" w:color="auto" w:fill="FFFFFF"/>
        </w:rPr>
        <w:t xml:space="preserve">Wolfgang Wagner and Rosanne </w:t>
      </w:r>
      <w:proofErr w:type="spellStart"/>
      <w:r w:rsidR="00BA11EA" w:rsidRPr="00167C64">
        <w:rPr>
          <w:rStyle w:val="authors"/>
          <w:rFonts w:ascii="Calibri" w:hAnsi="Calibri" w:cs="Calibri"/>
          <w:color w:val="333333"/>
          <w:shd w:val="clear" w:color="auto" w:fill="FFFFFF"/>
        </w:rPr>
        <w:t>Anholt</w:t>
      </w:r>
      <w:proofErr w:type="spellEnd"/>
      <w:r w:rsidR="00BA11EA" w:rsidRPr="00167C64">
        <w:rPr>
          <w:rStyle w:val="authors"/>
          <w:rFonts w:ascii="Calibri" w:hAnsi="Calibri" w:cs="Calibri"/>
          <w:color w:val="333333"/>
          <w:shd w:val="clear" w:color="auto" w:fill="FFFFFF"/>
        </w:rPr>
        <w:t>,</w:t>
      </w:r>
      <w:r w:rsidR="00BA11EA" w:rsidRPr="00167C64">
        <w:rPr>
          <w:rFonts w:ascii="Calibri" w:hAnsi="Calibri" w:cs="Calibri"/>
          <w:color w:val="333333"/>
          <w:shd w:val="clear" w:color="auto" w:fill="FFFFFF"/>
        </w:rPr>
        <w:t> ‘</w:t>
      </w:r>
      <w:r w:rsidR="00BA11EA" w:rsidRPr="00167C64">
        <w:rPr>
          <w:rStyle w:val="arttitle"/>
          <w:rFonts w:ascii="Calibri" w:hAnsi="Calibri" w:cs="Calibri"/>
          <w:color w:val="333333"/>
          <w:shd w:val="clear" w:color="auto" w:fill="FFFFFF"/>
        </w:rPr>
        <w:t>Resilience as the EU Global Strategy’s new leitmotif: pragmatic, problematic or promising?’,</w:t>
      </w:r>
      <w:r w:rsidR="00BA11EA" w:rsidRPr="00167C64">
        <w:rPr>
          <w:rFonts w:ascii="Calibri" w:hAnsi="Calibri" w:cs="Calibri"/>
          <w:color w:val="333333"/>
          <w:shd w:val="clear" w:color="auto" w:fill="FFFFFF"/>
        </w:rPr>
        <w:t> </w:t>
      </w:r>
      <w:r w:rsidR="00BA11EA" w:rsidRPr="00167C64">
        <w:rPr>
          <w:rStyle w:val="serialtitle"/>
          <w:rFonts w:ascii="Calibri" w:hAnsi="Calibri" w:cs="Calibri"/>
          <w:i/>
          <w:iCs/>
          <w:color w:val="333333"/>
          <w:shd w:val="clear" w:color="auto" w:fill="FFFFFF"/>
        </w:rPr>
        <w:t>Contemporary Security Policy</w:t>
      </w:r>
      <w:r w:rsidR="00BA11EA" w:rsidRPr="00167C64">
        <w:rPr>
          <w:rStyle w:val="serialtitle"/>
          <w:rFonts w:ascii="Calibri" w:hAnsi="Calibri" w:cs="Calibri"/>
          <w:color w:val="333333"/>
          <w:shd w:val="clear" w:color="auto" w:fill="FFFFFF"/>
        </w:rPr>
        <w:t>,</w:t>
      </w:r>
      <w:r w:rsidR="00BA11EA" w:rsidRPr="00167C64">
        <w:rPr>
          <w:rFonts w:ascii="Calibri" w:hAnsi="Calibri" w:cs="Calibri"/>
          <w:color w:val="333333"/>
          <w:shd w:val="clear" w:color="auto" w:fill="FFFFFF"/>
        </w:rPr>
        <w:t> </w:t>
      </w:r>
      <w:r w:rsidR="00BA11EA" w:rsidRPr="00167C64">
        <w:rPr>
          <w:rStyle w:val="volumeissue"/>
          <w:rFonts w:ascii="Calibri" w:hAnsi="Calibri" w:cs="Calibri"/>
          <w:color w:val="333333"/>
          <w:shd w:val="clear" w:color="auto" w:fill="FFFFFF"/>
        </w:rPr>
        <w:t xml:space="preserve">37:3 </w:t>
      </w:r>
      <w:r w:rsidR="00BA11EA" w:rsidRPr="00167C64">
        <w:rPr>
          <w:rStyle w:val="Date2"/>
          <w:rFonts w:ascii="Calibri" w:hAnsi="Calibri" w:cs="Calibri"/>
          <w:color w:val="333333"/>
          <w:shd w:val="clear" w:color="auto" w:fill="FFFFFF"/>
        </w:rPr>
        <w:t>(2016)</w:t>
      </w:r>
      <w:r w:rsidR="00BA11EA" w:rsidRPr="00167C64">
        <w:rPr>
          <w:rStyle w:val="volumeissue"/>
          <w:rFonts w:ascii="Calibri" w:hAnsi="Calibri" w:cs="Calibri"/>
          <w:color w:val="333333"/>
          <w:shd w:val="clear" w:color="auto" w:fill="FFFFFF"/>
        </w:rPr>
        <w:t>.</w:t>
      </w:r>
    </w:p>
  </w:footnote>
  <w:footnote w:id="36">
    <w:p w14:paraId="39218A75" w14:textId="4784DDE9"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Jegen</w:t>
      </w:r>
      <w:proofErr w:type="spellEnd"/>
      <w:r w:rsidRPr="00167C64">
        <w:rPr>
          <w:rFonts w:ascii="Calibri" w:hAnsi="Calibri" w:cs="Calibri"/>
        </w:rPr>
        <w:t xml:space="preserve"> and </w:t>
      </w:r>
      <w:proofErr w:type="spellStart"/>
      <w:r w:rsidRPr="00167C64">
        <w:rPr>
          <w:rFonts w:ascii="Calibri" w:hAnsi="Calibri" w:cs="Calibri"/>
        </w:rPr>
        <w:t>Mérand</w:t>
      </w:r>
      <w:proofErr w:type="spellEnd"/>
      <w:r w:rsidRPr="00167C64">
        <w:rPr>
          <w:rFonts w:ascii="Calibri" w:hAnsi="Calibri" w:cs="Calibri"/>
        </w:rPr>
        <w:t xml:space="preserve">, </w:t>
      </w:r>
      <w:r w:rsidR="00EF5D25" w:rsidRPr="00167C64">
        <w:rPr>
          <w:rFonts w:ascii="Calibri" w:hAnsi="Calibri" w:cs="Calibri"/>
        </w:rPr>
        <w:t>‘Constructive Ambiguity’.</w:t>
      </w:r>
    </w:p>
  </w:footnote>
  <w:footnote w:id="37">
    <w:p w14:paraId="08096EEF" w14:textId="05AC4278"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D3306B" w:rsidRPr="00167C64">
        <w:rPr>
          <w:rFonts w:ascii="Calibri" w:hAnsi="Calibri" w:cs="Calibri"/>
        </w:rPr>
        <w:t>Ibid.</w:t>
      </w:r>
    </w:p>
  </w:footnote>
  <w:footnote w:id="38">
    <w:p w14:paraId="0F68BA9F" w14:textId="7001C8AC" w:rsidR="009B4F03" w:rsidRPr="00167C64" w:rsidRDefault="00DA3FBE" w:rsidP="009B4F03">
      <w:pPr>
        <w:autoSpaceDE w:val="0"/>
        <w:autoSpaceDN w:val="0"/>
        <w:adjustRightInd w:val="0"/>
        <w:spacing w:after="0" w:line="240" w:lineRule="auto"/>
        <w:rPr>
          <w:rFonts w:ascii="Calibri" w:hAnsi="Calibri" w:cs="Calibri"/>
          <w:color w:val="000000"/>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9B4F03" w:rsidRPr="00167C64">
        <w:rPr>
          <w:rFonts w:ascii="Calibri" w:hAnsi="Calibri" w:cs="Calibri"/>
          <w:color w:val="000000"/>
          <w:sz w:val="20"/>
          <w:szCs w:val="20"/>
        </w:rPr>
        <w:t xml:space="preserve">Carstensen, M. ‘Paradigm Man vs. the Bricoleur: Bricolage as an Alternative Vision of Agency in Ideational Change’, </w:t>
      </w:r>
      <w:r w:rsidR="009B4F03" w:rsidRPr="00167C64">
        <w:rPr>
          <w:rFonts w:ascii="Calibri" w:hAnsi="Calibri" w:cs="Calibri"/>
          <w:i/>
          <w:iCs/>
          <w:color w:val="000000"/>
          <w:sz w:val="20"/>
          <w:szCs w:val="20"/>
        </w:rPr>
        <w:t>European Political Science Review</w:t>
      </w:r>
      <w:r w:rsidR="009B4F03" w:rsidRPr="00167C64">
        <w:rPr>
          <w:rFonts w:ascii="Calibri" w:hAnsi="Calibri" w:cs="Calibri"/>
          <w:color w:val="000000"/>
          <w:sz w:val="20"/>
          <w:szCs w:val="20"/>
        </w:rPr>
        <w:t xml:space="preserve"> 3:1</w:t>
      </w:r>
    </w:p>
    <w:p w14:paraId="4C16EE6C" w14:textId="3CD7360A" w:rsidR="00DA3FBE" w:rsidRPr="00167C64" w:rsidRDefault="009B4F03">
      <w:pPr>
        <w:pStyle w:val="FootnoteText"/>
        <w:rPr>
          <w:rFonts w:ascii="Calibri" w:hAnsi="Calibri" w:cs="Calibri"/>
        </w:rPr>
      </w:pPr>
      <w:r w:rsidRPr="00167C64">
        <w:rPr>
          <w:rFonts w:ascii="Calibri" w:hAnsi="Calibri" w:cs="Calibri"/>
        </w:rPr>
        <w:t>(</w:t>
      </w:r>
      <w:r w:rsidR="00DA3FBE" w:rsidRPr="00167C64">
        <w:rPr>
          <w:rFonts w:ascii="Calibri" w:hAnsi="Calibri" w:cs="Calibri"/>
        </w:rPr>
        <w:t>2011</w:t>
      </w:r>
      <w:r w:rsidRPr="00167C64">
        <w:rPr>
          <w:rFonts w:ascii="Calibri" w:hAnsi="Calibri" w:cs="Calibri"/>
        </w:rPr>
        <w:t>), p.</w:t>
      </w:r>
      <w:r w:rsidR="00DA3FBE" w:rsidRPr="00167C64">
        <w:rPr>
          <w:rFonts w:ascii="Calibri" w:hAnsi="Calibri" w:cs="Calibri"/>
        </w:rPr>
        <w:t xml:space="preserve"> 147</w:t>
      </w:r>
      <w:r w:rsidRPr="00167C64">
        <w:rPr>
          <w:rFonts w:ascii="Calibri" w:hAnsi="Calibri" w:cs="Calibri"/>
        </w:rPr>
        <w:t>.</w:t>
      </w:r>
    </w:p>
  </w:footnote>
  <w:footnote w:id="39">
    <w:p w14:paraId="69078D2D" w14:textId="5CC0B198" w:rsidR="00E95AEA" w:rsidRPr="00167C64" w:rsidRDefault="00E95AEA">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0C736D" w:rsidRPr="00167C64">
        <w:rPr>
          <w:rFonts w:ascii="Calibri" w:hAnsi="Calibri" w:cs="Calibri"/>
        </w:rPr>
        <w:t>Béland</w:t>
      </w:r>
      <w:proofErr w:type="spellEnd"/>
      <w:r w:rsidR="000C736D" w:rsidRPr="00167C64">
        <w:rPr>
          <w:rFonts w:ascii="Calibri" w:hAnsi="Calibri" w:cs="Calibri"/>
        </w:rPr>
        <w:t xml:space="preserve"> and Cox, ‘Ideas as Coalition Magnets’ (2016) p.</w:t>
      </w:r>
      <w:r w:rsidRPr="00167C64">
        <w:rPr>
          <w:rFonts w:ascii="Calibri" w:hAnsi="Calibri" w:cs="Calibri"/>
        </w:rPr>
        <w:t>429</w:t>
      </w:r>
    </w:p>
  </w:footnote>
  <w:footnote w:id="40">
    <w:p w14:paraId="790C0591" w14:textId="38472185" w:rsidR="00F16F44" w:rsidRPr="00167C64" w:rsidRDefault="00F16F4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0C736D" w:rsidRPr="00167C64">
        <w:rPr>
          <w:rFonts w:ascii="Calibri" w:hAnsi="Calibri" w:cs="Calibri"/>
        </w:rPr>
        <w:t>Ibid., p.</w:t>
      </w:r>
      <w:r w:rsidRPr="00167C64">
        <w:rPr>
          <w:rFonts w:ascii="Calibri" w:hAnsi="Calibri" w:cs="Calibri"/>
        </w:rPr>
        <w:t>442</w:t>
      </w:r>
      <w:r w:rsidR="000C736D" w:rsidRPr="00167C64">
        <w:rPr>
          <w:rFonts w:ascii="Calibri" w:hAnsi="Calibri" w:cs="Calibri"/>
        </w:rPr>
        <w:t>.</w:t>
      </w:r>
    </w:p>
  </w:footnote>
  <w:footnote w:id="41">
    <w:p w14:paraId="34DA446B" w14:textId="61E32E47" w:rsidR="00E95AEA" w:rsidRPr="00167C64" w:rsidRDefault="00E95AEA" w:rsidP="00B27F65">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B27F65" w:rsidRPr="00167C64">
        <w:rPr>
          <w:rFonts w:ascii="Calibri" w:hAnsi="Calibri" w:cs="Calibri"/>
          <w:sz w:val="20"/>
          <w:szCs w:val="20"/>
        </w:rPr>
        <w:t xml:space="preserve">Grove, K. (2018) </w:t>
      </w:r>
      <w:r w:rsidR="00B27F65" w:rsidRPr="00167C64">
        <w:rPr>
          <w:rFonts w:ascii="Calibri" w:hAnsi="Calibri" w:cs="Calibri"/>
          <w:i/>
          <w:iCs/>
          <w:sz w:val="20"/>
          <w:szCs w:val="20"/>
        </w:rPr>
        <w:t>Resilience</w:t>
      </w:r>
      <w:r w:rsidR="00B27F65" w:rsidRPr="00167C64">
        <w:rPr>
          <w:rFonts w:ascii="Calibri" w:hAnsi="Calibri" w:cs="Calibri"/>
          <w:sz w:val="20"/>
          <w:szCs w:val="20"/>
        </w:rPr>
        <w:t>, London; Routledge, p.31.</w:t>
      </w:r>
    </w:p>
  </w:footnote>
  <w:footnote w:id="42">
    <w:p w14:paraId="5A89092E" w14:textId="0178D726" w:rsidR="00DD1E0A" w:rsidRPr="00167C64" w:rsidRDefault="00E95AEA">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Gallie,</w:t>
      </w:r>
      <w:r w:rsidR="00DD1E0A" w:rsidRPr="00167C64">
        <w:rPr>
          <w:rFonts w:ascii="Calibri" w:hAnsi="Calibri" w:cs="Calibri"/>
        </w:rPr>
        <w:t xml:space="preserve"> W.B. ‘</w:t>
      </w:r>
      <w:r w:rsidR="00DD1E0A" w:rsidRPr="00167C64">
        <w:rPr>
          <w:rFonts w:ascii="Calibri" w:hAnsi="Calibri" w:cs="Calibri"/>
          <w:color w:val="202122"/>
          <w:shd w:val="clear" w:color="auto" w:fill="FFFFFF"/>
        </w:rPr>
        <w:t xml:space="preserve">Essentially Contested Concepts’, </w:t>
      </w:r>
      <w:r w:rsidR="00DD1E0A" w:rsidRPr="00167C64">
        <w:rPr>
          <w:rFonts w:ascii="Calibri" w:hAnsi="Calibri" w:cs="Calibri"/>
          <w:i/>
          <w:iCs/>
          <w:color w:val="202122"/>
          <w:shd w:val="clear" w:color="auto" w:fill="FFFFFF"/>
        </w:rPr>
        <w:t>Proceedings of the Aristotelian Society</w:t>
      </w:r>
      <w:r w:rsidR="00DD1E0A" w:rsidRPr="00167C64">
        <w:rPr>
          <w:rFonts w:ascii="Calibri" w:hAnsi="Calibri" w:cs="Calibri"/>
          <w:color w:val="202122"/>
          <w:shd w:val="clear" w:color="auto" w:fill="FFFFFF"/>
        </w:rPr>
        <w:t>, 56 (1956).</w:t>
      </w:r>
    </w:p>
    <w:p w14:paraId="164FD327" w14:textId="5709F20A" w:rsidR="00E95AEA" w:rsidRPr="00167C64" w:rsidRDefault="00E95AEA">
      <w:pPr>
        <w:pStyle w:val="FootnoteText"/>
        <w:rPr>
          <w:rFonts w:ascii="Calibri" w:hAnsi="Calibri" w:cs="Calibri"/>
        </w:rPr>
      </w:pPr>
      <w:r w:rsidRPr="00167C64">
        <w:rPr>
          <w:rFonts w:ascii="Calibri" w:hAnsi="Calibri" w:cs="Calibri"/>
        </w:rPr>
        <w:t xml:space="preserve"> 1956; Grove, </w:t>
      </w:r>
      <w:r w:rsidR="00B27F65" w:rsidRPr="00167C64">
        <w:rPr>
          <w:rFonts w:ascii="Calibri" w:hAnsi="Calibri" w:cs="Calibri"/>
          <w:i/>
          <w:iCs/>
        </w:rPr>
        <w:t xml:space="preserve">Resilience. </w:t>
      </w:r>
    </w:p>
  </w:footnote>
  <w:footnote w:id="43">
    <w:p w14:paraId="70B87096" w14:textId="61B1F6BC" w:rsidR="00E95AEA" w:rsidRPr="00167C64" w:rsidRDefault="00E95AEA">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C72502" w:rsidRPr="00167C64">
        <w:rPr>
          <w:rFonts w:ascii="Calibri" w:hAnsi="Calibri" w:cs="Calibri"/>
        </w:rPr>
        <w:t xml:space="preserve">Grove, K. </w:t>
      </w:r>
      <w:r w:rsidR="00C72502" w:rsidRPr="00167C64">
        <w:rPr>
          <w:rFonts w:ascii="Calibri" w:hAnsi="Calibri" w:cs="Calibri"/>
          <w:i/>
          <w:iCs/>
        </w:rPr>
        <w:t>Resilience.</w:t>
      </w:r>
    </w:p>
  </w:footnote>
  <w:footnote w:id="44">
    <w:p w14:paraId="22D80DC8" w14:textId="35324233" w:rsidR="00E95AEA" w:rsidRPr="00167C64" w:rsidRDefault="00E95AEA">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C72502" w:rsidRPr="00167C64">
        <w:rPr>
          <w:rFonts w:ascii="Calibri" w:hAnsi="Calibri" w:cs="Calibri"/>
        </w:rPr>
        <w:t>Brand and Jax, ‘Focusing’.</w:t>
      </w:r>
    </w:p>
  </w:footnote>
  <w:footnote w:id="45">
    <w:p w14:paraId="3C2981EE" w14:textId="68B62F6A"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4D601C" w:rsidRPr="00167C64">
        <w:rPr>
          <w:rFonts w:ascii="Calibri" w:hAnsi="Calibri" w:cs="Calibri"/>
        </w:rPr>
        <w:t>Rega</w:t>
      </w:r>
      <w:proofErr w:type="spellEnd"/>
      <w:r w:rsidR="004D601C" w:rsidRPr="00167C64">
        <w:rPr>
          <w:rFonts w:ascii="Calibri" w:hAnsi="Calibri" w:cs="Calibri"/>
        </w:rPr>
        <w:t>, Carlo and Alessandro Bonifazi ‘</w:t>
      </w:r>
      <w:r w:rsidR="004D601C" w:rsidRPr="00167C64">
        <w:rPr>
          <w:rFonts w:ascii="Calibri" w:hAnsi="Calibri" w:cs="Calibri"/>
          <w:color w:val="000000"/>
        </w:rPr>
        <w:t xml:space="preserve">The Rise of Resilience in Spatial Planning: A Journey through Disciplinary Boundaries and Contested Practices’, </w:t>
      </w:r>
      <w:r w:rsidR="004D601C" w:rsidRPr="00167C64">
        <w:rPr>
          <w:rStyle w:val="Emphasis"/>
          <w:rFonts w:ascii="Calibri" w:hAnsi="Calibri" w:cs="Calibri"/>
          <w:color w:val="222222"/>
          <w:shd w:val="clear" w:color="auto" w:fill="FFFFFF"/>
        </w:rPr>
        <w:t>Sustainability</w:t>
      </w:r>
      <w:r w:rsidR="004D601C" w:rsidRPr="00167C64">
        <w:rPr>
          <w:rFonts w:ascii="Calibri" w:hAnsi="Calibri" w:cs="Calibri"/>
          <w:color w:val="222222"/>
          <w:shd w:val="clear" w:color="auto" w:fill="FFFFFF"/>
        </w:rPr>
        <w:t> </w:t>
      </w:r>
      <w:r w:rsidR="004D601C" w:rsidRPr="00167C64">
        <w:rPr>
          <w:rStyle w:val="Emphasis"/>
          <w:rFonts w:ascii="Calibri" w:hAnsi="Calibri" w:cs="Calibri"/>
          <w:i w:val="0"/>
          <w:iCs w:val="0"/>
          <w:color w:val="222222"/>
          <w:shd w:val="clear" w:color="auto" w:fill="FFFFFF"/>
        </w:rPr>
        <w:t>12, 18 (2020).</w:t>
      </w:r>
    </w:p>
  </w:footnote>
  <w:footnote w:id="46">
    <w:p w14:paraId="4614B3DC" w14:textId="6DAE45A0"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4D601C" w:rsidRPr="00167C64">
        <w:rPr>
          <w:rFonts w:ascii="Calibri" w:hAnsi="Calibri" w:cs="Calibri"/>
        </w:rPr>
        <w:t xml:space="preserve">Ibid., </w:t>
      </w:r>
      <w:r w:rsidRPr="00167C64">
        <w:rPr>
          <w:rFonts w:ascii="Calibri" w:hAnsi="Calibri" w:cs="Calibri"/>
        </w:rPr>
        <w:t>7</w:t>
      </w:r>
      <w:r w:rsidR="004D601C" w:rsidRPr="00167C64">
        <w:rPr>
          <w:rFonts w:ascii="Calibri" w:hAnsi="Calibri" w:cs="Calibri"/>
        </w:rPr>
        <w:t>.</w:t>
      </w:r>
    </w:p>
  </w:footnote>
  <w:footnote w:id="47">
    <w:p w14:paraId="01126809" w14:textId="63698608"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Gallie, </w:t>
      </w:r>
      <w:r w:rsidR="00DD1E0A" w:rsidRPr="00167C64">
        <w:rPr>
          <w:rFonts w:ascii="Calibri" w:hAnsi="Calibri" w:cs="Calibri"/>
        </w:rPr>
        <w:t>‘Essentially Contested Concepts’</w:t>
      </w:r>
      <w:r w:rsidRPr="00167C64">
        <w:rPr>
          <w:rFonts w:ascii="Calibri" w:hAnsi="Calibri" w:cs="Calibri"/>
        </w:rPr>
        <w:t>; Connolly, 1993</w:t>
      </w:r>
    </w:p>
  </w:footnote>
  <w:footnote w:id="48">
    <w:p w14:paraId="5793CBC5" w14:textId="53DBEC2D"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Grove, </w:t>
      </w:r>
      <w:r w:rsidR="00B27F65" w:rsidRPr="00167C64">
        <w:rPr>
          <w:rFonts w:ascii="Calibri" w:hAnsi="Calibri" w:cs="Calibri"/>
          <w:i/>
          <w:iCs/>
        </w:rPr>
        <w:t>Resilience</w:t>
      </w:r>
      <w:r w:rsidR="00B27F65" w:rsidRPr="00167C64">
        <w:rPr>
          <w:rFonts w:ascii="Calibri" w:hAnsi="Calibri" w:cs="Calibri"/>
        </w:rPr>
        <w:t>, p.</w:t>
      </w:r>
      <w:r w:rsidRPr="00167C64">
        <w:rPr>
          <w:rFonts w:ascii="Calibri" w:hAnsi="Calibri" w:cs="Calibri"/>
        </w:rPr>
        <w:t>49</w:t>
      </w:r>
    </w:p>
  </w:footnote>
  <w:footnote w:id="49">
    <w:p w14:paraId="3ADE062B" w14:textId="6E21D241" w:rsidR="00DA3FBE" w:rsidRPr="00167C64" w:rsidRDefault="00DA3FB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Grove, </w:t>
      </w:r>
      <w:r w:rsidR="00B27F65" w:rsidRPr="00167C64">
        <w:rPr>
          <w:rFonts w:ascii="Calibri" w:hAnsi="Calibri" w:cs="Calibri"/>
        </w:rPr>
        <w:t>Ibid., p.</w:t>
      </w:r>
      <w:r w:rsidRPr="00167C64">
        <w:rPr>
          <w:rFonts w:ascii="Calibri" w:hAnsi="Calibri" w:cs="Calibri"/>
        </w:rPr>
        <w:t>32</w:t>
      </w:r>
      <w:r w:rsidR="00B27F65" w:rsidRPr="00167C64">
        <w:rPr>
          <w:rFonts w:ascii="Calibri" w:hAnsi="Calibri" w:cs="Calibri"/>
        </w:rPr>
        <w:t>.</w:t>
      </w:r>
    </w:p>
  </w:footnote>
  <w:footnote w:id="50">
    <w:p w14:paraId="25B28CE3" w14:textId="047A97E5" w:rsidR="00F16F44" w:rsidRPr="00167C64" w:rsidRDefault="00F16F4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Grove, </w:t>
      </w:r>
      <w:r w:rsidR="00B27F65" w:rsidRPr="00167C64">
        <w:rPr>
          <w:rFonts w:ascii="Calibri" w:hAnsi="Calibri" w:cs="Calibri"/>
        </w:rPr>
        <w:t>Ibid., p.</w:t>
      </w:r>
      <w:r w:rsidRPr="00167C64">
        <w:rPr>
          <w:rFonts w:ascii="Calibri" w:hAnsi="Calibri" w:cs="Calibri"/>
        </w:rPr>
        <w:t>36</w:t>
      </w:r>
      <w:r w:rsidR="00B27F65" w:rsidRPr="00167C64">
        <w:rPr>
          <w:rFonts w:ascii="Calibri" w:hAnsi="Calibri" w:cs="Calibri"/>
        </w:rPr>
        <w:t>.</w:t>
      </w:r>
    </w:p>
  </w:footnote>
  <w:footnote w:id="51">
    <w:p w14:paraId="791CC8DB" w14:textId="1F39FBDD" w:rsidR="0019689C" w:rsidRPr="00167C64" w:rsidRDefault="0019689C">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8D45AF" w:rsidRPr="00167C64">
        <w:rPr>
          <w:rFonts w:ascii="Calibri" w:hAnsi="Calibri" w:cs="Calibri"/>
        </w:rPr>
        <w:t>Brand and Jax, ‘Focusing’.</w:t>
      </w:r>
    </w:p>
  </w:footnote>
  <w:footnote w:id="52">
    <w:p w14:paraId="030FA369" w14:textId="35ABC8F9" w:rsidR="0019689C" w:rsidRPr="00167C64" w:rsidRDefault="0019689C">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8D45AF" w:rsidRPr="00167C64">
        <w:rPr>
          <w:rFonts w:ascii="Calibri" w:hAnsi="Calibri" w:cs="Calibri"/>
        </w:rPr>
        <w:t xml:space="preserve">Ibid., </w:t>
      </w:r>
      <w:r w:rsidR="00EF57E3" w:rsidRPr="00167C64">
        <w:rPr>
          <w:rFonts w:ascii="Calibri" w:hAnsi="Calibri" w:cs="Calibri"/>
        </w:rPr>
        <w:t>p.</w:t>
      </w:r>
      <w:r w:rsidRPr="00167C64">
        <w:rPr>
          <w:rFonts w:ascii="Calibri" w:hAnsi="Calibri" w:cs="Calibri"/>
        </w:rPr>
        <w:t xml:space="preserve"> 24</w:t>
      </w:r>
      <w:r w:rsidR="00EF57E3" w:rsidRPr="00167C64">
        <w:rPr>
          <w:rFonts w:ascii="Calibri" w:hAnsi="Calibri" w:cs="Calibri"/>
        </w:rPr>
        <w:t>.</w:t>
      </w:r>
    </w:p>
  </w:footnote>
  <w:footnote w:id="53">
    <w:p w14:paraId="24FAF252" w14:textId="282FA9BA" w:rsidR="0019689C" w:rsidRPr="00167C64" w:rsidRDefault="0019689C">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7E25D0" w:rsidRPr="00167C64">
        <w:rPr>
          <w:rFonts w:ascii="Calibri" w:hAnsi="Calibri" w:cs="Calibri"/>
        </w:rPr>
        <w:t>Rega</w:t>
      </w:r>
      <w:proofErr w:type="spellEnd"/>
      <w:r w:rsidR="007E25D0" w:rsidRPr="00167C64">
        <w:rPr>
          <w:rFonts w:ascii="Calibri" w:hAnsi="Calibri" w:cs="Calibri"/>
        </w:rPr>
        <w:t xml:space="preserve"> and Bonifazi, ‘</w:t>
      </w:r>
      <w:r w:rsidR="007E25D0" w:rsidRPr="00167C64">
        <w:rPr>
          <w:rFonts w:ascii="Calibri" w:hAnsi="Calibri" w:cs="Calibri"/>
          <w:color w:val="000000"/>
        </w:rPr>
        <w:t>The Rise of Resilience in Spatial Planning’</w:t>
      </w:r>
      <w:r w:rsidR="007E25D0" w:rsidRPr="00167C64">
        <w:rPr>
          <w:rFonts w:ascii="Calibri" w:hAnsi="Calibri" w:cs="Calibri"/>
        </w:rPr>
        <w:t xml:space="preserve"> p.</w:t>
      </w:r>
      <w:r w:rsidRPr="00167C64">
        <w:rPr>
          <w:rFonts w:ascii="Calibri" w:hAnsi="Calibri" w:cs="Calibri"/>
        </w:rPr>
        <w:t>5</w:t>
      </w:r>
      <w:r w:rsidR="007E25D0" w:rsidRPr="00167C64">
        <w:rPr>
          <w:rFonts w:ascii="Calibri" w:hAnsi="Calibri" w:cs="Calibri"/>
        </w:rPr>
        <w:t>.</w:t>
      </w:r>
    </w:p>
  </w:footnote>
  <w:footnote w:id="54">
    <w:p w14:paraId="6D1ACA91" w14:textId="4C7C9897" w:rsidR="0019689C" w:rsidRPr="00167C64" w:rsidRDefault="0019689C" w:rsidP="00C72502">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C72502" w:rsidRPr="00167C64">
        <w:rPr>
          <w:rFonts w:ascii="Calibri" w:hAnsi="Calibri" w:cs="Calibri"/>
          <w:color w:val="131413"/>
          <w:sz w:val="20"/>
          <w:szCs w:val="20"/>
        </w:rPr>
        <w:t xml:space="preserve">Moser, S., </w:t>
      </w:r>
      <w:proofErr w:type="spellStart"/>
      <w:r w:rsidR="00C72502" w:rsidRPr="00167C64">
        <w:rPr>
          <w:rFonts w:ascii="Calibri" w:hAnsi="Calibri" w:cs="Calibri"/>
          <w:color w:val="131413"/>
          <w:sz w:val="20"/>
          <w:szCs w:val="20"/>
        </w:rPr>
        <w:t>Meerow</w:t>
      </w:r>
      <w:proofErr w:type="spellEnd"/>
      <w:r w:rsidR="00C72502" w:rsidRPr="00167C64">
        <w:rPr>
          <w:rFonts w:ascii="Calibri" w:hAnsi="Calibri" w:cs="Calibri"/>
          <w:color w:val="131413"/>
          <w:sz w:val="20"/>
          <w:szCs w:val="20"/>
        </w:rPr>
        <w:t>, S., Arnott, J. and Jack</w:t>
      </w:r>
      <w:r w:rsidR="000C5136">
        <w:rPr>
          <w:rFonts w:ascii="Calibri" w:hAnsi="Calibri" w:cs="Calibri"/>
          <w:color w:val="131413"/>
          <w:sz w:val="20"/>
          <w:szCs w:val="20"/>
        </w:rPr>
        <w:t xml:space="preserve">, </w:t>
      </w:r>
      <w:r w:rsidR="00C72502" w:rsidRPr="00167C64">
        <w:rPr>
          <w:rFonts w:ascii="Calibri" w:hAnsi="Calibri" w:cs="Calibri"/>
          <w:color w:val="131413"/>
          <w:sz w:val="20"/>
          <w:szCs w:val="20"/>
        </w:rPr>
        <w:t>S</w:t>
      </w:r>
      <w:r w:rsidR="000C5136">
        <w:rPr>
          <w:rFonts w:ascii="Calibri" w:hAnsi="Calibri" w:cs="Calibri"/>
          <w:color w:val="131413"/>
          <w:sz w:val="20"/>
          <w:szCs w:val="20"/>
        </w:rPr>
        <w:t>.</w:t>
      </w:r>
      <w:r w:rsidR="00C72502" w:rsidRPr="00167C64">
        <w:rPr>
          <w:rFonts w:ascii="Calibri" w:hAnsi="Calibri" w:cs="Calibri"/>
          <w:color w:val="131413"/>
          <w:sz w:val="20"/>
          <w:szCs w:val="20"/>
        </w:rPr>
        <w:t xml:space="preserve">E. ‘The turbulent world of resilience: interpretations and themes for transdisciplinary dialogue’, </w:t>
      </w:r>
      <w:r w:rsidR="00C72502" w:rsidRPr="00167C64">
        <w:rPr>
          <w:rFonts w:ascii="Calibri" w:hAnsi="Calibri" w:cs="Calibri"/>
          <w:i/>
          <w:iCs/>
          <w:color w:val="131413"/>
          <w:sz w:val="20"/>
          <w:szCs w:val="20"/>
        </w:rPr>
        <w:t>Climatic Change</w:t>
      </w:r>
      <w:r w:rsidR="00C72502" w:rsidRPr="00167C64">
        <w:rPr>
          <w:rFonts w:ascii="Calibri" w:hAnsi="Calibri" w:cs="Calibri"/>
          <w:color w:val="131413"/>
          <w:sz w:val="20"/>
          <w:szCs w:val="20"/>
        </w:rPr>
        <w:t xml:space="preserve"> 153 (2019) p.</w:t>
      </w:r>
      <w:r w:rsidRPr="00167C64">
        <w:rPr>
          <w:rFonts w:ascii="Calibri" w:hAnsi="Calibri" w:cs="Calibri"/>
          <w:color w:val="131413"/>
          <w:sz w:val="20"/>
          <w:szCs w:val="20"/>
        </w:rPr>
        <w:t>26</w:t>
      </w:r>
      <w:r w:rsidR="00C72502" w:rsidRPr="00167C64">
        <w:rPr>
          <w:rFonts w:ascii="Calibri" w:hAnsi="Calibri" w:cs="Calibri"/>
          <w:color w:val="131413"/>
          <w:sz w:val="20"/>
          <w:szCs w:val="20"/>
        </w:rPr>
        <w:t>.</w:t>
      </w:r>
    </w:p>
  </w:footnote>
  <w:footnote w:id="55">
    <w:p w14:paraId="1CC70DD3" w14:textId="3C0CB297" w:rsidR="0019689C" w:rsidRPr="00167C64" w:rsidRDefault="0019689C">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Rega</w:t>
      </w:r>
      <w:proofErr w:type="spellEnd"/>
      <w:r w:rsidRPr="00167C64">
        <w:rPr>
          <w:rFonts w:ascii="Calibri" w:hAnsi="Calibri" w:cs="Calibri"/>
        </w:rPr>
        <w:t xml:space="preserve"> and Bonifazi, </w:t>
      </w:r>
      <w:r w:rsidR="004D601C" w:rsidRPr="00167C64">
        <w:rPr>
          <w:rFonts w:ascii="Calibri" w:hAnsi="Calibri" w:cs="Calibri"/>
        </w:rPr>
        <w:t>‘</w:t>
      </w:r>
      <w:r w:rsidR="004D601C" w:rsidRPr="00167C64">
        <w:rPr>
          <w:rFonts w:ascii="Calibri" w:hAnsi="Calibri" w:cs="Calibri"/>
          <w:color w:val="000000"/>
        </w:rPr>
        <w:t>The Rise of Resilience in Spatial Planning’</w:t>
      </w:r>
      <w:r w:rsidR="004D601C" w:rsidRPr="00167C64">
        <w:rPr>
          <w:rFonts w:ascii="Calibri" w:hAnsi="Calibri" w:cs="Calibri"/>
        </w:rPr>
        <w:t xml:space="preserve"> p.</w:t>
      </w:r>
      <w:r w:rsidRPr="00167C64">
        <w:rPr>
          <w:rFonts w:ascii="Calibri" w:hAnsi="Calibri" w:cs="Calibri"/>
        </w:rPr>
        <w:t>5</w:t>
      </w:r>
      <w:r w:rsidR="004D601C" w:rsidRPr="00167C64">
        <w:rPr>
          <w:rFonts w:ascii="Calibri" w:hAnsi="Calibri" w:cs="Calibri"/>
        </w:rPr>
        <w:t>.</w:t>
      </w:r>
    </w:p>
  </w:footnote>
  <w:footnote w:id="56">
    <w:p w14:paraId="1FC2FF33" w14:textId="4E2C114A" w:rsidR="0019689C" w:rsidRPr="00167C64" w:rsidRDefault="0019689C">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Brand and Jax</w:t>
      </w:r>
      <w:r w:rsidR="00EF57E3" w:rsidRPr="00167C64">
        <w:rPr>
          <w:rFonts w:ascii="Calibri" w:hAnsi="Calibri" w:cs="Calibri"/>
        </w:rPr>
        <w:t>, ‘Focusing’, p.</w:t>
      </w:r>
      <w:r w:rsidRPr="00167C64">
        <w:rPr>
          <w:rFonts w:ascii="Calibri" w:hAnsi="Calibri" w:cs="Calibri"/>
        </w:rPr>
        <w:t>24</w:t>
      </w:r>
      <w:r w:rsidR="00EF57E3" w:rsidRPr="00167C64">
        <w:rPr>
          <w:rFonts w:ascii="Calibri" w:hAnsi="Calibri" w:cs="Calibri"/>
        </w:rPr>
        <w:t>.</w:t>
      </w:r>
    </w:p>
  </w:footnote>
  <w:footnote w:id="57">
    <w:p w14:paraId="7A7F1561" w14:textId="3EAEB8EA" w:rsidR="004C1C17" w:rsidRPr="00167C64" w:rsidRDefault="004C1C17" w:rsidP="004D601C">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Pr="00167C64">
        <w:rPr>
          <w:rFonts w:ascii="Calibri" w:hAnsi="Calibri" w:cs="Calibri"/>
          <w:sz w:val="20"/>
          <w:szCs w:val="20"/>
        </w:rPr>
        <w:t>Holling</w:t>
      </w:r>
      <w:proofErr w:type="spellEnd"/>
      <w:r w:rsidRPr="00167C64">
        <w:rPr>
          <w:rFonts w:ascii="Calibri" w:hAnsi="Calibri" w:cs="Calibri"/>
          <w:sz w:val="20"/>
          <w:szCs w:val="20"/>
        </w:rPr>
        <w:t xml:space="preserve"> </w:t>
      </w:r>
      <w:r w:rsidR="004D601C" w:rsidRPr="00167C64">
        <w:rPr>
          <w:rFonts w:ascii="Calibri" w:hAnsi="Calibri" w:cs="Calibri"/>
          <w:sz w:val="20"/>
          <w:szCs w:val="20"/>
        </w:rPr>
        <w:t xml:space="preserve">C. S. ‘Resilience and Stability of Ecological Systems’, </w:t>
      </w:r>
      <w:r w:rsidR="004D601C" w:rsidRPr="00167C64">
        <w:rPr>
          <w:rFonts w:ascii="Calibri" w:hAnsi="Calibri" w:cs="Calibri"/>
          <w:i/>
          <w:iCs/>
          <w:sz w:val="20"/>
          <w:szCs w:val="20"/>
        </w:rPr>
        <w:t xml:space="preserve">Annual Review of Ecology and Systematics </w:t>
      </w:r>
      <w:r w:rsidR="004D601C" w:rsidRPr="00167C64">
        <w:rPr>
          <w:rFonts w:ascii="Calibri" w:hAnsi="Calibri" w:cs="Calibri"/>
          <w:sz w:val="20"/>
          <w:szCs w:val="20"/>
        </w:rPr>
        <w:t>4 (1973), p.</w:t>
      </w:r>
      <w:r w:rsidRPr="00167C64">
        <w:rPr>
          <w:rFonts w:ascii="Calibri" w:hAnsi="Calibri" w:cs="Calibri"/>
          <w:sz w:val="20"/>
          <w:szCs w:val="20"/>
        </w:rPr>
        <w:t>14</w:t>
      </w:r>
      <w:r w:rsidR="004D601C" w:rsidRPr="00167C64">
        <w:rPr>
          <w:rFonts w:ascii="Calibri" w:hAnsi="Calibri" w:cs="Calibri"/>
          <w:sz w:val="20"/>
          <w:szCs w:val="20"/>
        </w:rPr>
        <w:t>.</w:t>
      </w:r>
    </w:p>
  </w:footnote>
  <w:footnote w:id="58">
    <w:p w14:paraId="79B562AB" w14:textId="708F69E8" w:rsidR="004C1C17" w:rsidRPr="00167C64" w:rsidRDefault="004C1C17">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Brand and Jax, </w:t>
      </w:r>
      <w:r w:rsidR="00EF57E3" w:rsidRPr="00167C64">
        <w:rPr>
          <w:rFonts w:ascii="Calibri" w:hAnsi="Calibri" w:cs="Calibri"/>
        </w:rPr>
        <w:t>‘Focusing’, p.</w:t>
      </w:r>
      <w:r w:rsidRPr="00167C64">
        <w:rPr>
          <w:rFonts w:ascii="Calibri" w:hAnsi="Calibri" w:cs="Calibri"/>
        </w:rPr>
        <w:t xml:space="preserve"> 27</w:t>
      </w:r>
      <w:r w:rsidR="00EF57E3" w:rsidRPr="00167C64">
        <w:rPr>
          <w:rFonts w:ascii="Calibri" w:hAnsi="Calibri" w:cs="Calibri"/>
        </w:rPr>
        <w:t>.</w:t>
      </w:r>
    </w:p>
  </w:footnote>
  <w:footnote w:id="59">
    <w:p w14:paraId="1BE7673B" w14:textId="42CF3D83" w:rsidR="004C1C17" w:rsidRPr="00167C64" w:rsidRDefault="004C1C17">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4D601C" w:rsidRPr="00167C64">
        <w:rPr>
          <w:rFonts w:ascii="Calibri" w:hAnsi="Calibri" w:cs="Calibri"/>
        </w:rPr>
        <w:t>Ibid., p.</w:t>
      </w:r>
      <w:r w:rsidRPr="00167C64">
        <w:rPr>
          <w:rFonts w:ascii="Calibri" w:hAnsi="Calibri" w:cs="Calibri"/>
        </w:rPr>
        <w:t>30</w:t>
      </w:r>
      <w:r w:rsidR="004D601C" w:rsidRPr="00167C64">
        <w:rPr>
          <w:rFonts w:ascii="Calibri" w:hAnsi="Calibri" w:cs="Calibri"/>
        </w:rPr>
        <w:t>.</w:t>
      </w:r>
    </w:p>
  </w:footnote>
  <w:footnote w:id="60">
    <w:p w14:paraId="41396619" w14:textId="6EEC701F" w:rsidR="004C1C17" w:rsidRPr="00167C64" w:rsidRDefault="004C1C17">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4D601C" w:rsidRPr="00167C64">
        <w:rPr>
          <w:rFonts w:ascii="Calibri" w:hAnsi="Calibri" w:cs="Calibri"/>
        </w:rPr>
        <w:t>Ibid., p.</w:t>
      </w:r>
      <w:r w:rsidRPr="00167C64">
        <w:rPr>
          <w:rFonts w:ascii="Calibri" w:hAnsi="Calibri" w:cs="Calibri"/>
        </w:rPr>
        <w:t>30</w:t>
      </w:r>
      <w:r w:rsidR="00EF57E3" w:rsidRPr="00167C64">
        <w:rPr>
          <w:rFonts w:ascii="Calibri" w:hAnsi="Calibri" w:cs="Calibri"/>
        </w:rPr>
        <w:t>.</w:t>
      </w:r>
    </w:p>
  </w:footnote>
  <w:footnote w:id="61">
    <w:p w14:paraId="4E52C616" w14:textId="1F51B5A8" w:rsidR="00F16F44" w:rsidRPr="00167C64" w:rsidRDefault="00F16F4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EF57E3" w:rsidRPr="00167C64">
        <w:rPr>
          <w:rFonts w:ascii="Calibri" w:hAnsi="Calibri" w:cs="Calibri"/>
        </w:rPr>
        <w:t>Ibid., p.</w:t>
      </w:r>
      <w:r w:rsidRPr="00167C64">
        <w:rPr>
          <w:rFonts w:ascii="Calibri" w:hAnsi="Calibri" w:cs="Calibri"/>
        </w:rPr>
        <w:t>31</w:t>
      </w:r>
      <w:r w:rsidR="00EF57E3" w:rsidRPr="00167C64">
        <w:rPr>
          <w:rFonts w:ascii="Calibri" w:hAnsi="Calibri" w:cs="Calibri"/>
        </w:rPr>
        <w:t>.</w:t>
      </w:r>
    </w:p>
  </w:footnote>
  <w:footnote w:id="62">
    <w:p w14:paraId="7B4C9DC6" w14:textId="6FEEDCF0" w:rsidR="00526CAF" w:rsidRPr="00167C64" w:rsidRDefault="00526CAF">
      <w:pPr>
        <w:pStyle w:val="FootnoteText"/>
        <w:rPr>
          <w:rFonts w:ascii="Calibri" w:hAnsi="Calibri" w:cs="Calibri"/>
          <w:lang w:val="fr-BE"/>
        </w:rPr>
      </w:pPr>
      <w:r w:rsidRPr="00167C64">
        <w:rPr>
          <w:rStyle w:val="FootnoteReference"/>
          <w:rFonts w:ascii="Calibri" w:hAnsi="Calibri" w:cs="Calibri"/>
        </w:rPr>
        <w:footnoteRef/>
      </w:r>
      <w:r w:rsidRPr="00167C64">
        <w:rPr>
          <w:rFonts w:ascii="Calibri" w:hAnsi="Calibri" w:cs="Calibri"/>
          <w:lang w:val="fr-BE"/>
        </w:rPr>
        <w:t xml:space="preserve"> </w:t>
      </w:r>
      <w:r w:rsidR="00EF57E3" w:rsidRPr="00167C64">
        <w:rPr>
          <w:rFonts w:ascii="Calibri" w:hAnsi="Calibri" w:cs="Calibri"/>
          <w:lang w:val="fr-BE"/>
        </w:rPr>
        <w:t>Ibid., p.</w:t>
      </w:r>
      <w:r w:rsidRPr="00167C64">
        <w:rPr>
          <w:rFonts w:ascii="Calibri" w:hAnsi="Calibri" w:cs="Calibri"/>
          <w:lang w:val="fr-BE"/>
        </w:rPr>
        <w:t>3</w:t>
      </w:r>
      <w:r w:rsidR="00EF57E3" w:rsidRPr="00167C64">
        <w:rPr>
          <w:rFonts w:ascii="Calibri" w:hAnsi="Calibri" w:cs="Calibri"/>
          <w:lang w:val="fr-BE"/>
        </w:rPr>
        <w:t>1.</w:t>
      </w:r>
    </w:p>
  </w:footnote>
  <w:footnote w:id="63">
    <w:p w14:paraId="31D507A0" w14:textId="657E4C7B" w:rsidR="00526CAF" w:rsidRPr="00167C64" w:rsidRDefault="00526CAF">
      <w:pPr>
        <w:pStyle w:val="FootnoteText"/>
        <w:rPr>
          <w:rFonts w:ascii="Calibri" w:hAnsi="Calibri" w:cs="Calibri"/>
          <w:lang w:val="fr-BE"/>
        </w:rPr>
      </w:pPr>
      <w:r w:rsidRPr="00167C64">
        <w:rPr>
          <w:rStyle w:val="FootnoteReference"/>
          <w:rFonts w:ascii="Calibri" w:hAnsi="Calibri" w:cs="Calibri"/>
        </w:rPr>
        <w:footnoteRef/>
      </w:r>
      <w:r w:rsidRPr="00167C64">
        <w:rPr>
          <w:rFonts w:ascii="Calibri" w:hAnsi="Calibri" w:cs="Calibri"/>
          <w:lang w:val="fr-BE"/>
        </w:rPr>
        <w:t xml:space="preserve"> </w:t>
      </w:r>
      <w:r w:rsidRPr="00167C64">
        <w:rPr>
          <w:rFonts w:ascii="Calibri" w:hAnsi="Calibri" w:cs="Calibri"/>
          <w:color w:val="131413"/>
          <w:lang w:val="fr-BE"/>
        </w:rPr>
        <w:t xml:space="preserve">Moser et al., </w:t>
      </w:r>
      <w:r w:rsidR="00C72502" w:rsidRPr="00167C64">
        <w:rPr>
          <w:rFonts w:ascii="Calibri" w:hAnsi="Calibri" w:cs="Calibri"/>
          <w:color w:val="131413"/>
          <w:lang w:val="fr-BE"/>
        </w:rPr>
        <w:t>‘Turbulent World’, p.</w:t>
      </w:r>
      <w:r w:rsidRPr="00167C64">
        <w:rPr>
          <w:rFonts w:ascii="Calibri" w:hAnsi="Calibri" w:cs="Calibri"/>
          <w:color w:val="131413"/>
          <w:lang w:val="fr-BE"/>
        </w:rPr>
        <w:t>33</w:t>
      </w:r>
      <w:r w:rsidR="00C72502" w:rsidRPr="00167C64">
        <w:rPr>
          <w:rFonts w:ascii="Calibri" w:hAnsi="Calibri" w:cs="Calibri"/>
          <w:color w:val="131413"/>
          <w:lang w:val="fr-BE"/>
        </w:rPr>
        <w:t>.</w:t>
      </w:r>
    </w:p>
  </w:footnote>
  <w:footnote w:id="64">
    <w:p w14:paraId="43D79C46" w14:textId="0F2B422E" w:rsidR="006A0775" w:rsidRPr="00167C64" w:rsidRDefault="006A0775">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Brand and Jax, </w:t>
      </w:r>
      <w:r w:rsidR="00EF57E3" w:rsidRPr="00167C64">
        <w:rPr>
          <w:rFonts w:ascii="Calibri" w:hAnsi="Calibri" w:cs="Calibri"/>
        </w:rPr>
        <w:t>‘Focusing’, p.</w:t>
      </w:r>
      <w:r w:rsidRPr="00167C64">
        <w:rPr>
          <w:rFonts w:ascii="Calibri" w:hAnsi="Calibri" w:cs="Calibri"/>
        </w:rPr>
        <w:t xml:space="preserve"> 23</w:t>
      </w:r>
      <w:r w:rsidR="00EF57E3" w:rsidRPr="00167C64">
        <w:rPr>
          <w:rFonts w:ascii="Calibri" w:hAnsi="Calibri" w:cs="Calibri"/>
        </w:rPr>
        <w:t>.</w:t>
      </w:r>
    </w:p>
  </w:footnote>
  <w:footnote w:id="65">
    <w:p w14:paraId="2B584A72" w14:textId="08FB045E" w:rsidR="00526CAF" w:rsidRPr="00167C64" w:rsidRDefault="00526CAF">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787236" w:rsidRPr="00167C64">
        <w:rPr>
          <w:rStyle w:val="FootnoteReference"/>
          <w:rFonts w:ascii="Calibri" w:hAnsi="Calibri" w:cs="Calibri"/>
        </w:rPr>
        <w:footnoteRef/>
      </w:r>
      <w:r w:rsidR="00787236" w:rsidRPr="00167C64">
        <w:rPr>
          <w:rFonts w:ascii="Calibri" w:hAnsi="Calibri" w:cs="Calibri"/>
        </w:rPr>
        <w:t xml:space="preserve"> </w:t>
      </w:r>
      <w:proofErr w:type="spellStart"/>
      <w:r w:rsidR="00787236" w:rsidRPr="00167C64">
        <w:rPr>
          <w:rFonts w:ascii="Calibri" w:hAnsi="Calibri" w:cs="Calibri"/>
        </w:rPr>
        <w:t>lsh</w:t>
      </w:r>
      <w:proofErr w:type="spellEnd"/>
      <w:r w:rsidR="00787236" w:rsidRPr="00167C64">
        <w:rPr>
          <w:rFonts w:ascii="Calibri" w:hAnsi="Calibri" w:cs="Calibri"/>
        </w:rPr>
        <w:t xml:space="preserve">-Shalom, </w:t>
      </w:r>
      <w:r w:rsidR="00787236" w:rsidRPr="00167C64">
        <w:rPr>
          <w:rFonts w:ascii="Calibri" w:hAnsi="Calibri" w:cs="Calibri"/>
          <w:i/>
          <w:iCs/>
        </w:rPr>
        <w:t xml:space="preserve">Concepts at Work, </w:t>
      </w:r>
      <w:r w:rsidR="00787236" w:rsidRPr="00167C64">
        <w:rPr>
          <w:rFonts w:ascii="Calibri" w:hAnsi="Calibri" w:cs="Calibri"/>
        </w:rPr>
        <w:t>p.</w:t>
      </w:r>
      <w:r w:rsidRPr="00167C64">
        <w:rPr>
          <w:rFonts w:ascii="Calibri" w:hAnsi="Calibri" w:cs="Calibri"/>
        </w:rPr>
        <w:t>15</w:t>
      </w:r>
      <w:r w:rsidR="00787236" w:rsidRPr="00167C64">
        <w:rPr>
          <w:rFonts w:ascii="Calibri" w:hAnsi="Calibri" w:cs="Calibri"/>
        </w:rPr>
        <w:t>.</w:t>
      </w:r>
    </w:p>
  </w:footnote>
  <w:footnote w:id="66">
    <w:p w14:paraId="53EC2277" w14:textId="6D3697B8" w:rsidR="00526CAF" w:rsidRPr="00167C64" w:rsidRDefault="00526CAF">
      <w:pPr>
        <w:pStyle w:val="FootnoteText"/>
        <w:rPr>
          <w:rFonts w:ascii="Calibri" w:hAnsi="Calibri" w:cs="Calibri"/>
        </w:rPr>
      </w:pPr>
      <w:r w:rsidRPr="00167C64">
        <w:rPr>
          <w:rStyle w:val="FootnoteReference"/>
          <w:rFonts w:ascii="Calibri" w:hAnsi="Calibri" w:cs="Calibri"/>
        </w:rPr>
        <w:footnoteRef/>
      </w:r>
      <w:r w:rsidR="0027132F" w:rsidRPr="00167C64">
        <w:rPr>
          <w:rFonts w:ascii="Calibri" w:hAnsi="Calibri" w:cs="Calibri"/>
        </w:rPr>
        <w:t xml:space="preserve">Steele, B. and Campbell, L. ‘The Concept of Success in (and of) War’, in </w:t>
      </w:r>
      <w:proofErr w:type="spellStart"/>
      <w:r w:rsidR="0027132F" w:rsidRPr="00167C64">
        <w:rPr>
          <w:rFonts w:ascii="Calibri" w:hAnsi="Calibri" w:cs="Calibri"/>
        </w:rPr>
        <w:t>Ish</w:t>
      </w:r>
      <w:proofErr w:type="spellEnd"/>
      <w:r w:rsidR="0027132F" w:rsidRPr="00167C64">
        <w:rPr>
          <w:rFonts w:ascii="Calibri" w:hAnsi="Calibri" w:cs="Calibri"/>
        </w:rPr>
        <w:t xml:space="preserve">-Shalom, Piki (ed.) </w:t>
      </w:r>
      <w:r w:rsidR="0027132F" w:rsidRPr="00167C64">
        <w:rPr>
          <w:rFonts w:ascii="Calibri" w:hAnsi="Calibri" w:cs="Calibri"/>
          <w:i/>
          <w:iCs/>
        </w:rPr>
        <w:t>Concepts at Work. On the Linguistic Infrastructure of World Politics</w:t>
      </w:r>
      <w:r w:rsidR="0027132F" w:rsidRPr="00167C64">
        <w:rPr>
          <w:rFonts w:ascii="Calibri" w:hAnsi="Calibri" w:cs="Calibri"/>
        </w:rPr>
        <w:t>, University of Michigan Press, p.</w:t>
      </w:r>
      <w:r w:rsidRPr="00167C64">
        <w:rPr>
          <w:rFonts w:ascii="Calibri" w:hAnsi="Calibri" w:cs="Calibri"/>
        </w:rPr>
        <w:t xml:space="preserve"> 44</w:t>
      </w:r>
      <w:r w:rsidR="0027132F" w:rsidRPr="00167C64">
        <w:rPr>
          <w:rFonts w:ascii="Calibri" w:hAnsi="Calibri" w:cs="Calibri"/>
        </w:rPr>
        <w:t>.</w:t>
      </w:r>
    </w:p>
  </w:footnote>
  <w:footnote w:id="67">
    <w:p w14:paraId="79E80890" w14:textId="323C1608" w:rsidR="00AC7FEC" w:rsidRPr="00167C64" w:rsidRDefault="006A0775" w:rsidP="00AC7FEC">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AC7FEC" w:rsidRPr="00167C64">
        <w:rPr>
          <w:rFonts w:ascii="Calibri" w:hAnsi="Calibri" w:cs="Calibri"/>
        </w:rPr>
        <w:t xml:space="preserve">High Representative and Vice-President of the European Commission, ‘Shared vision, common action: A stronger Europe. A global strategy for the European Union’s foreign and security policy’ Retrieved from </w:t>
      </w:r>
      <w:hyperlink r:id="rId1" w:history="1">
        <w:r w:rsidR="00AC7FEC" w:rsidRPr="00167C64">
          <w:rPr>
            <w:rStyle w:val="Hyperlink"/>
            <w:rFonts w:ascii="Calibri" w:hAnsi="Calibri" w:cs="Calibri"/>
          </w:rPr>
          <w:t>https://eeas.europa.eu/archives/docs/top_stories/pdf/eugs_review_web.pdf</w:t>
        </w:r>
      </w:hyperlink>
      <w:r w:rsidR="00AC7FEC" w:rsidRPr="00167C64">
        <w:rPr>
          <w:rFonts w:ascii="Calibri" w:hAnsi="Calibri" w:cs="Calibri"/>
        </w:rPr>
        <w:t xml:space="preserve"> (2016)</w:t>
      </w:r>
    </w:p>
    <w:p w14:paraId="71057861" w14:textId="77777777" w:rsidR="00AC7FEC" w:rsidRPr="00167C64" w:rsidRDefault="00AC7FEC">
      <w:pPr>
        <w:pStyle w:val="FootnoteText"/>
        <w:rPr>
          <w:rFonts w:ascii="Calibri" w:hAnsi="Calibri" w:cs="Calibri"/>
        </w:rPr>
      </w:pPr>
    </w:p>
  </w:footnote>
  <w:footnote w:id="68">
    <w:p w14:paraId="0C90045C" w14:textId="600D42D7" w:rsidR="006A0775" w:rsidRPr="00167C64" w:rsidRDefault="006A0775" w:rsidP="00D63FC8">
      <w:pPr>
        <w:autoSpaceDE w:val="0"/>
        <w:autoSpaceDN w:val="0"/>
        <w:adjustRightInd w:val="0"/>
        <w:spacing w:after="0" w:line="240" w:lineRule="auto"/>
        <w:rPr>
          <w:rFonts w:ascii="Calibri" w:hAnsi="Calibri" w:cs="Calibri"/>
          <w:color w:val="000000"/>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D63FC8" w:rsidRPr="00167C64">
        <w:rPr>
          <w:rFonts w:ascii="Calibri" w:hAnsi="Calibri" w:cs="Calibri"/>
          <w:color w:val="000000"/>
          <w:sz w:val="20"/>
          <w:szCs w:val="20"/>
        </w:rPr>
        <w:t xml:space="preserve">Council of the EU, ‘Council Conclusions on the EU approach to resilience’ (2013) 28 May. Available at </w:t>
      </w:r>
      <w:hyperlink r:id="rId2" w:history="1">
        <w:r w:rsidR="00D63FC8" w:rsidRPr="00167C64">
          <w:rPr>
            <w:rStyle w:val="Hyperlink"/>
            <w:rFonts w:ascii="Calibri" w:hAnsi="Calibri" w:cs="Calibri"/>
            <w:sz w:val="20"/>
            <w:szCs w:val="20"/>
          </w:rPr>
          <w:t>https://www.consilium.europa.eu/uedocs/cms_data/docs/pressdata/en/foraff/137319.pdf</w:t>
        </w:r>
      </w:hyperlink>
    </w:p>
  </w:footnote>
  <w:footnote w:id="69">
    <w:p w14:paraId="42FACD91" w14:textId="2A455ABC" w:rsidR="006A0775" w:rsidRPr="00167C64" w:rsidRDefault="006A0775" w:rsidP="00787236">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787236" w:rsidRPr="00167C64">
        <w:rPr>
          <w:rFonts w:ascii="Calibri" w:hAnsi="Calibri" w:cs="Calibri"/>
          <w:color w:val="131413"/>
          <w:sz w:val="20"/>
          <w:szCs w:val="20"/>
        </w:rPr>
        <w:t>Tocci</w:t>
      </w:r>
      <w:proofErr w:type="spellEnd"/>
      <w:r w:rsidR="00787236" w:rsidRPr="00167C64">
        <w:rPr>
          <w:rFonts w:ascii="Calibri" w:hAnsi="Calibri" w:cs="Calibri"/>
          <w:color w:val="131413"/>
          <w:sz w:val="20"/>
          <w:szCs w:val="20"/>
        </w:rPr>
        <w:t>, N. ‘The making of the EU Global Strategy, Contemporary Security Policy’, 37:3, (2016) p.</w:t>
      </w:r>
      <w:r w:rsidRPr="00167C64">
        <w:rPr>
          <w:rFonts w:ascii="Calibri" w:hAnsi="Calibri" w:cs="Calibri"/>
          <w:sz w:val="20"/>
          <w:szCs w:val="20"/>
        </w:rPr>
        <w:t>464</w:t>
      </w:r>
      <w:r w:rsidR="00787236" w:rsidRPr="00167C64">
        <w:rPr>
          <w:rFonts w:ascii="Calibri" w:hAnsi="Calibri" w:cs="Calibri"/>
          <w:sz w:val="20"/>
          <w:szCs w:val="20"/>
        </w:rPr>
        <w:t>.</w:t>
      </w:r>
    </w:p>
  </w:footnote>
  <w:footnote w:id="70">
    <w:p w14:paraId="0DE2507C" w14:textId="41BA256B" w:rsidR="006A0775" w:rsidRPr="00167C64" w:rsidRDefault="006A0775" w:rsidP="00CC5A66">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CC5A66" w:rsidRPr="00167C64">
        <w:rPr>
          <w:rFonts w:ascii="Calibri" w:hAnsi="Calibri" w:cs="Calibri"/>
          <w:sz w:val="20"/>
          <w:szCs w:val="20"/>
        </w:rPr>
        <w:t>European Commission and HR/VP, ‘Joint Communication to the European Parliament and the Council. A strategic approach to resilience in the EU’s external action’ JOIN(2017) 21 final. Brussels (2017), p.7.</w:t>
      </w:r>
    </w:p>
  </w:footnote>
  <w:footnote w:id="71">
    <w:p w14:paraId="4D9DE300" w14:textId="025771AD" w:rsidR="006A0775" w:rsidRPr="00167C64" w:rsidRDefault="006A0775">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Juncos, </w:t>
      </w:r>
      <w:r w:rsidR="00560CEE" w:rsidRPr="00167C64">
        <w:rPr>
          <w:rFonts w:ascii="Calibri" w:hAnsi="Calibri" w:cs="Calibri"/>
        </w:rPr>
        <w:t>‘</w:t>
      </w:r>
      <w:r w:rsidR="00560CEE" w:rsidRPr="00167C64">
        <w:rPr>
          <w:rStyle w:val="arttitle"/>
          <w:rFonts w:ascii="Calibri" w:hAnsi="Calibri" w:cs="Calibri"/>
        </w:rPr>
        <w:t>Resilience as the new EU foreign policy paradigm’.</w:t>
      </w:r>
    </w:p>
  </w:footnote>
  <w:footnote w:id="72">
    <w:p w14:paraId="41B4DC38" w14:textId="2CF9C131" w:rsidR="006A0775" w:rsidRPr="00167C64" w:rsidRDefault="006A0775" w:rsidP="00B61E04">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787236" w:rsidRPr="00167C64">
        <w:rPr>
          <w:rFonts w:ascii="Calibri" w:hAnsi="Calibri" w:cs="Calibri"/>
          <w:color w:val="131413"/>
          <w:sz w:val="20"/>
          <w:szCs w:val="20"/>
        </w:rPr>
        <w:t>Tocci</w:t>
      </w:r>
      <w:proofErr w:type="spellEnd"/>
      <w:r w:rsidR="00787236" w:rsidRPr="00167C64">
        <w:rPr>
          <w:rFonts w:ascii="Calibri" w:hAnsi="Calibri" w:cs="Calibri"/>
          <w:color w:val="131413"/>
          <w:sz w:val="20"/>
          <w:szCs w:val="20"/>
        </w:rPr>
        <w:t xml:space="preserve">, N. ‘Resilience and the role of the European Union in the world’, </w:t>
      </w:r>
      <w:r w:rsidR="00787236" w:rsidRPr="00167C64">
        <w:rPr>
          <w:rFonts w:ascii="Calibri" w:hAnsi="Calibri" w:cs="Calibri"/>
          <w:i/>
          <w:iCs/>
          <w:color w:val="131413"/>
          <w:sz w:val="20"/>
          <w:szCs w:val="20"/>
        </w:rPr>
        <w:t>Contemporary Security Policy</w:t>
      </w:r>
      <w:r w:rsidR="00787236" w:rsidRPr="00167C64">
        <w:rPr>
          <w:rFonts w:ascii="Calibri" w:hAnsi="Calibri" w:cs="Calibri"/>
          <w:color w:val="131413"/>
          <w:sz w:val="20"/>
          <w:szCs w:val="20"/>
        </w:rPr>
        <w:t>, 41:2,</w:t>
      </w:r>
      <w:r w:rsidR="00B61E04" w:rsidRPr="00167C64">
        <w:rPr>
          <w:rFonts w:ascii="Calibri" w:hAnsi="Calibri" w:cs="Calibri"/>
          <w:color w:val="131413"/>
          <w:sz w:val="20"/>
          <w:szCs w:val="20"/>
        </w:rPr>
        <w:t xml:space="preserve"> (2020) p.</w:t>
      </w:r>
      <w:r w:rsidRPr="00167C64">
        <w:rPr>
          <w:rFonts w:ascii="Calibri" w:hAnsi="Calibri" w:cs="Calibri"/>
          <w:sz w:val="20"/>
          <w:szCs w:val="20"/>
        </w:rPr>
        <w:t>180</w:t>
      </w:r>
      <w:r w:rsidR="00B61E04" w:rsidRPr="00167C64">
        <w:rPr>
          <w:rFonts w:ascii="Calibri" w:hAnsi="Calibri" w:cs="Calibri"/>
          <w:sz w:val="20"/>
          <w:szCs w:val="20"/>
        </w:rPr>
        <w:t>.</w:t>
      </w:r>
    </w:p>
  </w:footnote>
  <w:footnote w:id="73">
    <w:p w14:paraId="1CFD2CBE" w14:textId="5B146226" w:rsidR="006A0775" w:rsidRPr="00167C64" w:rsidRDefault="006A0775">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Wagner and </w:t>
      </w:r>
      <w:proofErr w:type="spellStart"/>
      <w:r w:rsidRPr="00167C64">
        <w:rPr>
          <w:rFonts w:ascii="Calibri" w:hAnsi="Calibri" w:cs="Calibri"/>
        </w:rPr>
        <w:t>Anholt</w:t>
      </w:r>
      <w:proofErr w:type="spellEnd"/>
      <w:r w:rsidRPr="00167C64">
        <w:rPr>
          <w:rFonts w:ascii="Calibri" w:hAnsi="Calibri" w:cs="Calibri"/>
        </w:rPr>
        <w:t xml:space="preserve">, </w:t>
      </w:r>
      <w:r w:rsidR="00EF5D25" w:rsidRPr="00167C64">
        <w:rPr>
          <w:rFonts w:ascii="Calibri" w:hAnsi="Calibri" w:cs="Calibri"/>
        </w:rPr>
        <w:t>‘</w:t>
      </w:r>
      <w:r w:rsidR="00EF5D25" w:rsidRPr="00167C64">
        <w:rPr>
          <w:rStyle w:val="arttitle"/>
          <w:rFonts w:ascii="Calibri" w:hAnsi="Calibri" w:cs="Calibri"/>
          <w:color w:val="333333"/>
          <w:shd w:val="clear" w:color="auto" w:fill="FFFFFF"/>
        </w:rPr>
        <w:t>Resilience as the EU Global Strategy’s new leitmotif’, p.</w:t>
      </w:r>
      <w:r w:rsidR="00EF5D25" w:rsidRPr="00167C64">
        <w:rPr>
          <w:rFonts w:ascii="Calibri" w:hAnsi="Calibri" w:cs="Calibri"/>
        </w:rPr>
        <w:t xml:space="preserve"> </w:t>
      </w:r>
      <w:r w:rsidRPr="00167C64">
        <w:rPr>
          <w:rFonts w:ascii="Calibri" w:hAnsi="Calibri" w:cs="Calibri"/>
        </w:rPr>
        <w:t>415</w:t>
      </w:r>
      <w:r w:rsidR="00EF5D25" w:rsidRPr="00167C64">
        <w:rPr>
          <w:rFonts w:ascii="Calibri" w:hAnsi="Calibri" w:cs="Calibri"/>
        </w:rPr>
        <w:t>.</w:t>
      </w:r>
    </w:p>
  </w:footnote>
  <w:footnote w:id="74">
    <w:p w14:paraId="00C7FD8A" w14:textId="3C229079" w:rsidR="006A0775" w:rsidRPr="00167C64" w:rsidRDefault="006A0775">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B61E04" w:rsidRPr="00167C64">
        <w:rPr>
          <w:rFonts w:ascii="Calibri" w:hAnsi="Calibri" w:cs="Calibri"/>
        </w:rPr>
        <w:t>Tocci</w:t>
      </w:r>
      <w:proofErr w:type="spellEnd"/>
      <w:r w:rsidR="00B61E04" w:rsidRPr="00167C64">
        <w:rPr>
          <w:rFonts w:ascii="Calibri" w:hAnsi="Calibri" w:cs="Calibri"/>
        </w:rPr>
        <w:t xml:space="preserve"> ‘Resilience and the Role of the EU’, p.</w:t>
      </w:r>
      <w:r w:rsidRPr="00167C64">
        <w:rPr>
          <w:rFonts w:ascii="Calibri" w:hAnsi="Calibri" w:cs="Calibri"/>
        </w:rPr>
        <w:t xml:space="preserve"> 181</w:t>
      </w:r>
      <w:r w:rsidR="00B61E04" w:rsidRPr="00167C64">
        <w:rPr>
          <w:rFonts w:ascii="Calibri" w:hAnsi="Calibri" w:cs="Calibri"/>
        </w:rPr>
        <w:t>.</w:t>
      </w:r>
    </w:p>
  </w:footnote>
  <w:footnote w:id="75">
    <w:p w14:paraId="3765E7B8" w14:textId="58452FD2" w:rsidR="006A0775" w:rsidRPr="00167C64" w:rsidRDefault="006A0775">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B61E04" w:rsidRPr="00167C64">
        <w:rPr>
          <w:rFonts w:ascii="Calibri" w:hAnsi="Calibri" w:cs="Calibri"/>
        </w:rPr>
        <w:t>Ibid.,</w:t>
      </w:r>
      <w:r w:rsidRPr="00167C64">
        <w:rPr>
          <w:rFonts w:ascii="Calibri" w:hAnsi="Calibri" w:cs="Calibri"/>
        </w:rPr>
        <w:t xml:space="preserve"> </w:t>
      </w:r>
      <w:r w:rsidR="00B61E04" w:rsidRPr="00167C64">
        <w:rPr>
          <w:rFonts w:ascii="Calibri" w:hAnsi="Calibri" w:cs="Calibri"/>
        </w:rPr>
        <w:t>p.</w:t>
      </w:r>
      <w:r w:rsidRPr="00167C64">
        <w:rPr>
          <w:rFonts w:ascii="Calibri" w:hAnsi="Calibri" w:cs="Calibri"/>
        </w:rPr>
        <w:t xml:space="preserve">178; also </w:t>
      </w:r>
      <w:proofErr w:type="spellStart"/>
      <w:r w:rsidR="00B61E04" w:rsidRPr="00167C64">
        <w:rPr>
          <w:rFonts w:ascii="Calibri" w:hAnsi="Calibri" w:cs="Calibri"/>
        </w:rPr>
        <w:t>Tocci</w:t>
      </w:r>
      <w:proofErr w:type="spellEnd"/>
      <w:r w:rsidR="00B61E04" w:rsidRPr="00167C64">
        <w:rPr>
          <w:rFonts w:ascii="Calibri" w:hAnsi="Calibri" w:cs="Calibri"/>
        </w:rPr>
        <w:t xml:space="preserve"> ‘The Making of EU Global Strategy’.</w:t>
      </w:r>
    </w:p>
  </w:footnote>
  <w:footnote w:id="76">
    <w:p w14:paraId="1A4EFFB9" w14:textId="5015ED4C" w:rsidR="006A0775" w:rsidRPr="00167C64" w:rsidRDefault="006A0775">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B61E04" w:rsidRPr="00167C64">
        <w:rPr>
          <w:rFonts w:ascii="Calibri" w:hAnsi="Calibri" w:cs="Calibri"/>
        </w:rPr>
        <w:t>Tocci</w:t>
      </w:r>
      <w:proofErr w:type="spellEnd"/>
      <w:r w:rsidR="00B61E04" w:rsidRPr="00167C64">
        <w:rPr>
          <w:rFonts w:ascii="Calibri" w:hAnsi="Calibri" w:cs="Calibri"/>
        </w:rPr>
        <w:t xml:space="preserve"> ‘Resilience and the Role of the EU’,</w:t>
      </w:r>
      <w:r w:rsidRPr="00167C64">
        <w:rPr>
          <w:rFonts w:ascii="Calibri" w:hAnsi="Calibri" w:cs="Calibri"/>
        </w:rPr>
        <w:t xml:space="preserve"> </w:t>
      </w:r>
      <w:r w:rsidR="00B61E04" w:rsidRPr="00167C64">
        <w:rPr>
          <w:rFonts w:ascii="Calibri" w:hAnsi="Calibri" w:cs="Calibri"/>
        </w:rPr>
        <w:t>p.</w:t>
      </w:r>
      <w:r w:rsidRPr="00167C64">
        <w:rPr>
          <w:rFonts w:ascii="Calibri" w:hAnsi="Calibri" w:cs="Calibri"/>
        </w:rPr>
        <w:t>178</w:t>
      </w:r>
      <w:r w:rsidR="00B61E04" w:rsidRPr="00167C64">
        <w:rPr>
          <w:rFonts w:ascii="Calibri" w:hAnsi="Calibri" w:cs="Calibri"/>
        </w:rPr>
        <w:t>.</w:t>
      </w:r>
    </w:p>
  </w:footnote>
  <w:footnote w:id="77">
    <w:p w14:paraId="05597DE2" w14:textId="7A688F4B" w:rsidR="006A0775" w:rsidRPr="00167C64" w:rsidRDefault="006A0775" w:rsidP="008D45AF">
      <w:pPr>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8D45AF" w:rsidRPr="00167C64">
        <w:rPr>
          <w:rFonts w:ascii="Calibri" w:hAnsi="Calibri" w:cs="Calibri"/>
          <w:sz w:val="20"/>
          <w:szCs w:val="20"/>
        </w:rPr>
        <w:t xml:space="preserve">Grimm, S. ‘The European Union’s ambiguous concept of “state fragility’, </w:t>
      </w:r>
      <w:r w:rsidR="008D45AF" w:rsidRPr="00167C64">
        <w:rPr>
          <w:rFonts w:ascii="Calibri" w:hAnsi="Calibri" w:cs="Calibri"/>
          <w:i/>
          <w:iCs/>
          <w:sz w:val="20"/>
          <w:szCs w:val="20"/>
        </w:rPr>
        <w:t>Third World Quarterly</w:t>
      </w:r>
      <w:r w:rsidR="008D45AF" w:rsidRPr="00167C64">
        <w:rPr>
          <w:rFonts w:ascii="Calibri" w:hAnsi="Calibri" w:cs="Calibri"/>
          <w:sz w:val="20"/>
          <w:szCs w:val="20"/>
        </w:rPr>
        <w:t>, 35 (2014).</w:t>
      </w:r>
    </w:p>
  </w:footnote>
  <w:footnote w:id="78">
    <w:p w14:paraId="27324C93" w14:textId="79F1D884" w:rsidR="004B739E" w:rsidRPr="00167C64" w:rsidRDefault="004B739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0C736D" w:rsidRPr="00167C64">
        <w:rPr>
          <w:rFonts w:ascii="Calibri" w:hAnsi="Calibri" w:cs="Calibri"/>
        </w:rPr>
        <w:t>Béland</w:t>
      </w:r>
      <w:proofErr w:type="spellEnd"/>
      <w:r w:rsidR="000C736D" w:rsidRPr="00167C64">
        <w:rPr>
          <w:rFonts w:ascii="Calibri" w:hAnsi="Calibri" w:cs="Calibri"/>
        </w:rPr>
        <w:t xml:space="preserve"> and Cox, ‘Ideas as Coalition Magnets’</w:t>
      </w:r>
      <w:r w:rsidR="000C5136">
        <w:rPr>
          <w:rFonts w:ascii="Calibri" w:hAnsi="Calibri" w:cs="Calibri"/>
        </w:rPr>
        <w:t>,</w:t>
      </w:r>
      <w:r w:rsidR="000C736D" w:rsidRPr="00167C64">
        <w:rPr>
          <w:rFonts w:ascii="Calibri" w:hAnsi="Calibri" w:cs="Calibri"/>
        </w:rPr>
        <w:t xml:space="preserve"> p.</w:t>
      </w:r>
      <w:r w:rsidRPr="00167C64">
        <w:rPr>
          <w:rFonts w:ascii="Calibri" w:hAnsi="Calibri" w:cs="Calibri"/>
        </w:rPr>
        <w:t>434</w:t>
      </w:r>
      <w:r w:rsidR="000C736D" w:rsidRPr="00167C64">
        <w:rPr>
          <w:rFonts w:ascii="Calibri" w:hAnsi="Calibri" w:cs="Calibri"/>
        </w:rPr>
        <w:t>.</w:t>
      </w:r>
    </w:p>
  </w:footnote>
  <w:footnote w:id="79">
    <w:p w14:paraId="363AC840" w14:textId="33865761" w:rsidR="004B739E" w:rsidRPr="00167C64" w:rsidRDefault="004B739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Wagner and </w:t>
      </w:r>
      <w:proofErr w:type="spellStart"/>
      <w:r w:rsidRPr="00167C64">
        <w:rPr>
          <w:rFonts w:ascii="Calibri" w:hAnsi="Calibri" w:cs="Calibri"/>
        </w:rPr>
        <w:t>Anholt</w:t>
      </w:r>
      <w:proofErr w:type="spellEnd"/>
      <w:r w:rsidRPr="00167C64">
        <w:rPr>
          <w:rFonts w:ascii="Calibri" w:hAnsi="Calibri" w:cs="Calibri"/>
        </w:rPr>
        <w:t xml:space="preserve"> </w:t>
      </w:r>
      <w:r w:rsidR="00EF5D25" w:rsidRPr="00167C64">
        <w:rPr>
          <w:rFonts w:ascii="Calibri" w:hAnsi="Calibri" w:cs="Calibri"/>
        </w:rPr>
        <w:t>‘</w:t>
      </w:r>
      <w:r w:rsidR="00EF5D25" w:rsidRPr="00167C64">
        <w:rPr>
          <w:rStyle w:val="arttitle"/>
          <w:rFonts w:ascii="Calibri" w:hAnsi="Calibri" w:cs="Calibri"/>
          <w:color w:val="333333"/>
          <w:shd w:val="clear" w:color="auto" w:fill="FFFFFF"/>
        </w:rPr>
        <w:t xml:space="preserve">Resilience as the EU Global Strategy’s new leitmotif’, </w:t>
      </w:r>
      <w:r w:rsidR="00EF5D25" w:rsidRPr="00167C64">
        <w:rPr>
          <w:rFonts w:ascii="Calibri" w:hAnsi="Calibri" w:cs="Calibri"/>
        </w:rPr>
        <w:t>p.</w:t>
      </w:r>
      <w:r w:rsidRPr="00167C64">
        <w:rPr>
          <w:rFonts w:ascii="Calibri" w:hAnsi="Calibri" w:cs="Calibri"/>
        </w:rPr>
        <w:t>417</w:t>
      </w:r>
      <w:r w:rsidR="00EF5D25" w:rsidRPr="00167C64">
        <w:rPr>
          <w:rFonts w:ascii="Calibri" w:hAnsi="Calibri" w:cs="Calibri"/>
        </w:rPr>
        <w:t>.</w:t>
      </w:r>
    </w:p>
  </w:footnote>
  <w:footnote w:id="80">
    <w:p w14:paraId="100BBB0B" w14:textId="3673E698" w:rsidR="004B739E" w:rsidRPr="00167C64" w:rsidRDefault="004B739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Jegen</w:t>
      </w:r>
      <w:proofErr w:type="spellEnd"/>
      <w:r w:rsidRPr="00167C64">
        <w:rPr>
          <w:rFonts w:ascii="Calibri" w:hAnsi="Calibri" w:cs="Calibri"/>
        </w:rPr>
        <w:t xml:space="preserve"> and </w:t>
      </w:r>
      <w:proofErr w:type="spellStart"/>
      <w:r w:rsidRPr="00167C64">
        <w:rPr>
          <w:rFonts w:ascii="Calibri" w:hAnsi="Calibri" w:cs="Calibri"/>
        </w:rPr>
        <w:t>Mérand</w:t>
      </w:r>
      <w:proofErr w:type="spellEnd"/>
      <w:r w:rsidRPr="00167C64">
        <w:rPr>
          <w:rFonts w:ascii="Calibri" w:hAnsi="Calibri" w:cs="Calibri"/>
        </w:rPr>
        <w:t xml:space="preserve"> </w:t>
      </w:r>
      <w:r w:rsidR="00EF5D25" w:rsidRPr="00167C64">
        <w:rPr>
          <w:rFonts w:ascii="Calibri" w:hAnsi="Calibri" w:cs="Calibri"/>
        </w:rPr>
        <w:t>‘Constructive Ambiguity’, p.</w:t>
      </w:r>
      <w:r w:rsidRPr="00167C64">
        <w:rPr>
          <w:rFonts w:ascii="Calibri" w:hAnsi="Calibri" w:cs="Calibri"/>
        </w:rPr>
        <w:t>183</w:t>
      </w:r>
      <w:r w:rsidR="00EF5D25" w:rsidRPr="00167C64">
        <w:rPr>
          <w:rFonts w:ascii="Calibri" w:hAnsi="Calibri" w:cs="Calibri"/>
        </w:rPr>
        <w:t>.</w:t>
      </w:r>
    </w:p>
  </w:footnote>
  <w:footnote w:id="81">
    <w:p w14:paraId="2D4C46C8" w14:textId="27054F55" w:rsidR="004B739E" w:rsidRPr="00167C64" w:rsidRDefault="004B739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033136" w:rsidRPr="00167C64">
        <w:rPr>
          <w:rFonts w:ascii="Calibri" w:hAnsi="Calibri" w:cs="Calibri"/>
        </w:rPr>
        <w:t>Tocci</w:t>
      </w:r>
      <w:proofErr w:type="spellEnd"/>
      <w:r w:rsidR="00033136" w:rsidRPr="00167C64">
        <w:rPr>
          <w:rFonts w:ascii="Calibri" w:hAnsi="Calibri" w:cs="Calibri"/>
        </w:rPr>
        <w:t xml:space="preserve"> ‘Resilience and the Role of the EU’.</w:t>
      </w:r>
    </w:p>
  </w:footnote>
  <w:footnote w:id="82">
    <w:p w14:paraId="6FA4BE4F" w14:textId="5FAF30E6" w:rsidR="004B739E" w:rsidRPr="00167C64" w:rsidRDefault="004B739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033136" w:rsidRPr="00167C64">
        <w:rPr>
          <w:rFonts w:ascii="Calibri" w:hAnsi="Calibri" w:cs="Calibri"/>
        </w:rPr>
        <w:t>Ibid.,</w:t>
      </w:r>
      <w:r w:rsidRPr="00167C64">
        <w:rPr>
          <w:rFonts w:ascii="Calibri" w:hAnsi="Calibri" w:cs="Calibri"/>
        </w:rPr>
        <w:t xml:space="preserve"> </w:t>
      </w:r>
      <w:r w:rsidR="00033136" w:rsidRPr="00167C64">
        <w:rPr>
          <w:rFonts w:ascii="Calibri" w:hAnsi="Calibri" w:cs="Calibri"/>
        </w:rPr>
        <w:t>p.</w:t>
      </w:r>
      <w:r w:rsidRPr="00167C64">
        <w:rPr>
          <w:rFonts w:ascii="Calibri" w:hAnsi="Calibri" w:cs="Calibri"/>
        </w:rPr>
        <w:t>179</w:t>
      </w:r>
      <w:r w:rsidR="00033136" w:rsidRPr="00167C64">
        <w:rPr>
          <w:rFonts w:ascii="Calibri" w:hAnsi="Calibri" w:cs="Calibri"/>
        </w:rPr>
        <w:t>.</w:t>
      </w:r>
    </w:p>
  </w:footnote>
  <w:footnote w:id="83">
    <w:p w14:paraId="447AA82E" w14:textId="4C54D761" w:rsidR="00EA051E" w:rsidRPr="00167C64" w:rsidRDefault="004B739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Milliano</w:t>
      </w:r>
      <w:proofErr w:type="spellEnd"/>
      <w:r w:rsidR="00EA051E" w:rsidRPr="00167C64">
        <w:rPr>
          <w:rFonts w:ascii="Calibri" w:hAnsi="Calibri" w:cs="Calibri"/>
        </w:rPr>
        <w:t xml:space="preserve">, </w:t>
      </w:r>
      <w:r w:rsidR="00EA051E" w:rsidRPr="00167C64">
        <w:rPr>
          <w:rStyle w:val="authors"/>
          <w:rFonts w:ascii="Calibri" w:hAnsi="Calibri" w:cs="Calibri"/>
          <w:color w:val="333333"/>
          <w:shd w:val="clear" w:color="auto" w:fill="FFFFFF"/>
        </w:rPr>
        <w:t xml:space="preserve">Cecile W. J. de and Jeroen </w:t>
      </w:r>
      <w:proofErr w:type="spellStart"/>
      <w:r w:rsidR="00EA051E" w:rsidRPr="00167C64">
        <w:rPr>
          <w:rStyle w:val="authors"/>
          <w:rFonts w:ascii="Calibri" w:hAnsi="Calibri" w:cs="Calibri"/>
          <w:color w:val="333333"/>
          <w:shd w:val="clear" w:color="auto" w:fill="FFFFFF"/>
        </w:rPr>
        <w:t>Jurriens</w:t>
      </w:r>
      <w:proofErr w:type="spellEnd"/>
      <w:r w:rsidR="00EA051E" w:rsidRPr="00167C64">
        <w:rPr>
          <w:rStyle w:val="authors"/>
          <w:rFonts w:ascii="Calibri" w:hAnsi="Calibri" w:cs="Calibri"/>
          <w:color w:val="333333"/>
          <w:shd w:val="clear" w:color="auto" w:fill="FFFFFF"/>
        </w:rPr>
        <w:t>,</w:t>
      </w:r>
      <w:r w:rsidR="00EA051E" w:rsidRPr="00167C64">
        <w:rPr>
          <w:rFonts w:ascii="Calibri" w:hAnsi="Calibri" w:cs="Calibri"/>
          <w:color w:val="333333"/>
          <w:shd w:val="clear" w:color="auto" w:fill="FFFFFF"/>
        </w:rPr>
        <w:t> ‘</w:t>
      </w:r>
      <w:r w:rsidR="00EA051E" w:rsidRPr="00167C64">
        <w:rPr>
          <w:rStyle w:val="arttitle"/>
          <w:rFonts w:ascii="Calibri" w:hAnsi="Calibri" w:cs="Calibri"/>
          <w:color w:val="333333"/>
          <w:shd w:val="clear" w:color="auto" w:fill="FFFFFF"/>
        </w:rPr>
        <w:t>Realities of resilience in practice: lessons learnt through a pilot EU Aid Volunteer Initiative’,</w:t>
      </w:r>
      <w:r w:rsidR="00EA051E" w:rsidRPr="00167C64">
        <w:rPr>
          <w:rFonts w:ascii="Calibri" w:hAnsi="Calibri" w:cs="Calibri"/>
          <w:color w:val="333333"/>
          <w:shd w:val="clear" w:color="auto" w:fill="FFFFFF"/>
        </w:rPr>
        <w:t> </w:t>
      </w:r>
      <w:r w:rsidR="00EA051E" w:rsidRPr="00167C64">
        <w:rPr>
          <w:rStyle w:val="serialtitle"/>
          <w:rFonts w:ascii="Calibri" w:hAnsi="Calibri" w:cs="Calibri"/>
          <w:i/>
          <w:iCs/>
          <w:color w:val="333333"/>
          <w:shd w:val="clear" w:color="auto" w:fill="FFFFFF"/>
        </w:rPr>
        <w:t>Resilience</w:t>
      </w:r>
      <w:r w:rsidR="00EA051E" w:rsidRPr="00167C64">
        <w:rPr>
          <w:rStyle w:val="serialtitle"/>
          <w:rFonts w:ascii="Calibri" w:hAnsi="Calibri" w:cs="Calibri"/>
          <w:color w:val="333333"/>
          <w:shd w:val="clear" w:color="auto" w:fill="FFFFFF"/>
        </w:rPr>
        <w:t>,</w:t>
      </w:r>
      <w:r w:rsidR="00EA051E" w:rsidRPr="00167C64">
        <w:rPr>
          <w:rFonts w:ascii="Calibri" w:hAnsi="Calibri" w:cs="Calibri"/>
          <w:color w:val="333333"/>
          <w:shd w:val="clear" w:color="auto" w:fill="FFFFFF"/>
        </w:rPr>
        <w:t> </w:t>
      </w:r>
      <w:r w:rsidR="00EA051E" w:rsidRPr="00167C64">
        <w:rPr>
          <w:rStyle w:val="volumeissue"/>
          <w:rFonts w:ascii="Calibri" w:hAnsi="Calibri" w:cs="Calibri"/>
          <w:color w:val="333333"/>
          <w:shd w:val="clear" w:color="auto" w:fill="FFFFFF"/>
        </w:rPr>
        <w:t xml:space="preserve">4:2 </w:t>
      </w:r>
      <w:r w:rsidR="00EA051E" w:rsidRPr="00167C64">
        <w:rPr>
          <w:rStyle w:val="Date2"/>
          <w:rFonts w:ascii="Calibri" w:hAnsi="Calibri" w:cs="Calibri"/>
          <w:color w:val="333333"/>
          <w:shd w:val="clear" w:color="auto" w:fill="FFFFFF"/>
        </w:rPr>
        <w:t>(2016).</w:t>
      </w:r>
      <w:r w:rsidR="00EA051E" w:rsidRPr="00167C64">
        <w:rPr>
          <w:rFonts w:ascii="Calibri" w:hAnsi="Calibri" w:cs="Calibri"/>
          <w:color w:val="333333"/>
          <w:shd w:val="clear" w:color="auto" w:fill="FFFFFF"/>
        </w:rPr>
        <w:t> </w:t>
      </w:r>
    </w:p>
  </w:footnote>
  <w:footnote w:id="84">
    <w:p w14:paraId="091B3AB6" w14:textId="4E0C4626" w:rsidR="006A0775" w:rsidRPr="00167C64" w:rsidRDefault="006A0775">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033136" w:rsidRPr="00167C64">
        <w:rPr>
          <w:rFonts w:ascii="Calibri" w:hAnsi="Calibri" w:cs="Calibri"/>
        </w:rPr>
        <w:t>Tocci</w:t>
      </w:r>
      <w:proofErr w:type="spellEnd"/>
      <w:r w:rsidR="00033136" w:rsidRPr="00167C64">
        <w:rPr>
          <w:rFonts w:ascii="Calibri" w:hAnsi="Calibri" w:cs="Calibri"/>
        </w:rPr>
        <w:t xml:space="preserve"> ‘The Making of EU Global Strategy’, p.</w:t>
      </w:r>
      <w:r w:rsidRPr="00167C64">
        <w:rPr>
          <w:rFonts w:ascii="Calibri" w:hAnsi="Calibri" w:cs="Calibri"/>
        </w:rPr>
        <w:t>70</w:t>
      </w:r>
    </w:p>
  </w:footnote>
  <w:footnote w:id="85">
    <w:p w14:paraId="29D6C5C7" w14:textId="15579E60" w:rsidR="007510AE" w:rsidRPr="00167C64" w:rsidRDefault="007510A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Joseph, </w:t>
      </w:r>
      <w:r w:rsidR="004E3FE3" w:rsidRPr="00167C64">
        <w:rPr>
          <w:rFonts w:ascii="Calibri" w:hAnsi="Calibri" w:cs="Calibri"/>
          <w:i/>
          <w:iCs/>
        </w:rPr>
        <w:t xml:space="preserve">Varieties of </w:t>
      </w:r>
      <w:r w:rsidR="004E3FE3" w:rsidRPr="00167C64">
        <w:rPr>
          <w:rFonts w:ascii="Calibri" w:hAnsi="Calibri" w:cs="Calibri"/>
        </w:rPr>
        <w:t>Resilience, p.</w:t>
      </w:r>
      <w:r w:rsidRPr="00167C64">
        <w:rPr>
          <w:rFonts w:ascii="Calibri" w:hAnsi="Calibri" w:cs="Calibri"/>
        </w:rPr>
        <w:t>2019</w:t>
      </w:r>
      <w:r w:rsidR="004E3FE3" w:rsidRPr="00167C64">
        <w:rPr>
          <w:rFonts w:ascii="Calibri" w:hAnsi="Calibri" w:cs="Calibri"/>
        </w:rPr>
        <w:t>.</w:t>
      </w:r>
    </w:p>
  </w:footnote>
  <w:footnote w:id="86">
    <w:p w14:paraId="03D7F70B" w14:textId="0E2556A5" w:rsidR="00560CEE" w:rsidRPr="00167C64" w:rsidRDefault="00560CEE" w:rsidP="000C5136">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0C5136" w:rsidRPr="000C5136">
        <w:rPr>
          <w:rFonts w:ascii="Calibri" w:hAnsi="Calibri" w:cs="Calibri"/>
        </w:rPr>
        <w:t>Juncos, A. E.</w:t>
      </w:r>
      <w:r w:rsidR="000C5136">
        <w:rPr>
          <w:rFonts w:ascii="Calibri" w:hAnsi="Calibri" w:cs="Calibri"/>
        </w:rPr>
        <w:t xml:space="preserve"> ‘</w:t>
      </w:r>
      <w:r w:rsidR="000C5136" w:rsidRPr="000C5136">
        <w:rPr>
          <w:rFonts w:ascii="Calibri" w:hAnsi="Calibri" w:cs="Calibri"/>
        </w:rPr>
        <w:t>Resilience in peacebuilding: Contesting</w:t>
      </w:r>
      <w:r w:rsidR="000C5136">
        <w:rPr>
          <w:rFonts w:ascii="Calibri" w:hAnsi="Calibri" w:cs="Calibri"/>
        </w:rPr>
        <w:t xml:space="preserve"> </w:t>
      </w:r>
      <w:r w:rsidR="000C5136" w:rsidRPr="000C5136">
        <w:rPr>
          <w:rFonts w:ascii="Calibri" w:hAnsi="Calibri" w:cs="Calibri"/>
        </w:rPr>
        <w:t>uncertainty, ambiguity, and complexity</w:t>
      </w:r>
      <w:r w:rsidR="000C5136">
        <w:rPr>
          <w:rFonts w:ascii="Calibri" w:hAnsi="Calibri" w:cs="Calibri"/>
        </w:rPr>
        <w:t>’,</w:t>
      </w:r>
      <w:r w:rsidR="000C5136" w:rsidRPr="000C5136">
        <w:rPr>
          <w:rFonts w:ascii="Calibri" w:hAnsi="Calibri" w:cs="Calibri"/>
        </w:rPr>
        <w:t xml:space="preserve"> Contemporary Security Policy,</w:t>
      </w:r>
      <w:r w:rsidR="000C5136">
        <w:rPr>
          <w:rFonts w:ascii="Calibri" w:hAnsi="Calibri" w:cs="Calibri"/>
        </w:rPr>
        <w:t xml:space="preserve"> </w:t>
      </w:r>
      <w:r w:rsidR="000C5136" w:rsidRPr="000C5136">
        <w:rPr>
          <w:rFonts w:ascii="Calibri" w:hAnsi="Calibri" w:cs="Calibri"/>
        </w:rPr>
        <w:t>39</w:t>
      </w:r>
      <w:r w:rsidR="000C5136">
        <w:rPr>
          <w:rFonts w:ascii="Calibri" w:hAnsi="Calibri" w:cs="Calibri"/>
        </w:rPr>
        <w:t>:</w:t>
      </w:r>
      <w:r w:rsidR="000C5136" w:rsidRPr="000C5136">
        <w:rPr>
          <w:rFonts w:ascii="Calibri" w:hAnsi="Calibri" w:cs="Calibri"/>
        </w:rPr>
        <w:t>4</w:t>
      </w:r>
      <w:r w:rsidR="000C5136">
        <w:rPr>
          <w:rFonts w:ascii="Calibri" w:hAnsi="Calibri" w:cs="Calibri"/>
        </w:rPr>
        <w:t>, (2018).</w:t>
      </w:r>
      <w:r w:rsidRPr="00167C64">
        <w:rPr>
          <w:rFonts w:ascii="Calibri" w:hAnsi="Calibri" w:cs="Calibri"/>
        </w:rPr>
        <w:t xml:space="preserve"> </w:t>
      </w:r>
    </w:p>
  </w:footnote>
  <w:footnote w:id="87">
    <w:p w14:paraId="2EE84A37" w14:textId="0024707F" w:rsidR="007510AE" w:rsidRPr="00167C64" w:rsidRDefault="007510A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4E3FE3" w:rsidRPr="00167C64">
        <w:rPr>
          <w:rFonts w:ascii="Calibri" w:hAnsi="Calibri" w:cs="Calibri"/>
        </w:rPr>
        <w:t>Tocci</w:t>
      </w:r>
      <w:proofErr w:type="spellEnd"/>
      <w:r w:rsidR="004E3FE3" w:rsidRPr="00167C64">
        <w:rPr>
          <w:rFonts w:ascii="Calibri" w:hAnsi="Calibri" w:cs="Calibri"/>
        </w:rPr>
        <w:t xml:space="preserve"> ‘Resilience and the Role of the EU’, p.</w:t>
      </w:r>
      <w:r w:rsidRPr="00167C64">
        <w:rPr>
          <w:rFonts w:ascii="Calibri" w:hAnsi="Calibri" w:cs="Calibri"/>
        </w:rPr>
        <w:t>184</w:t>
      </w:r>
      <w:r w:rsidR="004E3FE3" w:rsidRPr="00167C64">
        <w:rPr>
          <w:rFonts w:ascii="Calibri" w:hAnsi="Calibri" w:cs="Calibri"/>
        </w:rPr>
        <w:t>.</w:t>
      </w:r>
    </w:p>
  </w:footnote>
  <w:footnote w:id="88">
    <w:p w14:paraId="2F188CDC" w14:textId="5BED7E3C" w:rsidR="007510AE" w:rsidRPr="00167C64" w:rsidRDefault="007510AE">
      <w:pPr>
        <w:pStyle w:val="FootnoteText"/>
        <w:rPr>
          <w:rFonts w:ascii="Calibri" w:hAnsi="Calibri" w:cs="Calibri"/>
          <w:lang w:val="fr-BE"/>
        </w:rPr>
      </w:pPr>
      <w:r w:rsidRPr="00167C64">
        <w:rPr>
          <w:rStyle w:val="FootnoteReference"/>
          <w:rFonts w:ascii="Calibri" w:hAnsi="Calibri" w:cs="Calibri"/>
        </w:rPr>
        <w:footnoteRef/>
      </w:r>
      <w:r w:rsidRPr="00167C64">
        <w:rPr>
          <w:rFonts w:ascii="Calibri" w:hAnsi="Calibri" w:cs="Calibri"/>
          <w:lang w:val="fr-BE"/>
        </w:rPr>
        <w:t xml:space="preserve"> </w:t>
      </w:r>
      <w:r w:rsidR="004E3FE3" w:rsidRPr="00167C64">
        <w:rPr>
          <w:rFonts w:ascii="Calibri" w:hAnsi="Calibri" w:cs="Calibri"/>
          <w:lang w:val="fr-BE"/>
        </w:rPr>
        <w:t>Ibid.,p.</w:t>
      </w:r>
      <w:r w:rsidRPr="00167C64">
        <w:rPr>
          <w:rFonts w:ascii="Calibri" w:hAnsi="Calibri" w:cs="Calibri"/>
          <w:lang w:val="fr-BE"/>
        </w:rPr>
        <w:t>187</w:t>
      </w:r>
      <w:r w:rsidR="004E3FE3" w:rsidRPr="00167C64">
        <w:rPr>
          <w:rFonts w:ascii="Calibri" w:hAnsi="Calibri" w:cs="Calibri"/>
          <w:lang w:val="fr-BE"/>
        </w:rPr>
        <w:t>.</w:t>
      </w:r>
    </w:p>
  </w:footnote>
  <w:footnote w:id="89">
    <w:p w14:paraId="6CB30E46" w14:textId="4339C903" w:rsidR="007510AE" w:rsidRPr="00167C64" w:rsidRDefault="007510A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lang w:val="fr-BE"/>
        </w:rPr>
        <w:t xml:space="preserve"> Jacobs et al. </w:t>
      </w:r>
      <w:r w:rsidR="002E1E7A" w:rsidRPr="00167C64">
        <w:rPr>
          <w:rFonts w:ascii="Calibri" w:hAnsi="Calibri" w:cs="Calibri"/>
        </w:rPr>
        <w:t>‘Hegemonic Projects’.</w:t>
      </w:r>
    </w:p>
  </w:footnote>
  <w:footnote w:id="90">
    <w:p w14:paraId="39B3BC59" w14:textId="046D9A88" w:rsidR="007510AE" w:rsidRPr="00167C64" w:rsidRDefault="007510AE" w:rsidP="00D63FC8">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D63FC8" w:rsidRPr="00167C64">
        <w:rPr>
          <w:rFonts w:ascii="Calibri" w:hAnsi="Calibri" w:cs="Calibri"/>
          <w:color w:val="000000"/>
          <w:sz w:val="20"/>
          <w:szCs w:val="20"/>
        </w:rPr>
        <w:t>Council of the EU, ‘A Strategic Compass for Security and Defence - For a European Union that protects its citizens, values and interests and contributes to international peace and security’,</w:t>
      </w:r>
      <w:r w:rsidR="00D63FC8" w:rsidRPr="00167C64">
        <w:rPr>
          <w:rFonts w:ascii="Calibri" w:hAnsi="Calibri" w:cs="Calibri"/>
          <w:sz w:val="20"/>
          <w:szCs w:val="20"/>
        </w:rPr>
        <w:t xml:space="preserve"> </w:t>
      </w:r>
      <w:r w:rsidR="00D63FC8" w:rsidRPr="00167C64">
        <w:rPr>
          <w:rFonts w:ascii="Calibri" w:hAnsi="Calibri" w:cs="Calibri"/>
          <w:color w:val="000000"/>
          <w:sz w:val="20"/>
          <w:szCs w:val="20"/>
        </w:rPr>
        <w:t>7371/22, Brussels, 21 March (2022), p.</w:t>
      </w:r>
      <w:r w:rsidRPr="00167C64">
        <w:rPr>
          <w:rFonts w:ascii="Calibri" w:hAnsi="Calibri" w:cs="Calibri"/>
          <w:sz w:val="20"/>
          <w:szCs w:val="20"/>
        </w:rPr>
        <w:t>5</w:t>
      </w:r>
      <w:r w:rsidR="00D63FC8" w:rsidRPr="00167C64">
        <w:rPr>
          <w:rFonts w:ascii="Calibri" w:hAnsi="Calibri" w:cs="Calibri"/>
          <w:sz w:val="20"/>
          <w:szCs w:val="20"/>
        </w:rPr>
        <w:t>.</w:t>
      </w:r>
    </w:p>
  </w:footnote>
  <w:footnote w:id="91">
    <w:p w14:paraId="2336581D" w14:textId="39F5DEA4" w:rsidR="007510AE" w:rsidRPr="00167C64" w:rsidRDefault="007510A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D63FC8" w:rsidRPr="00167C64">
        <w:rPr>
          <w:rFonts w:ascii="Calibri" w:hAnsi="Calibri" w:cs="Calibri"/>
        </w:rPr>
        <w:t>Ibid., p.</w:t>
      </w:r>
      <w:r w:rsidRPr="00167C64">
        <w:rPr>
          <w:rFonts w:ascii="Calibri" w:hAnsi="Calibri" w:cs="Calibri"/>
        </w:rPr>
        <w:t>2</w:t>
      </w:r>
      <w:r w:rsidR="00D63FC8" w:rsidRPr="00167C64">
        <w:rPr>
          <w:rFonts w:ascii="Calibri" w:hAnsi="Calibri" w:cs="Calibri"/>
        </w:rPr>
        <w:t>.</w:t>
      </w:r>
    </w:p>
  </w:footnote>
  <w:footnote w:id="92">
    <w:p w14:paraId="4A948DCA" w14:textId="21CA9649" w:rsidR="007510AE" w:rsidRPr="00167C64" w:rsidRDefault="007510AE" w:rsidP="00150E32">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150E32" w:rsidRPr="00167C64">
        <w:rPr>
          <w:rFonts w:ascii="Calibri" w:hAnsi="Calibri" w:cs="Calibri"/>
          <w:sz w:val="20"/>
          <w:szCs w:val="20"/>
        </w:rPr>
        <w:t>European Commission, ‘Commission Staff Working Document Guidance to Member States Recovery and Resilience Plans’, SWD(2021) 12 final (2021) p.</w:t>
      </w:r>
      <w:r w:rsidRPr="00167C64">
        <w:rPr>
          <w:rFonts w:ascii="Calibri" w:hAnsi="Calibri" w:cs="Calibri"/>
          <w:sz w:val="20"/>
          <w:szCs w:val="20"/>
        </w:rPr>
        <w:t>7</w:t>
      </w:r>
      <w:r w:rsidR="00150E32" w:rsidRPr="00167C64">
        <w:rPr>
          <w:rFonts w:ascii="Calibri" w:hAnsi="Calibri" w:cs="Calibri"/>
          <w:sz w:val="20"/>
          <w:szCs w:val="20"/>
        </w:rPr>
        <w:t>.</w:t>
      </w:r>
    </w:p>
  </w:footnote>
  <w:footnote w:id="93">
    <w:p w14:paraId="04E2312C" w14:textId="2447649A" w:rsidR="007510AE" w:rsidRPr="00167C64" w:rsidRDefault="007510A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150E32" w:rsidRPr="00167C64">
        <w:rPr>
          <w:rFonts w:ascii="Calibri" w:hAnsi="Calibri" w:cs="Calibri"/>
        </w:rPr>
        <w:t>Ibid.,</w:t>
      </w:r>
      <w:r w:rsidRPr="00167C64">
        <w:rPr>
          <w:rFonts w:ascii="Calibri" w:hAnsi="Calibri" w:cs="Calibri"/>
        </w:rPr>
        <w:t xml:space="preserve"> </w:t>
      </w:r>
      <w:r w:rsidR="00150E32" w:rsidRPr="00167C64">
        <w:rPr>
          <w:rFonts w:ascii="Calibri" w:hAnsi="Calibri" w:cs="Calibri"/>
        </w:rPr>
        <w:t>p.</w:t>
      </w:r>
      <w:r w:rsidRPr="00167C64">
        <w:rPr>
          <w:rFonts w:ascii="Calibri" w:hAnsi="Calibri" w:cs="Calibri"/>
        </w:rPr>
        <w:t>3</w:t>
      </w:r>
      <w:r w:rsidR="00150E32" w:rsidRPr="00167C64">
        <w:rPr>
          <w:rFonts w:ascii="Calibri" w:hAnsi="Calibri" w:cs="Calibri"/>
        </w:rPr>
        <w:t>.</w:t>
      </w:r>
    </w:p>
  </w:footnote>
  <w:footnote w:id="94">
    <w:p w14:paraId="6F800F06" w14:textId="2150B3FE" w:rsidR="00111AB0" w:rsidRPr="00167C64" w:rsidRDefault="007510AE" w:rsidP="00111AB0">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European Commission </w:t>
      </w:r>
      <w:r w:rsidR="00111AB0" w:rsidRPr="00167C64">
        <w:rPr>
          <w:rFonts w:ascii="Calibri" w:hAnsi="Calibri" w:cs="Calibri"/>
          <w:sz w:val="20"/>
          <w:szCs w:val="20"/>
        </w:rPr>
        <w:t xml:space="preserve">‘Europe's moment: Repair and Prepare for the Next Generation’, </w:t>
      </w:r>
    </w:p>
    <w:p w14:paraId="71BB0CAD" w14:textId="276BA939" w:rsidR="007510AE" w:rsidRPr="00167C64" w:rsidRDefault="00111AB0" w:rsidP="00111AB0">
      <w:pPr>
        <w:autoSpaceDE w:val="0"/>
        <w:autoSpaceDN w:val="0"/>
        <w:adjustRightInd w:val="0"/>
        <w:spacing w:after="0" w:line="240" w:lineRule="auto"/>
        <w:rPr>
          <w:rFonts w:ascii="Calibri" w:hAnsi="Calibri" w:cs="Calibri"/>
          <w:sz w:val="20"/>
          <w:szCs w:val="20"/>
        </w:rPr>
      </w:pPr>
      <w:r w:rsidRPr="00167C64">
        <w:rPr>
          <w:rFonts w:ascii="Calibri" w:hAnsi="Calibri" w:cs="Calibri"/>
          <w:sz w:val="20"/>
          <w:szCs w:val="20"/>
        </w:rPr>
        <w:t xml:space="preserve"> {SWD(2020) 98 final} (</w:t>
      </w:r>
      <w:r w:rsidR="007510AE" w:rsidRPr="00167C64">
        <w:rPr>
          <w:rFonts w:ascii="Calibri" w:hAnsi="Calibri" w:cs="Calibri"/>
          <w:sz w:val="20"/>
          <w:szCs w:val="20"/>
        </w:rPr>
        <w:t>2020</w:t>
      </w:r>
      <w:r w:rsidRPr="00167C64">
        <w:rPr>
          <w:rFonts w:ascii="Calibri" w:hAnsi="Calibri" w:cs="Calibri"/>
          <w:sz w:val="20"/>
          <w:szCs w:val="20"/>
        </w:rPr>
        <w:t>), p.</w:t>
      </w:r>
      <w:r w:rsidR="007510AE" w:rsidRPr="00167C64">
        <w:rPr>
          <w:rFonts w:ascii="Calibri" w:hAnsi="Calibri" w:cs="Calibri"/>
          <w:sz w:val="20"/>
          <w:szCs w:val="20"/>
        </w:rPr>
        <w:t xml:space="preserve"> 1</w:t>
      </w:r>
      <w:r w:rsidRPr="00167C64">
        <w:rPr>
          <w:rFonts w:ascii="Calibri" w:hAnsi="Calibri" w:cs="Calibri"/>
          <w:sz w:val="20"/>
          <w:szCs w:val="20"/>
        </w:rPr>
        <w:t>.</w:t>
      </w:r>
    </w:p>
  </w:footnote>
  <w:footnote w:id="95">
    <w:p w14:paraId="1729D415" w14:textId="7F14DE1C" w:rsidR="007510AE" w:rsidRPr="00167C64" w:rsidRDefault="007510A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111AB0" w:rsidRPr="00167C64">
        <w:rPr>
          <w:rFonts w:ascii="Calibri" w:hAnsi="Calibri" w:cs="Calibri"/>
        </w:rPr>
        <w:t>Ibid., p.</w:t>
      </w:r>
      <w:r w:rsidRPr="00167C64">
        <w:rPr>
          <w:rFonts w:ascii="Calibri" w:hAnsi="Calibri" w:cs="Calibri"/>
        </w:rPr>
        <w:t>2</w:t>
      </w:r>
      <w:r w:rsidR="00111AB0" w:rsidRPr="00167C64">
        <w:rPr>
          <w:rFonts w:ascii="Calibri" w:hAnsi="Calibri" w:cs="Calibri"/>
        </w:rPr>
        <w:t>.</w:t>
      </w:r>
    </w:p>
  </w:footnote>
  <w:footnote w:id="96">
    <w:p w14:paraId="493F3F86" w14:textId="2123942E" w:rsidR="007510AE" w:rsidRPr="00167C64" w:rsidRDefault="007510A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CC5A66" w:rsidRPr="00167C64">
        <w:rPr>
          <w:rFonts w:ascii="Calibri" w:hAnsi="Calibri" w:cs="Calibri"/>
        </w:rPr>
        <w:t>European Commission,</w:t>
      </w:r>
      <w:r w:rsidRPr="00167C64">
        <w:rPr>
          <w:rFonts w:ascii="Calibri" w:hAnsi="Calibri" w:cs="Calibri"/>
        </w:rPr>
        <w:t xml:space="preserve"> </w:t>
      </w:r>
      <w:r w:rsidR="00CC5A66" w:rsidRPr="00167C64">
        <w:rPr>
          <w:rFonts w:ascii="Calibri" w:hAnsi="Calibri" w:cs="Calibri"/>
        </w:rPr>
        <w:t>‘A strategic approach to resilience in the EU’s external action’, p.</w:t>
      </w:r>
      <w:r w:rsidRPr="00167C64">
        <w:rPr>
          <w:rFonts w:ascii="Calibri" w:hAnsi="Calibri" w:cs="Calibri"/>
        </w:rPr>
        <w:t>23</w:t>
      </w:r>
      <w:r w:rsidR="00CC5A66" w:rsidRPr="00167C64">
        <w:rPr>
          <w:rFonts w:ascii="Calibri" w:hAnsi="Calibri" w:cs="Calibri"/>
        </w:rPr>
        <w:t>.</w:t>
      </w:r>
    </w:p>
  </w:footnote>
  <w:footnote w:id="97">
    <w:p w14:paraId="6CA2AD94" w14:textId="2F972E7D"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CC5A66" w:rsidRPr="00167C64">
        <w:rPr>
          <w:rFonts w:ascii="Calibri" w:hAnsi="Calibri" w:cs="Calibri"/>
        </w:rPr>
        <w:t>European Commission, ‘Recovery and Resilience Facility’.</w:t>
      </w:r>
    </w:p>
  </w:footnote>
  <w:footnote w:id="98">
    <w:p w14:paraId="042250E0" w14:textId="1E82275A"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European Commission, 2021: 14</w:t>
      </w:r>
    </w:p>
  </w:footnote>
  <w:footnote w:id="99">
    <w:p w14:paraId="6868F7D3" w14:textId="51134207"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CC5A66" w:rsidRPr="00167C64">
        <w:rPr>
          <w:rFonts w:ascii="Calibri" w:hAnsi="Calibri" w:cs="Calibri"/>
        </w:rPr>
        <w:t>European Commission, ‘A strategic approach to resilience in the EU’s external action’,</w:t>
      </w:r>
      <w:r w:rsidRPr="00167C64">
        <w:rPr>
          <w:rFonts w:ascii="Calibri" w:hAnsi="Calibri" w:cs="Calibri"/>
        </w:rPr>
        <w:t xml:space="preserve"> </w:t>
      </w:r>
      <w:r w:rsidR="00CC5A66" w:rsidRPr="00167C64">
        <w:rPr>
          <w:rFonts w:ascii="Calibri" w:hAnsi="Calibri" w:cs="Calibri"/>
        </w:rPr>
        <w:t>pp.</w:t>
      </w:r>
      <w:r w:rsidRPr="00167C64">
        <w:rPr>
          <w:rFonts w:ascii="Calibri" w:hAnsi="Calibri" w:cs="Calibri"/>
        </w:rPr>
        <w:t>15, 22</w:t>
      </w:r>
      <w:r w:rsidR="00CC5A66" w:rsidRPr="00167C64">
        <w:rPr>
          <w:rFonts w:ascii="Calibri" w:hAnsi="Calibri" w:cs="Calibri"/>
        </w:rPr>
        <w:t>.</w:t>
      </w:r>
    </w:p>
  </w:footnote>
  <w:footnote w:id="100">
    <w:p w14:paraId="3FBD273D" w14:textId="6F224F58"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Council of the European Union,</w:t>
      </w:r>
      <w:r w:rsidR="00D63FC8" w:rsidRPr="00167C64">
        <w:rPr>
          <w:rFonts w:ascii="Calibri" w:hAnsi="Calibri" w:cs="Calibri"/>
        </w:rPr>
        <w:t xml:space="preserve"> ‘Strategic Compass’.</w:t>
      </w:r>
    </w:p>
  </w:footnote>
  <w:footnote w:id="101">
    <w:p w14:paraId="6E2AF7EC" w14:textId="124AE8B8" w:rsidR="002A67E4" w:rsidRPr="00167C64" w:rsidRDefault="002A67E4" w:rsidP="00DD1E0A">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000C5136">
        <w:rPr>
          <w:rFonts w:ascii="Calibri" w:hAnsi="Calibri" w:cs="Calibri"/>
          <w:sz w:val="20"/>
          <w:szCs w:val="20"/>
        </w:rPr>
        <w:t xml:space="preserve"> </w:t>
      </w:r>
      <w:proofErr w:type="spellStart"/>
      <w:r w:rsidR="00DD1E0A" w:rsidRPr="00167C64">
        <w:rPr>
          <w:rFonts w:ascii="Calibri" w:hAnsi="Calibri" w:cs="Calibri"/>
          <w:sz w:val="20"/>
          <w:szCs w:val="20"/>
        </w:rPr>
        <w:t>Bargués</w:t>
      </w:r>
      <w:proofErr w:type="spellEnd"/>
      <w:r w:rsidR="00DD1E0A" w:rsidRPr="00167C64">
        <w:rPr>
          <w:rFonts w:ascii="Calibri" w:hAnsi="Calibri" w:cs="Calibri"/>
          <w:sz w:val="20"/>
          <w:szCs w:val="20"/>
        </w:rPr>
        <w:t>, P. ‘The EU Strategic Compass: A Blueprint for a European Defensive and Securitisation Policy’, JOINT Brief No. 16, May (2022), p.4.</w:t>
      </w:r>
    </w:p>
  </w:footnote>
  <w:footnote w:id="102">
    <w:p w14:paraId="34A2435A" w14:textId="3D6EA3DB" w:rsidR="002A67E4" w:rsidRPr="00167C64" w:rsidRDefault="002A67E4" w:rsidP="00A17FD1">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A17FD1" w:rsidRPr="00167C64">
        <w:rPr>
          <w:rFonts w:ascii="Calibri" w:hAnsi="Calibri" w:cs="Calibri"/>
          <w:sz w:val="20"/>
          <w:szCs w:val="20"/>
        </w:rPr>
        <w:t>Korosteleva</w:t>
      </w:r>
      <w:proofErr w:type="spellEnd"/>
      <w:r w:rsidR="00A17FD1" w:rsidRPr="00167C64">
        <w:rPr>
          <w:rFonts w:ascii="Calibri" w:hAnsi="Calibri" w:cs="Calibri"/>
          <w:sz w:val="20"/>
          <w:szCs w:val="20"/>
        </w:rPr>
        <w:t xml:space="preserve">, E.A. ‘Reclaiming resilience back: A local turn in EU external governance’, </w:t>
      </w:r>
      <w:r w:rsidR="00A17FD1" w:rsidRPr="00167C64">
        <w:rPr>
          <w:rFonts w:ascii="Calibri" w:hAnsi="Calibri" w:cs="Calibri"/>
          <w:i/>
          <w:iCs/>
          <w:sz w:val="20"/>
          <w:szCs w:val="20"/>
        </w:rPr>
        <w:t>Contemporary Security Policy</w:t>
      </w:r>
      <w:r w:rsidR="00A17FD1" w:rsidRPr="00167C64">
        <w:rPr>
          <w:rFonts w:ascii="Calibri" w:hAnsi="Calibri" w:cs="Calibri"/>
          <w:sz w:val="20"/>
          <w:szCs w:val="20"/>
        </w:rPr>
        <w:t>, 41:2 (2020), p.</w:t>
      </w:r>
      <w:r w:rsidRPr="00167C64">
        <w:rPr>
          <w:rFonts w:ascii="Calibri" w:hAnsi="Calibri" w:cs="Calibri"/>
          <w:sz w:val="20"/>
          <w:szCs w:val="20"/>
        </w:rPr>
        <w:t>244</w:t>
      </w:r>
      <w:r w:rsidR="00A17FD1" w:rsidRPr="00167C64">
        <w:rPr>
          <w:rFonts w:ascii="Calibri" w:hAnsi="Calibri" w:cs="Calibri"/>
          <w:sz w:val="20"/>
          <w:szCs w:val="20"/>
        </w:rPr>
        <w:t>.</w:t>
      </w:r>
    </w:p>
  </w:footnote>
  <w:footnote w:id="103">
    <w:p w14:paraId="5666536C" w14:textId="425462FF" w:rsidR="002A67E4" w:rsidRPr="00167C64" w:rsidRDefault="002A67E4" w:rsidP="00C90B97">
      <w:pPr>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C90B97" w:rsidRPr="00167C64">
        <w:rPr>
          <w:rFonts w:ascii="Calibri" w:hAnsi="Calibri" w:cs="Calibri"/>
          <w:sz w:val="20"/>
          <w:szCs w:val="20"/>
        </w:rPr>
        <w:t xml:space="preserve">Wolff, S. and </w:t>
      </w:r>
      <w:proofErr w:type="spellStart"/>
      <w:r w:rsidR="00C90B97" w:rsidRPr="00167C64">
        <w:rPr>
          <w:rFonts w:ascii="Calibri" w:hAnsi="Calibri" w:cs="Calibri"/>
          <w:sz w:val="20"/>
          <w:szCs w:val="20"/>
        </w:rPr>
        <w:t>Ladi</w:t>
      </w:r>
      <w:proofErr w:type="spellEnd"/>
      <w:r w:rsidR="00C90B97" w:rsidRPr="00167C64">
        <w:rPr>
          <w:rFonts w:ascii="Calibri" w:hAnsi="Calibri" w:cs="Calibri"/>
          <w:sz w:val="20"/>
          <w:szCs w:val="20"/>
        </w:rPr>
        <w:t xml:space="preserve">, S. ‘European Union Responses to the Covid-19 Pandemic: adaptability in times of Permanent Emergency’, </w:t>
      </w:r>
      <w:r w:rsidR="00C90B97" w:rsidRPr="00167C64">
        <w:rPr>
          <w:rFonts w:ascii="Calibri" w:hAnsi="Calibri" w:cs="Calibri"/>
          <w:i/>
          <w:iCs/>
          <w:sz w:val="20"/>
          <w:szCs w:val="20"/>
        </w:rPr>
        <w:t>Journal of European Integration</w:t>
      </w:r>
      <w:r w:rsidR="00C90B97" w:rsidRPr="00167C64">
        <w:rPr>
          <w:rFonts w:ascii="Calibri" w:hAnsi="Calibri" w:cs="Calibri"/>
          <w:sz w:val="20"/>
          <w:szCs w:val="20"/>
        </w:rPr>
        <w:t>, 42:8, (</w:t>
      </w:r>
      <w:r w:rsidRPr="00167C64">
        <w:rPr>
          <w:rFonts w:ascii="Calibri" w:hAnsi="Calibri" w:cs="Calibri"/>
          <w:sz w:val="20"/>
          <w:szCs w:val="20"/>
        </w:rPr>
        <w:t>2020</w:t>
      </w:r>
      <w:r w:rsidR="00C90B97" w:rsidRPr="00167C64">
        <w:rPr>
          <w:rFonts w:ascii="Calibri" w:hAnsi="Calibri" w:cs="Calibri"/>
          <w:sz w:val="20"/>
          <w:szCs w:val="20"/>
        </w:rPr>
        <w:t>), p.</w:t>
      </w:r>
      <w:r w:rsidRPr="00167C64">
        <w:rPr>
          <w:rFonts w:ascii="Calibri" w:hAnsi="Calibri" w:cs="Calibri"/>
          <w:sz w:val="20"/>
          <w:szCs w:val="20"/>
        </w:rPr>
        <w:t>1026</w:t>
      </w:r>
      <w:r w:rsidR="00C90B97" w:rsidRPr="00167C64">
        <w:rPr>
          <w:rFonts w:ascii="Calibri" w:hAnsi="Calibri" w:cs="Calibri"/>
          <w:sz w:val="20"/>
          <w:szCs w:val="20"/>
        </w:rPr>
        <w:t>.</w:t>
      </w:r>
    </w:p>
  </w:footnote>
  <w:footnote w:id="104">
    <w:p w14:paraId="46E57543" w14:textId="45376BAD"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C90B97" w:rsidRPr="00167C64">
        <w:rPr>
          <w:rFonts w:ascii="Calibri" w:hAnsi="Calibri" w:cs="Calibri"/>
        </w:rPr>
        <w:t>Ibid., p.</w:t>
      </w:r>
      <w:r w:rsidRPr="00167C64">
        <w:rPr>
          <w:rFonts w:ascii="Calibri" w:hAnsi="Calibri" w:cs="Calibri"/>
        </w:rPr>
        <w:t>1027-28</w:t>
      </w:r>
    </w:p>
  </w:footnote>
  <w:footnote w:id="105">
    <w:p w14:paraId="6DFCCC36" w14:textId="4979A460"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European Commission, </w:t>
      </w:r>
      <w:r w:rsidR="00627DB8" w:rsidRPr="00167C64">
        <w:rPr>
          <w:rFonts w:ascii="Calibri" w:hAnsi="Calibri" w:cs="Calibri"/>
        </w:rPr>
        <w:t xml:space="preserve">‘Commission Notice: Guidance on Recovery and Resilience Plans in the context of </w:t>
      </w:r>
      <w:proofErr w:type="spellStart"/>
      <w:r w:rsidR="00627DB8" w:rsidRPr="00167C64">
        <w:rPr>
          <w:rFonts w:ascii="Calibri" w:hAnsi="Calibri" w:cs="Calibri"/>
        </w:rPr>
        <w:t>REPowerEU</w:t>
      </w:r>
      <w:proofErr w:type="spellEnd"/>
      <w:r w:rsidR="00627DB8" w:rsidRPr="00167C64">
        <w:rPr>
          <w:rFonts w:ascii="Calibri" w:hAnsi="Calibri" w:cs="Calibri"/>
        </w:rPr>
        <w:t xml:space="preserve">’, (2022), European Commission, ‘Proposal for a Regulation of the European Parliament and of the Council amending Regulation (EU) 2021/241 as regards </w:t>
      </w:r>
      <w:proofErr w:type="spellStart"/>
      <w:r w:rsidR="00627DB8" w:rsidRPr="00167C64">
        <w:rPr>
          <w:rFonts w:ascii="Calibri" w:hAnsi="Calibri" w:cs="Calibri"/>
        </w:rPr>
        <w:t>REPowerEU</w:t>
      </w:r>
      <w:proofErr w:type="spellEnd"/>
      <w:r w:rsidR="00627DB8" w:rsidRPr="00167C64">
        <w:rPr>
          <w:rFonts w:ascii="Calibri" w:hAnsi="Calibri" w:cs="Calibri"/>
        </w:rPr>
        <w:t xml:space="preserve"> chapters in recovery and resilience plans and amending Regulation (EU) 2021/1060 , Regulation (EU) 2021/2115, Directive 2003/87/EC and Decision (EU) 2015/1814, (2022).</w:t>
      </w:r>
    </w:p>
  </w:footnote>
  <w:footnote w:id="106">
    <w:p w14:paraId="26B5A322" w14:textId="4BA1F63F"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00B674FE" w:rsidRPr="00167C64">
        <w:rPr>
          <w:rFonts w:ascii="Calibri" w:hAnsi="Calibri" w:cs="Calibri"/>
          <w:color w:val="131413"/>
        </w:rPr>
        <w:t>Vanhercke</w:t>
      </w:r>
      <w:proofErr w:type="spellEnd"/>
      <w:r w:rsidR="00B674FE" w:rsidRPr="00167C64">
        <w:rPr>
          <w:rFonts w:ascii="Calibri" w:hAnsi="Calibri" w:cs="Calibri"/>
          <w:color w:val="131413"/>
        </w:rPr>
        <w:t xml:space="preserve">, B. and Verdun, A. ‘The European Semester as Goldilocks: macroeconomic policy coordination and the recovery and resilience facility’, </w:t>
      </w:r>
      <w:r w:rsidR="00B674FE" w:rsidRPr="00167C64">
        <w:rPr>
          <w:rFonts w:ascii="Calibri" w:hAnsi="Calibri" w:cs="Calibri"/>
          <w:i/>
          <w:iCs/>
          <w:color w:val="131413"/>
        </w:rPr>
        <w:t>Journal of Common Market Studies</w:t>
      </w:r>
      <w:r w:rsidR="00B674FE" w:rsidRPr="00167C64">
        <w:rPr>
          <w:rFonts w:ascii="Calibri" w:hAnsi="Calibri" w:cs="Calibri"/>
          <w:color w:val="131413"/>
        </w:rPr>
        <w:t>, 60: 1 (2022)</w:t>
      </w:r>
      <w:r w:rsidR="00B674FE" w:rsidRPr="00167C64">
        <w:rPr>
          <w:rFonts w:ascii="Calibri" w:hAnsi="Calibri" w:cs="Calibri"/>
        </w:rPr>
        <w:t xml:space="preserve"> p.</w:t>
      </w:r>
      <w:r w:rsidRPr="00167C64">
        <w:rPr>
          <w:rFonts w:ascii="Calibri" w:hAnsi="Calibri" w:cs="Calibri"/>
        </w:rPr>
        <w:t>208</w:t>
      </w:r>
      <w:r w:rsidR="00B674FE" w:rsidRPr="00167C64">
        <w:rPr>
          <w:rFonts w:ascii="Calibri" w:hAnsi="Calibri" w:cs="Calibri"/>
        </w:rPr>
        <w:t>.</w:t>
      </w:r>
    </w:p>
  </w:footnote>
  <w:footnote w:id="107">
    <w:p w14:paraId="08C9B4ED" w14:textId="1CB73039"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Vanhercke</w:t>
      </w:r>
      <w:proofErr w:type="spellEnd"/>
      <w:r w:rsidRPr="00167C64">
        <w:rPr>
          <w:rFonts w:ascii="Calibri" w:hAnsi="Calibri" w:cs="Calibri"/>
        </w:rPr>
        <w:t xml:space="preserve"> and Verdun </w:t>
      </w:r>
      <w:r w:rsidR="00B674FE" w:rsidRPr="00167C64">
        <w:rPr>
          <w:rFonts w:ascii="Calibri" w:hAnsi="Calibri" w:cs="Calibri"/>
        </w:rPr>
        <w:t>‘European Semester’, p.</w:t>
      </w:r>
      <w:r w:rsidRPr="00167C64">
        <w:rPr>
          <w:rFonts w:ascii="Calibri" w:hAnsi="Calibri" w:cs="Calibri"/>
        </w:rPr>
        <w:t>215</w:t>
      </w:r>
      <w:r w:rsidR="00B674FE" w:rsidRPr="00167C64">
        <w:rPr>
          <w:rFonts w:ascii="Calibri" w:hAnsi="Calibri" w:cs="Calibri"/>
        </w:rPr>
        <w:t>.</w:t>
      </w:r>
    </w:p>
  </w:footnote>
  <w:footnote w:id="108">
    <w:p w14:paraId="2018B86E" w14:textId="4017AEF5"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Jacobs et al., </w:t>
      </w:r>
      <w:r w:rsidR="002E1E7A" w:rsidRPr="00167C64">
        <w:rPr>
          <w:rFonts w:ascii="Calibri" w:hAnsi="Calibri" w:cs="Calibri"/>
        </w:rPr>
        <w:t>‘Hegemonic Projects’.</w:t>
      </w:r>
    </w:p>
  </w:footnote>
  <w:footnote w:id="109">
    <w:p w14:paraId="7B9B7AAB" w14:textId="5AA6AB2F"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2E1E7A" w:rsidRPr="00167C64">
        <w:rPr>
          <w:rFonts w:ascii="Calibri" w:hAnsi="Calibri" w:cs="Calibri"/>
        </w:rPr>
        <w:t>Ibid., p.</w:t>
      </w:r>
      <w:r w:rsidRPr="00167C64">
        <w:rPr>
          <w:rFonts w:ascii="Calibri" w:hAnsi="Calibri" w:cs="Calibri"/>
        </w:rPr>
        <w:t>8</w:t>
      </w:r>
    </w:p>
  </w:footnote>
  <w:footnote w:id="110">
    <w:p w14:paraId="3CFF4A91" w14:textId="7F988F93" w:rsidR="002A67E4" w:rsidRPr="008F19A3" w:rsidRDefault="002A67E4">
      <w:pPr>
        <w:pStyle w:val="FootnoteText"/>
        <w:rPr>
          <w:rFonts w:ascii="Calibri" w:hAnsi="Calibri" w:cs="Calibri"/>
          <w:lang w:val="es-ES"/>
        </w:rPr>
      </w:pPr>
      <w:r w:rsidRPr="00167C64">
        <w:rPr>
          <w:rStyle w:val="FootnoteReference"/>
          <w:rFonts w:ascii="Calibri" w:hAnsi="Calibri" w:cs="Calibri"/>
        </w:rPr>
        <w:footnoteRef/>
      </w:r>
      <w:r w:rsidRPr="008F19A3">
        <w:rPr>
          <w:rFonts w:ascii="Calibri" w:hAnsi="Calibri" w:cs="Calibri"/>
          <w:lang w:val="es-ES"/>
        </w:rPr>
        <w:t xml:space="preserve"> </w:t>
      </w:r>
      <w:proofErr w:type="spellStart"/>
      <w:r w:rsidRPr="008F19A3">
        <w:rPr>
          <w:rFonts w:ascii="Calibri" w:hAnsi="Calibri" w:cs="Calibri"/>
          <w:lang w:val="es-ES"/>
        </w:rPr>
        <w:t>e.g</w:t>
      </w:r>
      <w:proofErr w:type="spellEnd"/>
      <w:r w:rsidRPr="008F19A3">
        <w:rPr>
          <w:rFonts w:ascii="Calibri" w:hAnsi="Calibri" w:cs="Calibri"/>
          <w:lang w:val="es-ES"/>
        </w:rPr>
        <w:t xml:space="preserve">. </w:t>
      </w:r>
      <w:r w:rsidR="000C5136" w:rsidRPr="008F19A3">
        <w:rPr>
          <w:rFonts w:ascii="Calibri" w:hAnsi="Calibri" w:cs="Calibri"/>
          <w:lang w:val="es-ES"/>
        </w:rPr>
        <w:t xml:space="preserve">Nathalie </w:t>
      </w:r>
      <w:proofErr w:type="spellStart"/>
      <w:r w:rsidRPr="008F19A3">
        <w:rPr>
          <w:rFonts w:ascii="Calibri" w:hAnsi="Calibri" w:cs="Calibri"/>
          <w:lang w:val="es-ES"/>
        </w:rPr>
        <w:t>Tocci</w:t>
      </w:r>
      <w:proofErr w:type="spellEnd"/>
      <w:r w:rsidRPr="008F19A3">
        <w:rPr>
          <w:rFonts w:ascii="Calibri" w:hAnsi="Calibri" w:cs="Calibri"/>
          <w:lang w:val="es-ES"/>
        </w:rPr>
        <w:t xml:space="preserve"> and</w:t>
      </w:r>
      <w:r w:rsidR="000C5136" w:rsidRPr="008F19A3">
        <w:rPr>
          <w:rFonts w:ascii="Calibri" w:hAnsi="Calibri" w:cs="Calibri"/>
          <w:lang w:val="es-ES"/>
        </w:rPr>
        <w:t xml:space="preserve"> Alfredo</w:t>
      </w:r>
      <w:r w:rsidRPr="008F19A3">
        <w:rPr>
          <w:rFonts w:ascii="Calibri" w:hAnsi="Calibri" w:cs="Calibri"/>
          <w:lang w:val="es-ES"/>
        </w:rPr>
        <w:t xml:space="preserve"> Conte</w:t>
      </w:r>
    </w:p>
  </w:footnote>
  <w:footnote w:id="111">
    <w:p w14:paraId="5F0B4EAB" w14:textId="52441B4C" w:rsidR="00A5154E" w:rsidRPr="00167C64" w:rsidRDefault="00A5154E" w:rsidP="00A5154E">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Nathalie </w:t>
      </w:r>
      <w:proofErr w:type="spellStart"/>
      <w:r w:rsidRPr="00167C64">
        <w:rPr>
          <w:rFonts w:ascii="Calibri" w:hAnsi="Calibri" w:cs="Calibri"/>
        </w:rPr>
        <w:t>Tocci</w:t>
      </w:r>
      <w:proofErr w:type="spellEnd"/>
      <w:r w:rsidRPr="00167C64">
        <w:rPr>
          <w:rFonts w:ascii="Calibri" w:hAnsi="Calibri" w:cs="Calibri"/>
        </w:rPr>
        <w:t xml:space="preserve"> returned as a Special Advisor to HRVP </w:t>
      </w:r>
      <w:proofErr w:type="spellStart"/>
      <w:r w:rsidRPr="00167C64">
        <w:rPr>
          <w:rFonts w:ascii="Calibri" w:hAnsi="Calibri" w:cs="Calibri"/>
        </w:rPr>
        <w:t>Josep</w:t>
      </w:r>
      <w:proofErr w:type="spellEnd"/>
      <w:r w:rsidRPr="00167C64">
        <w:rPr>
          <w:rFonts w:ascii="Calibri" w:hAnsi="Calibri" w:cs="Calibri"/>
        </w:rPr>
        <w:t xml:space="preserve"> Borrell on framing the EU’s global strategy in 2020 but left her position in February 2022. </w:t>
      </w:r>
    </w:p>
  </w:footnote>
  <w:footnote w:id="112">
    <w:p w14:paraId="27593D3D" w14:textId="39E02EBB" w:rsidR="002A67E4" w:rsidRPr="00167C64" w:rsidRDefault="002A67E4" w:rsidP="005B18E8">
      <w:pPr>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r w:rsidR="008D45AF" w:rsidRPr="00167C64">
        <w:rPr>
          <w:rFonts w:ascii="Calibri" w:hAnsi="Calibri" w:cs="Calibri"/>
          <w:sz w:val="20"/>
          <w:szCs w:val="20"/>
        </w:rPr>
        <w:t xml:space="preserve">Von der Leyen, U. ‘A Europe that strives for more. My agenda for Europe’, available at </w:t>
      </w:r>
      <w:hyperlink r:id="rId3" w:history="1">
        <w:r w:rsidR="008D45AF" w:rsidRPr="00167C64">
          <w:rPr>
            <w:rStyle w:val="Hyperlink"/>
            <w:rFonts w:ascii="Calibri" w:hAnsi="Calibri" w:cs="Calibri"/>
            <w:sz w:val="20"/>
            <w:szCs w:val="20"/>
          </w:rPr>
          <w:t>https://ec.europa.eu/info/sites/default/files/political-guidelines-next-commission_en_0.pdf</w:t>
        </w:r>
      </w:hyperlink>
      <w:r w:rsidRPr="00167C64">
        <w:rPr>
          <w:rFonts w:ascii="Calibri" w:hAnsi="Calibri" w:cs="Calibri"/>
          <w:sz w:val="20"/>
          <w:szCs w:val="20"/>
        </w:rPr>
        <w:t xml:space="preserve"> </w:t>
      </w:r>
      <w:r w:rsidR="008D45AF" w:rsidRPr="00167C64">
        <w:rPr>
          <w:rFonts w:ascii="Calibri" w:hAnsi="Calibri" w:cs="Calibri"/>
          <w:sz w:val="20"/>
          <w:szCs w:val="20"/>
        </w:rPr>
        <w:t>(2019).</w:t>
      </w:r>
    </w:p>
  </w:footnote>
  <w:footnote w:id="113">
    <w:p w14:paraId="7A445046" w14:textId="59BD38DB" w:rsidR="006A04AC" w:rsidRPr="00167C64" w:rsidRDefault="002A67E4" w:rsidP="006A04AC">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Joseph,</w:t>
      </w:r>
      <w:r w:rsidR="006A04AC" w:rsidRPr="00167C64">
        <w:rPr>
          <w:rFonts w:ascii="Calibri" w:hAnsi="Calibri" w:cs="Calibri"/>
        </w:rPr>
        <w:t xml:space="preserve"> J. ‘Resilience Turn in German Development Strategy and Humanitarian Intervention’, Global Cooperation Research Papers, No. 20, University of Duisburg-Essen, </w:t>
      </w:r>
      <w:proofErr w:type="spellStart"/>
      <w:r w:rsidR="006A04AC" w:rsidRPr="00167C64">
        <w:rPr>
          <w:rFonts w:ascii="Calibri" w:hAnsi="Calibri" w:cs="Calibri"/>
        </w:rPr>
        <w:t>Käte</w:t>
      </w:r>
      <w:proofErr w:type="spellEnd"/>
      <w:r w:rsidR="006A04AC" w:rsidRPr="00167C64">
        <w:rPr>
          <w:rFonts w:ascii="Calibri" w:hAnsi="Calibri" w:cs="Calibri"/>
        </w:rPr>
        <w:t xml:space="preserve"> Hamburger </w:t>
      </w:r>
      <w:proofErr w:type="spellStart"/>
      <w:r w:rsidR="006A04AC" w:rsidRPr="00167C64">
        <w:rPr>
          <w:rFonts w:ascii="Calibri" w:hAnsi="Calibri" w:cs="Calibri"/>
        </w:rPr>
        <w:t>Kolleg</w:t>
      </w:r>
      <w:proofErr w:type="spellEnd"/>
      <w:r w:rsidR="006A04AC" w:rsidRPr="00167C64">
        <w:rPr>
          <w:rFonts w:ascii="Calibri" w:hAnsi="Calibri" w:cs="Calibri"/>
        </w:rPr>
        <w:t xml:space="preserve"> / Centre for Global Cooperation Research (KHK/GCR21), Duisburg (2017).</w:t>
      </w:r>
    </w:p>
  </w:footnote>
  <w:footnote w:id="114">
    <w:p w14:paraId="564D8FD4" w14:textId="10D03CB5"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D63FC8" w:rsidRPr="00167C64">
        <w:rPr>
          <w:rFonts w:ascii="Calibri" w:hAnsi="Calibri" w:cs="Calibri"/>
        </w:rPr>
        <w:t>Council of the European Union, ‘Strategic Compass’, p.</w:t>
      </w:r>
      <w:r w:rsidRPr="00167C64">
        <w:rPr>
          <w:rFonts w:ascii="Calibri" w:hAnsi="Calibri" w:cs="Calibri"/>
        </w:rPr>
        <w:t>21</w:t>
      </w:r>
      <w:r w:rsidR="00D63FC8" w:rsidRPr="00167C64">
        <w:rPr>
          <w:rFonts w:ascii="Calibri" w:hAnsi="Calibri" w:cs="Calibri"/>
        </w:rPr>
        <w:t>.</w:t>
      </w:r>
    </w:p>
  </w:footnote>
  <w:footnote w:id="115">
    <w:p w14:paraId="55D282E7" w14:textId="4D3DC685"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D63FC8" w:rsidRPr="00167C64">
        <w:rPr>
          <w:rFonts w:ascii="Calibri" w:hAnsi="Calibri" w:cs="Calibri"/>
        </w:rPr>
        <w:t>Ibid., p.</w:t>
      </w:r>
      <w:r w:rsidRPr="00167C64">
        <w:rPr>
          <w:rFonts w:ascii="Calibri" w:hAnsi="Calibri" w:cs="Calibri"/>
        </w:rPr>
        <w:t>39</w:t>
      </w:r>
      <w:r w:rsidR="00D63FC8" w:rsidRPr="00167C64">
        <w:rPr>
          <w:rFonts w:ascii="Calibri" w:hAnsi="Calibri" w:cs="Calibri"/>
        </w:rPr>
        <w:t>.</w:t>
      </w:r>
    </w:p>
  </w:footnote>
  <w:footnote w:id="116">
    <w:p w14:paraId="79ADA836" w14:textId="3AE69201" w:rsidR="002A67E4" w:rsidRPr="00167C64" w:rsidRDefault="002A67E4" w:rsidP="00AC7FEC">
      <w:pPr>
        <w:autoSpaceDE w:val="0"/>
        <w:autoSpaceDN w:val="0"/>
        <w:adjustRightInd w:val="0"/>
        <w:spacing w:after="0" w:line="240" w:lineRule="auto"/>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00AC7FEC" w:rsidRPr="00167C64">
        <w:rPr>
          <w:rFonts w:ascii="Calibri" w:hAnsi="Calibri" w:cs="Calibri"/>
          <w:color w:val="000000"/>
          <w:sz w:val="20"/>
          <w:szCs w:val="20"/>
        </w:rPr>
        <w:t>Bressan</w:t>
      </w:r>
      <w:proofErr w:type="spellEnd"/>
      <w:r w:rsidR="00AC7FEC" w:rsidRPr="00167C64">
        <w:rPr>
          <w:rFonts w:ascii="Calibri" w:hAnsi="Calibri" w:cs="Calibri"/>
          <w:color w:val="000000"/>
          <w:sz w:val="20"/>
          <w:szCs w:val="20"/>
        </w:rPr>
        <w:t xml:space="preserve">, S. and </w:t>
      </w:r>
      <w:proofErr w:type="spellStart"/>
      <w:r w:rsidR="00AC7FEC" w:rsidRPr="00167C64">
        <w:rPr>
          <w:rFonts w:ascii="Calibri" w:hAnsi="Calibri" w:cs="Calibri"/>
          <w:color w:val="000000"/>
          <w:sz w:val="20"/>
          <w:szCs w:val="20"/>
        </w:rPr>
        <w:t>Bergmaier</w:t>
      </w:r>
      <w:proofErr w:type="spellEnd"/>
      <w:r w:rsidR="00AC7FEC" w:rsidRPr="00167C64">
        <w:rPr>
          <w:rFonts w:ascii="Calibri" w:hAnsi="Calibri" w:cs="Calibri"/>
          <w:color w:val="000000"/>
          <w:sz w:val="20"/>
          <w:szCs w:val="20"/>
        </w:rPr>
        <w:t xml:space="preserve">, A. ‘From conflict early warning to fostering resilience? Chasing convergence in EU foreign policy’ </w:t>
      </w:r>
      <w:r w:rsidR="00AC7FEC" w:rsidRPr="00167C64">
        <w:rPr>
          <w:rFonts w:ascii="Calibri" w:hAnsi="Calibri" w:cs="Calibri"/>
          <w:i/>
          <w:iCs/>
          <w:color w:val="000000"/>
          <w:sz w:val="20"/>
          <w:szCs w:val="20"/>
        </w:rPr>
        <w:t>Democratization</w:t>
      </w:r>
      <w:r w:rsidR="00AC7FEC" w:rsidRPr="00167C64">
        <w:rPr>
          <w:rFonts w:ascii="Calibri" w:hAnsi="Calibri" w:cs="Calibri"/>
          <w:color w:val="000000"/>
          <w:sz w:val="20"/>
          <w:szCs w:val="20"/>
        </w:rPr>
        <w:t>, 28: 7 (2021).</w:t>
      </w:r>
    </w:p>
  </w:footnote>
  <w:footnote w:id="117">
    <w:p w14:paraId="4C2B78BE" w14:textId="60787C50"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European Commission, </w:t>
      </w:r>
      <w:r w:rsidR="00CC5A66" w:rsidRPr="00167C64">
        <w:rPr>
          <w:rFonts w:ascii="Calibri" w:hAnsi="Calibri" w:cs="Calibri"/>
        </w:rPr>
        <w:t>‘Recovery and Resilience Plans’</w:t>
      </w:r>
      <w:r w:rsidRPr="00167C64">
        <w:rPr>
          <w:rFonts w:ascii="Calibri" w:hAnsi="Calibri" w:cs="Calibri"/>
        </w:rPr>
        <w:t xml:space="preserve">, </w:t>
      </w:r>
      <w:proofErr w:type="spellStart"/>
      <w:r w:rsidRPr="00167C64">
        <w:rPr>
          <w:rFonts w:ascii="Calibri" w:hAnsi="Calibri" w:cs="Calibri"/>
        </w:rPr>
        <w:t>Bekker</w:t>
      </w:r>
      <w:proofErr w:type="spellEnd"/>
      <w:r w:rsidR="00A70E28" w:rsidRPr="00167C64">
        <w:rPr>
          <w:rFonts w:ascii="Calibri" w:hAnsi="Calibri" w:cs="Calibri"/>
        </w:rPr>
        <w:t xml:space="preserve">, S ‘The EU’s Recovery and Resilience Facility: A Next Phase in EU Socioeconomic Governance?’, </w:t>
      </w:r>
      <w:r w:rsidR="00A70E28" w:rsidRPr="00167C64">
        <w:rPr>
          <w:rFonts w:ascii="Calibri" w:hAnsi="Calibri" w:cs="Calibri"/>
          <w:i/>
          <w:iCs/>
        </w:rPr>
        <w:t>Politics and Governance</w:t>
      </w:r>
      <w:r w:rsidR="00A70E28" w:rsidRPr="00167C64">
        <w:rPr>
          <w:rFonts w:ascii="Calibri" w:hAnsi="Calibri" w:cs="Calibri"/>
        </w:rPr>
        <w:t xml:space="preserve"> 9: 3, (2021), p.117.</w:t>
      </w:r>
    </w:p>
  </w:footnote>
  <w:footnote w:id="118">
    <w:p w14:paraId="4ADEAC7B" w14:textId="0F544AC4" w:rsidR="002A67E4" w:rsidRPr="00167C64" w:rsidRDefault="002A67E4" w:rsidP="005B18E8">
      <w:pPr>
        <w:pStyle w:val="Default"/>
        <w:rPr>
          <w:rFonts w:ascii="Calibri" w:hAnsi="Calibri" w:cs="Calibri"/>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Crum</w:t>
      </w:r>
      <w:r w:rsidR="005B18E8" w:rsidRPr="00167C64">
        <w:rPr>
          <w:rFonts w:ascii="Calibri" w:hAnsi="Calibri" w:cs="Calibri"/>
          <w:sz w:val="20"/>
          <w:szCs w:val="20"/>
        </w:rPr>
        <w:t xml:space="preserve">, B. ‘How to Provide Political Guidance to the Recovery and Resilience Facility?’, Brussels: </w:t>
      </w:r>
      <w:r w:rsidR="005B18E8" w:rsidRPr="008F19A3">
        <w:rPr>
          <w:rFonts w:ascii="Calibri" w:hAnsi="Calibri" w:cs="Calibri"/>
          <w:color w:val="auto"/>
          <w:sz w:val="20"/>
          <w:szCs w:val="20"/>
        </w:rPr>
        <w:t>Economic Governance Support Unit (EGOV) Directorate-General for Internal Policies PE 651.371 (2020) p.</w:t>
      </w:r>
      <w:r w:rsidRPr="008F19A3">
        <w:rPr>
          <w:rFonts w:ascii="Calibri" w:hAnsi="Calibri" w:cs="Calibri"/>
          <w:color w:val="auto"/>
          <w:sz w:val="20"/>
          <w:szCs w:val="20"/>
        </w:rPr>
        <w:t xml:space="preserve"> 14</w:t>
      </w:r>
      <w:r w:rsidR="005B18E8" w:rsidRPr="008F19A3">
        <w:rPr>
          <w:rFonts w:ascii="Calibri" w:hAnsi="Calibri" w:cs="Calibri"/>
          <w:color w:val="auto"/>
          <w:sz w:val="20"/>
          <w:szCs w:val="20"/>
        </w:rPr>
        <w:t>.</w:t>
      </w:r>
    </w:p>
  </w:footnote>
  <w:footnote w:id="119">
    <w:p w14:paraId="07B9DBAD" w14:textId="2D2D2C1E"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Vanhercke</w:t>
      </w:r>
      <w:proofErr w:type="spellEnd"/>
      <w:r w:rsidRPr="00167C64">
        <w:rPr>
          <w:rFonts w:ascii="Calibri" w:hAnsi="Calibri" w:cs="Calibri"/>
        </w:rPr>
        <w:t xml:space="preserve"> and Verdun</w:t>
      </w:r>
      <w:r w:rsidR="008F19A3">
        <w:rPr>
          <w:rFonts w:ascii="Calibri" w:hAnsi="Calibri" w:cs="Calibri"/>
        </w:rPr>
        <w:t>,</w:t>
      </w:r>
      <w:r w:rsidRPr="00167C64">
        <w:rPr>
          <w:rFonts w:ascii="Calibri" w:hAnsi="Calibri" w:cs="Calibri"/>
        </w:rPr>
        <w:t xml:space="preserve"> </w:t>
      </w:r>
      <w:r w:rsidR="00B674FE" w:rsidRPr="00167C64">
        <w:rPr>
          <w:rFonts w:ascii="Calibri" w:hAnsi="Calibri" w:cs="Calibri"/>
        </w:rPr>
        <w:t>‘The European Semester’, p.</w:t>
      </w:r>
      <w:r w:rsidRPr="00167C64">
        <w:rPr>
          <w:rFonts w:ascii="Calibri" w:hAnsi="Calibri" w:cs="Calibri"/>
        </w:rPr>
        <w:t>207</w:t>
      </w:r>
      <w:r w:rsidR="00B674FE" w:rsidRPr="00167C64">
        <w:rPr>
          <w:rFonts w:ascii="Calibri" w:hAnsi="Calibri" w:cs="Calibri"/>
        </w:rPr>
        <w:t>.</w:t>
      </w:r>
    </w:p>
  </w:footnote>
  <w:footnote w:id="120">
    <w:p w14:paraId="33F7BCA8" w14:textId="26C207A1"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proofErr w:type="spellStart"/>
      <w:r w:rsidRPr="00167C64">
        <w:rPr>
          <w:rFonts w:ascii="Calibri" w:hAnsi="Calibri" w:cs="Calibri"/>
        </w:rPr>
        <w:t>Bekker</w:t>
      </w:r>
      <w:proofErr w:type="spellEnd"/>
      <w:r w:rsidR="008F19A3">
        <w:rPr>
          <w:rFonts w:ascii="Calibri" w:hAnsi="Calibri" w:cs="Calibri"/>
        </w:rPr>
        <w:t>,</w:t>
      </w:r>
      <w:r w:rsidRPr="00167C64">
        <w:rPr>
          <w:rFonts w:ascii="Calibri" w:hAnsi="Calibri" w:cs="Calibri"/>
        </w:rPr>
        <w:t xml:space="preserve"> </w:t>
      </w:r>
      <w:r w:rsidR="005B18E8" w:rsidRPr="00167C64">
        <w:rPr>
          <w:rFonts w:ascii="Calibri" w:hAnsi="Calibri" w:cs="Calibri"/>
        </w:rPr>
        <w:t>‘The EU’s Recovery and Resilience Facility’, p.</w:t>
      </w:r>
      <w:r w:rsidRPr="00167C64">
        <w:rPr>
          <w:rFonts w:ascii="Calibri" w:hAnsi="Calibri" w:cs="Calibri"/>
        </w:rPr>
        <w:t>117</w:t>
      </w:r>
      <w:r w:rsidR="005B18E8" w:rsidRPr="00167C64">
        <w:rPr>
          <w:rFonts w:ascii="Calibri" w:hAnsi="Calibri" w:cs="Calibri"/>
        </w:rPr>
        <w:t>.</w:t>
      </w:r>
    </w:p>
  </w:footnote>
  <w:footnote w:id="121">
    <w:p w14:paraId="46E96C28" w14:textId="3902429B" w:rsidR="00B674FE" w:rsidRPr="00167C64" w:rsidRDefault="00B674FE" w:rsidP="00B674FE">
      <w:pPr>
        <w:autoSpaceDE w:val="0"/>
        <w:autoSpaceDN w:val="0"/>
        <w:adjustRightInd w:val="0"/>
        <w:spacing w:after="0" w:line="240" w:lineRule="auto"/>
        <w:rPr>
          <w:rFonts w:ascii="Calibri" w:hAnsi="Calibri" w:cs="Calibri"/>
          <w:color w:val="131413"/>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w:t>
      </w:r>
      <w:proofErr w:type="spellStart"/>
      <w:r w:rsidRPr="00167C64">
        <w:rPr>
          <w:rFonts w:ascii="Calibri" w:hAnsi="Calibri" w:cs="Calibri"/>
          <w:sz w:val="20"/>
          <w:szCs w:val="20"/>
        </w:rPr>
        <w:t>Vanhercke</w:t>
      </w:r>
      <w:proofErr w:type="spellEnd"/>
      <w:r w:rsidRPr="00167C64">
        <w:rPr>
          <w:rFonts w:ascii="Calibri" w:hAnsi="Calibri" w:cs="Calibri"/>
          <w:sz w:val="20"/>
          <w:szCs w:val="20"/>
        </w:rPr>
        <w:t xml:space="preserve"> and Verdun</w:t>
      </w:r>
      <w:r w:rsidR="008F19A3">
        <w:rPr>
          <w:rFonts w:ascii="Calibri" w:hAnsi="Calibri" w:cs="Calibri"/>
          <w:sz w:val="20"/>
          <w:szCs w:val="20"/>
        </w:rPr>
        <w:t>,</w:t>
      </w:r>
      <w:r w:rsidRPr="00167C64">
        <w:rPr>
          <w:rFonts w:ascii="Calibri" w:hAnsi="Calibri" w:cs="Calibri"/>
          <w:sz w:val="20"/>
          <w:szCs w:val="20"/>
        </w:rPr>
        <w:t xml:space="preserve"> ‘The European Semester’, </w:t>
      </w:r>
      <w:r w:rsidRPr="00167C64">
        <w:rPr>
          <w:rFonts w:ascii="Calibri" w:hAnsi="Calibri" w:cs="Calibri"/>
          <w:color w:val="131413"/>
          <w:sz w:val="20"/>
          <w:szCs w:val="20"/>
        </w:rPr>
        <w:t>p.219.</w:t>
      </w:r>
    </w:p>
  </w:footnote>
  <w:footnote w:id="122">
    <w:p w14:paraId="588CCADF" w14:textId="1B010B6B"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w:t>
      </w:r>
      <w:r w:rsidR="00A720D5" w:rsidRPr="00167C64">
        <w:rPr>
          <w:rFonts w:ascii="Calibri" w:hAnsi="Calibri" w:cs="Calibri"/>
        </w:rPr>
        <w:t>Crum, B. ‘How to Provide Political Guidance to the Recovery and Resilience Facility?, p.</w:t>
      </w:r>
      <w:r w:rsidRPr="00167C64">
        <w:rPr>
          <w:rFonts w:ascii="Calibri" w:hAnsi="Calibri" w:cs="Calibri"/>
        </w:rPr>
        <w:t>11</w:t>
      </w:r>
      <w:r w:rsidR="00A720D5" w:rsidRPr="00167C64">
        <w:rPr>
          <w:rFonts w:ascii="Calibri" w:hAnsi="Calibri" w:cs="Calibri"/>
        </w:rPr>
        <w:t>.</w:t>
      </w:r>
    </w:p>
  </w:footnote>
  <w:footnote w:id="123">
    <w:p w14:paraId="29176F1C" w14:textId="513E6A3C" w:rsidR="002A67E4" w:rsidRPr="00167C64" w:rsidRDefault="002A67E4">
      <w:pPr>
        <w:pStyle w:val="FootnoteText"/>
        <w:rPr>
          <w:rFonts w:ascii="Calibri" w:hAnsi="Calibri" w:cs="Calibri"/>
        </w:rPr>
      </w:pPr>
      <w:r w:rsidRPr="00167C64">
        <w:rPr>
          <w:rStyle w:val="FootnoteReference"/>
          <w:rFonts w:ascii="Calibri" w:hAnsi="Calibri" w:cs="Calibri"/>
        </w:rPr>
        <w:footnoteRef/>
      </w:r>
      <w:r w:rsidRPr="00167C64">
        <w:rPr>
          <w:rFonts w:ascii="Calibri" w:hAnsi="Calibri" w:cs="Calibri"/>
        </w:rPr>
        <w:t xml:space="preserve"> European Commission </w:t>
      </w:r>
      <w:r w:rsidR="00CC5A66" w:rsidRPr="00167C64">
        <w:rPr>
          <w:rFonts w:ascii="Calibri" w:hAnsi="Calibri" w:cs="Calibri"/>
        </w:rPr>
        <w:t>Recovery and Resilience Plans, p.</w:t>
      </w:r>
      <w:r w:rsidRPr="00167C64">
        <w:rPr>
          <w:rFonts w:ascii="Calibri" w:hAnsi="Calibri" w:cs="Calibri"/>
        </w:rPr>
        <w:t xml:space="preserve"> 7</w:t>
      </w:r>
      <w:r w:rsidR="00CC5A66" w:rsidRPr="00167C64">
        <w:rPr>
          <w:rFonts w:ascii="Calibri" w:hAnsi="Calibri" w:cs="Calibri"/>
        </w:rPr>
        <w:t>.</w:t>
      </w:r>
    </w:p>
  </w:footnote>
  <w:footnote w:id="124">
    <w:p w14:paraId="5128434A" w14:textId="31552987" w:rsidR="002146F8" w:rsidRPr="00167C64" w:rsidRDefault="002A67E4" w:rsidP="002146F8">
      <w:pPr>
        <w:autoSpaceDE w:val="0"/>
        <w:autoSpaceDN w:val="0"/>
        <w:adjustRightInd w:val="0"/>
        <w:spacing w:after="0" w:line="240" w:lineRule="auto"/>
        <w:rPr>
          <w:rFonts w:ascii="Calibri" w:hAnsi="Calibri" w:cs="Calibri"/>
          <w:color w:val="000000"/>
          <w:sz w:val="20"/>
          <w:szCs w:val="20"/>
        </w:rPr>
      </w:pPr>
      <w:r w:rsidRPr="00167C64">
        <w:rPr>
          <w:rStyle w:val="FootnoteReference"/>
          <w:rFonts w:ascii="Calibri" w:hAnsi="Calibri" w:cs="Calibri"/>
          <w:sz w:val="20"/>
          <w:szCs w:val="20"/>
        </w:rPr>
        <w:footnoteRef/>
      </w:r>
      <w:r w:rsidRPr="00167C64">
        <w:rPr>
          <w:rFonts w:ascii="Calibri" w:hAnsi="Calibri" w:cs="Calibri"/>
          <w:sz w:val="20"/>
          <w:szCs w:val="20"/>
        </w:rPr>
        <w:t xml:space="preserve"> e.g. Chandler, </w:t>
      </w:r>
      <w:r w:rsidR="002146F8" w:rsidRPr="00167C64">
        <w:rPr>
          <w:rFonts w:ascii="Calibri" w:hAnsi="Calibri" w:cs="Calibri"/>
          <w:color w:val="000000"/>
          <w:sz w:val="20"/>
          <w:szCs w:val="20"/>
        </w:rPr>
        <w:t xml:space="preserve">D. Coronavirus and the End of Resilience, E-International Relations, available at </w:t>
      </w:r>
      <w:hyperlink r:id="rId4" w:history="1">
        <w:r w:rsidR="002146F8" w:rsidRPr="00167C64">
          <w:rPr>
            <w:rStyle w:val="Hyperlink"/>
            <w:rFonts w:ascii="Calibri" w:hAnsi="Calibri" w:cs="Calibri"/>
            <w:sz w:val="20"/>
            <w:szCs w:val="20"/>
          </w:rPr>
          <w:t>https://www.e-ir.info/2020/03/25/opinion-coronavirus-and-the-end-of-resilience/</w:t>
        </w:r>
      </w:hyperlink>
      <w:r w:rsidR="002146F8" w:rsidRPr="00167C64">
        <w:rPr>
          <w:rFonts w:ascii="Calibri" w:hAnsi="Calibri" w:cs="Calibri"/>
          <w:color w:val="000000"/>
          <w:sz w:val="20"/>
          <w:szCs w:val="20"/>
        </w:rPr>
        <w:t xml:space="preserve"> (2020).</w:t>
      </w:r>
    </w:p>
    <w:p w14:paraId="3064164A" w14:textId="10AA4554" w:rsidR="002A67E4" w:rsidRDefault="002A67E4">
      <w:pPr>
        <w:pStyle w:val="FootnoteText"/>
      </w:pPr>
    </w:p>
  </w:footnote>
  <w:footnote w:id="125">
    <w:p w14:paraId="048D60FE" w14:textId="2C13542B" w:rsidR="002A67E4" w:rsidRPr="00167C64" w:rsidRDefault="002A67E4">
      <w:pPr>
        <w:pStyle w:val="FootnoteText"/>
      </w:pPr>
      <w:r w:rsidRPr="00167C64">
        <w:rPr>
          <w:rStyle w:val="FootnoteReference"/>
        </w:rPr>
        <w:footnoteRef/>
      </w:r>
      <w:r w:rsidRPr="00167C64">
        <w:t xml:space="preserve"> </w:t>
      </w:r>
      <w:r w:rsidRPr="00167C64">
        <w:rPr>
          <w:rFonts w:ascii="Calibri" w:hAnsi="Calibri" w:cs="Calibri"/>
        </w:rPr>
        <w:t xml:space="preserve">European Commission, </w:t>
      </w:r>
      <w:r w:rsidR="00B64541" w:rsidRPr="00167C64">
        <w:rPr>
          <w:rFonts w:ascii="Calibri" w:hAnsi="Calibri" w:cs="Calibri"/>
        </w:rPr>
        <w:t>Recovery and Resilience Plans p.</w:t>
      </w:r>
      <w:r w:rsidRPr="00167C64">
        <w:rPr>
          <w:rFonts w:ascii="Calibri" w:hAnsi="Calibri" w:cs="Calibri"/>
        </w:rPr>
        <w:t>14</w:t>
      </w:r>
    </w:p>
  </w:footnote>
  <w:footnote w:id="126">
    <w:p w14:paraId="0BDD14CE" w14:textId="7CAB84B9" w:rsidR="002A67E4" w:rsidRPr="00167C64" w:rsidRDefault="002A67E4">
      <w:pPr>
        <w:pStyle w:val="FootnoteText"/>
      </w:pPr>
      <w:r w:rsidRPr="00167C64">
        <w:rPr>
          <w:rStyle w:val="FootnoteReference"/>
        </w:rPr>
        <w:footnoteRef/>
      </w:r>
      <w:r w:rsidRPr="00167C64">
        <w:t xml:space="preserve"> </w:t>
      </w:r>
      <w:r w:rsidRPr="00167C64">
        <w:rPr>
          <w:rFonts w:ascii="Calibri" w:hAnsi="Calibri" w:cs="Calibri"/>
        </w:rPr>
        <w:t xml:space="preserve">Schmitz and </w:t>
      </w:r>
      <w:proofErr w:type="spellStart"/>
      <w:r w:rsidRPr="00167C64">
        <w:rPr>
          <w:rFonts w:ascii="Calibri" w:hAnsi="Calibri" w:cs="Calibri"/>
        </w:rPr>
        <w:t>Seidl</w:t>
      </w:r>
      <w:proofErr w:type="spellEnd"/>
      <w:r w:rsidRPr="00167C64">
        <w:rPr>
          <w:rFonts w:ascii="Calibri" w:hAnsi="Calibri" w:cs="Calibri"/>
        </w:rPr>
        <w:t xml:space="preserve">, </w:t>
      </w:r>
      <w:r w:rsidR="002E1E7A" w:rsidRPr="00167C64">
        <w:rPr>
          <w:rFonts w:ascii="Calibri" w:hAnsi="Calibri" w:cs="Calibri"/>
        </w:rPr>
        <w:t>‘As Open as Possible’</w:t>
      </w:r>
      <w:r w:rsidRPr="00167C64">
        <w:rPr>
          <w:rFonts w:ascii="Calibri" w:hAnsi="Calibri" w:cs="Calibri"/>
        </w:rPr>
        <w:t>; Jacobs et al.</w:t>
      </w:r>
      <w:r w:rsidR="008F19A3">
        <w:rPr>
          <w:rFonts w:ascii="Calibri" w:hAnsi="Calibri" w:cs="Calibri"/>
        </w:rPr>
        <w:t>,</w:t>
      </w:r>
      <w:r w:rsidR="002E1E7A" w:rsidRPr="00167C64">
        <w:rPr>
          <w:rFonts w:ascii="Calibri" w:hAnsi="Calibri" w:cs="Calibri"/>
        </w:rPr>
        <w:t xml:space="preserve"> ‘Hegemonic Projects’.</w:t>
      </w:r>
    </w:p>
  </w:footnote>
  <w:footnote w:id="127">
    <w:p w14:paraId="223394A0" w14:textId="0E161C85" w:rsidR="006D0F92" w:rsidRPr="00167C64" w:rsidRDefault="006D0F92" w:rsidP="005F308A">
      <w:pPr>
        <w:autoSpaceDE w:val="0"/>
        <w:autoSpaceDN w:val="0"/>
        <w:adjustRightInd w:val="0"/>
        <w:spacing w:after="0" w:line="240" w:lineRule="auto"/>
        <w:rPr>
          <w:sz w:val="20"/>
          <w:szCs w:val="20"/>
        </w:rPr>
      </w:pPr>
      <w:r w:rsidRPr="00167C64">
        <w:rPr>
          <w:rStyle w:val="FootnoteReference"/>
          <w:sz w:val="20"/>
          <w:szCs w:val="20"/>
        </w:rPr>
        <w:footnoteRef/>
      </w:r>
      <w:r w:rsidRPr="00167C64">
        <w:rPr>
          <w:sz w:val="20"/>
          <w:szCs w:val="20"/>
        </w:rPr>
        <w:t xml:space="preserve"> </w:t>
      </w:r>
      <w:r w:rsidR="005F308A" w:rsidRPr="00167C64">
        <w:rPr>
          <w:rFonts w:ascii="Calibri" w:hAnsi="Calibri" w:cs="Calibri"/>
          <w:sz w:val="20"/>
          <w:szCs w:val="20"/>
        </w:rPr>
        <w:t>European Commission ‘Proposal for a Regulation of the European Parliament and of the Council’,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AE82" w14:textId="77777777" w:rsidR="0082015D" w:rsidRDefault="00820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3716" w14:textId="77777777" w:rsidR="0082015D" w:rsidRDefault="00820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806D" w14:textId="77777777" w:rsidR="0082015D" w:rsidRDefault="00820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9D2"/>
    <w:multiLevelType w:val="multilevel"/>
    <w:tmpl w:val="778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4D57"/>
    <w:multiLevelType w:val="multilevel"/>
    <w:tmpl w:val="8ACA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C5C70"/>
    <w:multiLevelType w:val="hybridMultilevel"/>
    <w:tmpl w:val="854C1D30"/>
    <w:lvl w:ilvl="0" w:tplc="09AC75E0">
      <w:numFmt w:val="bullet"/>
      <w:lvlText w:val="-"/>
      <w:lvlJc w:val="left"/>
      <w:pPr>
        <w:ind w:left="720" w:hanging="360"/>
      </w:pPr>
      <w:rPr>
        <w:rFonts w:ascii="AdvTT6120e2aa" w:eastAsiaTheme="minorHAnsi" w:hAnsi="AdvTT6120e2aa" w:cs="AdvTT6120e2a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392512">
    <w:abstractNumId w:val="2"/>
  </w:num>
  <w:num w:numId="2" w16cid:durableId="242450020">
    <w:abstractNumId w:val="0"/>
  </w:num>
  <w:num w:numId="3" w16cid:durableId="1545369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E. Juncos Garcia">
    <w15:presenceInfo w15:providerId="Windows Live" w15:userId="da475108ba08c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DF"/>
    <w:rsid w:val="00003AC4"/>
    <w:rsid w:val="0000762E"/>
    <w:rsid w:val="000077AE"/>
    <w:rsid w:val="00011DAE"/>
    <w:rsid w:val="00014689"/>
    <w:rsid w:val="000201FF"/>
    <w:rsid w:val="000238E6"/>
    <w:rsid w:val="00025A17"/>
    <w:rsid w:val="00027CB5"/>
    <w:rsid w:val="00030087"/>
    <w:rsid w:val="000308EA"/>
    <w:rsid w:val="000322A9"/>
    <w:rsid w:val="00033136"/>
    <w:rsid w:val="00033FF5"/>
    <w:rsid w:val="00037DA3"/>
    <w:rsid w:val="00040609"/>
    <w:rsid w:val="000418B4"/>
    <w:rsid w:val="00041D24"/>
    <w:rsid w:val="00046164"/>
    <w:rsid w:val="00057EE1"/>
    <w:rsid w:val="00061A64"/>
    <w:rsid w:val="0006392F"/>
    <w:rsid w:val="00064165"/>
    <w:rsid w:val="000648E1"/>
    <w:rsid w:val="00070CCE"/>
    <w:rsid w:val="00075321"/>
    <w:rsid w:val="000803CB"/>
    <w:rsid w:val="000965D9"/>
    <w:rsid w:val="000A4F81"/>
    <w:rsid w:val="000B34F9"/>
    <w:rsid w:val="000B726F"/>
    <w:rsid w:val="000C5136"/>
    <w:rsid w:val="000C570A"/>
    <w:rsid w:val="000C736D"/>
    <w:rsid w:val="000D0C64"/>
    <w:rsid w:val="000D2E06"/>
    <w:rsid w:val="000E005D"/>
    <w:rsid w:val="000E392C"/>
    <w:rsid w:val="000E673A"/>
    <w:rsid w:val="000F46D6"/>
    <w:rsid w:val="000F5D0B"/>
    <w:rsid w:val="000F5F96"/>
    <w:rsid w:val="00101173"/>
    <w:rsid w:val="00101C66"/>
    <w:rsid w:val="00103144"/>
    <w:rsid w:val="001047C0"/>
    <w:rsid w:val="00105F20"/>
    <w:rsid w:val="0011181A"/>
    <w:rsid w:val="00111AB0"/>
    <w:rsid w:val="001136F7"/>
    <w:rsid w:val="0011782B"/>
    <w:rsid w:val="00120AA5"/>
    <w:rsid w:val="00135A55"/>
    <w:rsid w:val="00142071"/>
    <w:rsid w:val="001472BA"/>
    <w:rsid w:val="00150E32"/>
    <w:rsid w:val="001526BB"/>
    <w:rsid w:val="001601E7"/>
    <w:rsid w:val="00160AF3"/>
    <w:rsid w:val="0016268B"/>
    <w:rsid w:val="001634AB"/>
    <w:rsid w:val="0016354B"/>
    <w:rsid w:val="00167C64"/>
    <w:rsid w:val="00171C4D"/>
    <w:rsid w:val="001723FA"/>
    <w:rsid w:val="00172546"/>
    <w:rsid w:val="00182096"/>
    <w:rsid w:val="0018277F"/>
    <w:rsid w:val="00183C14"/>
    <w:rsid w:val="00186E1C"/>
    <w:rsid w:val="00190DF3"/>
    <w:rsid w:val="0019236D"/>
    <w:rsid w:val="00193303"/>
    <w:rsid w:val="001954E1"/>
    <w:rsid w:val="00195552"/>
    <w:rsid w:val="00195608"/>
    <w:rsid w:val="0019689C"/>
    <w:rsid w:val="001A5377"/>
    <w:rsid w:val="001B201A"/>
    <w:rsid w:val="001B24A5"/>
    <w:rsid w:val="001B3DF1"/>
    <w:rsid w:val="001C20F5"/>
    <w:rsid w:val="001C23D5"/>
    <w:rsid w:val="001C3C67"/>
    <w:rsid w:val="001C58FA"/>
    <w:rsid w:val="001C623E"/>
    <w:rsid w:val="001C7CAD"/>
    <w:rsid w:val="001D4C9A"/>
    <w:rsid w:val="001E0821"/>
    <w:rsid w:val="001E19E1"/>
    <w:rsid w:val="001F2184"/>
    <w:rsid w:val="001F29C7"/>
    <w:rsid w:val="001F43DE"/>
    <w:rsid w:val="00204992"/>
    <w:rsid w:val="002053F9"/>
    <w:rsid w:val="0020651D"/>
    <w:rsid w:val="0021344E"/>
    <w:rsid w:val="002146F8"/>
    <w:rsid w:val="00214DD0"/>
    <w:rsid w:val="00215C1D"/>
    <w:rsid w:val="00222E33"/>
    <w:rsid w:val="0022545C"/>
    <w:rsid w:val="00226E9B"/>
    <w:rsid w:val="002279F0"/>
    <w:rsid w:val="00231454"/>
    <w:rsid w:val="00243780"/>
    <w:rsid w:val="0024789C"/>
    <w:rsid w:val="00257B15"/>
    <w:rsid w:val="00260FA3"/>
    <w:rsid w:val="00265D68"/>
    <w:rsid w:val="0027132F"/>
    <w:rsid w:val="00275CAF"/>
    <w:rsid w:val="00280A77"/>
    <w:rsid w:val="002926C0"/>
    <w:rsid w:val="0029489A"/>
    <w:rsid w:val="002A4094"/>
    <w:rsid w:val="002A49F7"/>
    <w:rsid w:val="002A67E4"/>
    <w:rsid w:val="002B1630"/>
    <w:rsid w:val="002B62BF"/>
    <w:rsid w:val="002C0A10"/>
    <w:rsid w:val="002D1291"/>
    <w:rsid w:val="002D7619"/>
    <w:rsid w:val="002E1905"/>
    <w:rsid w:val="002E1E7A"/>
    <w:rsid w:val="002E1F38"/>
    <w:rsid w:val="002E4D51"/>
    <w:rsid w:val="002E53C5"/>
    <w:rsid w:val="002E577A"/>
    <w:rsid w:val="002E63EC"/>
    <w:rsid w:val="002F4449"/>
    <w:rsid w:val="002F704A"/>
    <w:rsid w:val="00301C0E"/>
    <w:rsid w:val="003038CA"/>
    <w:rsid w:val="00303E88"/>
    <w:rsid w:val="00304DE8"/>
    <w:rsid w:val="003122B6"/>
    <w:rsid w:val="00313AA1"/>
    <w:rsid w:val="00315066"/>
    <w:rsid w:val="00322199"/>
    <w:rsid w:val="003242AC"/>
    <w:rsid w:val="00324867"/>
    <w:rsid w:val="00324E71"/>
    <w:rsid w:val="00327815"/>
    <w:rsid w:val="00327A83"/>
    <w:rsid w:val="0033071D"/>
    <w:rsid w:val="003326C6"/>
    <w:rsid w:val="00335AB4"/>
    <w:rsid w:val="003421E4"/>
    <w:rsid w:val="003461E7"/>
    <w:rsid w:val="00346634"/>
    <w:rsid w:val="003512B9"/>
    <w:rsid w:val="00355453"/>
    <w:rsid w:val="00365550"/>
    <w:rsid w:val="00366356"/>
    <w:rsid w:val="00371F07"/>
    <w:rsid w:val="00374AC5"/>
    <w:rsid w:val="00375415"/>
    <w:rsid w:val="00375AB6"/>
    <w:rsid w:val="003769A6"/>
    <w:rsid w:val="00385A06"/>
    <w:rsid w:val="00385A26"/>
    <w:rsid w:val="00386ECE"/>
    <w:rsid w:val="003958EB"/>
    <w:rsid w:val="003959B1"/>
    <w:rsid w:val="0039628B"/>
    <w:rsid w:val="003A54B1"/>
    <w:rsid w:val="003A7487"/>
    <w:rsid w:val="003B3AEC"/>
    <w:rsid w:val="003B406A"/>
    <w:rsid w:val="003B7836"/>
    <w:rsid w:val="003C2663"/>
    <w:rsid w:val="003C2E95"/>
    <w:rsid w:val="003C3106"/>
    <w:rsid w:val="003C3F08"/>
    <w:rsid w:val="003C56AB"/>
    <w:rsid w:val="003D262C"/>
    <w:rsid w:val="003D4770"/>
    <w:rsid w:val="003D5ACA"/>
    <w:rsid w:val="003E0767"/>
    <w:rsid w:val="003E190A"/>
    <w:rsid w:val="003F16AC"/>
    <w:rsid w:val="003F301C"/>
    <w:rsid w:val="003F55A4"/>
    <w:rsid w:val="004008BE"/>
    <w:rsid w:val="004044E2"/>
    <w:rsid w:val="00410651"/>
    <w:rsid w:val="004119F1"/>
    <w:rsid w:val="00413520"/>
    <w:rsid w:val="00413ACC"/>
    <w:rsid w:val="0041725F"/>
    <w:rsid w:val="004257EF"/>
    <w:rsid w:val="00425937"/>
    <w:rsid w:val="00426A46"/>
    <w:rsid w:val="00427D72"/>
    <w:rsid w:val="004319B5"/>
    <w:rsid w:val="00432361"/>
    <w:rsid w:val="0044070D"/>
    <w:rsid w:val="00440F21"/>
    <w:rsid w:val="00452748"/>
    <w:rsid w:val="0045510C"/>
    <w:rsid w:val="00455EED"/>
    <w:rsid w:val="00456F21"/>
    <w:rsid w:val="0046019C"/>
    <w:rsid w:val="0046712D"/>
    <w:rsid w:val="004727FB"/>
    <w:rsid w:val="004815BB"/>
    <w:rsid w:val="00484CB7"/>
    <w:rsid w:val="004900A0"/>
    <w:rsid w:val="00490E79"/>
    <w:rsid w:val="00496297"/>
    <w:rsid w:val="004969B9"/>
    <w:rsid w:val="004A0B3C"/>
    <w:rsid w:val="004A357E"/>
    <w:rsid w:val="004B03CC"/>
    <w:rsid w:val="004B1538"/>
    <w:rsid w:val="004B1A3C"/>
    <w:rsid w:val="004B739E"/>
    <w:rsid w:val="004C1C17"/>
    <w:rsid w:val="004C78DE"/>
    <w:rsid w:val="004D09F3"/>
    <w:rsid w:val="004D601C"/>
    <w:rsid w:val="004D6A65"/>
    <w:rsid w:val="004E094C"/>
    <w:rsid w:val="004E1A22"/>
    <w:rsid w:val="004E2CC3"/>
    <w:rsid w:val="004E3FE3"/>
    <w:rsid w:val="004E6790"/>
    <w:rsid w:val="004F172E"/>
    <w:rsid w:val="004F2151"/>
    <w:rsid w:val="004F3CD7"/>
    <w:rsid w:val="004F725A"/>
    <w:rsid w:val="005042D4"/>
    <w:rsid w:val="00504601"/>
    <w:rsid w:val="0050731D"/>
    <w:rsid w:val="00514722"/>
    <w:rsid w:val="00515427"/>
    <w:rsid w:val="00516E78"/>
    <w:rsid w:val="00526CAF"/>
    <w:rsid w:val="005322D4"/>
    <w:rsid w:val="00535F96"/>
    <w:rsid w:val="00540413"/>
    <w:rsid w:val="00544C28"/>
    <w:rsid w:val="00553007"/>
    <w:rsid w:val="00553502"/>
    <w:rsid w:val="00555A02"/>
    <w:rsid w:val="00557536"/>
    <w:rsid w:val="00560A54"/>
    <w:rsid w:val="00560C3F"/>
    <w:rsid w:val="00560CEE"/>
    <w:rsid w:val="00562972"/>
    <w:rsid w:val="00564BFA"/>
    <w:rsid w:val="0056758A"/>
    <w:rsid w:val="00567CA0"/>
    <w:rsid w:val="00567EF9"/>
    <w:rsid w:val="00572348"/>
    <w:rsid w:val="00577BBE"/>
    <w:rsid w:val="005856A0"/>
    <w:rsid w:val="00590029"/>
    <w:rsid w:val="005A0587"/>
    <w:rsid w:val="005A0635"/>
    <w:rsid w:val="005A4A07"/>
    <w:rsid w:val="005A5189"/>
    <w:rsid w:val="005A769E"/>
    <w:rsid w:val="005A7DCB"/>
    <w:rsid w:val="005B18E8"/>
    <w:rsid w:val="005B1DD5"/>
    <w:rsid w:val="005B4380"/>
    <w:rsid w:val="005B7156"/>
    <w:rsid w:val="005C409A"/>
    <w:rsid w:val="005D0869"/>
    <w:rsid w:val="005D3E63"/>
    <w:rsid w:val="005D4A7A"/>
    <w:rsid w:val="005D4E28"/>
    <w:rsid w:val="005E1559"/>
    <w:rsid w:val="005E1E95"/>
    <w:rsid w:val="005E3F2C"/>
    <w:rsid w:val="005E6BF3"/>
    <w:rsid w:val="005F0D88"/>
    <w:rsid w:val="005F308A"/>
    <w:rsid w:val="005F387A"/>
    <w:rsid w:val="005F41DD"/>
    <w:rsid w:val="005F5621"/>
    <w:rsid w:val="0060215F"/>
    <w:rsid w:val="0060779D"/>
    <w:rsid w:val="006165F4"/>
    <w:rsid w:val="006253EE"/>
    <w:rsid w:val="00627DB8"/>
    <w:rsid w:val="0063213A"/>
    <w:rsid w:val="006357AF"/>
    <w:rsid w:val="006365DC"/>
    <w:rsid w:val="00637917"/>
    <w:rsid w:val="00642659"/>
    <w:rsid w:val="00646A9F"/>
    <w:rsid w:val="006474F1"/>
    <w:rsid w:val="006531E2"/>
    <w:rsid w:val="0065327D"/>
    <w:rsid w:val="00653D7D"/>
    <w:rsid w:val="00655A78"/>
    <w:rsid w:val="00656F07"/>
    <w:rsid w:val="00670BF9"/>
    <w:rsid w:val="00671D49"/>
    <w:rsid w:val="0067334C"/>
    <w:rsid w:val="00675BEE"/>
    <w:rsid w:val="00676127"/>
    <w:rsid w:val="0068063B"/>
    <w:rsid w:val="00681C15"/>
    <w:rsid w:val="00681EE7"/>
    <w:rsid w:val="00687BA4"/>
    <w:rsid w:val="00687D6C"/>
    <w:rsid w:val="00692F3A"/>
    <w:rsid w:val="00694600"/>
    <w:rsid w:val="006A04AC"/>
    <w:rsid w:val="006A0775"/>
    <w:rsid w:val="006A5D91"/>
    <w:rsid w:val="006B3242"/>
    <w:rsid w:val="006B5278"/>
    <w:rsid w:val="006B7AE5"/>
    <w:rsid w:val="006C21F5"/>
    <w:rsid w:val="006C6A4D"/>
    <w:rsid w:val="006D0EA9"/>
    <w:rsid w:val="006D0F92"/>
    <w:rsid w:val="006D3B6D"/>
    <w:rsid w:val="006D4EAD"/>
    <w:rsid w:val="006D528B"/>
    <w:rsid w:val="006D532E"/>
    <w:rsid w:val="006E5824"/>
    <w:rsid w:val="006F1528"/>
    <w:rsid w:val="007028C5"/>
    <w:rsid w:val="00706EDC"/>
    <w:rsid w:val="00707516"/>
    <w:rsid w:val="00707CBE"/>
    <w:rsid w:val="00710999"/>
    <w:rsid w:val="00711B03"/>
    <w:rsid w:val="00713342"/>
    <w:rsid w:val="007200AA"/>
    <w:rsid w:val="0072337F"/>
    <w:rsid w:val="00731A74"/>
    <w:rsid w:val="00741098"/>
    <w:rsid w:val="00741E42"/>
    <w:rsid w:val="0074244E"/>
    <w:rsid w:val="007430D4"/>
    <w:rsid w:val="007464C4"/>
    <w:rsid w:val="00750B51"/>
    <w:rsid w:val="007510AE"/>
    <w:rsid w:val="007535E0"/>
    <w:rsid w:val="00754815"/>
    <w:rsid w:val="00757123"/>
    <w:rsid w:val="00757341"/>
    <w:rsid w:val="00760E95"/>
    <w:rsid w:val="00760F11"/>
    <w:rsid w:val="007611F8"/>
    <w:rsid w:val="0076128A"/>
    <w:rsid w:val="00764BA5"/>
    <w:rsid w:val="00765466"/>
    <w:rsid w:val="007758DF"/>
    <w:rsid w:val="007763F4"/>
    <w:rsid w:val="00776DFF"/>
    <w:rsid w:val="00777669"/>
    <w:rsid w:val="00787236"/>
    <w:rsid w:val="00792E28"/>
    <w:rsid w:val="00792FE6"/>
    <w:rsid w:val="00794173"/>
    <w:rsid w:val="0079514C"/>
    <w:rsid w:val="007A2E6C"/>
    <w:rsid w:val="007A3A6B"/>
    <w:rsid w:val="007A7292"/>
    <w:rsid w:val="007B022E"/>
    <w:rsid w:val="007B3408"/>
    <w:rsid w:val="007C036D"/>
    <w:rsid w:val="007C39FA"/>
    <w:rsid w:val="007C6A5D"/>
    <w:rsid w:val="007C6DC6"/>
    <w:rsid w:val="007D10EA"/>
    <w:rsid w:val="007E25D0"/>
    <w:rsid w:val="007E50E6"/>
    <w:rsid w:val="007F2156"/>
    <w:rsid w:val="007F2425"/>
    <w:rsid w:val="007F2473"/>
    <w:rsid w:val="007F478C"/>
    <w:rsid w:val="007F5BCA"/>
    <w:rsid w:val="00805399"/>
    <w:rsid w:val="00810962"/>
    <w:rsid w:val="00810DD2"/>
    <w:rsid w:val="00811BD3"/>
    <w:rsid w:val="00812351"/>
    <w:rsid w:val="00812B0A"/>
    <w:rsid w:val="008153E0"/>
    <w:rsid w:val="0081551B"/>
    <w:rsid w:val="00816235"/>
    <w:rsid w:val="008162AA"/>
    <w:rsid w:val="00816D0F"/>
    <w:rsid w:val="008179B7"/>
    <w:rsid w:val="0082015D"/>
    <w:rsid w:val="0082347F"/>
    <w:rsid w:val="00823DF5"/>
    <w:rsid w:val="008249FA"/>
    <w:rsid w:val="00831CB2"/>
    <w:rsid w:val="00833006"/>
    <w:rsid w:val="00835D36"/>
    <w:rsid w:val="008376A8"/>
    <w:rsid w:val="008403B1"/>
    <w:rsid w:val="0084159A"/>
    <w:rsid w:val="00842B8C"/>
    <w:rsid w:val="0084497A"/>
    <w:rsid w:val="00847748"/>
    <w:rsid w:val="00851145"/>
    <w:rsid w:val="00851347"/>
    <w:rsid w:val="00853B55"/>
    <w:rsid w:val="00853E56"/>
    <w:rsid w:val="00857288"/>
    <w:rsid w:val="0086024F"/>
    <w:rsid w:val="00865B4D"/>
    <w:rsid w:val="00867342"/>
    <w:rsid w:val="008677D8"/>
    <w:rsid w:val="008719A9"/>
    <w:rsid w:val="00873D32"/>
    <w:rsid w:val="00875A59"/>
    <w:rsid w:val="008762F4"/>
    <w:rsid w:val="00877106"/>
    <w:rsid w:val="00883232"/>
    <w:rsid w:val="0088387D"/>
    <w:rsid w:val="00887743"/>
    <w:rsid w:val="00890A1F"/>
    <w:rsid w:val="00894F7E"/>
    <w:rsid w:val="00895174"/>
    <w:rsid w:val="008B5FFE"/>
    <w:rsid w:val="008C2822"/>
    <w:rsid w:val="008C4C4F"/>
    <w:rsid w:val="008C63D7"/>
    <w:rsid w:val="008D0B7B"/>
    <w:rsid w:val="008D25D9"/>
    <w:rsid w:val="008D2C0C"/>
    <w:rsid w:val="008D45AF"/>
    <w:rsid w:val="008D4F04"/>
    <w:rsid w:val="008D5E66"/>
    <w:rsid w:val="008D751A"/>
    <w:rsid w:val="008E0947"/>
    <w:rsid w:val="008E1F88"/>
    <w:rsid w:val="008E208A"/>
    <w:rsid w:val="008E25E0"/>
    <w:rsid w:val="008E30FC"/>
    <w:rsid w:val="008F03AE"/>
    <w:rsid w:val="008F16F3"/>
    <w:rsid w:val="008F18DC"/>
    <w:rsid w:val="008F19A3"/>
    <w:rsid w:val="008F35E3"/>
    <w:rsid w:val="008F598F"/>
    <w:rsid w:val="00900F3E"/>
    <w:rsid w:val="00907075"/>
    <w:rsid w:val="0091245C"/>
    <w:rsid w:val="009125C9"/>
    <w:rsid w:val="0091462C"/>
    <w:rsid w:val="00923DD7"/>
    <w:rsid w:val="0093138A"/>
    <w:rsid w:val="00931965"/>
    <w:rsid w:val="00931B68"/>
    <w:rsid w:val="00937AA0"/>
    <w:rsid w:val="00942BA9"/>
    <w:rsid w:val="00942E26"/>
    <w:rsid w:val="00944E6D"/>
    <w:rsid w:val="009522DF"/>
    <w:rsid w:val="00953990"/>
    <w:rsid w:val="00953BFB"/>
    <w:rsid w:val="009607D3"/>
    <w:rsid w:val="00961958"/>
    <w:rsid w:val="00962896"/>
    <w:rsid w:val="009671FA"/>
    <w:rsid w:val="00974539"/>
    <w:rsid w:val="00981B21"/>
    <w:rsid w:val="009821F0"/>
    <w:rsid w:val="0098357B"/>
    <w:rsid w:val="0098624C"/>
    <w:rsid w:val="00990100"/>
    <w:rsid w:val="00991018"/>
    <w:rsid w:val="00991F43"/>
    <w:rsid w:val="00994CDE"/>
    <w:rsid w:val="009A10F1"/>
    <w:rsid w:val="009A1868"/>
    <w:rsid w:val="009A423E"/>
    <w:rsid w:val="009B4F03"/>
    <w:rsid w:val="009B6A77"/>
    <w:rsid w:val="009B7511"/>
    <w:rsid w:val="009C3E3A"/>
    <w:rsid w:val="009D092A"/>
    <w:rsid w:val="009D1B4C"/>
    <w:rsid w:val="009D46E9"/>
    <w:rsid w:val="009D62FF"/>
    <w:rsid w:val="009E267A"/>
    <w:rsid w:val="009E41E0"/>
    <w:rsid w:val="009E48CE"/>
    <w:rsid w:val="009E5984"/>
    <w:rsid w:val="009F1D13"/>
    <w:rsid w:val="00A01CC8"/>
    <w:rsid w:val="00A0353F"/>
    <w:rsid w:val="00A147A2"/>
    <w:rsid w:val="00A15F78"/>
    <w:rsid w:val="00A1615E"/>
    <w:rsid w:val="00A17FD1"/>
    <w:rsid w:val="00A242F0"/>
    <w:rsid w:val="00A368EB"/>
    <w:rsid w:val="00A405D9"/>
    <w:rsid w:val="00A43FAE"/>
    <w:rsid w:val="00A44256"/>
    <w:rsid w:val="00A4530E"/>
    <w:rsid w:val="00A5154E"/>
    <w:rsid w:val="00A56F5C"/>
    <w:rsid w:val="00A5758E"/>
    <w:rsid w:val="00A62A9C"/>
    <w:rsid w:val="00A62C1F"/>
    <w:rsid w:val="00A70E28"/>
    <w:rsid w:val="00A720D5"/>
    <w:rsid w:val="00A72F81"/>
    <w:rsid w:val="00A743A5"/>
    <w:rsid w:val="00A75114"/>
    <w:rsid w:val="00A8271D"/>
    <w:rsid w:val="00A82BAF"/>
    <w:rsid w:val="00A83912"/>
    <w:rsid w:val="00A83B55"/>
    <w:rsid w:val="00A84FA3"/>
    <w:rsid w:val="00A8763F"/>
    <w:rsid w:val="00A90C2A"/>
    <w:rsid w:val="00A9110C"/>
    <w:rsid w:val="00A92417"/>
    <w:rsid w:val="00A949BE"/>
    <w:rsid w:val="00AA1F9D"/>
    <w:rsid w:val="00AB21EF"/>
    <w:rsid w:val="00AC4CEE"/>
    <w:rsid w:val="00AC7FEC"/>
    <w:rsid w:val="00AE248A"/>
    <w:rsid w:val="00AE4656"/>
    <w:rsid w:val="00AF593B"/>
    <w:rsid w:val="00B05BC1"/>
    <w:rsid w:val="00B05FA8"/>
    <w:rsid w:val="00B137CC"/>
    <w:rsid w:val="00B159F0"/>
    <w:rsid w:val="00B162CE"/>
    <w:rsid w:val="00B16487"/>
    <w:rsid w:val="00B2244E"/>
    <w:rsid w:val="00B27F65"/>
    <w:rsid w:val="00B3241A"/>
    <w:rsid w:val="00B33089"/>
    <w:rsid w:val="00B36C28"/>
    <w:rsid w:val="00B41D7F"/>
    <w:rsid w:val="00B4221E"/>
    <w:rsid w:val="00B42A6F"/>
    <w:rsid w:val="00B43F31"/>
    <w:rsid w:val="00B47973"/>
    <w:rsid w:val="00B51E4B"/>
    <w:rsid w:val="00B565B9"/>
    <w:rsid w:val="00B570A8"/>
    <w:rsid w:val="00B614A1"/>
    <w:rsid w:val="00B61E04"/>
    <w:rsid w:val="00B64541"/>
    <w:rsid w:val="00B6463D"/>
    <w:rsid w:val="00B64809"/>
    <w:rsid w:val="00B66782"/>
    <w:rsid w:val="00B674FE"/>
    <w:rsid w:val="00B67550"/>
    <w:rsid w:val="00B76BD9"/>
    <w:rsid w:val="00B82E35"/>
    <w:rsid w:val="00B834C4"/>
    <w:rsid w:val="00B9185B"/>
    <w:rsid w:val="00B91EA3"/>
    <w:rsid w:val="00B9312F"/>
    <w:rsid w:val="00B94530"/>
    <w:rsid w:val="00B94B9D"/>
    <w:rsid w:val="00B95F58"/>
    <w:rsid w:val="00BA11EA"/>
    <w:rsid w:val="00BA44FF"/>
    <w:rsid w:val="00BA57F5"/>
    <w:rsid w:val="00BA6F18"/>
    <w:rsid w:val="00BA7C94"/>
    <w:rsid w:val="00BB591D"/>
    <w:rsid w:val="00BB6E76"/>
    <w:rsid w:val="00BC3298"/>
    <w:rsid w:val="00BD4DC6"/>
    <w:rsid w:val="00BD5B73"/>
    <w:rsid w:val="00BD5E83"/>
    <w:rsid w:val="00BE51C7"/>
    <w:rsid w:val="00BE731F"/>
    <w:rsid w:val="00C01662"/>
    <w:rsid w:val="00C057F5"/>
    <w:rsid w:val="00C10EF5"/>
    <w:rsid w:val="00C1117F"/>
    <w:rsid w:val="00C149E0"/>
    <w:rsid w:val="00C21254"/>
    <w:rsid w:val="00C219C6"/>
    <w:rsid w:val="00C25BEA"/>
    <w:rsid w:val="00C26138"/>
    <w:rsid w:val="00C323BE"/>
    <w:rsid w:val="00C3245F"/>
    <w:rsid w:val="00C3356D"/>
    <w:rsid w:val="00C40FBC"/>
    <w:rsid w:val="00C4116C"/>
    <w:rsid w:val="00C47015"/>
    <w:rsid w:val="00C50A97"/>
    <w:rsid w:val="00C51C3A"/>
    <w:rsid w:val="00C52339"/>
    <w:rsid w:val="00C52811"/>
    <w:rsid w:val="00C555B9"/>
    <w:rsid w:val="00C61845"/>
    <w:rsid w:val="00C6554B"/>
    <w:rsid w:val="00C67C09"/>
    <w:rsid w:val="00C70A89"/>
    <w:rsid w:val="00C72502"/>
    <w:rsid w:val="00C73B9C"/>
    <w:rsid w:val="00C7580D"/>
    <w:rsid w:val="00C84471"/>
    <w:rsid w:val="00C86C5E"/>
    <w:rsid w:val="00C9092C"/>
    <w:rsid w:val="00C90B97"/>
    <w:rsid w:val="00CA1E1C"/>
    <w:rsid w:val="00CA2B32"/>
    <w:rsid w:val="00CA38FF"/>
    <w:rsid w:val="00CA6259"/>
    <w:rsid w:val="00CA739B"/>
    <w:rsid w:val="00CA7A7D"/>
    <w:rsid w:val="00CB1090"/>
    <w:rsid w:val="00CB3F10"/>
    <w:rsid w:val="00CB5C6E"/>
    <w:rsid w:val="00CB6B63"/>
    <w:rsid w:val="00CB6BFD"/>
    <w:rsid w:val="00CC0413"/>
    <w:rsid w:val="00CC282C"/>
    <w:rsid w:val="00CC2EF5"/>
    <w:rsid w:val="00CC310E"/>
    <w:rsid w:val="00CC4796"/>
    <w:rsid w:val="00CC5A66"/>
    <w:rsid w:val="00CC7BE8"/>
    <w:rsid w:val="00CD5668"/>
    <w:rsid w:val="00CE0BFC"/>
    <w:rsid w:val="00CE6216"/>
    <w:rsid w:val="00CE6B9B"/>
    <w:rsid w:val="00CF1206"/>
    <w:rsid w:val="00CF3001"/>
    <w:rsid w:val="00CF3E3E"/>
    <w:rsid w:val="00D01ECB"/>
    <w:rsid w:val="00D03D56"/>
    <w:rsid w:val="00D05E6B"/>
    <w:rsid w:val="00D05E98"/>
    <w:rsid w:val="00D104DF"/>
    <w:rsid w:val="00D10DD9"/>
    <w:rsid w:val="00D14751"/>
    <w:rsid w:val="00D157A7"/>
    <w:rsid w:val="00D17BB9"/>
    <w:rsid w:val="00D205BE"/>
    <w:rsid w:val="00D218B6"/>
    <w:rsid w:val="00D24CD9"/>
    <w:rsid w:val="00D24E9D"/>
    <w:rsid w:val="00D26377"/>
    <w:rsid w:val="00D319C5"/>
    <w:rsid w:val="00D328FC"/>
    <w:rsid w:val="00D3306B"/>
    <w:rsid w:val="00D3712A"/>
    <w:rsid w:val="00D44129"/>
    <w:rsid w:val="00D554E1"/>
    <w:rsid w:val="00D62A6E"/>
    <w:rsid w:val="00D63AB1"/>
    <w:rsid w:val="00D63FC8"/>
    <w:rsid w:val="00D65F16"/>
    <w:rsid w:val="00D66628"/>
    <w:rsid w:val="00D67318"/>
    <w:rsid w:val="00D6748A"/>
    <w:rsid w:val="00D717BD"/>
    <w:rsid w:val="00D76484"/>
    <w:rsid w:val="00D77D39"/>
    <w:rsid w:val="00D82301"/>
    <w:rsid w:val="00D83EBE"/>
    <w:rsid w:val="00D906A1"/>
    <w:rsid w:val="00D92CD1"/>
    <w:rsid w:val="00D93812"/>
    <w:rsid w:val="00D952EB"/>
    <w:rsid w:val="00DA3FBE"/>
    <w:rsid w:val="00DA6915"/>
    <w:rsid w:val="00DB0FCC"/>
    <w:rsid w:val="00DB1ABE"/>
    <w:rsid w:val="00DB57BB"/>
    <w:rsid w:val="00DB7391"/>
    <w:rsid w:val="00DC5D46"/>
    <w:rsid w:val="00DD1E0A"/>
    <w:rsid w:val="00DD5206"/>
    <w:rsid w:val="00DD5DA6"/>
    <w:rsid w:val="00DD69C0"/>
    <w:rsid w:val="00DD6D35"/>
    <w:rsid w:val="00DE091D"/>
    <w:rsid w:val="00DE3EE1"/>
    <w:rsid w:val="00DE46A4"/>
    <w:rsid w:val="00DE557D"/>
    <w:rsid w:val="00DE6D5D"/>
    <w:rsid w:val="00DF28C7"/>
    <w:rsid w:val="00DF3BE1"/>
    <w:rsid w:val="00DF425C"/>
    <w:rsid w:val="00DF4CA2"/>
    <w:rsid w:val="00DF6F29"/>
    <w:rsid w:val="00DF71F5"/>
    <w:rsid w:val="00DF76AA"/>
    <w:rsid w:val="00E0131D"/>
    <w:rsid w:val="00E028E1"/>
    <w:rsid w:val="00E06034"/>
    <w:rsid w:val="00E11179"/>
    <w:rsid w:val="00E12184"/>
    <w:rsid w:val="00E177A0"/>
    <w:rsid w:val="00E2170B"/>
    <w:rsid w:val="00E23D73"/>
    <w:rsid w:val="00E27245"/>
    <w:rsid w:val="00E2732C"/>
    <w:rsid w:val="00E3466D"/>
    <w:rsid w:val="00E40BCB"/>
    <w:rsid w:val="00E43002"/>
    <w:rsid w:val="00E452BE"/>
    <w:rsid w:val="00E47DE0"/>
    <w:rsid w:val="00E53D54"/>
    <w:rsid w:val="00E5489A"/>
    <w:rsid w:val="00E6263D"/>
    <w:rsid w:val="00E637FB"/>
    <w:rsid w:val="00E64D82"/>
    <w:rsid w:val="00E654B7"/>
    <w:rsid w:val="00E655A6"/>
    <w:rsid w:val="00E70187"/>
    <w:rsid w:val="00E7035F"/>
    <w:rsid w:val="00E72259"/>
    <w:rsid w:val="00E7574C"/>
    <w:rsid w:val="00E7641D"/>
    <w:rsid w:val="00E76BCB"/>
    <w:rsid w:val="00E814FD"/>
    <w:rsid w:val="00E82476"/>
    <w:rsid w:val="00E84A22"/>
    <w:rsid w:val="00E85304"/>
    <w:rsid w:val="00E861B1"/>
    <w:rsid w:val="00E86AA5"/>
    <w:rsid w:val="00E9163F"/>
    <w:rsid w:val="00E91AC6"/>
    <w:rsid w:val="00E93328"/>
    <w:rsid w:val="00E94704"/>
    <w:rsid w:val="00E95AEA"/>
    <w:rsid w:val="00E95BA8"/>
    <w:rsid w:val="00E97F67"/>
    <w:rsid w:val="00EA051E"/>
    <w:rsid w:val="00EA19F1"/>
    <w:rsid w:val="00EA1D8C"/>
    <w:rsid w:val="00EA473F"/>
    <w:rsid w:val="00EA5E3A"/>
    <w:rsid w:val="00EA6034"/>
    <w:rsid w:val="00EB1FA5"/>
    <w:rsid w:val="00EB3C57"/>
    <w:rsid w:val="00EB5293"/>
    <w:rsid w:val="00EB7A80"/>
    <w:rsid w:val="00EC1608"/>
    <w:rsid w:val="00EC1B1B"/>
    <w:rsid w:val="00EC4EAA"/>
    <w:rsid w:val="00EC576B"/>
    <w:rsid w:val="00EC5E98"/>
    <w:rsid w:val="00EC7D10"/>
    <w:rsid w:val="00ED4C15"/>
    <w:rsid w:val="00EF23A7"/>
    <w:rsid w:val="00EF4E90"/>
    <w:rsid w:val="00EF57E3"/>
    <w:rsid w:val="00EF5D25"/>
    <w:rsid w:val="00EF6D86"/>
    <w:rsid w:val="00EF713E"/>
    <w:rsid w:val="00F0490F"/>
    <w:rsid w:val="00F1079D"/>
    <w:rsid w:val="00F14F48"/>
    <w:rsid w:val="00F162EE"/>
    <w:rsid w:val="00F16306"/>
    <w:rsid w:val="00F16F44"/>
    <w:rsid w:val="00F20098"/>
    <w:rsid w:val="00F2249D"/>
    <w:rsid w:val="00F252D6"/>
    <w:rsid w:val="00F30116"/>
    <w:rsid w:val="00F34BF7"/>
    <w:rsid w:val="00F34EB2"/>
    <w:rsid w:val="00F4265D"/>
    <w:rsid w:val="00F443AF"/>
    <w:rsid w:val="00F455DF"/>
    <w:rsid w:val="00F52663"/>
    <w:rsid w:val="00F52DE5"/>
    <w:rsid w:val="00F540CC"/>
    <w:rsid w:val="00F572DA"/>
    <w:rsid w:val="00F605D9"/>
    <w:rsid w:val="00F60BEA"/>
    <w:rsid w:val="00F61E73"/>
    <w:rsid w:val="00F65B5A"/>
    <w:rsid w:val="00F66BF6"/>
    <w:rsid w:val="00F675DE"/>
    <w:rsid w:val="00F71091"/>
    <w:rsid w:val="00F72F81"/>
    <w:rsid w:val="00F74C12"/>
    <w:rsid w:val="00F7597F"/>
    <w:rsid w:val="00F82045"/>
    <w:rsid w:val="00F8283D"/>
    <w:rsid w:val="00F87AA8"/>
    <w:rsid w:val="00FA0BDD"/>
    <w:rsid w:val="00FA200A"/>
    <w:rsid w:val="00FA59FF"/>
    <w:rsid w:val="00FA5A82"/>
    <w:rsid w:val="00FB0E6C"/>
    <w:rsid w:val="00FB1295"/>
    <w:rsid w:val="00FB222C"/>
    <w:rsid w:val="00FB28F9"/>
    <w:rsid w:val="00FD01A7"/>
    <w:rsid w:val="00FD599C"/>
    <w:rsid w:val="00FE18BA"/>
    <w:rsid w:val="00FE1BDF"/>
    <w:rsid w:val="00FE7618"/>
    <w:rsid w:val="00FF0188"/>
    <w:rsid w:val="00FF1CAB"/>
    <w:rsid w:val="00FF31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54A62"/>
  <w15:docId w15:val="{59781A64-EEAD-463F-9BD0-5CE4E06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E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873D3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873D3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391"/>
    <w:pPr>
      <w:ind w:left="720"/>
      <w:contextualSpacing/>
    </w:pPr>
  </w:style>
  <w:style w:type="character" w:customStyle="1" w:styleId="Heading5Char">
    <w:name w:val="Heading 5 Char"/>
    <w:basedOn w:val="DefaultParagraphFont"/>
    <w:link w:val="Heading5"/>
    <w:uiPriority w:val="9"/>
    <w:rsid w:val="00873D32"/>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73D32"/>
    <w:rPr>
      <w:rFonts w:ascii="Times New Roman" w:eastAsia="Times New Roman" w:hAnsi="Times New Roman" w:cs="Times New Roman"/>
      <w:b/>
      <w:bCs/>
      <w:sz w:val="15"/>
      <w:szCs w:val="15"/>
      <w:lang w:eastAsia="en-GB"/>
    </w:rPr>
  </w:style>
  <w:style w:type="character" w:customStyle="1" w:styleId="mr-10">
    <w:name w:val="mr-10"/>
    <w:basedOn w:val="DefaultParagraphFont"/>
    <w:rsid w:val="00873D32"/>
  </w:style>
  <w:style w:type="paragraph" w:styleId="Header">
    <w:name w:val="header"/>
    <w:basedOn w:val="Normal"/>
    <w:link w:val="HeaderChar"/>
    <w:uiPriority w:val="99"/>
    <w:unhideWhenUsed/>
    <w:rsid w:val="00FB2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2C"/>
  </w:style>
  <w:style w:type="paragraph" w:styleId="Footer">
    <w:name w:val="footer"/>
    <w:basedOn w:val="Normal"/>
    <w:link w:val="FooterChar"/>
    <w:uiPriority w:val="99"/>
    <w:unhideWhenUsed/>
    <w:rsid w:val="00FB2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2C"/>
  </w:style>
  <w:style w:type="paragraph" w:styleId="Revision">
    <w:name w:val="Revision"/>
    <w:hidden/>
    <w:uiPriority w:val="99"/>
    <w:semiHidden/>
    <w:rsid w:val="000B34F9"/>
    <w:pPr>
      <w:spacing w:after="0" w:line="240" w:lineRule="auto"/>
    </w:pPr>
  </w:style>
  <w:style w:type="character" w:styleId="CommentReference">
    <w:name w:val="annotation reference"/>
    <w:basedOn w:val="DefaultParagraphFont"/>
    <w:uiPriority w:val="99"/>
    <w:semiHidden/>
    <w:unhideWhenUsed/>
    <w:rsid w:val="000B34F9"/>
    <w:rPr>
      <w:sz w:val="16"/>
      <w:szCs w:val="16"/>
    </w:rPr>
  </w:style>
  <w:style w:type="paragraph" w:styleId="CommentText">
    <w:name w:val="annotation text"/>
    <w:basedOn w:val="Normal"/>
    <w:link w:val="CommentTextChar"/>
    <w:uiPriority w:val="99"/>
    <w:unhideWhenUsed/>
    <w:rsid w:val="000B34F9"/>
    <w:pPr>
      <w:spacing w:line="240" w:lineRule="auto"/>
    </w:pPr>
    <w:rPr>
      <w:sz w:val="20"/>
      <w:szCs w:val="20"/>
    </w:rPr>
  </w:style>
  <w:style w:type="character" w:customStyle="1" w:styleId="CommentTextChar">
    <w:name w:val="Comment Text Char"/>
    <w:basedOn w:val="DefaultParagraphFont"/>
    <w:link w:val="CommentText"/>
    <w:uiPriority w:val="99"/>
    <w:rsid w:val="000B34F9"/>
    <w:rPr>
      <w:sz w:val="20"/>
      <w:szCs w:val="20"/>
    </w:rPr>
  </w:style>
  <w:style w:type="paragraph" w:styleId="CommentSubject">
    <w:name w:val="annotation subject"/>
    <w:basedOn w:val="CommentText"/>
    <w:next w:val="CommentText"/>
    <w:link w:val="CommentSubjectChar"/>
    <w:uiPriority w:val="99"/>
    <w:semiHidden/>
    <w:unhideWhenUsed/>
    <w:rsid w:val="000B34F9"/>
    <w:rPr>
      <w:b/>
      <w:bCs/>
    </w:rPr>
  </w:style>
  <w:style w:type="character" w:customStyle="1" w:styleId="CommentSubjectChar">
    <w:name w:val="Comment Subject Char"/>
    <w:basedOn w:val="CommentTextChar"/>
    <w:link w:val="CommentSubject"/>
    <w:uiPriority w:val="99"/>
    <w:semiHidden/>
    <w:rsid w:val="000B34F9"/>
    <w:rPr>
      <w:b/>
      <w:bCs/>
      <w:sz w:val="20"/>
      <w:szCs w:val="20"/>
    </w:rPr>
  </w:style>
  <w:style w:type="character" w:styleId="Hyperlink">
    <w:name w:val="Hyperlink"/>
    <w:basedOn w:val="DefaultParagraphFont"/>
    <w:uiPriority w:val="99"/>
    <w:unhideWhenUsed/>
    <w:rsid w:val="001136F7"/>
    <w:rPr>
      <w:color w:val="0000FF"/>
      <w:u w:val="single"/>
    </w:rPr>
  </w:style>
  <w:style w:type="paragraph" w:styleId="FootnoteText">
    <w:name w:val="footnote text"/>
    <w:basedOn w:val="Normal"/>
    <w:link w:val="FootnoteTextChar"/>
    <w:uiPriority w:val="99"/>
    <w:unhideWhenUsed/>
    <w:rsid w:val="001136F7"/>
    <w:pPr>
      <w:spacing w:after="0" w:line="240" w:lineRule="auto"/>
    </w:pPr>
    <w:rPr>
      <w:sz w:val="20"/>
      <w:szCs w:val="20"/>
    </w:rPr>
  </w:style>
  <w:style w:type="character" w:customStyle="1" w:styleId="FootnoteTextChar">
    <w:name w:val="Footnote Text Char"/>
    <w:basedOn w:val="DefaultParagraphFont"/>
    <w:link w:val="FootnoteText"/>
    <w:uiPriority w:val="99"/>
    <w:rsid w:val="001136F7"/>
    <w:rPr>
      <w:sz w:val="20"/>
      <w:szCs w:val="20"/>
    </w:rPr>
  </w:style>
  <w:style w:type="character" w:styleId="FootnoteReference">
    <w:name w:val="footnote reference"/>
    <w:basedOn w:val="DefaultParagraphFont"/>
    <w:uiPriority w:val="99"/>
    <w:semiHidden/>
    <w:unhideWhenUsed/>
    <w:rsid w:val="001136F7"/>
    <w:rPr>
      <w:vertAlign w:val="superscript"/>
    </w:rPr>
  </w:style>
  <w:style w:type="character" w:styleId="UnresolvedMention">
    <w:name w:val="Unresolved Mention"/>
    <w:basedOn w:val="DefaultParagraphFont"/>
    <w:uiPriority w:val="99"/>
    <w:semiHidden/>
    <w:unhideWhenUsed/>
    <w:rsid w:val="00962896"/>
    <w:rPr>
      <w:color w:val="605E5C"/>
      <w:shd w:val="clear" w:color="auto" w:fill="E1DFDD"/>
    </w:rPr>
  </w:style>
  <w:style w:type="paragraph" w:customStyle="1" w:styleId="Default">
    <w:name w:val="Default"/>
    <w:rsid w:val="00810DD2"/>
    <w:pPr>
      <w:autoSpaceDE w:val="0"/>
      <w:autoSpaceDN w:val="0"/>
      <w:adjustRightInd w:val="0"/>
      <w:spacing w:after="0" w:line="240" w:lineRule="auto"/>
    </w:pPr>
    <w:rPr>
      <w:rFonts w:ascii="Myriad Pro" w:hAnsi="Myriad Pro" w:cs="Myriad Pro"/>
      <w:color w:val="000000"/>
      <w:sz w:val="24"/>
      <w:szCs w:val="24"/>
    </w:rPr>
  </w:style>
  <w:style w:type="character" w:customStyle="1" w:styleId="A9">
    <w:name w:val="A9"/>
    <w:uiPriority w:val="99"/>
    <w:rsid w:val="007A2E6C"/>
    <w:rPr>
      <w:rFonts w:cs="Georgia"/>
      <w:color w:val="000000"/>
      <w:sz w:val="11"/>
      <w:szCs w:val="11"/>
    </w:rPr>
  </w:style>
  <w:style w:type="paragraph" w:styleId="EndnoteText">
    <w:name w:val="endnote text"/>
    <w:basedOn w:val="Normal"/>
    <w:link w:val="EndnoteTextChar"/>
    <w:uiPriority w:val="99"/>
    <w:semiHidden/>
    <w:unhideWhenUsed/>
    <w:rsid w:val="00A368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68EB"/>
    <w:rPr>
      <w:sz w:val="20"/>
      <w:szCs w:val="20"/>
    </w:rPr>
  </w:style>
  <w:style w:type="character" w:styleId="EndnoteReference">
    <w:name w:val="endnote reference"/>
    <w:basedOn w:val="DefaultParagraphFont"/>
    <w:uiPriority w:val="99"/>
    <w:semiHidden/>
    <w:unhideWhenUsed/>
    <w:rsid w:val="00A368EB"/>
    <w:rPr>
      <w:vertAlign w:val="superscript"/>
    </w:rPr>
  </w:style>
  <w:style w:type="character" w:styleId="FollowedHyperlink">
    <w:name w:val="FollowedHyperlink"/>
    <w:basedOn w:val="DefaultParagraphFont"/>
    <w:uiPriority w:val="99"/>
    <w:semiHidden/>
    <w:unhideWhenUsed/>
    <w:rsid w:val="00D6748A"/>
    <w:rPr>
      <w:color w:val="954F72" w:themeColor="followedHyperlink"/>
      <w:u w:val="single"/>
    </w:rPr>
  </w:style>
  <w:style w:type="paragraph" w:styleId="BodyText">
    <w:name w:val="Body Text"/>
    <w:basedOn w:val="Normal"/>
    <w:link w:val="BodyTextChar"/>
    <w:uiPriority w:val="1"/>
    <w:qFormat/>
    <w:rsid w:val="00F34BF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4BF7"/>
    <w:rPr>
      <w:rFonts w:ascii="Calibri" w:eastAsia="Calibri" w:hAnsi="Calibri" w:cs="Calibri"/>
    </w:rPr>
  </w:style>
  <w:style w:type="paragraph" w:customStyle="1" w:styleId="paragraph">
    <w:name w:val="paragraph"/>
    <w:basedOn w:val="Normal"/>
    <w:rsid w:val="005D08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op">
    <w:name w:val="eop"/>
    <w:basedOn w:val="DefaultParagraphFont"/>
    <w:rsid w:val="005D0869"/>
  </w:style>
  <w:style w:type="character" w:customStyle="1" w:styleId="normaltextrun">
    <w:name w:val="normaltextrun"/>
    <w:basedOn w:val="DefaultParagraphFont"/>
    <w:rsid w:val="005D0869"/>
  </w:style>
  <w:style w:type="character" w:customStyle="1" w:styleId="superscript">
    <w:name w:val="superscript"/>
    <w:basedOn w:val="DefaultParagraphFont"/>
    <w:rsid w:val="005D0869"/>
  </w:style>
  <w:style w:type="character" w:customStyle="1" w:styleId="Heading1Char">
    <w:name w:val="Heading 1 Char"/>
    <w:basedOn w:val="DefaultParagraphFont"/>
    <w:link w:val="Heading1"/>
    <w:uiPriority w:val="9"/>
    <w:rsid w:val="00942E26"/>
    <w:rPr>
      <w:rFonts w:asciiTheme="majorHAnsi" w:eastAsiaTheme="majorEastAsia" w:hAnsiTheme="majorHAnsi" w:cstheme="majorBidi"/>
      <w:color w:val="2F5496" w:themeColor="accent1" w:themeShade="BF"/>
      <w:sz w:val="32"/>
      <w:szCs w:val="32"/>
    </w:rPr>
  </w:style>
  <w:style w:type="character" w:customStyle="1" w:styleId="author">
    <w:name w:val="author"/>
    <w:basedOn w:val="DefaultParagraphFont"/>
    <w:rsid w:val="002E1E7A"/>
  </w:style>
  <w:style w:type="character" w:customStyle="1" w:styleId="pubyear">
    <w:name w:val="pubyear"/>
    <w:basedOn w:val="DefaultParagraphFont"/>
    <w:rsid w:val="002E1E7A"/>
  </w:style>
  <w:style w:type="character" w:customStyle="1" w:styleId="articletitle">
    <w:name w:val="articletitle"/>
    <w:basedOn w:val="DefaultParagraphFont"/>
    <w:rsid w:val="002E1E7A"/>
  </w:style>
  <w:style w:type="character" w:customStyle="1" w:styleId="vol">
    <w:name w:val="vol"/>
    <w:basedOn w:val="DefaultParagraphFont"/>
    <w:rsid w:val="002E1E7A"/>
  </w:style>
  <w:style w:type="character" w:customStyle="1" w:styleId="pagefirst">
    <w:name w:val="pagefirst"/>
    <w:basedOn w:val="DefaultParagraphFont"/>
    <w:rsid w:val="002E1E7A"/>
  </w:style>
  <w:style w:type="character" w:customStyle="1" w:styleId="pagelast">
    <w:name w:val="pagelast"/>
    <w:basedOn w:val="DefaultParagraphFont"/>
    <w:rsid w:val="002E1E7A"/>
  </w:style>
  <w:style w:type="character" w:customStyle="1" w:styleId="authors">
    <w:name w:val="authors"/>
    <w:basedOn w:val="DefaultParagraphFont"/>
    <w:rsid w:val="000C736D"/>
  </w:style>
  <w:style w:type="character" w:customStyle="1" w:styleId="Date1">
    <w:name w:val="Date1"/>
    <w:basedOn w:val="DefaultParagraphFont"/>
    <w:rsid w:val="000C736D"/>
  </w:style>
  <w:style w:type="character" w:customStyle="1" w:styleId="arttitle">
    <w:name w:val="art_title"/>
    <w:basedOn w:val="DefaultParagraphFont"/>
    <w:rsid w:val="000C736D"/>
  </w:style>
  <w:style w:type="character" w:customStyle="1" w:styleId="serialtitle">
    <w:name w:val="serial_title"/>
    <w:basedOn w:val="DefaultParagraphFont"/>
    <w:rsid w:val="000C736D"/>
  </w:style>
  <w:style w:type="character" w:customStyle="1" w:styleId="volumeissue">
    <w:name w:val="volume_issue"/>
    <w:basedOn w:val="DefaultParagraphFont"/>
    <w:rsid w:val="000C736D"/>
  </w:style>
  <w:style w:type="character" w:customStyle="1" w:styleId="pagerange">
    <w:name w:val="page_range"/>
    <w:basedOn w:val="DefaultParagraphFont"/>
    <w:rsid w:val="00BA11EA"/>
  </w:style>
  <w:style w:type="character" w:customStyle="1" w:styleId="Date2">
    <w:name w:val="Date2"/>
    <w:basedOn w:val="DefaultParagraphFont"/>
    <w:rsid w:val="00BA11EA"/>
  </w:style>
  <w:style w:type="character" w:styleId="Emphasis">
    <w:name w:val="Emphasis"/>
    <w:basedOn w:val="DefaultParagraphFont"/>
    <w:uiPriority w:val="20"/>
    <w:qFormat/>
    <w:rsid w:val="004D6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3104">
      <w:bodyDiv w:val="1"/>
      <w:marLeft w:val="0"/>
      <w:marRight w:val="0"/>
      <w:marTop w:val="0"/>
      <w:marBottom w:val="0"/>
      <w:divBdr>
        <w:top w:val="none" w:sz="0" w:space="0" w:color="auto"/>
        <w:left w:val="none" w:sz="0" w:space="0" w:color="auto"/>
        <w:bottom w:val="none" w:sz="0" w:space="0" w:color="auto"/>
        <w:right w:val="none" w:sz="0" w:space="0" w:color="auto"/>
      </w:divBdr>
      <w:divsChild>
        <w:div w:id="1476214238">
          <w:marLeft w:val="-180"/>
          <w:marRight w:val="-180"/>
          <w:marTop w:val="0"/>
          <w:marBottom w:val="0"/>
          <w:divBdr>
            <w:top w:val="none" w:sz="0" w:space="0" w:color="auto"/>
            <w:left w:val="none" w:sz="0" w:space="0" w:color="auto"/>
            <w:bottom w:val="none" w:sz="0" w:space="0" w:color="auto"/>
            <w:right w:val="none" w:sz="0" w:space="0" w:color="auto"/>
          </w:divBdr>
          <w:divsChild>
            <w:div w:id="176040822">
              <w:marLeft w:val="0"/>
              <w:marRight w:val="0"/>
              <w:marTop w:val="0"/>
              <w:marBottom w:val="0"/>
              <w:divBdr>
                <w:top w:val="none" w:sz="0" w:space="0" w:color="auto"/>
                <w:left w:val="none" w:sz="0" w:space="0" w:color="auto"/>
                <w:bottom w:val="none" w:sz="0" w:space="0" w:color="auto"/>
                <w:right w:val="none" w:sz="0" w:space="0" w:color="auto"/>
              </w:divBdr>
            </w:div>
            <w:div w:id="872770918">
              <w:marLeft w:val="0"/>
              <w:marRight w:val="0"/>
              <w:marTop w:val="0"/>
              <w:marBottom w:val="0"/>
              <w:divBdr>
                <w:top w:val="none" w:sz="0" w:space="0" w:color="auto"/>
                <w:left w:val="none" w:sz="0" w:space="0" w:color="auto"/>
                <w:bottom w:val="none" w:sz="0" w:space="0" w:color="auto"/>
                <w:right w:val="none" w:sz="0" w:space="0" w:color="auto"/>
              </w:divBdr>
            </w:div>
            <w:div w:id="1496723483">
              <w:marLeft w:val="0"/>
              <w:marRight w:val="0"/>
              <w:marTop w:val="0"/>
              <w:marBottom w:val="0"/>
              <w:divBdr>
                <w:top w:val="none" w:sz="0" w:space="0" w:color="auto"/>
                <w:left w:val="none" w:sz="0" w:space="0" w:color="auto"/>
                <w:bottom w:val="none" w:sz="0" w:space="0" w:color="auto"/>
                <w:right w:val="none" w:sz="0" w:space="0" w:color="auto"/>
              </w:divBdr>
            </w:div>
          </w:divsChild>
        </w:div>
        <w:div w:id="2020038142">
          <w:marLeft w:val="-180"/>
          <w:marRight w:val="-180"/>
          <w:marTop w:val="0"/>
          <w:marBottom w:val="0"/>
          <w:divBdr>
            <w:top w:val="none" w:sz="0" w:space="0" w:color="auto"/>
            <w:left w:val="none" w:sz="0" w:space="0" w:color="auto"/>
            <w:bottom w:val="none" w:sz="0" w:space="0" w:color="auto"/>
            <w:right w:val="none" w:sz="0" w:space="0" w:color="auto"/>
          </w:divBdr>
          <w:divsChild>
            <w:div w:id="3294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574">
      <w:bodyDiv w:val="1"/>
      <w:marLeft w:val="0"/>
      <w:marRight w:val="0"/>
      <w:marTop w:val="0"/>
      <w:marBottom w:val="0"/>
      <w:divBdr>
        <w:top w:val="none" w:sz="0" w:space="0" w:color="auto"/>
        <w:left w:val="none" w:sz="0" w:space="0" w:color="auto"/>
        <w:bottom w:val="none" w:sz="0" w:space="0" w:color="auto"/>
        <w:right w:val="none" w:sz="0" w:space="0" w:color="auto"/>
      </w:divBdr>
    </w:div>
    <w:div w:id="1324746735">
      <w:bodyDiv w:val="1"/>
      <w:marLeft w:val="0"/>
      <w:marRight w:val="0"/>
      <w:marTop w:val="0"/>
      <w:marBottom w:val="0"/>
      <w:divBdr>
        <w:top w:val="none" w:sz="0" w:space="0" w:color="auto"/>
        <w:left w:val="none" w:sz="0" w:space="0" w:color="auto"/>
        <w:bottom w:val="none" w:sz="0" w:space="0" w:color="auto"/>
        <w:right w:val="none" w:sz="0" w:space="0" w:color="auto"/>
      </w:divBdr>
    </w:div>
    <w:div w:id="1357972650">
      <w:bodyDiv w:val="1"/>
      <w:marLeft w:val="0"/>
      <w:marRight w:val="0"/>
      <w:marTop w:val="0"/>
      <w:marBottom w:val="0"/>
      <w:divBdr>
        <w:top w:val="none" w:sz="0" w:space="0" w:color="auto"/>
        <w:left w:val="none" w:sz="0" w:space="0" w:color="auto"/>
        <w:bottom w:val="none" w:sz="0" w:space="0" w:color="auto"/>
        <w:right w:val="none" w:sz="0" w:space="0" w:color="auto"/>
      </w:divBdr>
    </w:div>
    <w:div w:id="1373846807">
      <w:bodyDiv w:val="1"/>
      <w:marLeft w:val="0"/>
      <w:marRight w:val="0"/>
      <w:marTop w:val="0"/>
      <w:marBottom w:val="0"/>
      <w:divBdr>
        <w:top w:val="none" w:sz="0" w:space="0" w:color="auto"/>
        <w:left w:val="none" w:sz="0" w:space="0" w:color="auto"/>
        <w:bottom w:val="none" w:sz="0" w:space="0" w:color="auto"/>
        <w:right w:val="none" w:sz="0" w:space="0" w:color="auto"/>
      </w:divBdr>
      <w:divsChild>
        <w:div w:id="415444861">
          <w:marLeft w:val="0"/>
          <w:marRight w:val="0"/>
          <w:marTop w:val="0"/>
          <w:marBottom w:val="0"/>
          <w:divBdr>
            <w:top w:val="none" w:sz="0" w:space="0" w:color="auto"/>
            <w:left w:val="none" w:sz="0" w:space="0" w:color="auto"/>
            <w:bottom w:val="none" w:sz="0" w:space="0" w:color="auto"/>
            <w:right w:val="none" w:sz="0" w:space="0" w:color="auto"/>
          </w:divBdr>
        </w:div>
        <w:div w:id="575282789">
          <w:marLeft w:val="0"/>
          <w:marRight w:val="0"/>
          <w:marTop w:val="0"/>
          <w:marBottom w:val="0"/>
          <w:divBdr>
            <w:top w:val="none" w:sz="0" w:space="0" w:color="auto"/>
            <w:left w:val="none" w:sz="0" w:space="0" w:color="auto"/>
            <w:bottom w:val="none" w:sz="0" w:space="0" w:color="auto"/>
            <w:right w:val="none" w:sz="0" w:space="0" w:color="auto"/>
          </w:divBdr>
        </w:div>
        <w:div w:id="1630360667">
          <w:marLeft w:val="0"/>
          <w:marRight w:val="0"/>
          <w:marTop w:val="0"/>
          <w:marBottom w:val="0"/>
          <w:divBdr>
            <w:top w:val="none" w:sz="0" w:space="0" w:color="auto"/>
            <w:left w:val="none" w:sz="0" w:space="0" w:color="auto"/>
            <w:bottom w:val="none" w:sz="0" w:space="0" w:color="auto"/>
            <w:right w:val="none" w:sz="0" w:space="0" w:color="auto"/>
          </w:divBdr>
        </w:div>
      </w:divsChild>
    </w:div>
    <w:div w:id="1598903269">
      <w:bodyDiv w:val="1"/>
      <w:marLeft w:val="0"/>
      <w:marRight w:val="0"/>
      <w:marTop w:val="0"/>
      <w:marBottom w:val="0"/>
      <w:divBdr>
        <w:top w:val="none" w:sz="0" w:space="0" w:color="auto"/>
        <w:left w:val="none" w:sz="0" w:space="0" w:color="auto"/>
        <w:bottom w:val="none" w:sz="0" w:space="0" w:color="auto"/>
        <w:right w:val="none" w:sz="0" w:space="0" w:color="auto"/>
      </w:divBdr>
    </w:div>
    <w:div w:id="195667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political-guidelines-next-commission_en_0.pdf" TargetMode="External"/><Relationship Id="rId2" Type="http://schemas.openxmlformats.org/officeDocument/2006/relationships/hyperlink" Target="https://www.consilium.europa.eu/uedocs/cms_data/docs/pressdata/en/foraff/137319.pdf" TargetMode="External"/><Relationship Id="rId1" Type="http://schemas.openxmlformats.org/officeDocument/2006/relationships/hyperlink" Target="https://eeas.europa.eu/archives/docs/top_stories/pdf/eugs_review_web.pdf" TargetMode="External"/><Relationship Id="rId4" Type="http://schemas.openxmlformats.org/officeDocument/2006/relationships/hyperlink" Target="https://www.e-ir.info/2020/03/25/opinion-coronavirus-and-the-end-of-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981B-F29A-4179-81C1-73D5AA38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9076</Words>
  <Characters>51738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dc:creator>
  <cp:keywords/>
  <dc:description/>
  <cp:lastModifiedBy>Jonathan Joseph</cp:lastModifiedBy>
  <cp:revision>3</cp:revision>
  <cp:lastPrinted>2022-12-20T17:42:00Z</cp:lastPrinted>
  <dcterms:created xsi:type="dcterms:W3CDTF">2023-04-21T10:09:00Z</dcterms:created>
  <dcterms:modified xsi:type="dcterms:W3CDTF">2023-04-21T10:09:00Z</dcterms:modified>
</cp:coreProperties>
</file>